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C4C" w:rsidRPr="00D749D4" w:rsidRDefault="00711C4C" w:rsidP="006D141C">
      <w:pPr>
        <w:autoSpaceDE w:val="0"/>
        <w:autoSpaceDN w:val="0"/>
        <w:adjustRightInd w:val="0"/>
        <w:spacing w:line="360" w:lineRule="auto"/>
        <w:jc w:val="left"/>
        <w:rPr>
          <w:color w:val="000000"/>
          <w:kern w:val="0"/>
          <w:szCs w:val="21"/>
        </w:rPr>
      </w:pPr>
    </w:p>
    <w:p w:rsidR="00711C4C" w:rsidRPr="00D749D4" w:rsidRDefault="00711C4C" w:rsidP="006D141C">
      <w:pPr>
        <w:autoSpaceDE w:val="0"/>
        <w:autoSpaceDN w:val="0"/>
        <w:adjustRightInd w:val="0"/>
        <w:spacing w:line="360" w:lineRule="auto"/>
        <w:jc w:val="left"/>
        <w:rPr>
          <w:color w:val="000000"/>
          <w:kern w:val="0"/>
          <w:szCs w:val="21"/>
        </w:rPr>
      </w:pPr>
    </w:p>
    <w:p w:rsidR="00711C4C" w:rsidRPr="00D749D4" w:rsidRDefault="00711C4C" w:rsidP="006D141C">
      <w:pPr>
        <w:autoSpaceDE w:val="0"/>
        <w:autoSpaceDN w:val="0"/>
        <w:adjustRightInd w:val="0"/>
        <w:spacing w:line="360" w:lineRule="auto"/>
        <w:jc w:val="left"/>
        <w:rPr>
          <w:color w:val="000000"/>
          <w:kern w:val="0"/>
          <w:szCs w:val="21"/>
        </w:rPr>
      </w:pPr>
    </w:p>
    <w:p w:rsidR="00711C4C" w:rsidRPr="00D749D4" w:rsidRDefault="00711C4C" w:rsidP="006D141C">
      <w:pPr>
        <w:autoSpaceDE w:val="0"/>
        <w:autoSpaceDN w:val="0"/>
        <w:adjustRightInd w:val="0"/>
        <w:spacing w:line="360" w:lineRule="auto"/>
        <w:jc w:val="left"/>
        <w:rPr>
          <w:rStyle w:val="af8"/>
          <w:szCs w:val="21"/>
        </w:rPr>
      </w:pPr>
    </w:p>
    <w:p w:rsidR="00711C4C" w:rsidRPr="00D749D4" w:rsidRDefault="00711C4C" w:rsidP="00F07EDE">
      <w:pPr>
        <w:spacing w:line="360" w:lineRule="auto"/>
        <w:jc w:val="center"/>
        <w:rPr>
          <w:b/>
          <w:sz w:val="44"/>
          <w:szCs w:val="44"/>
        </w:rPr>
      </w:pPr>
      <w:bookmarkStart w:id="0" w:name="_Toc352254876"/>
      <w:bookmarkStart w:id="1" w:name="_Toc352255956"/>
      <w:bookmarkStart w:id="2" w:name="_Toc352256024"/>
      <w:bookmarkStart w:id="3" w:name="_Toc352256201"/>
      <w:bookmarkStart w:id="4" w:name="_Toc352331202"/>
      <w:r w:rsidRPr="00D749D4">
        <w:rPr>
          <w:b/>
          <w:sz w:val="44"/>
          <w:szCs w:val="44"/>
        </w:rPr>
        <w:t>易方达标普医疗保健指数证券投资基金（</w:t>
      </w:r>
      <w:r w:rsidRPr="00D749D4">
        <w:rPr>
          <w:b/>
          <w:sz w:val="44"/>
          <w:szCs w:val="44"/>
        </w:rPr>
        <w:t>LOF</w:t>
      </w:r>
      <w:r w:rsidRPr="00D749D4">
        <w:rPr>
          <w:b/>
          <w:sz w:val="44"/>
          <w:szCs w:val="44"/>
        </w:rPr>
        <w:t>）</w:t>
      </w:r>
      <w:bookmarkEnd w:id="0"/>
      <w:bookmarkEnd w:id="1"/>
      <w:bookmarkEnd w:id="2"/>
      <w:bookmarkEnd w:id="3"/>
      <w:bookmarkEnd w:id="4"/>
    </w:p>
    <w:p w:rsidR="00711C4C" w:rsidRPr="00D749D4" w:rsidRDefault="00711C4C" w:rsidP="00F07EDE">
      <w:pPr>
        <w:spacing w:line="360" w:lineRule="auto"/>
        <w:jc w:val="center"/>
        <w:rPr>
          <w:b/>
          <w:sz w:val="44"/>
          <w:szCs w:val="44"/>
        </w:rPr>
      </w:pPr>
      <w:bookmarkStart w:id="5" w:name="_Toc352254877"/>
      <w:bookmarkStart w:id="6" w:name="_Toc352255957"/>
      <w:bookmarkStart w:id="7" w:name="_Toc352256025"/>
      <w:bookmarkStart w:id="8" w:name="_Toc352256202"/>
      <w:bookmarkStart w:id="9" w:name="_Toc352331203"/>
      <w:r w:rsidRPr="00D749D4">
        <w:rPr>
          <w:b/>
          <w:sz w:val="44"/>
          <w:szCs w:val="44"/>
        </w:rPr>
        <w:t>2020</w:t>
      </w:r>
      <w:r w:rsidRPr="00D749D4">
        <w:rPr>
          <w:b/>
          <w:sz w:val="44"/>
          <w:szCs w:val="44"/>
        </w:rPr>
        <w:t>年中期报告</w:t>
      </w:r>
      <w:bookmarkEnd w:id="5"/>
      <w:bookmarkEnd w:id="6"/>
      <w:bookmarkEnd w:id="7"/>
      <w:bookmarkEnd w:id="8"/>
      <w:bookmarkEnd w:id="9"/>
    </w:p>
    <w:p w:rsidR="00711C4C" w:rsidRPr="00D749D4" w:rsidRDefault="00711C4C" w:rsidP="00F07EDE">
      <w:pPr>
        <w:spacing w:line="360" w:lineRule="auto"/>
        <w:jc w:val="center"/>
        <w:rPr>
          <w:b/>
          <w:sz w:val="44"/>
          <w:szCs w:val="44"/>
        </w:rPr>
      </w:pPr>
      <w:r w:rsidRPr="00D749D4">
        <w:rPr>
          <w:b/>
          <w:sz w:val="44"/>
          <w:szCs w:val="44"/>
        </w:rPr>
        <w:t>2020</w:t>
      </w:r>
      <w:r w:rsidRPr="00D749D4">
        <w:rPr>
          <w:b/>
          <w:sz w:val="44"/>
          <w:szCs w:val="44"/>
        </w:rPr>
        <w:t>年</w:t>
      </w:r>
      <w:r w:rsidRPr="00D749D4">
        <w:rPr>
          <w:b/>
          <w:sz w:val="44"/>
          <w:szCs w:val="44"/>
        </w:rPr>
        <w:t>6</w:t>
      </w:r>
      <w:r w:rsidRPr="00D749D4">
        <w:rPr>
          <w:b/>
          <w:sz w:val="44"/>
          <w:szCs w:val="44"/>
        </w:rPr>
        <w:t>月</w:t>
      </w:r>
      <w:r w:rsidRPr="00D749D4">
        <w:rPr>
          <w:b/>
          <w:sz w:val="44"/>
          <w:szCs w:val="44"/>
        </w:rPr>
        <w:t>30</w:t>
      </w:r>
      <w:r w:rsidRPr="00D749D4">
        <w:rPr>
          <w:b/>
          <w:sz w:val="44"/>
          <w:szCs w:val="44"/>
        </w:rPr>
        <w:t>日</w:t>
      </w:r>
    </w:p>
    <w:p w:rsidR="00711C4C" w:rsidRPr="00D749D4" w:rsidRDefault="00711C4C" w:rsidP="006D141C">
      <w:pPr>
        <w:spacing w:line="360" w:lineRule="auto"/>
        <w:jc w:val="center"/>
        <w:rPr>
          <w:bCs/>
          <w:color w:val="000000"/>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rPr>
          <w:b/>
          <w:color w:val="000000"/>
          <w:szCs w:val="21"/>
        </w:rPr>
      </w:pPr>
    </w:p>
    <w:p w:rsidR="00711C4C" w:rsidRPr="00D749D4" w:rsidRDefault="00711C4C" w:rsidP="00DB1E0B">
      <w:pPr>
        <w:spacing w:line="360" w:lineRule="auto"/>
        <w:ind w:firstLineChars="900" w:firstLine="2160"/>
        <w:rPr>
          <w:color w:val="000000"/>
          <w:sz w:val="24"/>
        </w:rPr>
      </w:pPr>
      <w:r w:rsidRPr="00D749D4">
        <w:rPr>
          <w:rFonts w:hint="eastAsia"/>
          <w:color w:val="000000"/>
          <w:sz w:val="24"/>
        </w:rPr>
        <w:t>基金管理人：</w:t>
      </w:r>
      <w:r w:rsidRPr="00D749D4">
        <w:rPr>
          <w:color w:val="000000"/>
          <w:sz w:val="24"/>
        </w:rPr>
        <w:t>易方达基金管理有限公司</w:t>
      </w:r>
    </w:p>
    <w:p w:rsidR="00711C4C" w:rsidRPr="00D749D4" w:rsidRDefault="00711C4C" w:rsidP="00DB1E0B">
      <w:pPr>
        <w:spacing w:line="360" w:lineRule="auto"/>
        <w:ind w:firstLineChars="900" w:firstLine="2160"/>
        <w:rPr>
          <w:color w:val="000000"/>
          <w:sz w:val="24"/>
        </w:rPr>
      </w:pPr>
      <w:r w:rsidRPr="00D749D4">
        <w:rPr>
          <w:rFonts w:hint="eastAsia"/>
          <w:color w:val="000000"/>
          <w:sz w:val="24"/>
        </w:rPr>
        <w:t>基金托管人：</w:t>
      </w:r>
      <w:r w:rsidRPr="00D749D4">
        <w:rPr>
          <w:color w:val="000000"/>
          <w:sz w:val="24"/>
        </w:rPr>
        <w:t>中国建设银行股份有限公司</w:t>
      </w:r>
    </w:p>
    <w:p w:rsidR="00711C4C" w:rsidRPr="00D749D4" w:rsidRDefault="00711C4C" w:rsidP="00DB1E0B">
      <w:pPr>
        <w:spacing w:line="360" w:lineRule="auto"/>
        <w:ind w:firstLineChars="900" w:firstLine="2160"/>
        <w:rPr>
          <w:color w:val="000000"/>
          <w:sz w:val="24"/>
        </w:rPr>
      </w:pPr>
      <w:r w:rsidRPr="00D749D4">
        <w:rPr>
          <w:rFonts w:hint="eastAsia"/>
          <w:color w:val="000000"/>
          <w:sz w:val="24"/>
        </w:rPr>
        <w:t>送出日期：</w:t>
      </w:r>
      <w:r w:rsidRPr="00D749D4">
        <w:rPr>
          <w:color w:val="000000"/>
          <w:sz w:val="24"/>
        </w:rPr>
        <w:t>二〇二〇年八月二十八日</w:t>
      </w:r>
    </w:p>
    <w:p w:rsidR="00711C4C" w:rsidRPr="00D749D4" w:rsidRDefault="00711C4C" w:rsidP="00DB1E0B">
      <w:pPr>
        <w:spacing w:line="288" w:lineRule="auto"/>
        <w:ind w:firstLineChars="900" w:firstLine="1897"/>
        <w:rPr>
          <w:b/>
          <w:color w:val="000000"/>
          <w:szCs w:val="21"/>
        </w:rPr>
        <w:sectPr w:rsidR="00711C4C" w:rsidRPr="00D749D4">
          <w:headerReference w:type="default" r:id="rId7"/>
          <w:pgSz w:w="11926" w:h="15840"/>
          <w:pgMar w:top="1418" w:right="1418" w:bottom="851" w:left="1418" w:header="851" w:footer="992" w:gutter="0"/>
          <w:cols w:space="720"/>
        </w:sectPr>
      </w:pP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10" w:name="_Toc225498243"/>
      <w:bookmarkStart w:id="11" w:name="_Toc352255958"/>
      <w:bookmarkStart w:id="12" w:name="_Toc352256026"/>
      <w:bookmarkStart w:id="13" w:name="_Toc352331204"/>
      <w:bookmarkStart w:id="14" w:name="_Toc374611636"/>
      <w:bookmarkStart w:id="15" w:name="_Toc48663956"/>
      <w:r w:rsidRPr="00964699">
        <w:rPr>
          <w:rFonts w:ascii="宋体" w:hAnsi="宋体" w:cs="Arial"/>
          <w:color w:val="000000"/>
          <w:sz w:val="21"/>
          <w:szCs w:val="21"/>
        </w:rPr>
        <w:lastRenderedPageBreak/>
        <w:t>1</w:t>
      </w:r>
      <w:r w:rsidR="006B4E2C" w:rsidRPr="006B4E2C">
        <w:rPr>
          <w:rFonts w:ascii="宋体" w:hAnsi="宋体" w:cs="Arial"/>
          <w:color w:val="000000"/>
          <w:sz w:val="21"/>
          <w:szCs w:val="21"/>
        </w:rPr>
        <w:tab/>
      </w:r>
      <w:r w:rsidRPr="00964699">
        <w:rPr>
          <w:rFonts w:ascii="宋体" w:hAnsi="宋体" w:cs="Arial" w:hint="eastAsia"/>
          <w:color w:val="000000"/>
          <w:sz w:val="21"/>
          <w:szCs w:val="21"/>
        </w:rPr>
        <w:t>重要提示及目录</w:t>
      </w:r>
      <w:bookmarkEnd w:id="10"/>
      <w:bookmarkEnd w:id="11"/>
      <w:bookmarkEnd w:id="12"/>
      <w:bookmarkEnd w:id="13"/>
      <w:bookmarkEnd w:id="14"/>
      <w:bookmarkEnd w:id="15"/>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6" w:name="_Toc352255959"/>
      <w:bookmarkStart w:id="17" w:name="_Toc352256027"/>
      <w:bookmarkStart w:id="18" w:name="_Toc352331205"/>
      <w:bookmarkStart w:id="19" w:name="_Toc374611637"/>
      <w:bookmarkStart w:id="20" w:name="_Toc48663957"/>
      <w:r w:rsidRPr="0087410D">
        <w:rPr>
          <w:rFonts w:ascii="宋体" w:hAnsi="宋体"/>
          <w:kern w:val="0"/>
          <w:sz w:val="21"/>
          <w:szCs w:val="21"/>
        </w:rPr>
        <w:t>1.1</w:t>
      </w:r>
      <w:r w:rsidR="00BE2F8C" w:rsidRPr="006B4E2C">
        <w:rPr>
          <w:rFonts w:ascii="宋体" w:hAnsi="宋体"/>
          <w:kern w:val="0"/>
          <w:sz w:val="21"/>
          <w:szCs w:val="21"/>
        </w:rPr>
        <w:tab/>
      </w:r>
      <w:r w:rsidRPr="0087410D">
        <w:rPr>
          <w:rFonts w:ascii="宋体" w:hAnsi="宋体" w:hint="eastAsia"/>
          <w:kern w:val="0"/>
          <w:sz w:val="21"/>
          <w:szCs w:val="21"/>
        </w:rPr>
        <w:t>重要提示</w:t>
      </w:r>
      <w:bookmarkEnd w:id="16"/>
      <w:bookmarkEnd w:id="17"/>
      <w:bookmarkEnd w:id="18"/>
      <w:bookmarkEnd w:id="19"/>
      <w:bookmarkEnd w:id="20"/>
    </w:p>
    <w:p w:rsidR="00F12F04" w:rsidRDefault="00715CAF">
      <w:pPr>
        <w:spacing w:line="360" w:lineRule="auto"/>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F12F04" w:rsidRDefault="00715CAF">
      <w:pPr>
        <w:spacing w:line="360" w:lineRule="auto"/>
        <w:ind w:firstLineChars="200" w:firstLine="420"/>
        <w:rPr>
          <w:szCs w:val="21"/>
        </w:rPr>
      </w:pPr>
      <w:r>
        <w:rPr>
          <w:color w:val="000000"/>
          <w:szCs w:val="21"/>
        </w:rPr>
        <w:t>基金托管人中国建设银行股份有限公司根据本基金合同规定，于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F12F04" w:rsidRDefault="00715CAF">
      <w:pPr>
        <w:spacing w:line="360" w:lineRule="auto"/>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F12F04" w:rsidRDefault="00715CAF">
      <w:pPr>
        <w:spacing w:line="360" w:lineRule="auto"/>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F12F04" w:rsidRDefault="00715CAF">
      <w:pPr>
        <w:spacing w:line="360" w:lineRule="auto"/>
        <w:ind w:firstLineChars="200" w:firstLine="420"/>
        <w:rPr>
          <w:szCs w:val="21"/>
        </w:rPr>
      </w:pPr>
      <w:r>
        <w:rPr>
          <w:color w:val="000000"/>
          <w:szCs w:val="21"/>
        </w:rPr>
        <w:t>本报告中财务资料未经审计。</w:t>
      </w:r>
      <w:r>
        <w:rPr>
          <w:color w:val="000000"/>
          <w:szCs w:val="21"/>
        </w:rPr>
        <w:t xml:space="preserve"> </w:t>
      </w:r>
    </w:p>
    <w:p w:rsidR="00711C4C" w:rsidRPr="00224952" w:rsidRDefault="00711C4C" w:rsidP="00AB0FF3">
      <w:pPr>
        <w:spacing w:line="360" w:lineRule="auto"/>
        <w:ind w:firstLineChars="200" w:firstLine="420"/>
        <w:rPr>
          <w:szCs w:val="21"/>
        </w:rPr>
      </w:pPr>
      <w:r w:rsidRPr="00D749D4">
        <w:rPr>
          <w:color w:val="000000"/>
          <w:szCs w:val="21"/>
        </w:rPr>
        <w:t>本报告期自</w:t>
      </w: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日起至</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日止。</w:t>
      </w:r>
    </w:p>
    <w:p w:rsidR="00711C4C" w:rsidRPr="0087410D" w:rsidRDefault="00711C4C" w:rsidP="003427BF">
      <w:pPr>
        <w:pStyle w:val="20"/>
        <w:spacing w:beforeLines="100" w:before="312" w:afterLines="100" w:after="312"/>
        <w:ind w:firstLineChars="200" w:firstLine="562"/>
        <w:rPr>
          <w:rFonts w:ascii="宋体"/>
          <w:kern w:val="0"/>
          <w:szCs w:val="21"/>
        </w:rPr>
      </w:pPr>
      <w:r w:rsidRPr="00224952">
        <w:rPr>
          <w:szCs w:val="21"/>
        </w:rPr>
        <w:br w:type="page"/>
      </w:r>
      <w:bookmarkStart w:id="21" w:name="_Toc48663958"/>
      <w:r w:rsidRPr="006B4E2C">
        <w:rPr>
          <w:rFonts w:ascii="宋体" w:hAnsi="宋体"/>
          <w:kern w:val="0"/>
          <w:sz w:val="21"/>
          <w:szCs w:val="21"/>
        </w:rPr>
        <w:lastRenderedPageBreak/>
        <w:t>1.2</w:t>
      </w:r>
      <w:r w:rsidR="006B4E2C" w:rsidRPr="006B4E2C">
        <w:rPr>
          <w:rFonts w:ascii="宋体" w:hAnsi="宋体"/>
          <w:kern w:val="0"/>
          <w:sz w:val="21"/>
          <w:szCs w:val="21"/>
        </w:rPr>
        <w:tab/>
      </w:r>
      <w:r w:rsidRPr="006B4E2C">
        <w:rPr>
          <w:rFonts w:ascii="宋体" w:hAnsi="宋体" w:hint="eastAsia"/>
          <w:kern w:val="0"/>
          <w:sz w:val="21"/>
          <w:szCs w:val="21"/>
        </w:rPr>
        <w:t>目录</w:t>
      </w:r>
      <w:bookmarkEnd w:id="21"/>
    </w:p>
    <w:p w:rsidR="0038014B" w:rsidRPr="002D2518" w:rsidRDefault="00251072">
      <w:pPr>
        <w:pStyle w:val="22"/>
        <w:rPr>
          <w:rFonts w:asciiTheme="minorHAnsi" w:eastAsiaTheme="minorEastAsia" w:hAnsiTheme="minorHAnsi" w:cstheme="minorBidi"/>
          <w:sz w:val="21"/>
          <w:szCs w:val="21"/>
        </w:rPr>
      </w:pPr>
      <w:r w:rsidRPr="00DE71B3">
        <w:rPr>
          <w:rFonts w:hAnsi="宋体"/>
          <w:sz w:val="21"/>
          <w:szCs w:val="21"/>
        </w:rPr>
        <w:fldChar w:fldCharType="begin"/>
      </w:r>
      <w:r w:rsidR="00711C4C" w:rsidRPr="00DE71B3">
        <w:rPr>
          <w:sz w:val="21"/>
          <w:szCs w:val="21"/>
        </w:rPr>
        <w:instrText xml:space="preserve"> TOC \o "1-3" \h \z \u </w:instrText>
      </w:r>
      <w:r w:rsidRPr="00DE71B3">
        <w:rPr>
          <w:rFonts w:hAnsi="宋体"/>
          <w:sz w:val="21"/>
          <w:szCs w:val="21"/>
        </w:rPr>
        <w:fldChar w:fldCharType="separate"/>
      </w:r>
      <w:bookmarkStart w:id="22" w:name="_GoBack"/>
      <w:r w:rsidR="002D2518" w:rsidRPr="002D2518">
        <w:rPr>
          <w:sz w:val="21"/>
          <w:szCs w:val="21"/>
        </w:rPr>
        <w:fldChar w:fldCharType="begin"/>
      </w:r>
      <w:r w:rsidR="002D2518" w:rsidRPr="002D2518">
        <w:rPr>
          <w:sz w:val="21"/>
          <w:szCs w:val="21"/>
        </w:rPr>
        <w:instrText xml:space="preserve"> HYPERLINK \l "_Toc48663956" </w:instrText>
      </w:r>
      <w:r w:rsidR="002D2518" w:rsidRPr="002D2518">
        <w:rPr>
          <w:sz w:val="21"/>
          <w:szCs w:val="21"/>
        </w:rPr>
        <w:fldChar w:fldCharType="separate"/>
      </w:r>
      <w:r w:rsidR="0038014B" w:rsidRPr="002D2518">
        <w:rPr>
          <w:rStyle w:val="a9"/>
          <w:rFonts w:hAnsi="宋体" w:cs="Arial"/>
          <w:sz w:val="21"/>
          <w:szCs w:val="21"/>
        </w:rPr>
        <w:t>1</w:t>
      </w:r>
      <w:r w:rsidR="0038014B" w:rsidRPr="002D2518">
        <w:rPr>
          <w:rFonts w:asciiTheme="minorHAnsi" w:eastAsiaTheme="minorEastAsia" w:hAnsiTheme="minorHAnsi" w:cstheme="minorBidi"/>
          <w:sz w:val="21"/>
          <w:szCs w:val="21"/>
        </w:rPr>
        <w:tab/>
      </w:r>
      <w:r w:rsidR="0038014B" w:rsidRPr="002D2518">
        <w:rPr>
          <w:rStyle w:val="a9"/>
          <w:rFonts w:hAnsi="宋体" w:cs="Arial" w:hint="eastAsia"/>
          <w:sz w:val="21"/>
          <w:szCs w:val="21"/>
        </w:rPr>
        <w:t>重要提示及目录</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_Toc48663956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2</w:t>
      </w:r>
      <w:r w:rsidR="0038014B" w:rsidRPr="002D2518">
        <w:rPr>
          <w:webHidden/>
          <w:sz w:val="21"/>
          <w:szCs w:val="21"/>
        </w:rPr>
        <w:fldChar w:fldCharType="end"/>
      </w:r>
      <w:r w:rsidR="002D2518" w:rsidRPr="002D2518">
        <w:rPr>
          <w:sz w:val="21"/>
          <w:szCs w:val="21"/>
        </w:rPr>
        <w:fldChar w:fldCharType="end"/>
      </w:r>
    </w:p>
    <w:p w:rsidR="0038014B" w:rsidRPr="002D2518" w:rsidRDefault="002D2518">
      <w:pPr>
        <w:pStyle w:val="22"/>
        <w:rPr>
          <w:rFonts w:asciiTheme="minorHAnsi" w:eastAsiaTheme="minorEastAsia" w:hAnsiTheme="minorHAnsi" w:cstheme="minorBidi"/>
          <w:sz w:val="21"/>
          <w:szCs w:val="21"/>
        </w:rPr>
      </w:pPr>
      <w:hyperlink w:anchor="_Toc48663957" w:history="1">
        <w:r w:rsidR="0038014B" w:rsidRPr="002D2518">
          <w:rPr>
            <w:rStyle w:val="a9"/>
            <w:rFonts w:hAnsi="宋体"/>
            <w:kern w:val="0"/>
            <w:sz w:val="21"/>
            <w:szCs w:val="21"/>
          </w:rPr>
          <w:t>1.1</w:t>
        </w:r>
        <w:r w:rsidR="0038014B" w:rsidRPr="002D2518">
          <w:rPr>
            <w:rFonts w:asciiTheme="minorHAnsi" w:eastAsiaTheme="minorEastAsia" w:hAnsiTheme="minorHAnsi" w:cstheme="minorBidi"/>
            <w:sz w:val="21"/>
            <w:szCs w:val="21"/>
          </w:rPr>
          <w:tab/>
        </w:r>
        <w:r w:rsidR="0038014B" w:rsidRPr="002D2518">
          <w:rPr>
            <w:rStyle w:val="a9"/>
            <w:rFonts w:hAnsi="宋体" w:hint="eastAsia"/>
            <w:kern w:val="0"/>
            <w:sz w:val="21"/>
            <w:szCs w:val="21"/>
          </w:rPr>
          <w:t>重要提示</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_Toc48663957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2</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3958" w:history="1">
        <w:r w:rsidR="0038014B" w:rsidRPr="002D2518">
          <w:rPr>
            <w:rStyle w:val="a9"/>
            <w:rFonts w:hAnsi="宋体"/>
            <w:kern w:val="0"/>
            <w:sz w:val="21"/>
            <w:szCs w:val="21"/>
          </w:rPr>
          <w:t>1.2</w:t>
        </w:r>
        <w:r w:rsidR="0038014B" w:rsidRPr="002D2518">
          <w:rPr>
            <w:rFonts w:asciiTheme="minorHAnsi" w:eastAsiaTheme="minorEastAsia" w:hAnsiTheme="minorHAnsi" w:cstheme="minorBidi"/>
            <w:sz w:val="21"/>
            <w:szCs w:val="21"/>
          </w:rPr>
          <w:tab/>
        </w:r>
        <w:r w:rsidR="0038014B" w:rsidRPr="002D2518">
          <w:rPr>
            <w:rStyle w:val="a9"/>
            <w:rFonts w:hAnsi="宋体" w:hint="eastAsia"/>
            <w:kern w:val="0"/>
            <w:sz w:val="21"/>
            <w:szCs w:val="21"/>
          </w:rPr>
          <w:t>目录</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_Toc48663958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3</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3959" w:history="1">
        <w:r w:rsidR="0038014B" w:rsidRPr="002D2518">
          <w:rPr>
            <w:rStyle w:val="a9"/>
            <w:rFonts w:hAnsi="宋体" w:cs="Arial"/>
            <w:sz w:val="21"/>
            <w:szCs w:val="21"/>
          </w:rPr>
          <w:t>2</w:t>
        </w:r>
        <w:r w:rsidR="0038014B" w:rsidRPr="002D2518">
          <w:rPr>
            <w:rFonts w:asciiTheme="minorHAnsi" w:eastAsiaTheme="minorEastAsia" w:hAnsiTheme="minorHAnsi" w:cstheme="minorBidi"/>
            <w:sz w:val="21"/>
            <w:szCs w:val="21"/>
          </w:rPr>
          <w:tab/>
        </w:r>
        <w:r w:rsidR="0038014B" w:rsidRPr="002D2518">
          <w:rPr>
            <w:rStyle w:val="a9"/>
            <w:rFonts w:hAnsi="宋体" w:cs="Arial" w:hint="eastAsia"/>
            <w:sz w:val="21"/>
            <w:szCs w:val="21"/>
          </w:rPr>
          <w:t>基金简介</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_Toc48663959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5</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3960" w:history="1">
        <w:r w:rsidR="0038014B" w:rsidRPr="002D2518">
          <w:rPr>
            <w:rStyle w:val="a9"/>
            <w:rFonts w:hAnsi="宋体"/>
            <w:kern w:val="0"/>
            <w:sz w:val="21"/>
            <w:szCs w:val="21"/>
          </w:rPr>
          <w:t>2.1</w:t>
        </w:r>
        <w:r w:rsidR="0038014B" w:rsidRPr="002D2518">
          <w:rPr>
            <w:rFonts w:asciiTheme="minorHAnsi" w:eastAsiaTheme="minorEastAsia" w:hAnsiTheme="minorHAnsi" w:cstheme="minorBidi"/>
            <w:sz w:val="21"/>
            <w:szCs w:val="21"/>
          </w:rPr>
          <w:tab/>
        </w:r>
        <w:r w:rsidR="0038014B" w:rsidRPr="002D2518">
          <w:rPr>
            <w:rStyle w:val="a9"/>
            <w:rFonts w:hAnsi="宋体" w:hint="eastAsia"/>
            <w:kern w:val="0"/>
            <w:sz w:val="21"/>
            <w:szCs w:val="21"/>
          </w:rPr>
          <w:t>基金基本情况</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_Toc48663960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5</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3961" w:history="1">
        <w:r w:rsidR="0038014B" w:rsidRPr="002D2518">
          <w:rPr>
            <w:rStyle w:val="a9"/>
            <w:rFonts w:hAnsi="宋体"/>
            <w:kern w:val="0"/>
            <w:sz w:val="21"/>
            <w:szCs w:val="21"/>
          </w:rPr>
          <w:t>2.2</w:t>
        </w:r>
        <w:r w:rsidR="0038014B" w:rsidRPr="002D2518">
          <w:rPr>
            <w:rFonts w:asciiTheme="minorHAnsi" w:eastAsiaTheme="minorEastAsia" w:hAnsiTheme="minorHAnsi" w:cstheme="minorBidi"/>
            <w:sz w:val="21"/>
            <w:szCs w:val="21"/>
          </w:rPr>
          <w:tab/>
        </w:r>
        <w:r w:rsidR="0038014B" w:rsidRPr="002D2518">
          <w:rPr>
            <w:rStyle w:val="a9"/>
            <w:rFonts w:hAnsi="宋体" w:hint="eastAsia"/>
            <w:kern w:val="0"/>
            <w:sz w:val="21"/>
            <w:szCs w:val="21"/>
          </w:rPr>
          <w:t>基金产品说明</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_Toc48663961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5</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3962" w:history="1">
        <w:r w:rsidR="0038014B" w:rsidRPr="002D2518">
          <w:rPr>
            <w:rStyle w:val="a9"/>
            <w:rFonts w:hAnsi="宋体"/>
            <w:kern w:val="0"/>
            <w:sz w:val="21"/>
            <w:szCs w:val="21"/>
          </w:rPr>
          <w:t>2.3</w:t>
        </w:r>
        <w:r w:rsidR="0038014B" w:rsidRPr="002D2518">
          <w:rPr>
            <w:rFonts w:asciiTheme="minorHAnsi" w:eastAsiaTheme="minorEastAsia" w:hAnsiTheme="minorHAnsi" w:cstheme="minorBidi"/>
            <w:sz w:val="21"/>
            <w:szCs w:val="21"/>
          </w:rPr>
          <w:tab/>
        </w:r>
        <w:r w:rsidR="0038014B" w:rsidRPr="002D2518">
          <w:rPr>
            <w:rStyle w:val="a9"/>
            <w:rFonts w:hAnsi="宋体" w:hint="eastAsia"/>
            <w:kern w:val="0"/>
            <w:sz w:val="21"/>
            <w:szCs w:val="21"/>
          </w:rPr>
          <w:t>基金管理人和基金托管人</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_Toc48663962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5</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3963" w:history="1">
        <w:r w:rsidR="0038014B" w:rsidRPr="002D2518">
          <w:rPr>
            <w:rStyle w:val="a9"/>
            <w:rFonts w:hAnsi="宋体"/>
            <w:kern w:val="0"/>
            <w:sz w:val="21"/>
            <w:szCs w:val="21"/>
          </w:rPr>
          <w:t>2.4</w:t>
        </w:r>
        <w:r w:rsidR="0038014B" w:rsidRPr="002D2518">
          <w:rPr>
            <w:rFonts w:asciiTheme="minorHAnsi" w:eastAsiaTheme="minorEastAsia" w:hAnsiTheme="minorHAnsi" w:cstheme="minorBidi"/>
            <w:sz w:val="21"/>
            <w:szCs w:val="21"/>
          </w:rPr>
          <w:tab/>
        </w:r>
        <w:r w:rsidR="0038014B" w:rsidRPr="002D2518">
          <w:rPr>
            <w:rStyle w:val="a9"/>
            <w:rFonts w:hAnsi="宋体" w:hint="eastAsia"/>
            <w:kern w:val="0"/>
            <w:sz w:val="21"/>
            <w:szCs w:val="21"/>
          </w:rPr>
          <w:t>境外投资顾问和境外资产托管人</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_Toc48663963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6</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3964" w:history="1">
        <w:r w:rsidR="0038014B" w:rsidRPr="002D2518">
          <w:rPr>
            <w:rStyle w:val="a9"/>
            <w:rFonts w:hAnsi="宋体"/>
            <w:kern w:val="0"/>
            <w:sz w:val="21"/>
            <w:szCs w:val="21"/>
          </w:rPr>
          <w:t>2.5</w:t>
        </w:r>
        <w:r w:rsidR="0038014B" w:rsidRPr="002D2518">
          <w:rPr>
            <w:rFonts w:asciiTheme="minorHAnsi" w:eastAsiaTheme="minorEastAsia" w:hAnsiTheme="minorHAnsi" w:cstheme="minorBidi"/>
            <w:sz w:val="21"/>
            <w:szCs w:val="21"/>
          </w:rPr>
          <w:tab/>
        </w:r>
        <w:r w:rsidR="0038014B" w:rsidRPr="002D2518">
          <w:rPr>
            <w:rStyle w:val="a9"/>
            <w:rFonts w:hAnsi="宋体" w:hint="eastAsia"/>
            <w:kern w:val="0"/>
            <w:sz w:val="21"/>
            <w:szCs w:val="21"/>
          </w:rPr>
          <w:t>信息披露方式</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_Toc48663964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6</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3965" w:history="1">
        <w:r w:rsidR="0038014B" w:rsidRPr="002D2518">
          <w:rPr>
            <w:rStyle w:val="a9"/>
            <w:rFonts w:hAnsi="宋体"/>
            <w:kern w:val="0"/>
            <w:sz w:val="21"/>
            <w:szCs w:val="21"/>
          </w:rPr>
          <w:t>2.6</w:t>
        </w:r>
        <w:r w:rsidR="0038014B" w:rsidRPr="002D2518">
          <w:rPr>
            <w:rFonts w:asciiTheme="minorHAnsi" w:eastAsiaTheme="minorEastAsia" w:hAnsiTheme="minorHAnsi" w:cstheme="minorBidi"/>
            <w:sz w:val="21"/>
            <w:szCs w:val="21"/>
          </w:rPr>
          <w:tab/>
        </w:r>
        <w:r w:rsidR="0038014B" w:rsidRPr="002D2518">
          <w:rPr>
            <w:rStyle w:val="a9"/>
            <w:rFonts w:hAnsi="宋体" w:hint="eastAsia"/>
            <w:kern w:val="0"/>
            <w:sz w:val="21"/>
            <w:szCs w:val="21"/>
          </w:rPr>
          <w:t>其他相关资料</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_Toc48663965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6</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3966" w:history="1">
        <w:r w:rsidR="0038014B" w:rsidRPr="002D2518">
          <w:rPr>
            <w:rStyle w:val="a9"/>
            <w:rFonts w:hAnsi="宋体" w:cs="Arial"/>
            <w:sz w:val="21"/>
            <w:szCs w:val="21"/>
          </w:rPr>
          <w:t>3</w:t>
        </w:r>
        <w:r w:rsidR="0038014B" w:rsidRPr="002D2518">
          <w:rPr>
            <w:rFonts w:asciiTheme="minorHAnsi" w:eastAsiaTheme="minorEastAsia" w:hAnsiTheme="minorHAnsi" w:cstheme="minorBidi"/>
            <w:sz w:val="21"/>
            <w:szCs w:val="21"/>
          </w:rPr>
          <w:tab/>
        </w:r>
        <w:r w:rsidR="0038014B" w:rsidRPr="002D2518">
          <w:rPr>
            <w:rStyle w:val="a9"/>
            <w:rFonts w:hAnsi="宋体" w:cs="Arial" w:hint="eastAsia"/>
            <w:sz w:val="21"/>
            <w:szCs w:val="21"/>
          </w:rPr>
          <w:t>主要财务指标和基金净值表现</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_Toc48663966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7</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3967" w:history="1">
        <w:r w:rsidR="0038014B" w:rsidRPr="002D2518">
          <w:rPr>
            <w:rStyle w:val="a9"/>
            <w:rFonts w:hAnsi="宋体"/>
            <w:kern w:val="0"/>
            <w:sz w:val="21"/>
            <w:szCs w:val="21"/>
          </w:rPr>
          <w:t>3.1</w:t>
        </w:r>
        <w:r w:rsidR="0038014B" w:rsidRPr="002D2518">
          <w:rPr>
            <w:rFonts w:asciiTheme="minorHAnsi" w:eastAsiaTheme="minorEastAsia" w:hAnsiTheme="minorHAnsi" w:cstheme="minorBidi"/>
            <w:sz w:val="21"/>
            <w:szCs w:val="21"/>
          </w:rPr>
          <w:tab/>
        </w:r>
        <w:r w:rsidR="0038014B" w:rsidRPr="002D2518">
          <w:rPr>
            <w:rStyle w:val="a9"/>
            <w:rFonts w:hAnsi="宋体" w:hint="eastAsia"/>
            <w:kern w:val="0"/>
            <w:sz w:val="21"/>
            <w:szCs w:val="21"/>
          </w:rPr>
          <w:t>主要会计数据和财务指标</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_Toc48663967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7</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3968" w:history="1">
        <w:r w:rsidR="0038014B" w:rsidRPr="002D2518">
          <w:rPr>
            <w:rStyle w:val="a9"/>
            <w:rFonts w:hAnsi="宋体"/>
            <w:kern w:val="0"/>
            <w:sz w:val="21"/>
            <w:szCs w:val="21"/>
          </w:rPr>
          <w:t>3.2</w:t>
        </w:r>
        <w:r w:rsidR="0038014B" w:rsidRPr="002D2518">
          <w:rPr>
            <w:rFonts w:asciiTheme="minorHAnsi" w:eastAsiaTheme="minorEastAsia" w:hAnsiTheme="minorHAnsi" w:cstheme="minorBidi"/>
            <w:sz w:val="21"/>
            <w:szCs w:val="21"/>
          </w:rPr>
          <w:tab/>
        </w:r>
        <w:r w:rsidR="0038014B" w:rsidRPr="002D2518">
          <w:rPr>
            <w:rStyle w:val="a9"/>
            <w:rFonts w:hAnsi="宋体" w:hint="eastAsia"/>
            <w:kern w:val="0"/>
            <w:sz w:val="21"/>
            <w:szCs w:val="21"/>
          </w:rPr>
          <w:t>基金净值表现</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_Toc48663968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7</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3969" w:history="1">
        <w:r w:rsidR="0038014B" w:rsidRPr="002D2518">
          <w:rPr>
            <w:rStyle w:val="a9"/>
            <w:rFonts w:hAnsi="宋体" w:cs="Arial"/>
            <w:sz w:val="21"/>
            <w:szCs w:val="21"/>
          </w:rPr>
          <w:t>4</w:t>
        </w:r>
        <w:r w:rsidR="0038014B" w:rsidRPr="002D2518">
          <w:rPr>
            <w:rFonts w:asciiTheme="minorHAnsi" w:eastAsiaTheme="minorEastAsia" w:hAnsiTheme="minorHAnsi" w:cstheme="minorBidi"/>
            <w:sz w:val="21"/>
            <w:szCs w:val="21"/>
          </w:rPr>
          <w:tab/>
        </w:r>
        <w:r w:rsidR="0038014B" w:rsidRPr="002D2518">
          <w:rPr>
            <w:rStyle w:val="a9"/>
            <w:rFonts w:hAnsi="宋体" w:cs="Arial" w:hint="eastAsia"/>
            <w:sz w:val="21"/>
            <w:szCs w:val="21"/>
          </w:rPr>
          <w:t>管理人报告</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_Toc48663969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8</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3970" w:history="1">
        <w:r w:rsidR="0038014B" w:rsidRPr="002D2518">
          <w:rPr>
            <w:rStyle w:val="a9"/>
            <w:rFonts w:hAnsi="宋体"/>
            <w:kern w:val="0"/>
            <w:sz w:val="21"/>
            <w:szCs w:val="21"/>
          </w:rPr>
          <w:t>4.1</w:t>
        </w:r>
        <w:r w:rsidR="0038014B" w:rsidRPr="002D2518">
          <w:rPr>
            <w:rFonts w:asciiTheme="minorHAnsi" w:eastAsiaTheme="minorEastAsia" w:hAnsiTheme="minorHAnsi" w:cstheme="minorBidi"/>
            <w:sz w:val="21"/>
            <w:szCs w:val="21"/>
          </w:rPr>
          <w:tab/>
        </w:r>
        <w:r w:rsidR="0038014B" w:rsidRPr="002D2518">
          <w:rPr>
            <w:rStyle w:val="a9"/>
            <w:rFonts w:hAnsi="宋体" w:hint="eastAsia"/>
            <w:kern w:val="0"/>
            <w:sz w:val="21"/>
            <w:szCs w:val="21"/>
          </w:rPr>
          <w:t>基金管理人及基金经理情况</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_Toc48663970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8</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3971" w:history="1">
        <w:r w:rsidR="0038014B" w:rsidRPr="002D2518">
          <w:rPr>
            <w:rStyle w:val="a9"/>
            <w:rFonts w:hAnsi="宋体"/>
            <w:kern w:val="0"/>
            <w:sz w:val="21"/>
            <w:szCs w:val="21"/>
          </w:rPr>
          <w:t>4.2</w:t>
        </w:r>
        <w:r w:rsidR="0038014B" w:rsidRPr="002D2518">
          <w:rPr>
            <w:rFonts w:asciiTheme="minorHAnsi" w:eastAsiaTheme="minorEastAsia" w:hAnsiTheme="minorHAnsi" w:cstheme="minorBidi"/>
            <w:sz w:val="21"/>
            <w:szCs w:val="21"/>
          </w:rPr>
          <w:tab/>
        </w:r>
        <w:r w:rsidR="0038014B" w:rsidRPr="002D2518">
          <w:rPr>
            <w:rStyle w:val="a9"/>
            <w:rFonts w:hAnsi="宋体" w:hint="eastAsia"/>
            <w:kern w:val="0"/>
            <w:sz w:val="21"/>
            <w:szCs w:val="21"/>
          </w:rPr>
          <w:t>境外投资顾问为本基金提供投资建议的主要成员简介</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_Toc48663971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11</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3972" w:history="1">
        <w:r w:rsidR="0038014B" w:rsidRPr="002D2518">
          <w:rPr>
            <w:rStyle w:val="a9"/>
            <w:rFonts w:hAnsi="宋体"/>
            <w:kern w:val="0"/>
            <w:sz w:val="21"/>
            <w:szCs w:val="21"/>
          </w:rPr>
          <w:t>4.3</w:t>
        </w:r>
        <w:r w:rsidR="0038014B" w:rsidRPr="002D2518">
          <w:rPr>
            <w:rFonts w:asciiTheme="minorHAnsi" w:eastAsiaTheme="minorEastAsia" w:hAnsiTheme="minorHAnsi" w:cstheme="minorBidi"/>
            <w:sz w:val="21"/>
            <w:szCs w:val="21"/>
          </w:rPr>
          <w:tab/>
        </w:r>
        <w:r w:rsidR="0038014B" w:rsidRPr="002D2518">
          <w:rPr>
            <w:rStyle w:val="a9"/>
            <w:rFonts w:hAnsi="宋体" w:hint="eastAsia"/>
            <w:kern w:val="0"/>
            <w:sz w:val="21"/>
            <w:szCs w:val="21"/>
          </w:rPr>
          <w:t>管理人对报告期内本基金运作遵规守信情况的说明</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_Toc48663972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11</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3973" w:history="1">
        <w:r w:rsidR="0038014B" w:rsidRPr="002D2518">
          <w:rPr>
            <w:rStyle w:val="a9"/>
            <w:rFonts w:hAnsi="宋体"/>
            <w:kern w:val="0"/>
            <w:sz w:val="21"/>
            <w:szCs w:val="21"/>
          </w:rPr>
          <w:t>4.4</w:t>
        </w:r>
        <w:r w:rsidR="0038014B" w:rsidRPr="002D2518">
          <w:rPr>
            <w:rFonts w:asciiTheme="minorHAnsi" w:eastAsiaTheme="minorEastAsia" w:hAnsiTheme="minorHAnsi" w:cstheme="minorBidi"/>
            <w:sz w:val="21"/>
            <w:szCs w:val="21"/>
          </w:rPr>
          <w:tab/>
        </w:r>
        <w:r w:rsidR="0038014B" w:rsidRPr="002D2518">
          <w:rPr>
            <w:rStyle w:val="a9"/>
            <w:rFonts w:hAnsi="宋体" w:hint="eastAsia"/>
            <w:kern w:val="0"/>
            <w:sz w:val="21"/>
            <w:szCs w:val="21"/>
          </w:rPr>
          <w:t>管理人对报告期内公平交易情况的专项说明</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_Toc48663973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11</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3974" w:history="1">
        <w:r w:rsidR="0038014B" w:rsidRPr="002D2518">
          <w:rPr>
            <w:rStyle w:val="a9"/>
            <w:rFonts w:hAnsi="宋体"/>
            <w:kern w:val="0"/>
            <w:sz w:val="21"/>
            <w:szCs w:val="21"/>
          </w:rPr>
          <w:t>4.5</w:t>
        </w:r>
        <w:r w:rsidR="0038014B" w:rsidRPr="002D2518">
          <w:rPr>
            <w:rFonts w:asciiTheme="minorHAnsi" w:eastAsiaTheme="minorEastAsia" w:hAnsiTheme="minorHAnsi" w:cstheme="minorBidi"/>
            <w:sz w:val="21"/>
            <w:szCs w:val="21"/>
          </w:rPr>
          <w:tab/>
        </w:r>
        <w:r w:rsidR="0038014B" w:rsidRPr="002D2518">
          <w:rPr>
            <w:rStyle w:val="a9"/>
            <w:rFonts w:hAnsi="宋体" w:hint="eastAsia"/>
            <w:kern w:val="0"/>
            <w:sz w:val="21"/>
            <w:szCs w:val="21"/>
          </w:rPr>
          <w:t>管理人对报告期内基金的投资策略和业绩表现的说明</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_Toc48663974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11</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3975" w:history="1">
        <w:r w:rsidR="0038014B" w:rsidRPr="002D2518">
          <w:rPr>
            <w:rStyle w:val="a9"/>
            <w:rFonts w:hAnsi="宋体"/>
            <w:kern w:val="0"/>
            <w:sz w:val="21"/>
            <w:szCs w:val="21"/>
          </w:rPr>
          <w:t>4.6</w:t>
        </w:r>
        <w:r w:rsidR="0038014B" w:rsidRPr="002D2518">
          <w:rPr>
            <w:rFonts w:asciiTheme="minorHAnsi" w:eastAsiaTheme="minorEastAsia" w:hAnsiTheme="minorHAnsi" w:cstheme="minorBidi"/>
            <w:sz w:val="21"/>
            <w:szCs w:val="21"/>
          </w:rPr>
          <w:tab/>
        </w:r>
        <w:r w:rsidR="0038014B" w:rsidRPr="002D2518">
          <w:rPr>
            <w:rStyle w:val="a9"/>
            <w:rFonts w:hAnsi="宋体" w:hint="eastAsia"/>
            <w:kern w:val="0"/>
            <w:sz w:val="21"/>
            <w:szCs w:val="21"/>
          </w:rPr>
          <w:t>管理人对宏观经济、证券市场及行业走势的简要展望</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_Toc48663975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12</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3976" w:history="1">
        <w:r w:rsidR="0038014B" w:rsidRPr="002D2518">
          <w:rPr>
            <w:rStyle w:val="a9"/>
            <w:rFonts w:hAnsi="宋体"/>
            <w:kern w:val="0"/>
            <w:sz w:val="21"/>
            <w:szCs w:val="21"/>
          </w:rPr>
          <w:t>4.7</w:t>
        </w:r>
        <w:r w:rsidR="0038014B" w:rsidRPr="002D2518">
          <w:rPr>
            <w:rFonts w:asciiTheme="minorHAnsi" w:eastAsiaTheme="minorEastAsia" w:hAnsiTheme="minorHAnsi" w:cstheme="minorBidi"/>
            <w:sz w:val="21"/>
            <w:szCs w:val="21"/>
          </w:rPr>
          <w:tab/>
        </w:r>
        <w:r w:rsidR="0038014B" w:rsidRPr="002D2518">
          <w:rPr>
            <w:rStyle w:val="a9"/>
            <w:rFonts w:hAnsi="宋体" w:hint="eastAsia"/>
            <w:kern w:val="0"/>
            <w:sz w:val="21"/>
            <w:szCs w:val="21"/>
          </w:rPr>
          <w:t>管理人对报告期内基金估值程序等事项的说明</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_Toc48663976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12</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3977" w:history="1">
        <w:r w:rsidR="0038014B" w:rsidRPr="002D2518">
          <w:rPr>
            <w:rStyle w:val="a9"/>
            <w:rFonts w:hAnsi="宋体"/>
            <w:kern w:val="0"/>
            <w:sz w:val="21"/>
            <w:szCs w:val="21"/>
          </w:rPr>
          <w:t>4.8</w:t>
        </w:r>
        <w:r w:rsidR="0038014B" w:rsidRPr="002D2518">
          <w:rPr>
            <w:rFonts w:asciiTheme="minorHAnsi" w:eastAsiaTheme="minorEastAsia" w:hAnsiTheme="minorHAnsi" w:cstheme="minorBidi"/>
            <w:sz w:val="21"/>
            <w:szCs w:val="21"/>
          </w:rPr>
          <w:tab/>
        </w:r>
        <w:r w:rsidR="0038014B" w:rsidRPr="002D2518">
          <w:rPr>
            <w:rStyle w:val="a9"/>
            <w:rFonts w:hAnsi="宋体" w:hint="eastAsia"/>
            <w:kern w:val="0"/>
            <w:sz w:val="21"/>
            <w:szCs w:val="21"/>
          </w:rPr>
          <w:t>管理人对报告期内基金利润分配情况的说明</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_Toc48663977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13</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3978" w:history="1">
        <w:r w:rsidR="0038014B" w:rsidRPr="002D2518">
          <w:rPr>
            <w:rStyle w:val="a9"/>
            <w:rFonts w:hAnsi="宋体"/>
            <w:kern w:val="0"/>
            <w:sz w:val="21"/>
            <w:szCs w:val="21"/>
          </w:rPr>
          <w:t>4.9</w:t>
        </w:r>
        <w:r w:rsidR="0038014B" w:rsidRPr="002D2518">
          <w:rPr>
            <w:rFonts w:asciiTheme="minorHAnsi" w:eastAsiaTheme="minorEastAsia" w:hAnsiTheme="minorHAnsi" w:cstheme="minorBidi"/>
            <w:sz w:val="21"/>
            <w:szCs w:val="21"/>
          </w:rPr>
          <w:tab/>
        </w:r>
        <w:r w:rsidR="0038014B" w:rsidRPr="002D2518">
          <w:rPr>
            <w:rStyle w:val="a9"/>
            <w:rFonts w:hAnsi="宋体" w:hint="eastAsia"/>
            <w:kern w:val="0"/>
            <w:sz w:val="21"/>
            <w:szCs w:val="21"/>
          </w:rPr>
          <w:t>报告期内管理人对本基金持有人数或基金资产净值预警情形的说明</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_Toc48663978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13</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3979" w:history="1">
        <w:r w:rsidR="0038014B" w:rsidRPr="002D2518">
          <w:rPr>
            <w:rStyle w:val="a9"/>
            <w:rFonts w:hAnsi="宋体" w:cs="Arial"/>
            <w:sz w:val="21"/>
            <w:szCs w:val="21"/>
          </w:rPr>
          <w:t>5</w:t>
        </w:r>
        <w:r w:rsidR="0038014B" w:rsidRPr="002D2518">
          <w:rPr>
            <w:rFonts w:asciiTheme="minorHAnsi" w:eastAsiaTheme="minorEastAsia" w:hAnsiTheme="minorHAnsi" w:cstheme="minorBidi"/>
            <w:sz w:val="21"/>
            <w:szCs w:val="21"/>
          </w:rPr>
          <w:tab/>
        </w:r>
        <w:r w:rsidR="0038014B" w:rsidRPr="002D2518">
          <w:rPr>
            <w:rStyle w:val="a9"/>
            <w:rFonts w:hAnsi="宋体" w:cs="Arial" w:hint="eastAsia"/>
            <w:sz w:val="21"/>
            <w:szCs w:val="21"/>
          </w:rPr>
          <w:t>托管人报告</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_Toc48663979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13</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3980" w:history="1">
        <w:r w:rsidR="0038014B" w:rsidRPr="002D2518">
          <w:rPr>
            <w:rStyle w:val="a9"/>
            <w:rFonts w:hAnsi="宋体"/>
            <w:kern w:val="0"/>
            <w:sz w:val="21"/>
            <w:szCs w:val="21"/>
          </w:rPr>
          <w:t>5.1</w:t>
        </w:r>
        <w:r w:rsidR="0038014B" w:rsidRPr="002D2518">
          <w:rPr>
            <w:rFonts w:asciiTheme="minorHAnsi" w:eastAsiaTheme="minorEastAsia" w:hAnsiTheme="minorHAnsi" w:cstheme="minorBidi"/>
            <w:sz w:val="21"/>
            <w:szCs w:val="21"/>
          </w:rPr>
          <w:tab/>
        </w:r>
        <w:r w:rsidR="0038014B" w:rsidRPr="002D2518">
          <w:rPr>
            <w:rStyle w:val="a9"/>
            <w:rFonts w:hAnsi="宋体" w:hint="eastAsia"/>
            <w:kern w:val="0"/>
            <w:sz w:val="21"/>
            <w:szCs w:val="21"/>
          </w:rPr>
          <w:t>报告期内本基金托管人遵规守信情况声明</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_Toc48663980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13</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3981" w:history="1">
        <w:r w:rsidR="0038014B" w:rsidRPr="002D2518">
          <w:rPr>
            <w:rStyle w:val="a9"/>
            <w:rFonts w:hAnsi="宋体"/>
            <w:kern w:val="0"/>
            <w:sz w:val="21"/>
            <w:szCs w:val="21"/>
          </w:rPr>
          <w:t>5.2</w:t>
        </w:r>
        <w:r w:rsidR="0038014B" w:rsidRPr="002D2518">
          <w:rPr>
            <w:rFonts w:asciiTheme="minorHAnsi" w:eastAsiaTheme="minorEastAsia" w:hAnsiTheme="minorHAnsi" w:cstheme="minorBidi"/>
            <w:sz w:val="21"/>
            <w:szCs w:val="21"/>
          </w:rPr>
          <w:tab/>
        </w:r>
        <w:r w:rsidR="0038014B" w:rsidRPr="002D2518">
          <w:rPr>
            <w:rStyle w:val="a9"/>
            <w:rFonts w:hAnsi="宋体" w:hint="eastAsia"/>
            <w:kern w:val="0"/>
            <w:sz w:val="21"/>
            <w:szCs w:val="21"/>
          </w:rPr>
          <w:t>托管人对报告期内本基金投资运作遵规守信、净值计算、利润分配等情况的说明</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_Toc48663981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13</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3982" w:history="1">
        <w:r w:rsidR="0038014B" w:rsidRPr="002D2518">
          <w:rPr>
            <w:rStyle w:val="a9"/>
            <w:rFonts w:hAnsi="宋体"/>
            <w:kern w:val="0"/>
            <w:sz w:val="21"/>
            <w:szCs w:val="21"/>
          </w:rPr>
          <w:t>5.3</w:t>
        </w:r>
        <w:r w:rsidR="0038014B" w:rsidRPr="002D2518">
          <w:rPr>
            <w:rFonts w:asciiTheme="minorHAnsi" w:eastAsiaTheme="minorEastAsia" w:hAnsiTheme="minorHAnsi" w:cstheme="minorBidi"/>
            <w:sz w:val="21"/>
            <w:szCs w:val="21"/>
          </w:rPr>
          <w:tab/>
        </w:r>
        <w:r w:rsidR="0038014B" w:rsidRPr="002D2518">
          <w:rPr>
            <w:rStyle w:val="a9"/>
            <w:rFonts w:hAnsi="宋体" w:hint="eastAsia"/>
            <w:kern w:val="0"/>
            <w:sz w:val="21"/>
            <w:szCs w:val="21"/>
          </w:rPr>
          <w:t>托管人对本中期报告中财务信息等内容的真实、准确和完整发表意见</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_Toc48663982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13</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3983" w:history="1">
        <w:r w:rsidR="0038014B" w:rsidRPr="002D2518">
          <w:rPr>
            <w:rStyle w:val="a9"/>
            <w:rFonts w:hAnsi="宋体" w:cs="Arial"/>
            <w:sz w:val="21"/>
            <w:szCs w:val="21"/>
          </w:rPr>
          <w:t>6</w:t>
        </w:r>
        <w:r w:rsidR="0038014B" w:rsidRPr="002D2518">
          <w:rPr>
            <w:rFonts w:asciiTheme="minorHAnsi" w:eastAsiaTheme="minorEastAsia" w:hAnsiTheme="minorHAnsi" w:cstheme="minorBidi"/>
            <w:sz w:val="21"/>
            <w:szCs w:val="21"/>
          </w:rPr>
          <w:tab/>
        </w:r>
        <w:r w:rsidR="0038014B" w:rsidRPr="002D2518">
          <w:rPr>
            <w:rStyle w:val="a9"/>
            <w:rFonts w:hAnsi="宋体" w:cs="Arial" w:hint="eastAsia"/>
            <w:sz w:val="21"/>
            <w:szCs w:val="21"/>
          </w:rPr>
          <w:t>半年度财务会计报告（未经审计）</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_Toc48663983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14</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3984" w:history="1">
        <w:r w:rsidR="0038014B" w:rsidRPr="002D2518">
          <w:rPr>
            <w:rStyle w:val="a9"/>
            <w:rFonts w:hAnsi="宋体"/>
            <w:kern w:val="0"/>
            <w:sz w:val="21"/>
            <w:szCs w:val="21"/>
          </w:rPr>
          <w:t>6.1</w:t>
        </w:r>
        <w:r w:rsidR="0038014B" w:rsidRPr="002D2518">
          <w:rPr>
            <w:rFonts w:asciiTheme="minorHAnsi" w:eastAsiaTheme="minorEastAsia" w:hAnsiTheme="minorHAnsi" w:cstheme="minorBidi"/>
            <w:sz w:val="21"/>
            <w:szCs w:val="21"/>
          </w:rPr>
          <w:tab/>
        </w:r>
        <w:r w:rsidR="0038014B" w:rsidRPr="002D2518">
          <w:rPr>
            <w:rStyle w:val="a9"/>
            <w:rFonts w:hAnsi="宋体" w:hint="eastAsia"/>
            <w:kern w:val="0"/>
            <w:sz w:val="21"/>
            <w:szCs w:val="21"/>
          </w:rPr>
          <w:t>资产负债表</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_Toc48663984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14</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3985" w:history="1">
        <w:r w:rsidR="0038014B" w:rsidRPr="002D2518">
          <w:rPr>
            <w:rStyle w:val="a9"/>
            <w:rFonts w:ascii="Times New Roman"/>
            <w:kern w:val="0"/>
            <w:sz w:val="21"/>
            <w:szCs w:val="21"/>
          </w:rPr>
          <w:t>6.2</w:t>
        </w:r>
        <w:r w:rsidR="0038014B" w:rsidRPr="002D2518">
          <w:rPr>
            <w:rFonts w:asciiTheme="minorHAnsi" w:eastAsiaTheme="minorEastAsia" w:hAnsiTheme="minorHAnsi" w:cstheme="minorBidi"/>
            <w:sz w:val="21"/>
            <w:szCs w:val="21"/>
          </w:rPr>
          <w:tab/>
        </w:r>
        <w:r w:rsidR="0038014B" w:rsidRPr="002D2518">
          <w:rPr>
            <w:rStyle w:val="a9"/>
            <w:rFonts w:ascii="Times New Roman" w:hint="eastAsia"/>
            <w:kern w:val="0"/>
            <w:sz w:val="21"/>
            <w:szCs w:val="21"/>
          </w:rPr>
          <w:t>利润表</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_Toc48663985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15</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3986" w:history="1">
        <w:r w:rsidR="0038014B" w:rsidRPr="002D2518">
          <w:rPr>
            <w:rStyle w:val="a9"/>
            <w:rFonts w:ascii="Times New Roman"/>
            <w:sz w:val="21"/>
            <w:szCs w:val="21"/>
          </w:rPr>
          <w:t>6.3</w:t>
        </w:r>
        <w:r w:rsidR="0038014B" w:rsidRPr="002D2518">
          <w:rPr>
            <w:rFonts w:asciiTheme="minorHAnsi" w:eastAsiaTheme="minorEastAsia" w:hAnsiTheme="minorHAnsi" w:cstheme="minorBidi"/>
            <w:sz w:val="21"/>
            <w:szCs w:val="21"/>
          </w:rPr>
          <w:tab/>
        </w:r>
        <w:r w:rsidR="0038014B" w:rsidRPr="002D2518">
          <w:rPr>
            <w:rStyle w:val="a9"/>
            <w:rFonts w:ascii="Times New Roman" w:hint="eastAsia"/>
            <w:sz w:val="21"/>
            <w:szCs w:val="21"/>
          </w:rPr>
          <w:t>所有者权益（基金净值）变动表</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_Toc48663986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16</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3987" w:history="1">
        <w:r w:rsidR="0038014B" w:rsidRPr="002D2518">
          <w:rPr>
            <w:rStyle w:val="a9"/>
            <w:rFonts w:ascii="Times New Roman"/>
            <w:sz w:val="21"/>
            <w:szCs w:val="21"/>
          </w:rPr>
          <w:t>6.4</w:t>
        </w:r>
        <w:r w:rsidR="0038014B" w:rsidRPr="002D2518">
          <w:rPr>
            <w:rFonts w:asciiTheme="minorHAnsi" w:eastAsiaTheme="minorEastAsia" w:hAnsiTheme="minorHAnsi" w:cstheme="minorBidi"/>
            <w:sz w:val="21"/>
            <w:szCs w:val="21"/>
          </w:rPr>
          <w:tab/>
        </w:r>
        <w:r w:rsidR="0038014B" w:rsidRPr="002D2518">
          <w:rPr>
            <w:rStyle w:val="a9"/>
            <w:rFonts w:ascii="Times New Roman" w:hint="eastAsia"/>
            <w:sz w:val="21"/>
            <w:szCs w:val="21"/>
          </w:rPr>
          <w:t>报表附注</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_Toc48663987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17</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3988" w:history="1">
        <w:r w:rsidR="0038014B" w:rsidRPr="002D2518">
          <w:rPr>
            <w:rStyle w:val="a9"/>
            <w:rFonts w:hAnsi="宋体" w:cs="Arial"/>
            <w:sz w:val="21"/>
            <w:szCs w:val="21"/>
          </w:rPr>
          <w:t>7</w:t>
        </w:r>
        <w:r w:rsidR="0038014B" w:rsidRPr="002D2518">
          <w:rPr>
            <w:rFonts w:asciiTheme="minorHAnsi" w:eastAsiaTheme="minorEastAsia" w:hAnsiTheme="minorHAnsi" w:cstheme="minorBidi"/>
            <w:sz w:val="21"/>
            <w:szCs w:val="21"/>
          </w:rPr>
          <w:tab/>
        </w:r>
        <w:r w:rsidR="0038014B" w:rsidRPr="002D2518">
          <w:rPr>
            <w:rStyle w:val="a9"/>
            <w:rFonts w:hAnsi="宋体" w:cs="Arial" w:hint="eastAsia"/>
            <w:sz w:val="21"/>
            <w:szCs w:val="21"/>
          </w:rPr>
          <w:t>投资组合报告</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_Toc48663988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34</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3989" w:history="1">
        <w:r w:rsidR="0038014B" w:rsidRPr="002D2518">
          <w:rPr>
            <w:rStyle w:val="a9"/>
            <w:rFonts w:hAnsi="宋体"/>
            <w:kern w:val="0"/>
            <w:sz w:val="21"/>
            <w:szCs w:val="21"/>
          </w:rPr>
          <w:t>7.1</w:t>
        </w:r>
        <w:r w:rsidR="0038014B" w:rsidRPr="002D2518">
          <w:rPr>
            <w:rFonts w:asciiTheme="minorHAnsi" w:eastAsiaTheme="minorEastAsia" w:hAnsiTheme="minorHAnsi" w:cstheme="minorBidi"/>
            <w:sz w:val="21"/>
            <w:szCs w:val="21"/>
          </w:rPr>
          <w:tab/>
        </w:r>
        <w:r w:rsidR="0038014B" w:rsidRPr="002D2518">
          <w:rPr>
            <w:rStyle w:val="a9"/>
            <w:rFonts w:hAnsi="宋体" w:hint="eastAsia"/>
            <w:kern w:val="0"/>
            <w:sz w:val="21"/>
            <w:szCs w:val="21"/>
          </w:rPr>
          <w:t>期末基金资产组合情况</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_Toc48663989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34</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3990" w:history="1">
        <w:r w:rsidR="0038014B" w:rsidRPr="002D2518">
          <w:rPr>
            <w:rStyle w:val="a9"/>
            <w:rFonts w:hAnsi="宋体"/>
            <w:kern w:val="0"/>
            <w:sz w:val="21"/>
            <w:szCs w:val="21"/>
          </w:rPr>
          <w:t>7.2</w:t>
        </w:r>
        <w:r w:rsidR="0038014B" w:rsidRPr="002D2518">
          <w:rPr>
            <w:rFonts w:asciiTheme="minorHAnsi" w:eastAsiaTheme="minorEastAsia" w:hAnsiTheme="minorHAnsi" w:cstheme="minorBidi"/>
            <w:sz w:val="21"/>
            <w:szCs w:val="21"/>
          </w:rPr>
          <w:tab/>
        </w:r>
        <w:r w:rsidR="0038014B" w:rsidRPr="002D2518">
          <w:rPr>
            <w:rStyle w:val="a9"/>
            <w:rFonts w:hAnsi="宋体" w:hint="eastAsia"/>
            <w:kern w:val="0"/>
            <w:sz w:val="21"/>
            <w:szCs w:val="21"/>
          </w:rPr>
          <w:t>期末在各个国家（地区）证券市场的权益投资分布</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_Toc48663990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35</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3991" w:history="1">
        <w:r w:rsidR="0038014B" w:rsidRPr="002D2518">
          <w:rPr>
            <w:rStyle w:val="a9"/>
            <w:kern w:val="0"/>
            <w:sz w:val="21"/>
            <w:szCs w:val="21"/>
          </w:rPr>
          <w:t>7.3</w:t>
        </w:r>
        <w:r w:rsidR="0038014B" w:rsidRPr="002D2518">
          <w:rPr>
            <w:rFonts w:asciiTheme="minorHAnsi" w:eastAsiaTheme="minorEastAsia" w:hAnsiTheme="minorHAnsi" w:cstheme="minorBidi"/>
            <w:sz w:val="21"/>
            <w:szCs w:val="21"/>
          </w:rPr>
          <w:tab/>
        </w:r>
        <w:r w:rsidR="0038014B" w:rsidRPr="002D2518">
          <w:rPr>
            <w:rStyle w:val="a9"/>
            <w:rFonts w:hint="eastAsia"/>
            <w:kern w:val="0"/>
            <w:sz w:val="21"/>
            <w:szCs w:val="21"/>
          </w:rPr>
          <w:t>期末按行业分类的权益投资组合</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_Toc48663991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35</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3992" w:history="1">
        <w:r w:rsidR="0038014B" w:rsidRPr="002D2518">
          <w:rPr>
            <w:rStyle w:val="a9"/>
            <w:rFonts w:hAnsi="宋体"/>
            <w:kern w:val="0"/>
            <w:sz w:val="21"/>
            <w:szCs w:val="21"/>
          </w:rPr>
          <w:t>7.4</w:t>
        </w:r>
        <w:r w:rsidR="0038014B" w:rsidRPr="002D2518">
          <w:rPr>
            <w:rFonts w:asciiTheme="minorHAnsi" w:eastAsiaTheme="minorEastAsia" w:hAnsiTheme="minorHAnsi" w:cstheme="minorBidi"/>
            <w:sz w:val="21"/>
            <w:szCs w:val="21"/>
          </w:rPr>
          <w:tab/>
        </w:r>
        <w:r w:rsidR="0038014B" w:rsidRPr="002D2518">
          <w:rPr>
            <w:rStyle w:val="a9"/>
            <w:rFonts w:hAnsi="宋体" w:hint="eastAsia"/>
            <w:kern w:val="0"/>
            <w:sz w:val="21"/>
            <w:szCs w:val="21"/>
          </w:rPr>
          <w:t>期末按公允价值占基金资产净值比例大小排序的所有权益投资明细</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_Toc48663992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36</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3993" w:history="1">
        <w:r w:rsidR="0038014B" w:rsidRPr="002D2518">
          <w:rPr>
            <w:rStyle w:val="a9"/>
            <w:rFonts w:hAnsi="宋体"/>
            <w:kern w:val="0"/>
            <w:sz w:val="21"/>
            <w:szCs w:val="21"/>
          </w:rPr>
          <w:t>7.5</w:t>
        </w:r>
        <w:r w:rsidR="0038014B" w:rsidRPr="002D2518">
          <w:rPr>
            <w:rFonts w:asciiTheme="minorHAnsi" w:eastAsiaTheme="minorEastAsia" w:hAnsiTheme="minorHAnsi" w:cstheme="minorBidi"/>
            <w:sz w:val="21"/>
            <w:szCs w:val="21"/>
          </w:rPr>
          <w:tab/>
        </w:r>
        <w:r w:rsidR="0038014B" w:rsidRPr="002D2518">
          <w:rPr>
            <w:rStyle w:val="a9"/>
            <w:rFonts w:hAnsi="宋体" w:hint="eastAsia"/>
            <w:kern w:val="0"/>
            <w:sz w:val="21"/>
            <w:szCs w:val="21"/>
          </w:rPr>
          <w:t>报告期内权益投资组合的重大变动</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_Toc48663993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41</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3994" w:history="1">
        <w:r w:rsidR="0038014B" w:rsidRPr="002D2518">
          <w:rPr>
            <w:rStyle w:val="a9"/>
            <w:rFonts w:hAnsi="宋体"/>
            <w:kern w:val="0"/>
            <w:sz w:val="21"/>
            <w:szCs w:val="21"/>
          </w:rPr>
          <w:t>7.6</w:t>
        </w:r>
        <w:r w:rsidR="0038014B" w:rsidRPr="002D2518">
          <w:rPr>
            <w:rFonts w:asciiTheme="minorHAnsi" w:eastAsiaTheme="minorEastAsia" w:hAnsiTheme="minorHAnsi" w:cstheme="minorBidi"/>
            <w:sz w:val="21"/>
            <w:szCs w:val="21"/>
          </w:rPr>
          <w:tab/>
        </w:r>
        <w:r w:rsidR="0038014B" w:rsidRPr="002D2518">
          <w:rPr>
            <w:rStyle w:val="a9"/>
            <w:rFonts w:hAnsi="宋体" w:hint="eastAsia"/>
            <w:kern w:val="0"/>
            <w:sz w:val="21"/>
            <w:szCs w:val="21"/>
          </w:rPr>
          <w:t>期末按债券信用等级分类的债券投资组合</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_Toc48663994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42</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3995" w:history="1">
        <w:r w:rsidR="0038014B" w:rsidRPr="002D2518">
          <w:rPr>
            <w:rStyle w:val="a9"/>
            <w:rFonts w:hAnsi="宋体"/>
            <w:kern w:val="0"/>
            <w:sz w:val="21"/>
            <w:szCs w:val="21"/>
          </w:rPr>
          <w:t>7.7</w:t>
        </w:r>
        <w:r w:rsidR="0038014B" w:rsidRPr="002D2518">
          <w:rPr>
            <w:rFonts w:asciiTheme="minorHAnsi" w:eastAsiaTheme="minorEastAsia" w:hAnsiTheme="minorHAnsi" w:cstheme="minorBidi"/>
            <w:sz w:val="21"/>
            <w:szCs w:val="21"/>
          </w:rPr>
          <w:tab/>
        </w:r>
        <w:r w:rsidR="0038014B" w:rsidRPr="002D2518">
          <w:rPr>
            <w:rStyle w:val="a9"/>
            <w:rFonts w:hAnsi="宋体" w:hint="eastAsia"/>
            <w:kern w:val="0"/>
            <w:sz w:val="21"/>
            <w:szCs w:val="21"/>
          </w:rPr>
          <w:t>期末按公允价值占基金资产净值比例大小排序的前五名债券投资明细</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_Toc48663995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42</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3996" w:history="1">
        <w:r w:rsidR="0038014B" w:rsidRPr="002D2518">
          <w:rPr>
            <w:rStyle w:val="a9"/>
            <w:rFonts w:hAnsi="宋体"/>
            <w:kern w:val="0"/>
            <w:sz w:val="21"/>
            <w:szCs w:val="21"/>
          </w:rPr>
          <w:t>7.8</w:t>
        </w:r>
        <w:r w:rsidR="0038014B" w:rsidRPr="002D2518">
          <w:rPr>
            <w:rFonts w:asciiTheme="minorHAnsi" w:eastAsiaTheme="minorEastAsia" w:hAnsiTheme="minorHAnsi" w:cstheme="minorBidi"/>
            <w:sz w:val="21"/>
            <w:szCs w:val="21"/>
          </w:rPr>
          <w:tab/>
        </w:r>
        <w:r w:rsidR="0038014B" w:rsidRPr="002D2518">
          <w:rPr>
            <w:rStyle w:val="a9"/>
            <w:rFonts w:hAnsi="宋体" w:hint="eastAsia"/>
            <w:kern w:val="0"/>
            <w:sz w:val="21"/>
            <w:szCs w:val="21"/>
          </w:rPr>
          <w:t>期末按公允价值占基金资产净值比例大小排序的所有资产支持证券投资明细</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_Toc48663996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42</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3997" w:history="1">
        <w:r w:rsidR="0038014B" w:rsidRPr="002D2518">
          <w:rPr>
            <w:rStyle w:val="a9"/>
            <w:rFonts w:hAnsi="宋体"/>
            <w:kern w:val="0"/>
            <w:sz w:val="21"/>
            <w:szCs w:val="21"/>
          </w:rPr>
          <w:t>7.9</w:t>
        </w:r>
        <w:r w:rsidR="0038014B" w:rsidRPr="002D2518">
          <w:rPr>
            <w:rFonts w:asciiTheme="minorHAnsi" w:eastAsiaTheme="minorEastAsia" w:hAnsiTheme="minorHAnsi" w:cstheme="minorBidi"/>
            <w:sz w:val="21"/>
            <w:szCs w:val="21"/>
          </w:rPr>
          <w:tab/>
        </w:r>
        <w:r w:rsidR="0038014B" w:rsidRPr="002D2518">
          <w:rPr>
            <w:rStyle w:val="a9"/>
            <w:rFonts w:hAnsi="宋体" w:hint="eastAsia"/>
            <w:kern w:val="0"/>
            <w:sz w:val="21"/>
            <w:szCs w:val="21"/>
          </w:rPr>
          <w:t>期末按公允价值占基金资产净值比例大小排序的前五名金融衍生品投资明细</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_Toc48663997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43</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3998" w:history="1">
        <w:r w:rsidR="0038014B" w:rsidRPr="002D2518">
          <w:rPr>
            <w:rStyle w:val="a9"/>
            <w:rFonts w:hAnsi="宋体"/>
            <w:kern w:val="0"/>
            <w:sz w:val="21"/>
            <w:szCs w:val="21"/>
          </w:rPr>
          <w:t>7.10</w:t>
        </w:r>
        <w:r w:rsidR="0038014B" w:rsidRPr="002D2518">
          <w:rPr>
            <w:rFonts w:asciiTheme="minorHAnsi" w:eastAsiaTheme="minorEastAsia" w:hAnsiTheme="minorHAnsi" w:cstheme="minorBidi"/>
            <w:sz w:val="21"/>
            <w:szCs w:val="21"/>
          </w:rPr>
          <w:tab/>
        </w:r>
        <w:r w:rsidR="0038014B" w:rsidRPr="002D2518">
          <w:rPr>
            <w:rStyle w:val="a9"/>
            <w:rFonts w:hAnsi="宋体" w:hint="eastAsia"/>
            <w:kern w:val="0"/>
            <w:sz w:val="21"/>
            <w:szCs w:val="21"/>
          </w:rPr>
          <w:t>期末按公允价值占基金资产净值比例大小排序的前十名基金投资明细</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_Toc48663998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43</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3999" w:history="1">
        <w:r w:rsidR="0038014B" w:rsidRPr="002D2518">
          <w:rPr>
            <w:rStyle w:val="a9"/>
            <w:rFonts w:hAnsi="宋体"/>
            <w:kern w:val="0"/>
            <w:sz w:val="21"/>
            <w:szCs w:val="21"/>
          </w:rPr>
          <w:t>7.11</w:t>
        </w:r>
        <w:r w:rsidR="0038014B" w:rsidRPr="002D2518">
          <w:rPr>
            <w:rFonts w:asciiTheme="minorHAnsi" w:eastAsiaTheme="minorEastAsia" w:hAnsiTheme="minorHAnsi" w:cstheme="minorBidi"/>
            <w:sz w:val="21"/>
            <w:szCs w:val="21"/>
          </w:rPr>
          <w:tab/>
        </w:r>
        <w:r w:rsidR="0038014B" w:rsidRPr="002D2518">
          <w:rPr>
            <w:rStyle w:val="a9"/>
            <w:rFonts w:hAnsi="宋体" w:hint="eastAsia"/>
            <w:kern w:val="0"/>
            <w:sz w:val="21"/>
            <w:szCs w:val="21"/>
          </w:rPr>
          <w:t>投资组合报告附注</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_Toc48663999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43</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4000" w:history="1">
        <w:r w:rsidR="0038014B" w:rsidRPr="002D2518">
          <w:rPr>
            <w:rStyle w:val="a9"/>
            <w:rFonts w:hAnsi="宋体" w:cs="Arial"/>
            <w:sz w:val="21"/>
            <w:szCs w:val="21"/>
          </w:rPr>
          <w:t>8</w:t>
        </w:r>
        <w:r w:rsidR="0038014B" w:rsidRPr="002D2518">
          <w:rPr>
            <w:rFonts w:asciiTheme="minorHAnsi" w:eastAsiaTheme="minorEastAsia" w:hAnsiTheme="minorHAnsi" w:cstheme="minorBidi"/>
            <w:sz w:val="21"/>
            <w:szCs w:val="21"/>
          </w:rPr>
          <w:tab/>
        </w:r>
        <w:r w:rsidR="0038014B" w:rsidRPr="002D2518">
          <w:rPr>
            <w:rStyle w:val="a9"/>
            <w:rFonts w:hAnsi="宋体" w:cs="Arial" w:hint="eastAsia"/>
            <w:sz w:val="21"/>
            <w:szCs w:val="21"/>
          </w:rPr>
          <w:t>基金份额持有人信息</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_Toc48664000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43</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4001" w:history="1">
        <w:r w:rsidR="0038014B" w:rsidRPr="002D2518">
          <w:rPr>
            <w:rStyle w:val="a9"/>
            <w:rFonts w:hAnsi="宋体"/>
            <w:kern w:val="0"/>
            <w:sz w:val="21"/>
            <w:szCs w:val="21"/>
          </w:rPr>
          <w:t>8.1</w:t>
        </w:r>
        <w:r w:rsidR="0038014B" w:rsidRPr="002D2518">
          <w:rPr>
            <w:rFonts w:asciiTheme="minorHAnsi" w:eastAsiaTheme="minorEastAsia" w:hAnsiTheme="minorHAnsi" w:cstheme="minorBidi"/>
            <w:sz w:val="21"/>
            <w:szCs w:val="21"/>
          </w:rPr>
          <w:tab/>
        </w:r>
        <w:r w:rsidR="0038014B" w:rsidRPr="002D2518">
          <w:rPr>
            <w:rStyle w:val="a9"/>
            <w:rFonts w:hAnsi="宋体" w:hint="eastAsia"/>
            <w:kern w:val="0"/>
            <w:sz w:val="21"/>
            <w:szCs w:val="21"/>
          </w:rPr>
          <w:t>期末基金份额持有人户数及持有人结构</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_Toc48664001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43</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4002" w:history="1">
        <w:r w:rsidR="0038014B" w:rsidRPr="002D2518">
          <w:rPr>
            <w:rStyle w:val="a9"/>
            <w:rFonts w:hAnsi="宋体"/>
            <w:kern w:val="0"/>
            <w:sz w:val="21"/>
            <w:szCs w:val="21"/>
          </w:rPr>
          <w:t>8.2</w:t>
        </w:r>
        <w:r w:rsidR="0038014B" w:rsidRPr="002D2518">
          <w:rPr>
            <w:rFonts w:asciiTheme="minorHAnsi" w:eastAsiaTheme="minorEastAsia" w:hAnsiTheme="minorHAnsi" w:cstheme="minorBidi"/>
            <w:sz w:val="21"/>
            <w:szCs w:val="21"/>
          </w:rPr>
          <w:tab/>
        </w:r>
        <w:r w:rsidR="0038014B" w:rsidRPr="002D2518">
          <w:rPr>
            <w:rStyle w:val="a9"/>
            <w:rFonts w:hAnsi="宋体" w:hint="eastAsia"/>
            <w:kern w:val="0"/>
            <w:sz w:val="21"/>
            <w:szCs w:val="21"/>
          </w:rPr>
          <w:t>期末上市基金前十名持有人</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_Toc48664002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44</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4003" w:history="1">
        <w:r w:rsidR="0038014B" w:rsidRPr="002D2518">
          <w:rPr>
            <w:rStyle w:val="a9"/>
            <w:rFonts w:hAnsi="宋体"/>
            <w:kern w:val="0"/>
            <w:sz w:val="21"/>
            <w:szCs w:val="21"/>
          </w:rPr>
          <w:t>8.3</w:t>
        </w:r>
        <w:r w:rsidR="0038014B" w:rsidRPr="002D2518">
          <w:rPr>
            <w:rFonts w:asciiTheme="minorHAnsi" w:eastAsiaTheme="minorEastAsia" w:hAnsiTheme="minorHAnsi" w:cstheme="minorBidi"/>
            <w:sz w:val="21"/>
            <w:szCs w:val="21"/>
          </w:rPr>
          <w:tab/>
        </w:r>
        <w:r w:rsidR="0038014B" w:rsidRPr="002D2518">
          <w:rPr>
            <w:rStyle w:val="a9"/>
            <w:rFonts w:hAnsi="宋体" w:hint="eastAsia"/>
            <w:kern w:val="0"/>
            <w:sz w:val="21"/>
            <w:szCs w:val="21"/>
          </w:rPr>
          <w:t>期末基金管理人的从业人员持有本基金的情况</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_Toc48664003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44</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4004" w:history="1">
        <w:r w:rsidR="0038014B" w:rsidRPr="002D2518">
          <w:rPr>
            <w:rStyle w:val="a9"/>
            <w:kern w:val="0"/>
            <w:sz w:val="21"/>
            <w:szCs w:val="21"/>
          </w:rPr>
          <w:t>8.4</w:t>
        </w:r>
        <w:r w:rsidR="0038014B" w:rsidRPr="002D2518">
          <w:rPr>
            <w:rFonts w:asciiTheme="minorHAnsi" w:eastAsiaTheme="minorEastAsia" w:hAnsiTheme="minorHAnsi" w:cstheme="minorBidi"/>
            <w:sz w:val="21"/>
            <w:szCs w:val="21"/>
          </w:rPr>
          <w:tab/>
        </w:r>
        <w:r w:rsidR="0038014B" w:rsidRPr="002D2518">
          <w:rPr>
            <w:rStyle w:val="a9"/>
            <w:rFonts w:hint="eastAsia"/>
            <w:kern w:val="0"/>
            <w:sz w:val="21"/>
            <w:szCs w:val="21"/>
          </w:rPr>
          <w:t>期末基金管理人的从业人员持有本开放式基金份额总量区间的情况</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_Toc48664004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44</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4005" w:history="1">
        <w:r w:rsidR="0038014B" w:rsidRPr="002D2518">
          <w:rPr>
            <w:rStyle w:val="a9"/>
            <w:rFonts w:hAnsi="宋体" w:cs="Arial"/>
            <w:sz w:val="21"/>
            <w:szCs w:val="21"/>
          </w:rPr>
          <w:t>9</w:t>
        </w:r>
        <w:r w:rsidR="0038014B" w:rsidRPr="002D2518">
          <w:rPr>
            <w:rFonts w:asciiTheme="minorHAnsi" w:eastAsiaTheme="minorEastAsia" w:hAnsiTheme="minorHAnsi" w:cstheme="minorBidi"/>
            <w:sz w:val="21"/>
            <w:szCs w:val="21"/>
          </w:rPr>
          <w:tab/>
        </w:r>
        <w:r w:rsidR="0038014B" w:rsidRPr="002D2518">
          <w:rPr>
            <w:rStyle w:val="a9"/>
            <w:rFonts w:hAnsi="宋体" w:cs="Arial" w:hint="eastAsia"/>
            <w:sz w:val="21"/>
            <w:szCs w:val="21"/>
          </w:rPr>
          <w:t>开放式基金份额变动</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_Toc48664005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45</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4006" w:history="1">
        <w:r w:rsidR="0038014B" w:rsidRPr="002D2518">
          <w:rPr>
            <w:rStyle w:val="a9"/>
            <w:rFonts w:hAnsi="宋体" w:cs="Arial"/>
            <w:sz w:val="21"/>
            <w:szCs w:val="21"/>
          </w:rPr>
          <w:t>10</w:t>
        </w:r>
        <w:r w:rsidR="0038014B" w:rsidRPr="002D2518">
          <w:rPr>
            <w:rFonts w:asciiTheme="minorHAnsi" w:eastAsiaTheme="minorEastAsia" w:hAnsiTheme="minorHAnsi" w:cstheme="minorBidi"/>
            <w:sz w:val="21"/>
            <w:szCs w:val="21"/>
          </w:rPr>
          <w:tab/>
        </w:r>
        <w:r w:rsidR="0038014B" w:rsidRPr="002D2518">
          <w:rPr>
            <w:rStyle w:val="a9"/>
            <w:rFonts w:hAnsi="宋体" w:cs="Arial" w:hint="eastAsia"/>
            <w:sz w:val="21"/>
            <w:szCs w:val="21"/>
          </w:rPr>
          <w:t>重大事件揭示</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_Toc48664006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45</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4007" w:history="1">
        <w:r w:rsidR="0038014B" w:rsidRPr="002D2518">
          <w:rPr>
            <w:rStyle w:val="a9"/>
            <w:kern w:val="0"/>
            <w:sz w:val="21"/>
            <w:szCs w:val="21"/>
          </w:rPr>
          <w:t>10.1</w:t>
        </w:r>
        <w:r w:rsidR="0038014B" w:rsidRPr="002D2518">
          <w:rPr>
            <w:rFonts w:asciiTheme="minorHAnsi" w:eastAsiaTheme="minorEastAsia" w:hAnsiTheme="minorHAnsi" w:cstheme="minorBidi"/>
            <w:sz w:val="21"/>
            <w:szCs w:val="21"/>
          </w:rPr>
          <w:tab/>
        </w:r>
        <w:r w:rsidR="0038014B" w:rsidRPr="002D2518">
          <w:rPr>
            <w:rStyle w:val="a9"/>
            <w:rFonts w:hAnsi="宋体" w:hint="eastAsia"/>
            <w:kern w:val="0"/>
            <w:sz w:val="21"/>
            <w:szCs w:val="21"/>
          </w:rPr>
          <w:t>基金份额持有人大会决议</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_Toc48664007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45</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4008" w:history="1">
        <w:r w:rsidR="0038014B" w:rsidRPr="002D2518">
          <w:rPr>
            <w:rStyle w:val="a9"/>
            <w:kern w:val="0"/>
            <w:sz w:val="21"/>
            <w:szCs w:val="21"/>
          </w:rPr>
          <w:t>10.2</w:t>
        </w:r>
        <w:r w:rsidR="0038014B" w:rsidRPr="002D2518">
          <w:rPr>
            <w:rFonts w:asciiTheme="minorHAnsi" w:eastAsiaTheme="minorEastAsia" w:hAnsiTheme="minorHAnsi" w:cstheme="minorBidi"/>
            <w:sz w:val="21"/>
            <w:szCs w:val="21"/>
          </w:rPr>
          <w:tab/>
        </w:r>
        <w:r w:rsidR="0038014B" w:rsidRPr="002D2518">
          <w:rPr>
            <w:rStyle w:val="a9"/>
            <w:rFonts w:hAnsi="宋体" w:hint="eastAsia"/>
            <w:kern w:val="0"/>
            <w:sz w:val="21"/>
            <w:szCs w:val="21"/>
          </w:rPr>
          <w:t>基金管理人、基金托管人的专门基金托管部门的重大人事变动</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_Toc48664008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45</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4009" w:history="1">
        <w:r w:rsidR="0038014B" w:rsidRPr="002D2518">
          <w:rPr>
            <w:rStyle w:val="a9"/>
            <w:kern w:val="0"/>
            <w:sz w:val="21"/>
            <w:szCs w:val="21"/>
          </w:rPr>
          <w:t>10.3</w:t>
        </w:r>
        <w:r w:rsidR="0038014B" w:rsidRPr="002D2518">
          <w:rPr>
            <w:rFonts w:asciiTheme="minorHAnsi" w:eastAsiaTheme="minorEastAsia" w:hAnsiTheme="minorHAnsi" w:cstheme="minorBidi"/>
            <w:sz w:val="21"/>
            <w:szCs w:val="21"/>
          </w:rPr>
          <w:tab/>
        </w:r>
        <w:r w:rsidR="0038014B" w:rsidRPr="002D2518">
          <w:rPr>
            <w:rStyle w:val="a9"/>
            <w:rFonts w:hAnsi="宋体" w:hint="eastAsia"/>
            <w:kern w:val="0"/>
            <w:sz w:val="21"/>
            <w:szCs w:val="21"/>
          </w:rPr>
          <w:t>涉及基金管理人、基金财产、基金托管业务的诉讼</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_Toc48664009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45</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4010" w:history="1">
        <w:r w:rsidR="0038014B" w:rsidRPr="002D2518">
          <w:rPr>
            <w:rStyle w:val="a9"/>
            <w:kern w:val="0"/>
            <w:sz w:val="21"/>
            <w:szCs w:val="21"/>
          </w:rPr>
          <w:t>10.4</w:t>
        </w:r>
        <w:r w:rsidR="0038014B" w:rsidRPr="002D2518">
          <w:rPr>
            <w:rFonts w:asciiTheme="minorHAnsi" w:eastAsiaTheme="minorEastAsia" w:hAnsiTheme="minorHAnsi" w:cstheme="minorBidi"/>
            <w:sz w:val="21"/>
            <w:szCs w:val="21"/>
          </w:rPr>
          <w:tab/>
        </w:r>
        <w:r w:rsidR="0038014B" w:rsidRPr="002D2518">
          <w:rPr>
            <w:rStyle w:val="a9"/>
            <w:rFonts w:hAnsi="宋体" w:hint="eastAsia"/>
            <w:kern w:val="0"/>
            <w:sz w:val="21"/>
            <w:szCs w:val="21"/>
          </w:rPr>
          <w:t>基金投资策略的改变</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_Toc48664010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45</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4011" w:history="1">
        <w:r w:rsidR="0038014B" w:rsidRPr="002D2518">
          <w:rPr>
            <w:rStyle w:val="a9"/>
            <w:kern w:val="0"/>
            <w:sz w:val="21"/>
            <w:szCs w:val="21"/>
          </w:rPr>
          <w:t>10.5</w:t>
        </w:r>
        <w:r w:rsidR="0038014B" w:rsidRPr="002D2518">
          <w:rPr>
            <w:rFonts w:asciiTheme="minorHAnsi" w:eastAsiaTheme="minorEastAsia" w:hAnsiTheme="minorHAnsi" w:cstheme="minorBidi"/>
            <w:sz w:val="21"/>
            <w:szCs w:val="21"/>
          </w:rPr>
          <w:tab/>
        </w:r>
        <w:r w:rsidR="0038014B" w:rsidRPr="002D2518">
          <w:rPr>
            <w:rStyle w:val="a9"/>
            <w:rFonts w:hAnsi="宋体" w:hint="eastAsia"/>
            <w:kern w:val="0"/>
            <w:sz w:val="21"/>
            <w:szCs w:val="21"/>
          </w:rPr>
          <w:t>为基金进行审计的会计师事务所情况</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_Toc48664011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46</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4012" w:history="1">
        <w:r w:rsidR="0038014B" w:rsidRPr="002D2518">
          <w:rPr>
            <w:rStyle w:val="a9"/>
            <w:kern w:val="0"/>
            <w:sz w:val="21"/>
            <w:szCs w:val="21"/>
          </w:rPr>
          <w:t>10.6</w:t>
        </w:r>
        <w:r w:rsidR="0038014B" w:rsidRPr="002D2518">
          <w:rPr>
            <w:rFonts w:asciiTheme="minorHAnsi" w:eastAsiaTheme="minorEastAsia" w:hAnsiTheme="minorHAnsi" w:cstheme="minorBidi"/>
            <w:sz w:val="21"/>
            <w:szCs w:val="21"/>
          </w:rPr>
          <w:tab/>
        </w:r>
        <w:r w:rsidR="0038014B" w:rsidRPr="002D2518">
          <w:rPr>
            <w:rStyle w:val="a9"/>
            <w:rFonts w:hAnsi="宋体" w:hint="eastAsia"/>
            <w:kern w:val="0"/>
            <w:sz w:val="21"/>
            <w:szCs w:val="21"/>
          </w:rPr>
          <w:t>管理人、托管人及其高级管理人员受稽查或处罚等情况</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_Toc48664012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46</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4013" w:history="1">
        <w:r w:rsidR="0038014B" w:rsidRPr="002D2518">
          <w:rPr>
            <w:rStyle w:val="a9"/>
            <w:kern w:val="0"/>
            <w:sz w:val="21"/>
            <w:szCs w:val="21"/>
          </w:rPr>
          <w:t>10.7</w:t>
        </w:r>
        <w:r w:rsidR="0038014B" w:rsidRPr="002D2518">
          <w:rPr>
            <w:rFonts w:asciiTheme="minorHAnsi" w:eastAsiaTheme="minorEastAsia" w:hAnsiTheme="minorHAnsi" w:cstheme="minorBidi"/>
            <w:sz w:val="21"/>
            <w:szCs w:val="21"/>
          </w:rPr>
          <w:tab/>
        </w:r>
        <w:r w:rsidR="0038014B" w:rsidRPr="002D2518">
          <w:rPr>
            <w:rStyle w:val="a9"/>
            <w:rFonts w:hAnsi="宋体" w:hint="eastAsia"/>
            <w:kern w:val="0"/>
            <w:sz w:val="21"/>
            <w:szCs w:val="21"/>
          </w:rPr>
          <w:t>基金租用证券公司交易单元的有关情况</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_Toc48664013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46</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4014" w:history="1">
        <w:r w:rsidR="0038014B" w:rsidRPr="002D2518">
          <w:rPr>
            <w:rStyle w:val="a9"/>
            <w:rFonts w:hAnsi="宋体"/>
            <w:kern w:val="0"/>
            <w:sz w:val="21"/>
            <w:szCs w:val="21"/>
          </w:rPr>
          <w:t>10.8</w:t>
        </w:r>
        <w:r w:rsidR="0038014B" w:rsidRPr="002D2518">
          <w:rPr>
            <w:rFonts w:asciiTheme="minorHAnsi" w:eastAsiaTheme="minorEastAsia" w:hAnsiTheme="minorHAnsi" w:cstheme="minorBidi"/>
            <w:sz w:val="21"/>
            <w:szCs w:val="21"/>
          </w:rPr>
          <w:tab/>
        </w:r>
        <w:r w:rsidR="0038014B" w:rsidRPr="002D2518">
          <w:rPr>
            <w:rStyle w:val="a9"/>
            <w:rFonts w:hAnsi="宋体" w:hint="eastAsia"/>
            <w:kern w:val="0"/>
            <w:sz w:val="21"/>
            <w:szCs w:val="21"/>
          </w:rPr>
          <w:t>其他重大事件</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_Toc48664014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48</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4015" w:history="1">
        <w:r w:rsidR="0038014B" w:rsidRPr="002D2518">
          <w:rPr>
            <w:rStyle w:val="a9"/>
            <w:rFonts w:hAnsi="宋体" w:cs="Arial"/>
            <w:sz w:val="21"/>
            <w:szCs w:val="21"/>
          </w:rPr>
          <w:t>11</w:t>
        </w:r>
        <w:r w:rsidR="0038014B" w:rsidRPr="002D2518">
          <w:rPr>
            <w:rFonts w:asciiTheme="minorHAnsi" w:eastAsiaTheme="minorEastAsia" w:hAnsiTheme="minorHAnsi" w:cstheme="minorBidi"/>
            <w:sz w:val="21"/>
            <w:szCs w:val="21"/>
          </w:rPr>
          <w:tab/>
        </w:r>
        <w:r w:rsidR="0038014B" w:rsidRPr="002D2518">
          <w:rPr>
            <w:rStyle w:val="a9"/>
            <w:rFonts w:hAnsi="宋体" w:cs="Arial" w:hint="eastAsia"/>
            <w:sz w:val="21"/>
            <w:szCs w:val="21"/>
          </w:rPr>
          <w:t>备查文件目录</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_Toc48664015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50</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4016" w:history="1">
        <w:r w:rsidR="0038014B" w:rsidRPr="002D2518">
          <w:rPr>
            <w:rStyle w:val="a9"/>
            <w:rFonts w:hAnsi="宋体"/>
            <w:kern w:val="0"/>
            <w:sz w:val="21"/>
            <w:szCs w:val="21"/>
          </w:rPr>
          <w:t>11.1</w:t>
        </w:r>
        <w:r w:rsidR="0038014B" w:rsidRPr="002D2518">
          <w:rPr>
            <w:rFonts w:asciiTheme="minorHAnsi" w:eastAsiaTheme="minorEastAsia" w:hAnsiTheme="minorHAnsi" w:cstheme="minorBidi"/>
            <w:sz w:val="21"/>
            <w:szCs w:val="21"/>
          </w:rPr>
          <w:tab/>
        </w:r>
        <w:r w:rsidR="0038014B" w:rsidRPr="002D2518">
          <w:rPr>
            <w:rStyle w:val="a9"/>
            <w:rFonts w:hAnsi="宋体" w:hint="eastAsia"/>
            <w:kern w:val="0"/>
            <w:sz w:val="21"/>
            <w:szCs w:val="21"/>
          </w:rPr>
          <w:t>备查文件目录</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_Toc48664016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50</w:t>
        </w:r>
        <w:r w:rsidR="0038014B" w:rsidRPr="002D2518">
          <w:rPr>
            <w:webHidden/>
            <w:sz w:val="21"/>
            <w:szCs w:val="21"/>
          </w:rPr>
          <w:fldChar w:fldCharType="end"/>
        </w:r>
      </w:hyperlink>
    </w:p>
    <w:p w:rsidR="0038014B" w:rsidRPr="002D2518" w:rsidRDefault="002D2518">
      <w:pPr>
        <w:pStyle w:val="22"/>
        <w:rPr>
          <w:rFonts w:asciiTheme="minorHAnsi" w:eastAsiaTheme="minorEastAsia" w:hAnsiTheme="minorHAnsi" w:cstheme="minorBidi"/>
          <w:sz w:val="21"/>
          <w:szCs w:val="21"/>
        </w:rPr>
      </w:pPr>
      <w:hyperlink w:anchor="_Toc48664017" w:history="1">
        <w:r w:rsidR="0038014B" w:rsidRPr="002D2518">
          <w:rPr>
            <w:rStyle w:val="a9"/>
            <w:rFonts w:hAnsi="宋体"/>
            <w:kern w:val="0"/>
            <w:sz w:val="21"/>
            <w:szCs w:val="21"/>
          </w:rPr>
          <w:t>11.2</w:t>
        </w:r>
        <w:r w:rsidR="0038014B" w:rsidRPr="002D2518">
          <w:rPr>
            <w:rFonts w:asciiTheme="minorHAnsi" w:eastAsiaTheme="minorEastAsia" w:hAnsiTheme="minorHAnsi" w:cstheme="minorBidi"/>
            <w:sz w:val="21"/>
            <w:szCs w:val="21"/>
          </w:rPr>
          <w:tab/>
        </w:r>
        <w:r w:rsidR="0038014B" w:rsidRPr="002D2518">
          <w:rPr>
            <w:rStyle w:val="a9"/>
            <w:rFonts w:hAnsi="宋体" w:hint="eastAsia"/>
            <w:kern w:val="0"/>
            <w:sz w:val="21"/>
            <w:szCs w:val="21"/>
          </w:rPr>
          <w:t>存放地点</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_Toc48664017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50</w:t>
        </w:r>
        <w:r w:rsidR="0038014B" w:rsidRPr="002D2518">
          <w:rPr>
            <w:webHidden/>
            <w:sz w:val="21"/>
            <w:szCs w:val="21"/>
          </w:rPr>
          <w:fldChar w:fldCharType="end"/>
        </w:r>
      </w:hyperlink>
    </w:p>
    <w:p w:rsidR="0038014B" w:rsidRDefault="002D2518">
      <w:pPr>
        <w:pStyle w:val="22"/>
        <w:rPr>
          <w:rFonts w:asciiTheme="minorHAnsi" w:eastAsiaTheme="minorEastAsia" w:hAnsiTheme="minorHAnsi" w:cstheme="minorBidi"/>
          <w:sz w:val="21"/>
          <w:szCs w:val="22"/>
        </w:rPr>
      </w:pPr>
      <w:hyperlink w:anchor="_Toc48664018" w:history="1">
        <w:r w:rsidR="0038014B" w:rsidRPr="002D2518">
          <w:rPr>
            <w:rStyle w:val="a9"/>
            <w:rFonts w:hAnsi="宋体"/>
            <w:kern w:val="0"/>
            <w:sz w:val="21"/>
            <w:szCs w:val="21"/>
          </w:rPr>
          <w:t>11.3</w:t>
        </w:r>
        <w:r w:rsidR="0038014B" w:rsidRPr="002D2518">
          <w:rPr>
            <w:rFonts w:asciiTheme="minorHAnsi" w:eastAsiaTheme="minorEastAsia" w:hAnsiTheme="minorHAnsi" w:cstheme="minorBidi"/>
            <w:sz w:val="21"/>
            <w:szCs w:val="21"/>
          </w:rPr>
          <w:tab/>
        </w:r>
        <w:r w:rsidR="0038014B" w:rsidRPr="002D2518">
          <w:rPr>
            <w:rStyle w:val="a9"/>
            <w:rFonts w:hAnsi="宋体" w:hint="eastAsia"/>
            <w:kern w:val="0"/>
            <w:sz w:val="21"/>
            <w:szCs w:val="21"/>
          </w:rPr>
          <w:t>查阅方式</w:t>
        </w:r>
        <w:r w:rsidR="0038014B" w:rsidRPr="002D2518">
          <w:rPr>
            <w:webHidden/>
            <w:sz w:val="21"/>
            <w:szCs w:val="21"/>
          </w:rPr>
          <w:tab/>
        </w:r>
        <w:r w:rsidR="0038014B" w:rsidRPr="002D2518">
          <w:rPr>
            <w:webHidden/>
            <w:sz w:val="21"/>
            <w:szCs w:val="21"/>
          </w:rPr>
          <w:fldChar w:fldCharType="begin"/>
        </w:r>
        <w:r w:rsidR="0038014B" w:rsidRPr="002D2518">
          <w:rPr>
            <w:webHidden/>
            <w:sz w:val="21"/>
            <w:szCs w:val="21"/>
          </w:rPr>
          <w:instrText xml:space="preserve"> PAGEREF _Toc48664018 \h </w:instrText>
        </w:r>
        <w:r w:rsidR="0038014B" w:rsidRPr="002D2518">
          <w:rPr>
            <w:webHidden/>
            <w:sz w:val="21"/>
            <w:szCs w:val="21"/>
          </w:rPr>
        </w:r>
        <w:r w:rsidR="0038014B" w:rsidRPr="002D2518">
          <w:rPr>
            <w:webHidden/>
            <w:sz w:val="21"/>
            <w:szCs w:val="21"/>
          </w:rPr>
          <w:fldChar w:fldCharType="separate"/>
        </w:r>
        <w:r w:rsidR="0038014B" w:rsidRPr="002D2518">
          <w:rPr>
            <w:webHidden/>
            <w:sz w:val="21"/>
            <w:szCs w:val="21"/>
          </w:rPr>
          <w:t>50</w:t>
        </w:r>
        <w:r w:rsidR="0038014B" w:rsidRPr="002D2518">
          <w:rPr>
            <w:webHidden/>
            <w:sz w:val="21"/>
            <w:szCs w:val="21"/>
          </w:rPr>
          <w:fldChar w:fldCharType="end"/>
        </w:r>
      </w:hyperlink>
      <w:bookmarkEnd w:id="22"/>
    </w:p>
    <w:p w:rsidR="00BA6060" w:rsidRPr="00DE71B3" w:rsidRDefault="00251072" w:rsidP="00BA6060">
      <w:pPr>
        <w:pStyle w:val="22"/>
        <w:rPr>
          <w:sz w:val="21"/>
          <w:szCs w:val="21"/>
        </w:rPr>
      </w:pPr>
      <w:r w:rsidRPr="00DE71B3">
        <w:rPr>
          <w:sz w:val="21"/>
          <w:szCs w:val="21"/>
        </w:rPr>
        <w:fldChar w:fldCharType="end"/>
      </w:r>
      <w:bookmarkStart w:id="23" w:name="_Toc225498244"/>
      <w:bookmarkStart w:id="24" w:name="_Toc352255960"/>
      <w:bookmarkStart w:id="25" w:name="_Toc352256028"/>
      <w:bookmarkStart w:id="26" w:name="_Toc352331206"/>
      <w:bookmarkStart w:id="27" w:name="_Toc374611638"/>
    </w:p>
    <w:p w:rsidR="00711C4C" w:rsidRPr="00964699" w:rsidRDefault="00BA6060" w:rsidP="003427BF">
      <w:pPr>
        <w:pStyle w:val="20"/>
        <w:tabs>
          <w:tab w:val="num" w:pos="425"/>
        </w:tabs>
        <w:spacing w:beforeLines="100" w:before="312" w:afterLines="100" w:after="312"/>
        <w:ind w:left="425" w:hanging="425"/>
        <w:jc w:val="center"/>
        <w:rPr>
          <w:rFonts w:ascii="宋体" w:cs="Arial"/>
          <w:color w:val="000000"/>
          <w:sz w:val="21"/>
          <w:szCs w:val="21"/>
        </w:rPr>
      </w:pPr>
      <w:r>
        <w:br w:type="page"/>
      </w:r>
      <w:bookmarkStart w:id="28" w:name="_Toc48663959"/>
      <w:r w:rsidR="00711C4C" w:rsidRPr="00964699">
        <w:rPr>
          <w:rFonts w:ascii="宋体" w:hAnsi="宋体" w:cs="Arial"/>
          <w:color w:val="000000"/>
          <w:sz w:val="21"/>
          <w:szCs w:val="21"/>
        </w:rPr>
        <w:lastRenderedPageBreak/>
        <w:t>2</w:t>
      </w:r>
      <w:r w:rsidR="006B4E2C" w:rsidRPr="006B4E2C">
        <w:rPr>
          <w:rFonts w:ascii="宋体" w:hAnsi="宋体" w:cs="Arial"/>
          <w:color w:val="000000"/>
          <w:sz w:val="21"/>
          <w:szCs w:val="21"/>
        </w:rPr>
        <w:tab/>
      </w:r>
      <w:r w:rsidR="00711C4C" w:rsidRPr="00964699">
        <w:rPr>
          <w:rFonts w:ascii="宋体" w:hAnsi="宋体" w:cs="Arial" w:hint="eastAsia"/>
          <w:color w:val="000000"/>
          <w:sz w:val="21"/>
          <w:szCs w:val="21"/>
        </w:rPr>
        <w:t>基金简介</w:t>
      </w:r>
      <w:bookmarkEnd w:id="23"/>
      <w:bookmarkEnd w:id="24"/>
      <w:bookmarkEnd w:id="25"/>
      <w:bookmarkEnd w:id="26"/>
      <w:bookmarkEnd w:id="27"/>
      <w:bookmarkEnd w:id="28"/>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9" w:name="_Toc352255961"/>
      <w:bookmarkStart w:id="30" w:name="_Toc352256029"/>
      <w:bookmarkStart w:id="31" w:name="_Toc352331207"/>
      <w:bookmarkStart w:id="32" w:name="_Toc374611639"/>
      <w:bookmarkStart w:id="33" w:name="_Toc48663960"/>
      <w:r w:rsidRPr="0087410D">
        <w:rPr>
          <w:rFonts w:ascii="宋体" w:hAnsi="宋体"/>
          <w:kern w:val="0"/>
          <w:sz w:val="21"/>
          <w:szCs w:val="21"/>
        </w:rPr>
        <w:t>2.1</w:t>
      </w:r>
      <w:r w:rsidR="00BE2F8C" w:rsidRPr="006B4E2C">
        <w:rPr>
          <w:rFonts w:ascii="宋体" w:hAnsi="宋体"/>
          <w:kern w:val="0"/>
          <w:sz w:val="21"/>
          <w:szCs w:val="21"/>
        </w:rPr>
        <w:tab/>
      </w:r>
      <w:r w:rsidRPr="0087410D">
        <w:rPr>
          <w:rFonts w:ascii="宋体" w:hAnsi="宋体" w:hint="eastAsia"/>
          <w:kern w:val="0"/>
          <w:sz w:val="21"/>
          <w:szCs w:val="21"/>
        </w:rPr>
        <w:t>基金基本情况</w:t>
      </w:r>
      <w:bookmarkEnd w:id="29"/>
      <w:bookmarkEnd w:id="30"/>
      <w:bookmarkEnd w:id="31"/>
      <w:bookmarkEnd w:id="32"/>
      <w:bookmarkEnd w:id="33"/>
    </w:p>
    <w:tbl>
      <w:tblPr>
        <w:tblW w:w="850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35"/>
        <w:gridCol w:w="5670"/>
      </w:tblGrid>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基金名称</w:t>
            </w:r>
          </w:p>
        </w:tc>
        <w:tc>
          <w:tcPr>
            <w:tcW w:w="5670" w:type="dxa"/>
            <w:vAlign w:val="center"/>
          </w:tcPr>
          <w:p w:rsidR="00711C4C" w:rsidRPr="00D749D4" w:rsidRDefault="00711C4C" w:rsidP="00FB1382">
            <w:pPr>
              <w:jc w:val="right"/>
              <w:rPr>
                <w:szCs w:val="21"/>
              </w:rPr>
            </w:pPr>
            <w:r w:rsidRPr="00D749D4">
              <w:rPr>
                <w:szCs w:val="21"/>
              </w:rPr>
              <w:t>易方达标普医疗保健指数证券投资基金（</w:t>
            </w:r>
            <w:r w:rsidRPr="00D749D4">
              <w:rPr>
                <w:szCs w:val="21"/>
              </w:rPr>
              <w:t>LOF</w:t>
            </w:r>
            <w:r w:rsidRPr="00D749D4">
              <w:rPr>
                <w:szCs w:val="21"/>
              </w:rPr>
              <w:t>）</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基金简称</w:t>
            </w:r>
          </w:p>
        </w:tc>
        <w:tc>
          <w:tcPr>
            <w:tcW w:w="5670" w:type="dxa"/>
            <w:vAlign w:val="center"/>
          </w:tcPr>
          <w:p w:rsidR="00711C4C" w:rsidRPr="00D749D4" w:rsidRDefault="00711C4C" w:rsidP="00FB1382">
            <w:pPr>
              <w:jc w:val="right"/>
              <w:rPr>
                <w:szCs w:val="21"/>
              </w:rPr>
            </w:pPr>
            <w:r w:rsidRPr="00D749D4">
              <w:rPr>
                <w:szCs w:val="21"/>
              </w:rPr>
              <w:t>易方达标普医疗保健指数（</w:t>
            </w:r>
            <w:r w:rsidRPr="00D749D4">
              <w:rPr>
                <w:szCs w:val="21"/>
              </w:rPr>
              <w:t>QDII-LOF</w:t>
            </w:r>
            <w:r w:rsidRPr="00D749D4">
              <w:rPr>
                <w:szCs w:val="21"/>
              </w:rPr>
              <w:t>）</w:t>
            </w:r>
          </w:p>
        </w:tc>
      </w:tr>
      <w:tr w:rsidR="007E7028" w:rsidRPr="00D749D4" w:rsidTr="0021645F">
        <w:tc>
          <w:tcPr>
            <w:tcW w:w="2835" w:type="dxa"/>
          </w:tcPr>
          <w:p w:rsidR="007E7028" w:rsidRPr="00FA19BB" w:rsidRDefault="007E7028" w:rsidP="0021645F">
            <w:pPr>
              <w:rPr>
                <w:szCs w:val="21"/>
              </w:rPr>
            </w:pPr>
            <w:r>
              <w:rPr>
                <w:rFonts w:hint="eastAsia"/>
                <w:szCs w:val="21"/>
              </w:rPr>
              <w:t>场内简称</w:t>
            </w:r>
          </w:p>
        </w:tc>
        <w:tc>
          <w:tcPr>
            <w:tcW w:w="5670" w:type="dxa"/>
            <w:vAlign w:val="center"/>
          </w:tcPr>
          <w:p w:rsidR="007E7028" w:rsidRPr="00FA19BB" w:rsidRDefault="007E7028" w:rsidP="0021645F">
            <w:pPr>
              <w:jc w:val="right"/>
              <w:rPr>
                <w:szCs w:val="21"/>
              </w:rPr>
            </w:pPr>
            <w:r>
              <w:rPr>
                <w:rFonts w:hint="eastAsia"/>
                <w:szCs w:val="21"/>
              </w:rPr>
              <w:t>标普医药</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基金主代码</w:t>
            </w:r>
          </w:p>
        </w:tc>
        <w:tc>
          <w:tcPr>
            <w:tcW w:w="5670" w:type="dxa"/>
            <w:vAlign w:val="center"/>
          </w:tcPr>
          <w:p w:rsidR="00711C4C" w:rsidRPr="00D749D4" w:rsidRDefault="00711C4C" w:rsidP="00FB1382">
            <w:pPr>
              <w:jc w:val="right"/>
              <w:rPr>
                <w:szCs w:val="21"/>
              </w:rPr>
            </w:pPr>
            <w:r w:rsidRPr="00D749D4">
              <w:rPr>
                <w:szCs w:val="21"/>
              </w:rPr>
              <w:t>161126</w:t>
            </w:r>
          </w:p>
        </w:tc>
      </w:tr>
      <w:tr w:rsidR="00711C4C" w:rsidRPr="00D749D4" w:rsidTr="0077659C">
        <w:tc>
          <w:tcPr>
            <w:tcW w:w="2835" w:type="dxa"/>
            <w:vAlign w:val="center"/>
          </w:tcPr>
          <w:p w:rsidR="00711C4C" w:rsidRPr="00D749D4" w:rsidRDefault="00711C4C">
            <w:pPr>
              <w:rPr>
                <w:szCs w:val="21"/>
              </w:rPr>
            </w:pPr>
            <w:r w:rsidRPr="00D749D4">
              <w:rPr>
                <w:rFonts w:hint="eastAsia"/>
                <w:szCs w:val="21"/>
              </w:rPr>
              <w:t>交易代码</w:t>
            </w:r>
          </w:p>
        </w:tc>
        <w:tc>
          <w:tcPr>
            <w:tcW w:w="5670" w:type="dxa"/>
            <w:vAlign w:val="center"/>
          </w:tcPr>
          <w:p w:rsidR="00711C4C" w:rsidRPr="00D749D4" w:rsidRDefault="00711C4C" w:rsidP="00FB1382">
            <w:pPr>
              <w:jc w:val="right"/>
              <w:rPr>
                <w:szCs w:val="21"/>
              </w:rPr>
            </w:pPr>
            <w:r w:rsidRPr="00D749D4">
              <w:rPr>
                <w:szCs w:val="21"/>
              </w:rPr>
              <w:t>161126</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基金运作方式</w:t>
            </w:r>
          </w:p>
        </w:tc>
        <w:tc>
          <w:tcPr>
            <w:tcW w:w="5670" w:type="dxa"/>
            <w:vAlign w:val="center"/>
          </w:tcPr>
          <w:p w:rsidR="00711C4C" w:rsidRPr="00D749D4" w:rsidRDefault="00711C4C" w:rsidP="00FB1382">
            <w:pPr>
              <w:jc w:val="right"/>
              <w:rPr>
                <w:szCs w:val="21"/>
              </w:rPr>
            </w:pPr>
            <w:r w:rsidRPr="00D749D4">
              <w:rPr>
                <w:szCs w:val="21"/>
              </w:rPr>
              <w:t>契约型、上市开放式（</w:t>
            </w:r>
            <w:r w:rsidRPr="00D749D4">
              <w:rPr>
                <w:szCs w:val="21"/>
              </w:rPr>
              <w:t>LOF</w:t>
            </w:r>
            <w:r w:rsidRPr="00D749D4">
              <w:rPr>
                <w:szCs w:val="21"/>
              </w:rPr>
              <w:t>）</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基金合同生效日</w:t>
            </w:r>
          </w:p>
        </w:tc>
        <w:tc>
          <w:tcPr>
            <w:tcW w:w="5670" w:type="dxa"/>
            <w:vAlign w:val="center"/>
          </w:tcPr>
          <w:p w:rsidR="00711C4C" w:rsidRPr="00D749D4" w:rsidRDefault="00711C4C" w:rsidP="00FB1382">
            <w:pPr>
              <w:jc w:val="right"/>
              <w:rPr>
                <w:szCs w:val="21"/>
              </w:rPr>
            </w:pPr>
            <w:r w:rsidRPr="00D749D4">
              <w:rPr>
                <w:szCs w:val="21"/>
              </w:rPr>
              <w:t>2016</w:t>
            </w:r>
            <w:r w:rsidRPr="00D749D4">
              <w:rPr>
                <w:szCs w:val="21"/>
              </w:rPr>
              <w:t>年</w:t>
            </w:r>
            <w:r w:rsidRPr="00D749D4">
              <w:rPr>
                <w:szCs w:val="21"/>
              </w:rPr>
              <w:t>11</w:t>
            </w:r>
            <w:r w:rsidRPr="00D749D4">
              <w:rPr>
                <w:szCs w:val="21"/>
              </w:rPr>
              <w:t>月</w:t>
            </w:r>
            <w:r w:rsidRPr="00D749D4">
              <w:rPr>
                <w:szCs w:val="21"/>
              </w:rPr>
              <w:t>28</w:t>
            </w:r>
            <w:r w:rsidRPr="00D749D4">
              <w:rPr>
                <w:szCs w:val="21"/>
              </w:rPr>
              <w:t>日</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基金管理人</w:t>
            </w:r>
          </w:p>
        </w:tc>
        <w:tc>
          <w:tcPr>
            <w:tcW w:w="5670" w:type="dxa"/>
            <w:vAlign w:val="center"/>
          </w:tcPr>
          <w:p w:rsidR="00711C4C" w:rsidRPr="00D749D4" w:rsidRDefault="00711C4C" w:rsidP="00FB1382">
            <w:pPr>
              <w:jc w:val="right"/>
              <w:rPr>
                <w:szCs w:val="21"/>
              </w:rPr>
            </w:pPr>
            <w:r w:rsidRPr="00D749D4">
              <w:rPr>
                <w:szCs w:val="21"/>
              </w:rPr>
              <w:t>易方达基金管理有限公司</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基金托管人</w:t>
            </w:r>
          </w:p>
        </w:tc>
        <w:tc>
          <w:tcPr>
            <w:tcW w:w="5670" w:type="dxa"/>
            <w:vAlign w:val="center"/>
          </w:tcPr>
          <w:p w:rsidR="00711C4C" w:rsidRPr="00D749D4" w:rsidRDefault="00711C4C" w:rsidP="00FB1382">
            <w:pPr>
              <w:jc w:val="right"/>
              <w:rPr>
                <w:szCs w:val="21"/>
              </w:rPr>
            </w:pPr>
            <w:r w:rsidRPr="00D749D4">
              <w:rPr>
                <w:szCs w:val="21"/>
              </w:rPr>
              <w:t>中国建设银行股份有限公司</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报告期末基金份额总额</w:t>
            </w:r>
          </w:p>
        </w:tc>
        <w:tc>
          <w:tcPr>
            <w:tcW w:w="5670" w:type="dxa"/>
            <w:vAlign w:val="center"/>
          </w:tcPr>
          <w:p w:rsidR="00711C4C" w:rsidRPr="00D749D4" w:rsidRDefault="00711C4C" w:rsidP="00FB1382">
            <w:pPr>
              <w:jc w:val="right"/>
              <w:rPr>
                <w:szCs w:val="21"/>
              </w:rPr>
            </w:pPr>
            <w:r w:rsidRPr="00D749D4">
              <w:rPr>
                <w:szCs w:val="21"/>
              </w:rPr>
              <w:t>39,792,459.12</w:t>
            </w:r>
            <w:r w:rsidRPr="00D749D4">
              <w:rPr>
                <w:rFonts w:hint="eastAsia"/>
                <w:szCs w:val="21"/>
              </w:rPr>
              <w:t>份</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基金合同存续期</w:t>
            </w:r>
          </w:p>
        </w:tc>
        <w:tc>
          <w:tcPr>
            <w:tcW w:w="5670" w:type="dxa"/>
            <w:vAlign w:val="center"/>
          </w:tcPr>
          <w:p w:rsidR="00711C4C" w:rsidRPr="00D749D4" w:rsidRDefault="00711C4C" w:rsidP="00FB1382">
            <w:pPr>
              <w:jc w:val="right"/>
              <w:rPr>
                <w:szCs w:val="21"/>
              </w:rPr>
            </w:pPr>
            <w:r w:rsidRPr="00D749D4">
              <w:rPr>
                <w:szCs w:val="21"/>
              </w:rPr>
              <w:t>不定期</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基金份额上市的证券交易所</w:t>
            </w:r>
          </w:p>
        </w:tc>
        <w:tc>
          <w:tcPr>
            <w:tcW w:w="5670" w:type="dxa"/>
            <w:vAlign w:val="center"/>
          </w:tcPr>
          <w:p w:rsidR="00711C4C" w:rsidRPr="00D749D4" w:rsidRDefault="00711C4C" w:rsidP="00FB1382">
            <w:pPr>
              <w:jc w:val="right"/>
              <w:rPr>
                <w:szCs w:val="21"/>
              </w:rPr>
            </w:pPr>
            <w:r w:rsidRPr="00D749D4">
              <w:rPr>
                <w:szCs w:val="21"/>
              </w:rPr>
              <w:t>深圳证券交易所</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上市日期</w:t>
            </w:r>
          </w:p>
        </w:tc>
        <w:tc>
          <w:tcPr>
            <w:tcW w:w="5670" w:type="dxa"/>
            <w:vAlign w:val="center"/>
          </w:tcPr>
          <w:p w:rsidR="00711C4C" w:rsidRPr="00D749D4" w:rsidRDefault="00711C4C" w:rsidP="00FB1382">
            <w:pPr>
              <w:jc w:val="right"/>
              <w:rPr>
                <w:szCs w:val="21"/>
              </w:rPr>
            </w:pPr>
            <w:r w:rsidRPr="00D749D4">
              <w:rPr>
                <w:szCs w:val="21"/>
              </w:rPr>
              <w:t>2016</w:t>
            </w:r>
            <w:r w:rsidRPr="00D749D4">
              <w:rPr>
                <w:szCs w:val="21"/>
              </w:rPr>
              <w:t>年</w:t>
            </w:r>
            <w:r w:rsidRPr="00D749D4">
              <w:rPr>
                <w:szCs w:val="21"/>
              </w:rPr>
              <w:t>12</w:t>
            </w:r>
            <w:r w:rsidRPr="00D749D4">
              <w:rPr>
                <w:szCs w:val="21"/>
              </w:rPr>
              <w:t>月</w:t>
            </w:r>
            <w:r w:rsidRPr="00D749D4">
              <w:rPr>
                <w:szCs w:val="21"/>
              </w:rPr>
              <w:t>14</w:t>
            </w:r>
            <w:r w:rsidRPr="00D749D4">
              <w:rPr>
                <w:szCs w:val="21"/>
              </w:rPr>
              <w:t>日</w:t>
            </w:r>
          </w:p>
        </w:tc>
      </w:tr>
    </w:tbl>
    <w:p w:rsidR="00711C4C" w:rsidRDefault="00711C4C" w:rsidP="00AB0FF3">
      <w:pPr>
        <w:tabs>
          <w:tab w:val="left" w:pos="426"/>
        </w:tabs>
        <w:spacing w:line="360" w:lineRule="auto"/>
        <w:ind w:firstLineChars="200" w:firstLine="420"/>
        <w:jc w:val="left"/>
        <w:rPr>
          <w:kern w:val="0"/>
          <w:szCs w:val="21"/>
        </w:rPr>
      </w:pPr>
      <w:r w:rsidRPr="00D749D4">
        <w:rPr>
          <w:kern w:val="0"/>
          <w:szCs w:val="21"/>
        </w:rPr>
        <w:tab/>
      </w:r>
      <w:r w:rsidRPr="00D749D4">
        <w:rPr>
          <w:kern w:val="0"/>
          <w:szCs w:val="21"/>
        </w:rPr>
        <w:t>注：易方达标普医疗保健指数（</w:t>
      </w:r>
      <w:r w:rsidRPr="00D749D4">
        <w:rPr>
          <w:kern w:val="0"/>
          <w:szCs w:val="21"/>
        </w:rPr>
        <w:t>QDII-LOF</w:t>
      </w:r>
      <w:r w:rsidRPr="00D749D4">
        <w:rPr>
          <w:kern w:val="0"/>
          <w:szCs w:val="21"/>
        </w:rPr>
        <w:t>）含人民币份额（份额代码：</w:t>
      </w:r>
      <w:r w:rsidRPr="00D749D4">
        <w:rPr>
          <w:kern w:val="0"/>
          <w:szCs w:val="21"/>
        </w:rPr>
        <w:t>161126</w:t>
      </w:r>
      <w:r w:rsidRPr="00D749D4">
        <w:rPr>
          <w:kern w:val="0"/>
          <w:szCs w:val="21"/>
        </w:rPr>
        <w:t>）及美元现汇份额（份额代码</w:t>
      </w:r>
      <w:r w:rsidRPr="00D749D4">
        <w:rPr>
          <w:kern w:val="0"/>
          <w:szCs w:val="21"/>
        </w:rPr>
        <w:t>:003719</w:t>
      </w:r>
      <w:r w:rsidRPr="00D749D4">
        <w:rPr>
          <w:kern w:val="0"/>
          <w:szCs w:val="21"/>
        </w:rPr>
        <w:t>），交易代码仅列示人民币份额代码。</w:t>
      </w:r>
      <w:r w:rsidRPr="00D749D4">
        <w:rPr>
          <w:kern w:val="0"/>
          <w:szCs w:val="21"/>
        </w:rPr>
        <w:t xml:space="preserve"> </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4" w:name="_Toc352255962"/>
      <w:bookmarkStart w:id="35" w:name="_Toc352256030"/>
      <w:bookmarkStart w:id="36" w:name="_Toc352331208"/>
      <w:bookmarkStart w:id="37" w:name="_Toc374611640"/>
      <w:bookmarkStart w:id="38" w:name="_Toc48663961"/>
      <w:r w:rsidRPr="0087410D">
        <w:rPr>
          <w:rFonts w:ascii="宋体" w:hAnsi="宋体"/>
          <w:kern w:val="0"/>
          <w:sz w:val="21"/>
          <w:szCs w:val="21"/>
        </w:rPr>
        <w:t>2.2</w:t>
      </w:r>
      <w:r w:rsidR="00BE2F8C" w:rsidRPr="006B4E2C">
        <w:rPr>
          <w:rFonts w:ascii="宋体" w:hAnsi="宋体"/>
          <w:kern w:val="0"/>
          <w:sz w:val="21"/>
          <w:szCs w:val="21"/>
        </w:rPr>
        <w:tab/>
      </w:r>
      <w:r w:rsidRPr="0087410D">
        <w:rPr>
          <w:rFonts w:ascii="宋体" w:hAnsi="宋体" w:hint="eastAsia"/>
          <w:kern w:val="0"/>
          <w:sz w:val="21"/>
          <w:szCs w:val="21"/>
        </w:rPr>
        <w:t>基金产品说明</w:t>
      </w:r>
      <w:bookmarkEnd w:id="34"/>
      <w:bookmarkEnd w:id="35"/>
      <w:bookmarkEnd w:id="36"/>
      <w:bookmarkEnd w:id="37"/>
      <w:bookmarkEnd w:id="38"/>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35"/>
        <w:gridCol w:w="5670"/>
      </w:tblGrid>
      <w:tr w:rsidR="00711C4C" w:rsidRPr="00D749D4" w:rsidTr="0077659C">
        <w:tc>
          <w:tcPr>
            <w:tcW w:w="2835" w:type="dxa"/>
            <w:vAlign w:val="center"/>
          </w:tcPr>
          <w:p w:rsidR="00711C4C" w:rsidRPr="00D749D4" w:rsidRDefault="00711C4C">
            <w:pPr>
              <w:rPr>
                <w:szCs w:val="21"/>
              </w:rPr>
            </w:pPr>
            <w:r w:rsidRPr="00D749D4">
              <w:rPr>
                <w:rFonts w:hint="eastAsia"/>
                <w:szCs w:val="21"/>
              </w:rPr>
              <w:t>投资目标</w:t>
            </w:r>
          </w:p>
        </w:tc>
        <w:tc>
          <w:tcPr>
            <w:tcW w:w="5670" w:type="dxa"/>
            <w:vAlign w:val="center"/>
          </w:tcPr>
          <w:p w:rsidR="00711C4C" w:rsidRPr="00D749D4" w:rsidRDefault="00711C4C">
            <w:pPr>
              <w:rPr>
                <w:szCs w:val="21"/>
              </w:rPr>
            </w:pPr>
            <w:r w:rsidRPr="00D749D4">
              <w:rPr>
                <w:szCs w:val="21"/>
              </w:rPr>
              <w:t>紧密跟踪业绩比较基准，追求跟踪偏离度及跟踪误差的最小化。</w:t>
            </w:r>
          </w:p>
        </w:tc>
      </w:tr>
      <w:tr w:rsidR="00711C4C" w:rsidRPr="00D749D4" w:rsidTr="0077659C">
        <w:tc>
          <w:tcPr>
            <w:tcW w:w="2835" w:type="dxa"/>
            <w:vAlign w:val="center"/>
          </w:tcPr>
          <w:p w:rsidR="00711C4C" w:rsidRPr="00D749D4" w:rsidRDefault="00711C4C">
            <w:pPr>
              <w:rPr>
                <w:szCs w:val="21"/>
              </w:rPr>
            </w:pPr>
            <w:r w:rsidRPr="00D749D4">
              <w:rPr>
                <w:rFonts w:hint="eastAsia"/>
                <w:szCs w:val="21"/>
              </w:rPr>
              <w:t>投资策略</w:t>
            </w:r>
          </w:p>
        </w:tc>
        <w:tc>
          <w:tcPr>
            <w:tcW w:w="5670" w:type="dxa"/>
            <w:vAlign w:val="center"/>
          </w:tcPr>
          <w:p w:rsidR="00711C4C" w:rsidRPr="00D749D4" w:rsidRDefault="00711C4C">
            <w:pPr>
              <w:rPr>
                <w:szCs w:val="21"/>
              </w:rPr>
            </w:pPr>
            <w:r w:rsidRPr="00D749D4">
              <w:rPr>
                <w:szCs w:val="21"/>
              </w:rPr>
              <w:t>作为追踪标普医疗等权重指数的被动式海外指数基金，本基金采用完全复制法，力求追踪误差最小化。</w:t>
            </w:r>
          </w:p>
        </w:tc>
      </w:tr>
      <w:tr w:rsidR="00711C4C" w:rsidRPr="00D749D4" w:rsidTr="0077659C">
        <w:tc>
          <w:tcPr>
            <w:tcW w:w="2835" w:type="dxa"/>
            <w:vAlign w:val="center"/>
          </w:tcPr>
          <w:p w:rsidR="00711C4C" w:rsidRPr="00D749D4" w:rsidRDefault="00711C4C">
            <w:pPr>
              <w:rPr>
                <w:szCs w:val="21"/>
              </w:rPr>
            </w:pPr>
            <w:r w:rsidRPr="00D749D4">
              <w:rPr>
                <w:rFonts w:hint="eastAsia"/>
                <w:szCs w:val="21"/>
              </w:rPr>
              <w:t>业绩比较基准</w:t>
            </w:r>
          </w:p>
        </w:tc>
        <w:tc>
          <w:tcPr>
            <w:tcW w:w="5670" w:type="dxa"/>
            <w:vAlign w:val="center"/>
          </w:tcPr>
          <w:p w:rsidR="00711C4C" w:rsidRPr="00D749D4" w:rsidRDefault="00711C4C">
            <w:pPr>
              <w:rPr>
                <w:szCs w:val="21"/>
              </w:rPr>
            </w:pPr>
            <w:r w:rsidRPr="00D749D4">
              <w:rPr>
                <w:szCs w:val="21"/>
              </w:rPr>
              <w:t>标普</w:t>
            </w:r>
            <w:r w:rsidRPr="00D749D4">
              <w:rPr>
                <w:szCs w:val="21"/>
              </w:rPr>
              <w:t>500</w:t>
            </w:r>
            <w:r w:rsidRPr="00D749D4">
              <w:rPr>
                <w:szCs w:val="21"/>
              </w:rPr>
              <w:t>医疗保健等权重指数收益率（使用估值汇率折算）</w:t>
            </w:r>
            <w:r w:rsidRPr="00D749D4">
              <w:rPr>
                <w:szCs w:val="21"/>
              </w:rPr>
              <w:t>×95%+</w:t>
            </w:r>
            <w:r w:rsidRPr="00D749D4">
              <w:rPr>
                <w:szCs w:val="21"/>
              </w:rPr>
              <w:t>活期存款利率（税后）</w:t>
            </w:r>
            <w:r w:rsidRPr="00D749D4">
              <w:rPr>
                <w:szCs w:val="21"/>
              </w:rPr>
              <w:t>×5%</w:t>
            </w:r>
          </w:p>
        </w:tc>
      </w:tr>
      <w:tr w:rsidR="00711C4C" w:rsidRPr="00D749D4" w:rsidTr="0077659C">
        <w:tc>
          <w:tcPr>
            <w:tcW w:w="2835" w:type="dxa"/>
            <w:vAlign w:val="center"/>
          </w:tcPr>
          <w:p w:rsidR="00711C4C" w:rsidRPr="00D749D4" w:rsidRDefault="00711C4C">
            <w:pPr>
              <w:rPr>
                <w:szCs w:val="21"/>
              </w:rPr>
            </w:pPr>
            <w:r w:rsidRPr="00D749D4">
              <w:rPr>
                <w:rFonts w:hint="eastAsia"/>
                <w:szCs w:val="21"/>
              </w:rPr>
              <w:t>风险收益特征</w:t>
            </w:r>
          </w:p>
        </w:tc>
        <w:tc>
          <w:tcPr>
            <w:tcW w:w="5670" w:type="dxa"/>
            <w:vAlign w:val="center"/>
          </w:tcPr>
          <w:p w:rsidR="00F12F04" w:rsidRDefault="00715CAF">
            <w:pPr>
              <w:rPr>
                <w:szCs w:val="21"/>
              </w:rPr>
            </w:pPr>
            <w:r>
              <w:rPr>
                <w:szCs w:val="21"/>
              </w:rPr>
              <w:t>本基金属股票指数基金，预期风险与收益水平高于混合基金、债券基金与货币市场基金。本基金主要采用组合复制策略和适当的替代性策略实现对标的指数的紧密跟踪，具有与标的指数相似的风险收益特征。</w:t>
            </w:r>
            <w:r>
              <w:rPr>
                <w:szCs w:val="21"/>
              </w:rPr>
              <w:t xml:space="preserve"> </w:t>
            </w:r>
          </w:p>
          <w:p w:rsidR="00711C4C" w:rsidRPr="00D749D4" w:rsidRDefault="00711C4C">
            <w:pPr>
              <w:rPr>
                <w:szCs w:val="21"/>
              </w:rPr>
            </w:pPr>
            <w:r w:rsidRPr="00D749D4">
              <w:rPr>
                <w:szCs w:val="21"/>
              </w:rPr>
              <w:t>本基金主要投资美国证券市场，需承担汇率风险以及境外市场的风险。</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9" w:name="_Toc225498247"/>
      <w:bookmarkStart w:id="40" w:name="_Toc352255963"/>
      <w:bookmarkStart w:id="41" w:name="_Toc352256031"/>
      <w:bookmarkStart w:id="42" w:name="_Toc352331209"/>
      <w:bookmarkStart w:id="43" w:name="_Toc374611641"/>
      <w:bookmarkStart w:id="44" w:name="_Toc48663962"/>
      <w:r w:rsidRPr="0087410D">
        <w:rPr>
          <w:rFonts w:ascii="宋体" w:hAnsi="宋体"/>
          <w:kern w:val="0"/>
          <w:sz w:val="21"/>
          <w:szCs w:val="21"/>
        </w:rPr>
        <w:t>2.3</w:t>
      </w:r>
      <w:r w:rsidR="00BE2F8C" w:rsidRPr="006B4E2C">
        <w:rPr>
          <w:rFonts w:ascii="宋体" w:hAnsi="宋体"/>
          <w:kern w:val="0"/>
          <w:sz w:val="21"/>
          <w:szCs w:val="21"/>
        </w:rPr>
        <w:tab/>
      </w:r>
      <w:r w:rsidRPr="0087410D">
        <w:rPr>
          <w:rFonts w:ascii="宋体" w:hAnsi="宋体" w:hint="eastAsia"/>
          <w:kern w:val="0"/>
          <w:sz w:val="21"/>
          <w:szCs w:val="21"/>
        </w:rPr>
        <w:t>基金管理人和基金托管人</w:t>
      </w:r>
      <w:bookmarkEnd w:id="39"/>
      <w:bookmarkEnd w:id="40"/>
      <w:bookmarkEnd w:id="41"/>
      <w:bookmarkEnd w:id="42"/>
      <w:bookmarkEnd w:id="43"/>
      <w:bookmarkEnd w:id="44"/>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2956"/>
      </w:tblGrid>
      <w:tr w:rsidR="00711C4C" w:rsidRPr="00D749D4" w:rsidTr="001D05B1">
        <w:tc>
          <w:tcPr>
            <w:tcW w:w="2631" w:type="dxa"/>
            <w:gridSpan w:val="2"/>
            <w:vAlign w:val="center"/>
          </w:tcPr>
          <w:p w:rsidR="00711C4C" w:rsidRPr="00D749D4" w:rsidRDefault="00711C4C">
            <w:pPr>
              <w:autoSpaceDE w:val="0"/>
              <w:autoSpaceDN w:val="0"/>
              <w:adjustRightInd w:val="0"/>
              <w:spacing w:before="29" w:line="288" w:lineRule="auto"/>
              <w:ind w:left="15"/>
              <w:jc w:val="center"/>
              <w:rPr>
                <w:color w:val="000000"/>
                <w:kern w:val="0"/>
                <w:szCs w:val="21"/>
              </w:rPr>
            </w:pPr>
            <w:r w:rsidRPr="00D749D4">
              <w:rPr>
                <w:rFonts w:hint="eastAsia"/>
                <w:color w:val="000000"/>
                <w:kern w:val="0"/>
                <w:szCs w:val="21"/>
              </w:rPr>
              <w:t>项目</w:t>
            </w:r>
          </w:p>
        </w:tc>
        <w:tc>
          <w:tcPr>
            <w:tcW w:w="3060" w:type="dxa"/>
            <w:vAlign w:val="center"/>
          </w:tcPr>
          <w:p w:rsidR="00711C4C" w:rsidRPr="00D749D4" w:rsidRDefault="00711C4C" w:rsidP="00EC549A">
            <w:pPr>
              <w:jc w:val="center"/>
              <w:rPr>
                <w:color w:val="000000"/>
                <w:szCs w:val="21"/>
              </w:rPr>
            </w:pPr>
            <w:r w:rsidRPr="00D749D4">
              <w:rPr>
                <w:rFonts w:hint="eastAsia"/>
                <w:color w:val="000000"/>
                <w:szCs w:val="21"/>
              </w:rPr>
              <w:t>基金管理人</w:t>
            </w:r>
          </w:p>
        </w:tc>
        <w:tc>
          <w:tcPr>
            <w:tcW w:w="2956" w:type="dxa"/>
            <w:vAlign w:val="center"/>
          </w:tcPr>
          <w:p w:rsidR="00711C4C" w:rsidRPr="00D749D4" w:rsidRDefault="00711C4C" w:rsidP="00EC549A">
            <w:pPr>
              <w:jc w:val="center"/>
              <w:rPr>
                <w:color w:val="000000"/>
                <w:szCs w:val="21"/>
              </w:rPr>
            </w:pPr>
            <w:r w:rsidRPr="00D749D4">
              <w:rPr>
                <w:rFonts w:hint="eastAsia"/>
                <w:color w:val="000000"/>
                <w:szCs w:val="21"/>
              </w:rPr>
              <w:t>基金托管人</w:t>
            </w:r>
          </w:p>
        </w:tc>
      </w:tr>
      <w:tr w:rsidR="00711C4C" w:rsidRPr="00D749D4" w:rsidTr="001D05B1">
        <w:tc>
          <w:tcPr>
            <w:tcW w:w="2631" w:type="dxa"/>
            <w:gridSpan w:val="2"/>
            <w:vAlign w:val="center"/>
          </w:tcPr>
          <w:p w:rsidR="00711C4C" w:rsidRPr="00D749D4" w:rsidRDefault="00711C4C">
            <w:pPr>
              <w:autoSpaceDE w:val="0"/>
              <w:autoSpaceDN w:val="0"/>
              <w:adjustRightInd w:val="0"/>
              <w:spacing w:before="29" w:line="288" w:lineRule="auto"/>
              <w:ind w:left="15"/>
              <w:rPr>
                <w:color w:val="000000"/>
                <w:kern w:val="0"/>
                <w:szCs w:val="21"/>
              </w:rPr>
            </w:pPr>
            <w:r w:rsidRPr="00D749D4">
              <w:rPr>
                <w:rFonts w:hint="eastAsia"/>
                <w:color w:val="000000"/>
                <w:kern w:val="0"/>
                <w:szCs w:val="21"/>
              </w:rPr>
              <w:t>名称</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易方达基金管理有限公司</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中国建设银行股份有限公司</w:t>
            </w:r>
          </w:p>
        </w:tc>
      </w:tr>
      <w:tr w:rsidR="00711C4C" w:rsidRPr="00D749D4" w:rsidTr="001D05B1">
        <w:tc>
          <w:tcPr>
            <w:tcW w:w="1260" w:type="dxa"/>
            <w:vMerge w:val="restart"/>
            <w:vAlign w:val="center"/>
          </w:tcPr>
          <w:p w:rsidR="00711C4C" w:rsidRPr="00D749D4" w:rsidRDefault="00711C4C">
            <w:pPr>
              <w:autoSpaceDE w:val="0"/>
              <w:autoSpaceDN w:val="0"/>
              <w:adjustRightInd w:val="0"/>
              <w:spacing w:before="29" w:line="360" w:lineRule="auto"/>
              <w:ind w:left="15"/>
              <w:rPr>
                <w:color w:val="000000"/>
                <w:kern w:val="0"/>
                <w:szCs w:val="21"/>
              </w:rPr>
            </w:pPr>
            <w:r w:rsidRPr="00D749D4">
              <w:rPr>
                <w:rFonts w:hint="eastAsia"/>
                <w:color w:val="000000"/>
                <w:szCs w:val="21"/>
              </w:rPr>
              <w:lastRenderedPageBreak/>
              <w:t>信息披露负责人</w:t>
            </w:r>
          </w:p>
        </w:tc>
        <w:tc>
          <w:tcPr>
            <w:tcW w:w="1371" w:type="dxa"/>
            <w:vAlign w:val="center"/>
          </w:tcPr>
          <w:p w:rsidR="00711C4C" w:rsidRPr="00D749D4" w:rsidRDefault="00711C4C">
            <w:pPr>
              <w:jc w:val="center"/>
              <w:rPr>
                <w:color w:val="000000"/>
                <w:szCs w:val="21"/>
              </w:rPr>
            </w:pPr>
            <w:r w:rsidRPr="00D749D4">
              <w:rPr>
                <w:rFonts w:hint="eastAsia"/>
                <w:color w:val="000000"/>
                <w:szCs w:val="21"/>
              </w:rPr>
              <w:t>姓名</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张南</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李申</w:t>
            </w:r>
          </w:p>
        </w:tc>
      </w:tr>
      <w:tr w:rsidR="00711C4C" w:rsidRPr="00D749D4" w:rsidTr="001D05B1">
        <w:tc>
          <w:tcPr>
            <w:tcW w:w="1260" w:type="dxa"/>
            <w:vMerge/>
            <w:vAlign w:val="center"/>
          </w:tcPr>
          <w:p w:rsidR="00711C4C" w:rsidRPr="00D749D4" w:rsidRDefault="00711C4C">
            <w:pPr>
              <w:widowControl/>
              <w:jc w:val="left"/>
              <w:rPr>
                <w:color w:val="000000"/>
                <w:kern w:val="0"/>
                <w:szCs w:val="21"/>
              </w:rPr>
            </w:pPr>
          </w:p>
        </w:tc>
        <w:tc>
          <w:tcPr>
            <w:tcW w:w="1371" w:type="dxa"/>
            <w:vAlign w:val="center"/>
          </w:tcPr>
          <w:p w:rsidR="00711C4C" w:rsidRPr="00D749D4" w:rsidRDefault="00711C4C">
            <w:pPr>
              <w:autoSpaceDE w:val="0"/>
              <w:autoSpaceDN w:val="0"/>
              <w:adjustRightInd w:val="0"/>
              <w:spacing w:before="29" w:line="288" w:lineRule="auto"/>
              <w:ind w:left="15"/>
              <w:jc w:val="center"/>
              <w:rPr>
                <w:color w:val="000000"/>
                <w:kern w:val="0"/>
                <w:szCs w:val="21"/>
              </w:rPr>
            </w:pPr>
            <w:r w:rsidRPr="00D749D4">
              <w:rPr>
                <w:rFonts w:hint="eastAsia"/>
                <w:color w:val="000000"/>
                <w:szCs w:val="21"/>
              </w:rPr>
              <w:t>联系电话</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020-85102688</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021-60637102</w:t>
            </w:r>
          </w:p>
        </w:tc>
      </w:tr>
      <w:tr w:rsidR="00711C4C" w:rsidRPr="00D749D4" w:rsidTr="001D05B1">
        <w:tc>
          <w:tcPr>
            <w:tcW w:w="1260" w:type="dxa"/>
            <w:vMerge/>
            <w:vAlign w:val="center"/>
          </w:tcPr>
          <w:p w:rsidR="00711C4C" w:rsidRPr="00D749D4" w:rsidRDefault="00711C4C">
            <w:pPr>
              <w:widowControl/>
              <w:jc w:val="left"/>
              <w:rPr>
                <w:color w:val="000000"/>
                <w:kern w:val="0"/>
                <w:szCs w:val="21"/>
              </w:rPr>
            </w:pPr>
          </w:p>
        </w:tc>
        <w:tc>
          <w:tcPr>
            <w:tcW w:w="1371" w:type="dxa"/>
            <w:vAlign w:val="center"/>
          </w:tcPr>
          <w:p w:rsidR="00711C4C" w:rsidRPr="00D749D4" w:rsidRDefault="00711C4C">
            <w:pPr>
              <w:autoSpaceDE w:val="0"/>
              <w:autoSpaceDN w:val="0"/>
              <w:adjustRightInd w:val="0"/>
              <w:spacing w:before="29" w:line="288" w:lineRule="auto"/>
              <w:ind w:left="15"/>
              <w:jc w:val="center"/>
              <w:rPr>
                <w:color w:val="000000"/>
                <w:kern w:val="0"/>
                <w:szCs w:val="21"/>
              </w:rPr>
            </w:pPr>
            <w:r w:rsidRPr="00D749D4">
              <w:rPr>
                <w:rFonts w:hint="eastAsia"/>
                <w:color w:val="000000"/>
                <w:szCs w:val="21"/>
              </w:rPr>
              <w:t>电子邮箱</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service@efunds.com.cn</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lishen.zh@ccb.com</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客户服务电话</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400 881 8088</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021-60637111</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传真</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020-85104666</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021-60635778</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注册地址</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广东省珠海市横琴新区宝华路</w:t>
            </w:r>
            <w:r w:rsidRPr="00D749D4">
              <w:rPr>
                <w:color w:val="000000"/>
                <w:kern w:val="0"/>
                <w:szCs w:val="21"/>
              </w:rPr>
              <w:t>6</w:t>
            </w:r>
            <w:r w:rsidRPr="00D749D4">
              <w:rPr>
                <w:color w:val="000000"/>
                <w:kern w:val="0"/>
                <w:szCs w:val="21"/>
              </w:rPr>
              <w:t>号</w:t>
            </w:r>
            <w:r w:rsidRPr="00D749D4">
              <w:rPr>
                <w:color w:val="000000"/>
                <w:kern w:val="0"/>
                <w:szCs w:val="21"/>
              </w:rPr>
              <w:t>105</w:t>
            </w:r>
            <w:r w:rsidRPr="00D749D4">
              <w:rPr>
                <w:color w:val="000000"/>
                <w:kern w:val="0"/>
                <w:szCs w:val="21"/>
              </w:rPr>
              <w:t>室－</w:t>
            </w:r>
            <w:r w:rsidRPr="00D749D4">
              <w:rPr>
                <w:color w:val="000000"/>
                <w:kern w:val="0"/>
                <w:szCs w:val="21"/>
              </w:rPr>
              <w:t>42891</w:t>
            </w:r>
            <w:r w:rsidRPr="00D749D4">
              <w:rPr>
                <w:color w:val="000000"/>
                <w:kern w:val="0"/>
                <w:szCs w:val="21"/>
              </w:rPr>
              <w:t>（集中办公区）</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北京市西城区金融大街</w:t>
            </w:r>
            <w:r w:rsidRPr="00D749D4">
              <w:rPr>
                <w:color w:val="000000"/>
                <w:kern w:val="0"/>
                <w:szCs w:val="21"/>
              </w:rPr>
              <w:t>25</w:t>
            </w:r>
            <w:r w:rsidRPr="00D749D4">
              <w:rPr>
                <w:color w:val="000000"/>
                <w:kern w:val="0"/>
                <w:szCs w:val="21"/>
              </w:rPr>
              <w:t>号</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办公地址</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广州市天河区珠江新城珠江东路</w:t>
            </w:r>
            <w:r w:rsidRPr="00D749D4">
              <w:rPr>
                <w:color w:val="000000"/>
                <w:kern w:val="0"/>
                <w:szCs w:val="21"/>
              </w:rPr>
              <w:t>30</w:t>
            </w:r>
            <w:r w:rsidRPr="00D749D4">
              <w:rPr>
                <w:color w:val="000000"/>
                <w:kern w:val="0"/>
                <w:szCs w:val="21"/>
              </w:rPr>
              <w:t>号广州银行大厦</w:t>
            </w:r>
            <w:r w:rsidRPr="00D749D4">
              <w:rPr>
                <w:color w:val="000000"/>
                <w:kern w:val="0"/>
                <w:szCs w:val="21"/>
              </w:rPr>
              <w:t>40-43</w:t>
            </w:r>
            <w:r w:rsidRPr="00D749D4">
              <w:rPr>
                <w:color w:val="000000"/>
                <w:kern w:val="0"/>
                <w:szCs w:val="21"/>
              </w:rPr>
              <w:t>楼</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北京市西城区闹市口大街</w:t>
            </w:r>
            <w:r w:rsidRPr="00D749D4">
              <w:rPr>
                <w:color w:val="000000"/>
                <w:kern w:val="0"/>
                <w:szCs w:val="21"/>
              </w:rPr>
              <w:t>1</w:t>
            </w:r>
            <w:r w:rsidRPr="00D749D4">
              <w:rPr>
                <w:color w:val="000000"/>
                <w:kern w:val="0"/>
                <w:szCs w:val="21"/>
              </w:rPr>
              <w:t>号院</w:t>
            </w:r>
            <w:r w:rsidRPr="00D749D4">
              <w:rPr>
                <w:color w:val="000000"/>
                <w:kern w:val="0"/>
                <w:szCs w:val="21"/>
              </w:rPr>
              <w:t>1</w:t>
            </w:r>
            <w:r w:rsidRPr="00D749D4">
              <w:rPr>
                <w:color w:val="000000"/>
                <w:kern w:val="0"/>
                <w:szCs w:val="21"/>
              </w:rPr>
              <w:t>号楼</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邮政编码</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510620</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100033</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法定代表人</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刘晓艳</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田国立</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45" w:name="_Toc224618346"/>
      <w:bookmarkStart w:id="46" w:name="_Toc235605676"/>
      <w:bookmarkStart w:id="47" w:name="_Toc286929724"/>
      <w:bookmarkStart w:id="48" w:name="_Toc352255964"/>
      <w:bookmarkStart w:id="49" w:name="_Toc352256032"/>
      <w:bookmarkStart w:id="50" w:name="_Toc352331210"/>
      <w:bookmarkStart w:id="51" w:name="_Toc374611642"/>
      <w:bookmarkStart w:id="52" w:name="_Toc48663963"/>
      <w:r w:rsidRPr="0087410D">
        <w:rPr>
          <w:rFonts w:ascii="宋体" w:hAnsi="宋体"/>
          <w:kern w:val="0"/>
          <w:sz w:val="21"/>
          <w:szCs w:val="21"/>
        </w:rPr>
        <w:t>2.4</w:t>
      </w:r>
      <w:r w:rsidR="00BE2F8C" w:rsidRPr="006B4E2C">
        <w:rPr>
          <w:rFonts w:ascii="宋体" w:hAnsi="宋体"/>
          <w:kern w:val="0"/>
          <w:sz w:val="21"/>
          <w:szCs w:val="21"/>
        </w:rPr>
        <w:tab/>
      </w:r>
      <w:r w:rsidRPr="0087410D">
        <w:rPr>
          <w:rFonts w:ascii="宋体" w:hAnsi="宋体" w:hint="eastAsia"/>
          <w:kern w:val="0"/>
          <w:sz w:val="21"/>
          <w:szCs w:val="21"/>
        </w:rPr>
        <w:t>境外投资顾问和境外资产托管人</w:t>
      </w:r>
      <w:bookmarkEnd w:id="45"/>
      <w:bookmarkEnd w:id="46"/>
      <w:bookmarkEnd w:id="47"/>
      <w:bookmarkEnd w:id="48"/>
      <w:bookmarkEnd w:id="49"/>
      <w:bookmarkEnd w:id="50"/>
      <w:bookmarkEnd w:id="51"/>
      <w:bookmarkEnd w:id="5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
        <w:gridCol w:w="900"/>
        <w:gridCol w:w="3600"/>
        <w:gridCol w:w="3600"/>
      </w:tblGrid>
      <w:tr w:rsidR="00711C4C" w:rsidRPr="00D749D4" w:rsidTr="001D05B1">
        <w:tc>
          <w:tcPr>
            <w:tcW w:w="1800" w:type="dxa"/>
            <w:gridSpan w:val="2"/>
            <w:vAlign w:val="center"/>
          </w:tcPr>
          <w:p w:rsidR="00711C4C" w:rsidRPr="00D749D4" w:rsidRDefault="00711C4C" w:rsidP="004B68EC">
            <w:pPr>
              <w:jc w:val="center"/>
              <w:rPr>
                <w:color w:val="000000"/>
                <w:szCs w:val="21"/>
              </w:rPr>
            </w:pPr>
            <w:r w:rsidRPr="00D749D4">
              <w:rPr>
                <w:rFonts w:hint="eastAsia"/>
                <w:color w:val="000000"/>
                <w:szCs w:val="21"/>
              </w:rPr>
              <w:t>项目</w:t>
            </w:r>
          </w:p>
        </w:tc>
        <w:tc>
          <w:tcPr>
            <w:tcW w:w="3600" w:type="dxa"/>
            <w:vAlign w:val="center"/>
          </w:tcPr>
          <w:p w:rsidR="00711C4C" w:rsidRPr="00D749D4" w:rsidRDefault="00711C4C" w:rsidP="004B68EC">
            <w:pPr>
              <w:spacing w:line="360" w:lineRule="auto"/>
              <w:jc w:val="center"/>
              <w:rPr>
                <w:szCs w:val="21"/>
              </w:rPr>
            </w:pPr>
            <w:r w:rsidRPr="00D749D4">
              <w:rPr>
                <w:rFonts w:hint="eastAsia"/>
                <w:kern w:val="0"/>
                <w:szCs w:val="21"/>
              </w:rPr>
              <w:t>境外投资顾问</w:t>
            </w:r>
          </w:p>
        </w:tc>
        <w:tc>
          <w:tcPr>
            <w:tcW w:w="3600" w:type="dxa"/>
            <w:vAlign w:val="center"/>
          </w:tcPr>
          <w:p w:rsidR="00711C4C" w:rsidRPr="00D749D4" w:rsidRDefault="00711C4C" w:rsidP="004B68EC">
            <w:pPr>
              <w:spacing w:line="360" w:lineRule="auto"/>
              <w:jc w:val="center"/>
              <w:rPr>
                <w:szCs w:val="21"/>
              </w:rPr>
            </w:pPr>
            <w:r w:rsidRPr="00D749D4">
              <w:rPr>
                <w:rFonts w:hint="eastAsia"/>
                <w:kern w:val="0"/>
                <w:szCs w:val="21"/>
              </w:rPr>
              <w:t>境外资产托管人</w:t>
            </w:r>
          </w:p>
        </w:tc>
      </w:tr>
      <w:tr w:rsidR="00711C4C" w:rsidRPr="00D749D4" w:rsidTr="001D05B1">
        <w:trPr>
          <w:trHeight w:val="370"/>
        </w:trPr>
        <w:tc>
          <w:tcPr>
            <w:tcW w:w="900" w:type="dxa"/>
            <w:vMerge w:val="restart"/>
            <w:vAlign w:val="center"/>
          </w:tcPr>
          <w:p w:rsidR="00711C4C" w:rsidRPr="00D749D4" w:rsidRDefault="00711C4C" w:rsidP="004B68EC">
            <w:pPr>
              <w:jc w:val="center"/>
              <w:rPr>
                <w:color w:val="000000"/>
                <w:szCs w:val="21"/>
              </w:rPr>
            </w:pPr>
            <w:r w:rsidRPr="00D749D4">
              <w:rPr>
                <w:rFonts w:hint="eastAsia"/>
                <w:color w:val="000000"/>
                <w:szCs w:val="21"/>
              </w:rPr>
              <w:t>名称</w:t>
            </w:r>
          </w:p>
        </w:tc>
        <w:tc>
          <w:tcPr>
            <w:tcW w:w="900" w:type="dxa"/>
            <w:vAlign w:val="center"/>
          </w:tcPr>
          <w:p w:rsidR="00711C4C" w:rsidRPr="00D749D4" w:rsidRDefault="00711C4C" w:rsidP="004B68EC">
            <w:pPr>
              <w:jc w:val="center"/>
              <w:rPr>
                <w:color w:val="000000"/>
                <w:szCs w:val="21"/>
              </w:rPr>
            </w:pPr>
            <w:r w:rsidRPr="00D749D4">
              <w:rPr>
                <w:rFonts w:hint="eastAsia"/>
                <w:color w:val="000000"/>
                <w:szCs w:val="21"/>
              </w:rPr>
              <w:t>英文</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State Street Bank and Trust Company</w:t>
            </w:r>
          </w:p>
        </w:tc>
      </w:tr>
      <w:tr w:rsidR="00711C4C" w:rsidRPr="00D749D4" w:rsidTr="001D05B1">
        <w:trPr>
          <w:trHeight w:val="335"/>
        </w:trPr>
        <w:tc>
          <w:tcPr>
            <w:tcW w:w="900" w:type="dxa"/>
            <w:vMerge/>
            <w:vAlign w:val="center"/>
          </w:tcPr>
          <w:p w:rsidR="00711C4C" w:rsidRPr="00D749D4" w:rsidRDefault="00711C4C" w:rsidP="004B68EC">
            <w:pPr>
              <w:jc w:val="center"/>
              <w:rPr>
                <w:color w:val="000000"/>
                <w:szCs w:val="21"/>
              </w:rPr>
            </w:pPr>
          </w:p>
        </w:tc>
        <w:tc>
          <w:tcPr>
            <w:tcW w:w="900" w:type="dxa"/>
            <w:vAlign w:val="center"/>
          </w:tcPr>
          <w:p w:rsidR="00711C4C" w:rsidRPr="00D749D4" w:rsidRDefault="00711C4C" w:rsidP="004B68EC">
            <w:pPr>
              <w:jc w:val="center"/>
              <w:rPr>
                <w:color w:val="000000"/>
                <w:szCs w:val="21"/>
              </w:rPr>
            </w:pPr>
            <w:r w:rsidRPr="00D749D4">
              <w:rPr>
                <w:rFonts w:hint="eastAsia"/>
                <w:color w:val="000000"/>
                <w:szCs w:val="21"/>
              </w:rPr>
              <w:t>中文</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道富银行</w:t>
            </w:r>
          </w:p>
        </w:tc>
      </w:tr>
      <w:tr w:rsidR="00711C4C" w:rsidRPr="00D749D4" w:rsidTr="001D05B1">
        <w:tc>
          <w:tcPr>
            <w:tcW w:w="1800" w:type="dxa"/>
            <w:gridSpan w:val="2"/>
            <w:vAlign w:val="center"/>
          </w:tcPr>
          <w:p w:rsidR="00711C4C" w:rsidRPr="00D749D4" w:rsidRDefault="00711C4C" w:rsidP="004B68EC">
            <w:pPr>
              <w:jc w:val="center"/>
              <w:rPr>
                <w:color w:val="000000"/>
                <w:szCs w:val="21"/>
              </w:rPr>
            </w:pPr>
            <w:r w:rsidRPr="00D749D4">
              <w:rPr>
                <w:rFonts w:hint="eastAsia"/>
                <w:color w:val="000000"/>
                <w:szCs w:val="21"/>
              </w:rPr>
              <w:t>注册地址</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One Lincoln Street, Boston, Massachusetts 02111, United States</w:t>
            </w:r>
          </w:p>
        </w:tc>
      </w:tr>
      <w:tr w:rsidR="00711C4C" w:rsidRPr="00D749D4" w:rsidTr="001D05B1">
        <w:tc>
          <w:tcPr>
            <w:tcW w:w="1800" w:type="dxa"/>
            <w:gridSpan w:val="2"/>
            <w:vAlign w:val="center"/>
          </w:tcPr>
          <w:p w:rsidR="00711C4C" w:rsidRPr="00D749D4" w:rsidRDefault="00711C4C" w:rsidP="004B68EC">
            <w:pPr>
              <w:jc w:val="center"/>
              <w:rPr>
                <w:color w:val="000000"/>
                <w:szCs w:val="21"/>
              </w:rPr>
            </w:pPr>
            <w:r w:rsidRPr="00D749D4">
              <w:rPr>
                <w:rFonts w:hint="eastAsia"/>
                <w:color w:val="000000"/>
                <w:szCs w:val="21"/>
              </w:rPr>
              <w:t>办公地址</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One Lincoln Street, Boston, Massachusetts 02111, United States</w:t>
            </w:r>
          </w:p>
        </w:tc>
      </w:tr>
      <w:tr w:rsidR="00711C4C" w:rsidRPr="00D749D4" w:rsidTr="001D05B1">
        <w:tc>
          <w:tcPr>
            <w:tcW w:w="1800" w:type="dxa"/>
            <w:gridSpan w:val="2"/>
            <w:vAlign w:val="center"/>
          </w:tcPr>
          <w:p w:rsidR="00711C4C" w:rsidRPr="00D749D4" w:rsidRDefault="00711C4C" w:rsidP="004B68EC">
            <w:pPr>
              <w:jc w:val="center"/>
              <w:rPr>
                <w:color w:val="000000"/>
                <w:szCs w:val="21"/>
              </w:rPr>
            </w:pPr>
            <w:r w:rsidRPr="00D749D4">
              <w:rPr>
                <w:rFonts w:hint="eastAsia"/>
                <w:color w:val="000000"/>
                <w:szCs w:val="21"/>
              </w:rPr>
              <w:t>邮政编码</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无</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53" w:name="_Toc225498248"/>
      <w:bookmarkStart w:id="54" w:name="_Toc352255965"/>
      <w:bookmarkStart w:id="55" w:name="_Toc352256033"/>
      <w:bookmarkStart w:id="56" w:name="_Toc352331211"/>
      <w:bookmarkStart w:id="57" w:name="_Toc374611643"/>
      <w:bookmarkStart w:id="58" w:name="_Toc48663964"/>
      <w:r w:rsidRPr="0087410D">
        <w:rPr>
          <w:rFonts w:ascii="宋体" w:hAnsi="宋体"/>
          <w:kern w:val="0"/>
          <w:sz w:val="21"/>
          <w:szCs w:val="21"/>
        </w:rPr>
        <w:t>2.5</w:t>
      </w:r>
      <w:r w:rsidR="00BE2F8C" w:rsidRPr="006B4E2C">
        <w:rPr>
          <w:rFonts w:ascii="宋体" w:hAnsi="宋体"/>
          <w:kern w:val="0"/>
          <w:sz w:val="21"/>
          <w:szCs w:val="21"/>
        </w:rPr>
        <w:tab/>
      </w:r>
      <w:r w:rsidRPr="0087410D">
        <w:rPr>
          <w:rFonts w:ascii="宋体" w:hAnsi="宋体" w:hint="eastAsia"/>
          <w:kern w:val="0"/>
          <w:sz w:val="21"/>
          <w:szCs w:val="21"/>
        </w:rPr>
        <w:t>信息披露方式</w:t>
      </w:r>
      <w:bookmarkEnd w:id="53"/>
      <w:bookmarkEnd w:id="54"/>
      <w:bookmarkEnd w:id="55"/>
      <w:bookmarkEnd w:id="56"/>
      <w:bookmarkEnd w:id="57"/>
      <w:bookmarkEnd w:id="58"/>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711C4C" w:rsidRPr="00D749D4" w:rsidTr="001D05B1">
        <w:tc>
          <w:tcPr>
            <w:tcW w:w="4820" w:type="dxa"/>
            <w:vAlign w:val="center"/>
          </w:tcPr>
          <w:p w:rsidR="00711C4C" w:rsidRPr="00D749D4" w:rsidRDefault="00711C4C">
            <w:pPr>
              <w:tabs>
                <w:tab w:val="left" w:pos="1740"/>
              </w:tabs>
              <w:rPr>
                <w:color w:val="000000"/>
                <w:szCs w:val="21"/>
              </w:rPr>
            </w:pPr>
            <w:r w:rsidRPr="00D749D4">
              <w:rPr>
                <w:rFonts w:hint="eastAsia"/>
                <w:color w:val="000000"/>
                <w:szCs w:val="21"/>
              </w:rPr>
              <w:t>本基金选定的信息披露报纸名称</w:t>
            </w:r>
          </w:p>
        </w:tc>
        <w:tc>
          <w:tcPr>
            <w:tcW w:w="4180" w:type="dxa"/>
            <w:vAlign w:val="center"/>
          </w:tcPr>
          <w:p w:rsidR="00711C4C" w:rsidRPr="00D749D4" w:rsidRDefault="00711C4C">
            <w:pPr>
              <w:tabs>
                <w:tab w:val="left" w:pos="1740"/>
              </w:tabs>
              <w:rPr>
                <w:color w:val="000000"/>
                <w:szCs w:val="21"/>
              </w:rPr>
            </w:pPr>
            <w:r w:rsidRPr="00D749D4">
              <w:rPr>
                <w:color w:val="000000"/>
                <w:szCs w:val="21"/>
              </w:rPr>
              <w:t>上海证券报</w:t>
            </w:r>
            <w:r w:rsidRPr="00D749D4">
              <w:rPr>
                <w:color w:val="000000"/>
                <w:szCs w:val="21"/>
              </w:rPr>
              <w:t xml:space="preserve"> </w:t>
            </w:r>
          </w:p>
        </w:tc>
      </w:tr>
      <w:tr w:rsidR="00711C4C" w:rsidRPr="00D749D4" w:rsidTr="001D05B1">
        <w:tc>
          <w:tcPr>
            <w:tcW w:w="4820" w:type="dxa"/>
            <w:vAlign w:val="center"/>
          </w:tcPr>
          <w:p w:rsidR="00711C4C" w:rsidRPr="00D749D4" w:rsidRDefault="00711C4C">
            <w:pPr>
              <w:tabs>
                <w:tab w:val="left" w:pos="1740"/>
              </w:tabs>
              <w:rPr>
                <w:color w:val="000000"/>
                <w:szCs w:val="21"/>
              </w:rPr>
            </w:pPr>
            <w:r w:rsidRPr="00D749D4">
              <w:rPr>
                <w:rFonts w:hint="eastAsia"/>
                <w:color w:val="000000"/>
                <w:szCs w:val="21"/>
              </w:rPr>
              <w:t>登载基金</w:t>
            </w:r>
            <w:r w:rsidR="00896530">
              <w:rPr>
                <w:rFonts w:hint="eastAsia"/>
                <w:color w:val="000000"/>
                <w:szCs w:val="21"/>
              </w:rPr>
              <w:t>中期</w:t>
            </w:r>
            <w:r w:rsidRPr="00D749D4">
              <w:rPr>
                <w:rFonts w:hint="eastAsia"/>
                <w:color w:val="000000"/>
                <w:szCs w:val="21"/>
              </w:rPr>
              <w:t>报告正文的管理人互联网网址</w:t>
            </w:r>
          </w:p>
        </w:tc>
        <w:tc>
          <w:tcPr>
            <w:tcW w:w="4180" w:type="dxa"/>
            <w:vAlign w:val="center"/>
          </w:tcPr>
          <w:p w:rsidR="00711C4C" w:rsidRPr="00D749D4" w:rsidRDefault="00711C4C">
            <w:pPr>
              <w:tabs>
                <w:tab w:val="left" w:pos="1740"/>
              </w:tabs>
              <w:rPr>
                <w:color w:val="000000"/>
                <w:szCs w:val="21"/>
              </w:rPr>
            </w:pPr>
            <w:r w:rsidRPr="00D749D4">
              <w:rPr>
                <w:color w:val="000000"/>
                <w:szCs w:val="21"/>
              </w:rPr>
              <w:t>http://www.efunds.com.cn</w:t>
            </w:r>
          </w:p>
        </w:tc>
      </w:tr>
      <w:tr w:rsidR="00711C4C" w:rsidRPr="00D749D4" w:rsidTr="001D05B1">
        <w:tc>
          <w:tcPr>
            <w:tcW w:w="4820" w:type="dxa"/>
            <w:vAlign w:val="center"/>
          </w:tcPr>
          <w:p w:rsidR="00711C4C" w:rsidRPr="00D749D4" w:rsidRDefault="00711C4C">
            <w:pPr>
              <w:tabs>
                <w:tab w:val="left" w:pos="1740"/>
              </w:tabs>
              <w:rPr>
                <w:color w:val="000000"/>
                <w:szCs w:val="21"/>
              </w:rPr>
            </w:pPr>
            <w:r w:rsidRPr="00D749D4">
              <w:rPr>
                <w:rFonts w:hint="eastAsia"/>
                <w:color w:val="000000"/>
                <w:szCs w:val="21"/>
              </w:rPr>
              <w:t>基金</w:t>
            </w:r>
            <w:r w:rsidR="00896530">
              <w:rPr>
                <w:rFonts w:hint="eastAsia"/>
                <w:color w:val="000000"/>
                <w:szCs w:val="21"/>
              </w:rPr>
              <w:t>中期</w:t>
            </w:r>
            <w:r w:rsidRPr="00D749D4">
              <w:rPr>
                <w:rFonts w:hint="eastAsia"/>
                <w:color w:val="000000"/>
                <w:szCs w:val="21"/>
              </w:rPr>
              <w:t>报告备置地点</w:t>
            </w:r>
          </w:p>
        </w:tc>
        <w:tc>
          <w:tcPr>
            <w:tcW w:w="4180" w:type="dxa"/>
            <w:vAlign w:val="center"/>
          </w:tcPr>
          <w:p w:rsidR="00711C4C" w:rsidRPr="00D749D4" w:rsidRDefault="00711C4C">
            <w:pPr>
              <w:tabs>
                <w:tab w:val="left" w:pos="1740"/>
              </w:tabs>
              <w:rPr>
                <w:color w:val="000000"/>
                <w:szCs w:val="21"/>
              </w:rPr>
            </w:pPr>
            <w:r w:rsidRPr="00D749D4">
              <w:rPr>
                <w:color w:val="000000"/>
                <w:szCs w:val="21"/>
              </w:rPr>
              <w:t>广州市天河区珠江新城珠江东路</w:t>
            </w:r>
            <w:r w:rsidRPr="00D749D4">
              <w:rPr>
                <w:color w:val="000000"/>
                <w:szCs w:val="21"/>
              </w:rPr>
              <w:t>30</w:t>
            </w:r>
            <w:r w:rsidRPr="00D749D4">
              <w:rPr>
                <w:color w:val="000000"/>
                <w:szCs w:val="21"/>
              </w:rPr>
              <w:t>号广州银行大厦</w:t>
            </w:r>
            <w:r w:rsidRPr="00D749D4">
              <w:rPr>
                <w:color w:val="000000"/>
                <w:szCs w:val="21"/>
              </w:rPr>
              <w:t>43</w:t>
            </w:r>
            <w:r w:rsidRPr="00D749D4">
              <w:rPr>
                <w:color w:val="000000"/>
                <w:szCs w:val="21"/>
              </w:rPr>
              <w:t>楼</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59" w:name="_Toc225498249"/>
      <w:bookmarkStart w:id="60" w:name="_Toc352255966"/>
      <w:bookmarkStart w:id="61" w:name="_Toc352256034"/>
      <w:bookmarkStart w:id="62" w:name="_Toc352331212"/>
      <w:bookmarkStart w:id="63" w:name="_Toc374611644"/>
      <w:bookmarkStart w:id="64" w:name="_Toc48663965"/>
      <w:r w:rsidRPr="0087410D">
        <w:rPr>
          <w:rFonts w:ascii="宋体" w:hAnsi="宋体"/>
          <w:kern w:val="0"/>
          <w:sz w:val="21"/>
          <w:szCs w:val="21"/>
        </w:rPr>
        <w:t>2.6</w:t>
      </w:r>
      <w:r w:rsidR="00BE2F8C" w:rsidRPr="006B4E2C">
        <w:rPr>
          <w:rFonts w:ascii="宋体" w:hAnsi="宋体"/>
          <w:kern w:val="0"/>
          <w:sz w:val="21"/>
          <w:szCs w:val="21"/>
        </w:rPr>
        <w:tab/>
      </w:r>
      <w:r w:rsidRPr="0087410D">
        <w:rPr>
          <w:rFonts w:ascii="宋体" w:hAnsi="宋体" w:hint="eastAsia"/>
          <w:kern w:val="0"/>
          <w:sz w:val="21"/>
          <w:szCs w:val="21"/>
        </w:rPr>
        <w:t>其他相关资料</w:t>
      </w:r>
      <w:bookmarkEnd w:id="59"/>
      <w:bookmarkEnd w:id="60"/>
      <w:bookmarkEnd w:id="61"/>
      <w:bookmarkEnd w:id="62"/>
      <w:bookmarkEnd w:id="63"/>
      <w:bookmarkEnd w:id="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711C4C" w:rsidRPr="00D749D4" w:rsidTr="001D0EF1">
        <w:tc>
          <w:tcPr>
            <w:tcW w:w="1951" w:type="dxa"/>
            <w:vAlign w:val="center"/>
          </w:tcPr>
          <w:p w:rsidR="00711C4C" w:rsidRPr="00D749D4" w:rsidRDefault="00711C4C" w:rsidP="00EC549A">
            <w:pPr>
              <w:tabs>
                <w:tab w:val="left" w:pos="1740"/>
              </w:tabs>
              <w:jc w:val="center"/>
              <w:rPr>
                <w:color w:val="000000"/>
                <w:szCs w:val="21"/>
              </w:rPr>
            </w:pPr>
            <w:r w:rsidRPr="00D749D4">
              <w:rPr>
                <w:rFonts w:hint="eastAsia"/>
                <w:color w:val="000000"/>
                <w:szCs w:val="21"/>
              </w:rPr>
              <w:t>项目</w:t>
            </w:r>
          </w:p>
        </w:tc>
        <w:tc>
          <w:tcPr>
            <w:tcW w:w="3260" w:type="dxa"/>
            <w:vAlign w:val="center"/>
          </w:tcPr>
          <w:p w:rsidR="00711C4C" w:rsidRPr="00D749D4" w:rsidRDefault="00711C4C" w:rsidP="00EC549A">
            <w:pPr>
              <w:tabs>
                <w:tab w:val="left" w:pos="1740"/>
              </w:tabs>
              <w:jc w:val="center"/>
              <w:rPr>
                <w:color w:val="000000"/>
                <w:szCs w:val="21"/>
              </w:rPr>
            </w:pPr>
            <w:r w:rsidRPr="00D749D4">
              <w:rPr>
                <w:rFonts w:hint="eastAsia"/>
                <w:color w:val="000000"/>
                <w:szCs w:val="21"/>
              </w:rPr>
              <w:t>名称</w:t>
            </w:r>
          </w:p>
        </w:tc>
        <w:tc>
          <w:tcPr>
            <w:tcW w:w="4075" w:type="dxa"/>
            <w:vAlign w:val="center"/>
          </w:tcPr>
          <w:p w:rsidR="00711C4C" w:rsidRPr="00D749D4" w:rsidRDefault="00711C4C" w:rsidP="00EC549A">
            <w:pPr>
              <w:tabs>
                <w:tab w:val="left" w:pos="1740"/>
              </w:tabs>
              <w:jc w:val="center"/>
              <w:rPr>
                <w:color w:val="000000"/>
                <w:szCs w:val="21"/>
              </w:rPr>
            </w:pPr>
            <w:r w:rsidRPr="00D749D4">
              <w:rPr>
                <w:rFonts w:hint="eastAsia"/>
                <w:color w:val="000000"/>
                <w:szCs w:val="21"/>
              </w:rPr>
              <w:t>办公地址</w:t>
            </w:r>
          </w:p>
        </w:tc>
      </w:tr>
      <w:tr w:rsidR="00711C4C" w:rsidRPr="00D749D4" w:rsidTr="001D0EF1">
        <w:tc>
          <w:tcPr>
            <w:tcW w:w="1951" w:type="dxa"/>
            <w:vAlign w:val="center"/>
          </w:tcPr>
          <w:p w:rsidR="00711C4C" w:rsidRPr="00D749D4" w:rsidRDefault="00711C4C">
            <w:pPr>
              <w:tabs>
                <w:tab w:val="left" w:pos="1740"/>
              </w:tabs>
              <w:rPr>
                <w:color w:val="000000"/>
                <w:szCs w:val="21"/>
              </w:rPr>
            </w:pPr>
            <w:r w:rsidRPr="00D749D4">
              <w:rPr>
                <w:rFonts w:hint="eastAsia"/>
                <w:color w:val="000000"/>
                <w:szCs w:val="21"/>
              </w:rPr>
              <w:t>注册登记机构</w:t>
            </w:r>
          </w:p>
        </w:tc>
        <w:tc>
          <w:tcPr>
            <w:tcW w:w="3260" w:type="dxa"/>
            <w:vAlign w:val="center"/>
          </w:tcPr>
          <w:p w:rsidR="00711C4C" w:rsidRPr="00D749D4" w:rsidRDefault="00711C4C" w:rsidP="00EC549A">
            <w:pPr>
              <w:tabs>
                <w:tab w:val="left" w:pos="1740"/>
              </w:tabs>
              <w:jc w:val="left"/>
              <w:rPr>
                <w:color w:val="000000"/>
                <w:szCs w:val="21"/>
              </w:rPr>
            </w:pPr>
            <w:r w:rsidRPr="00D749D4">
              <w:rPr>
                <w:color w:val="000000"/>
                <w:szCs w:val="21"/>
              </w:rPr>
              <w:t>中国证券登记结算有限责任公司</w:t>
            </w:r>
          </w:p>
        </w:tc>
        <w:tc>
          <w:tcPr>
            <w:tcW w:w="4075" w:type="dxa"/>
            <w:vAlign w:val="center"/>
          </w:tcPr>
          <w:p w:rsidR="00711C4C" w:rsidRPr="00D749D4" w:rsidRDefault="00711C4C">
            <w:pPr>
              <w:tabs>
                <w:tab w:val="left" w:pos="1740"/>
              </w:tabs>
              <w:rPr>
                <w:color w:val="000000"/>
                <w:szCs w:val="21"/>
              </w:rPr>
            </w:pPr>
            <w:r w:rsidRPr="00D749D4">
              <w:rPr>
                <w:color w:val="000000"/>
                <w:szCs w:val="21"/>
              </w:rPr>
              <w:t>北京市西城区太平桥大街</w:t>
            </w:r>
            <w:r w:rsidRPr="00D749D4">
              <w:rPr>
                <w:color w:val="000000"/>
                <w:szCs w:val="21"/>
              </w:rPr>
              <w:t>17</w:t>
            </w:r>
            <w:r w:rsidRPr="00D749D4">
              <w:rPr>
                <w:color w:val="000000"/>
                <w:szCs w:val="21"/>
              </w:rPr>
              <w:t>号</w:t>
            </w:r>
          </w:p>
        </w:tc>
      </w:tr>
      <w:tr w:rsidR="00F12F04">
        <w:tc>
          <w:tcPr>
            <w:tcW w:w="1951" w:type="dxa"/>
            <w:vAlign w:val="center"/>
          </w:tcPr>
          <w:p w:rsidR="00F12F04" w:rsidRDefault="00715CAF">
            <w:pPr>
              <w:jc w:val="left"/>
            </w:pPr>
            <w:r>
              <w:rPr>
                <w:color w:val="000000"/>
                <w:szCs w:val="21"/>
              </w:rPr>
              <w:t>注册登记机构</w:t>
            </w:r>
          </w:p>
        </w:tc>
        <w:tc>
          <w:tcPr>
            <w:tcW w:w="3260" w:type="dxa"/>
            <w:vAlign w:val="center"/>
          </w:tcPr>
          <w:p w:rsidR="00F12F04" w:rsidRDefault="00715CAF">
            <w:pPr>
              <w:jc w:val="left"/>
            </w:pPr>
            <w:r>
              <w:rPr>
                <w:color w:val="000000"/>
                <w:szCs w:val="21"/>
              </w:rPr>
              <w:t>易方达基金管理有限公司</w:t>
            </w:r>
          </w:p>
        </w:tc>
        <w:tc>
          <w:tcPr>
            <w:tcW w:w="4075" w:type="dxa"/>
            <w:vAlign w:val="center"/>
          </w:tcPr>
          <w:p w:rsidR="00F12F04" w:rsidRDefault="00715CAF">
            <w:pPr>
              <w:jc w:val="left"/>
            </w:pPr>
            <w:r>
              <w:rPr>
                <w:color w:val="000000"/>
                <w:szCs w:val="21"/>
              </w:rPr>
              <w:t>广州市天河区珠江新城珠江东路</w:t>
            </w:r>
            <w:r>
              <w:rPr>
                <w:color w:val="000000"/>
                <w:szCs w:val="21"/>
              </w:rPr>
              <w:t>30</w:t>
            </w:r>
            <w:r>
              <w:rPr>
                <w:color w:val="000000"/>
                <w:szCs w:val="21"/>
              </w:rPr>
              <w:t>号广州银行大厦</w:t>
            </w:r>
            <w:r>
              <w:rPr>
                <w:color w:val="000000"/>
                <w:szCs w:val="21"/>
              </w:rPr>
              <w:t>40-43</w:t>
            </w:r>
            <w:r>
              <w:rPr>
                <w:color w:val="000000"/>
                <w:szCs w:val="21"/>
              </w:rPr>
              <w:t>楼</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ab/>
      </w:r>
      <w:r w:rsidRPr="00D749D4">
        <w:rPr>
          <w:kern w:val="0"/>
          <w:szCs w:val="21"/>
        </w:rPr>
        <w:t>注：本基金人民币基金份额的登记结算机构为中国证券登记结算有限责任公司，美元基金份额</w:t>
      </w:r>
      <w:r w:rsidRPr="00D749D4">
        <w:rPr>
          <w:kern w:val="0"/>
          <w:szCs w:val="21"/>
        </w:rPr>
        <w:lastRenderedPageBreak/>
        <w:t>的登记结算机构为易方达基金管理有限公司。</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65" w:name="_Toc352255967"/>
      <w:bookmarkStart w:id="66" w:name="_Toc352256035"/>
      <w:bookmarkStart w:id="67" w:name="_Toc352331213"/>
      <w:bookmarkStart w:id="68" w:name="_Toc374611645"/>
      <w:bookmarkStart w:id="69" w:name="_Toc48663966"/>
      <w:r w:rsidRPr="00964699">
        <w:rPr>
          <w:rFonts w:ascii="宋体" w:hAnsi="宋体" w:cs="Arial"/>
          <w:color w:val="000000"/>
          <w:sz w:val="21"/>
          <w:szCs w:val="21"/>
        </w:rPr>
        <w:t>3</w:t>
      </w:r>
      <w:r w:rsidR="006B4E2C" w:rsidRPr="006B4E2C">
        <w:rPr>
          <w:rFonts w:ascii="宋体" w:hAnsi="宋体" w:cs="Arial"/>
          <w:color w:val="000000"/>
          <w:sz w:val="21"/>
          <w:szCs w:val="21"/>
        </w:rPr>
        <w:tab/>
      </w:r>
      <w:r w:rsidRPr="00964699">
        <w:rPr>
          <w:rFonts w:ascii="宋体" w:hAnsi="宋体" w:cs="Arial" w:hint="eastAsia"/>
          <w:color w:val="000000"/>
          <w:sz w:val="21"/>
          <w:szCs w:val="21"/>
        </w:rPr>
        <w:t>主要财务指标和基金净值表现</w:t>
      </w:r>
      <w:bookmarkEnd w:id="65"/>
      <w:bookmarkEnd w:id="66"/>
      <w:bookmarkEnd w:id="67"/>
      <w:bookmarkEnd w:id="68"/>
      <w:bookmarkEnd w:id="69"/>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70" w:name="_Toc286996129"/>
      <w:bookmarkStart w:id="71" w:name="_Toc352255968"/>
      <w:bookmarkStart w:id="72" w:name="_Toc352256036"/>
      <w:bookmarkStart w:id="73" w:name="_Toc352331214"/>
      <w:bookmarkStart w:id="74" w:name="_Toc374611646"/>
      <w:bookmarkStart w:id="75" w:name="_Toc48663967"/>
      <w:r w:rsidRPr="0087410D">
        <w:rPr>
          <w:rFonts w:ascii="宋体" w:hAnsi="宋体"/>
          <w:kern w:val="0"/>
          <w:sz w:val="21"/>
          <w:szCs w:val="21"/>
        </w:rPr>
        <w:t>3.1</w:t>
      </w:r>
      <w:r w:rsidR="00BE2F8C" w:rsidRPr="006B4E2C">
        <w:rPr>
          <w:rFonts w:ascii="宋体" w:hAnsi="宋体"/>
          <w:kern w:val="0"/>
          <w:sz w:val="21"/>
          <w:szCs w:val="21"/>
        </w:rPr>
        <w:tab/>
      </w:r>
      <w:r w:rsidRPr="0087410D">
        <w:rPr>
          <w:rFonts w:ascii="宋体" w:hAnsi="宋体" w:hint="eastAsia"/>
          <w:kern w:val="0"/>
          <w:sz w:val="21"/>
          <w:szCs w:val="21"/>
        </w:rPr>
        <w:t>主要会计数据和财务指标</w:t>
      </w:r>
      <w:bookmarkEnd w:id="70"/>
      <w:bookmarkEnd w:id="71"/>
      <w:bookmarkEnd w:id="72"/>
      <w:bookmarkEnd w:id="73"/>
      <w:bookmarkEnd w:id="74"/>
      <w:bookmarkEnd w:id="75"/>
    </w:p>
    <w:p w:rsidR="00711C4C" w:rsidRPr="00D749D4" w:rsidRDefault="00711C4C" w:rsidP="006D141C">
      <w:pPr>
        <w:autoSpaceDE w:val="0"/>
        <w:autoSpaceDN w:val="0"/>
        <w:adjustRightInd w:val="0"/>
        <w:spacing w:before="29" w:line="288" w:lineRule="auto"/>
        <w:ind w:left="15"/>
        <w:jc w:val="right"/>
        <w:rPr>
          <w:color w:val="000000"/>
          <w:kern w:val="0"/>
          <w:szCs w:val="21"/>
        </w:rPr>
      </w:pPr>
      <w:r w:rsidRPr="00D749D4">
        <w:rPr>
          <w:rFonts w:hint="eastAsia"/>
          <w:color w:val="000000"/>
          <w:kern w:val="0"/>
          <w:szCs w:val="21"/>
        </w:rPr>
        <w:t>金额单位：人民币元</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09"/>
        <w:gridCol w:w="4744"/>
      </w:tblGrid>
      <w:tr w:rsidR="00711C4C" w:rsidRPr="00D749D4" w:rsidTr="009D5A89">
        <w:trPr>
          <w:trHeight w:val="487"/>
          <w:jc w:val="center"/>
        </w:trPr>
        <w:tc>
          <w:tcPr>
            <w:tcW w:w="4509" w:type="dxa"/>
            <w:vAlign w:val="center"/>
          </w:tcPr>
          <w:p w:rsidR="00711C4C" w:rsidRPr="00D749D4" w:rsidRDefault="00711C4C" w:rsidP="009D5A89">
            <w:pPr>
              <w:rPr>
                <w:b/>
                <w:szCs w:val="21"/>
              </w:rPr>
            </w:pPr>
            <w:r w:rsidRPr="00D749D4">
              <w:rPr>
                <w:b/>
                <w:szCs w:val="21"/>
              </w:rPr>
              <w:t xml:space="preserve">3.1.1 </w:t>
            </w:r>
            <w:r w:rsidRPr="00D749D4">
              <w:rPr>
                <w:rFonts w:hint="eastAsia"/>
                <w:b/>
                <w:szCs w:val="21"/>
              </w:rPr>
              <w:t>期间数据和指标</w:t>
            </w:r>
          </w:p>
        </w:tc>
        <w:tc>
          <w:tcPr>
            <w:tcW w:w="4744" w:type="dxa"/>
            <w:vAlign w:val="center"/>
          </w:tcPr>
          <w:p w:rsidR="00711C4C" w:rsidRPr="00D749D4" w:rsidRDefault="00711C4C" w:rsidP="00EF3A81">
            <w:pPr>
              <w:jc w:val="center"/>
              <w:rPr>
                <w:b/>
                <w:szCs w:val="21"/>
              </w:rPr>
            </w:pPr>
            <w:r w:rsidRPr="00D749D4">
              <w:rPr>
                <w:rFonts w:hint="eastAsia"/>
                <w:b/>
                <w:szCs w:val="21"/>
              </w:rPr>
              <w:t>报告期（</w:t>
            </w:r>
            <w:r w:rsidRPr="00D749D4">
              <w:rPr>
                <w:b/>
                <w:szCs w:val="21"/>
              </w:rPr>
              <w:t>2020</w:t>
            </w:r>
            <w:r w:rsidRPr="00D749D4">
              <w:rPr>
                <w:b/>
                <w:szCs w:val="21"/>
              </w:rPr>
              <w:t>年</w:t>
            </w:r>
            <w:r w:rsidRPr="00D749D4">
              <w:rPr>
                <w:b/>
                <w:szCs w:val="21"/>
              </w:rPr>
              <w:t>1</w:t>
            </w:r>
            <w:r w:rsidRPr="00D749D4">
              <w:rPr>
                <w:b/>
                <w:szCs w:val="21"/>
              </w:rPr>
              <w:t>月</w:t>
            </w:r>
            <w:r w:rsidRPr="00D749D4">
              <w:rPr>
                <w:b/>
                <w:szCs w:val="21"/>
              </w:rPr>
              <w:t>1</w:t>
            </w:r>
            <w:r w:rsidRPr="00D749D4">
              <w:rPr>
                <w:b/>
                <w:szCs w:val="21"/>
              </w:rPr>
              <w:t>日</w:t>
            </w:r>
            <w:r w:rsidRPr="00D749D4">
              <w:rPr>
                <w:rFonts w:hint="eastAsia"/>
                <w:b/>
                <w:szCs w:val="21"/>
              </w:rPr>
              <w:t>至</w:t>
            </w:r>
            <w:r w:rsidRPr="00D749D4">
              <w:rPr>
                <w:b/>
                <w:szCs w:val="21"/>
              </w:rPr>
              <w:t>2020</w:t>
            </w:r>
            <w:r w:rsidRPr="00D749D4">
              <w:rPr>
                <w:b/>
                <w:szCs w:val="21"/>
              </w:rPr>
              <w:t>年</w:t>
            </w:r>
            <w:r w:rsidRPr="00D749D4">
              <w:rPr>
                <w:b/>
                <w:szCs w:val="21"/>
              </w:rPr>
              <w:t>6</w:t>
            </w:r>
            <w:r w:rsidRPr="00D749D4">
              <w:rPr>
                <w:b/>
                <w:szCs w:val="21"/>
              </w:rPr>
              <w:t>月</w:t>
            </w:r>
            <w:r w:rsidRPr="00D749D4">
              <w:rPr>
                <w:b/>
                <w:szCs w:val="21"/>
              </w:rPr>
              <w:t>30</w:t>
            </w:r>
            <w:r w:rsidRPr="00D749D4">
              <w:rPr>
                <w:b/>
                <w:szCs w:val="21"/>
              </w:rPr>
              <w:t>日</w:t>
            </w:r>
            <w:r w:rsidRPr="00D749D4">
              <w:rPr>
                <w:rFonts w:hint="eastAsia"/>
                <w:b/>
                <w:szCs w:val="21"/>
              </w:rPr>
              <w:t>）</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本期已实现收益</w:t>
            </w:r>
          </w:p>
        </w:tc>
        <w:tc>
          <w:tcPr>
            <w:tcW w:w="4744" w:type="dxa"/>
            <w:vAlign w:val="bottom"/>
          </w:tcPr>
          <w:p w:rsidR="00711C4C" w:rsidRPr="00D749D4" w:rsidRDefault="00711C4C" w:rsidP="00EC549A">
            <w:pPr>
              <w:jc w:val="right"/>
              <w:rPr>
                <w:szCs w:val="21"/>
              </w:rPr>
            </w:pPr>
            <w:r w:rsidRPr="00D749D4">
              <w:rPr>
                <w:szCs w:val="21"/>
              </w:rPr>
              <w:t>1,801,806.69</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本期利润</w:t>
            </w:r>
          </w:p>
        </w:tc>
        <w:tc>
          <w:tcPr>
            <w:tcW w:w="4744" w:type="dxa"/>
            <w:vAlign w:val="bottom"/>
          </w:tcPr>
          <w:p w:rsidR="00711C4C" w:rsidRPr="00D749D4" w:rsidRDefault="00711C4C" w:rsidP="00EC549A">
            <w:pPr>
              <w:jc w:val="right"/>
              <w:rPr>
                <w:szCs w:val="21"/>
              </w:rPr>
            </w:pPr>
            <w:r w:rsidRPr="00D749D4">
              <w:rPr>
                <w:szCs w:val="21"/>
              </w:rPr>
              <w:t>1,839,557.46</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加权平均基金份额本期利润</w:t>
            </w:r>
          </w:p>
        </w:tc>
        <w:tc>
          <w:tcPr>
            <w:tcW w:w="4744" w:type="dxa"/>
            <w:vAlign w:val="bottom"/>
          </w:tcPr>
          <w:p w:rsidR="00711C4C" w:rsidRPr="00D749D4" w:rsidRDefault="00711C4C" w:rsidP="00EC549A">
            <w:pPr>
              <w:jc w:val="right"/>
              <w:rPr>
                <w:szCs w:val="21"/>
              </w:rPr>
            </w:pPr>
            <w:r w:rsidRPr="00D749D4">
              <w:rPr>
                <w:szCs w:val="21"/>
              </w:rPr>
              <w:t>0.0484</w:t>
            </w:r>
          </w:p>
        </w:tc>
      </w:tr>
      <w:tr w:rsidR="00711C4C" w:rsidRPr="00D749D4" w:rsidTr="009D5A89">
        <w:trPr>
          <w:jc w:val="center"/>
        </w:trPr>
        <w:tc>
          <w:tcPr>
            <w:tcW w:w="4509" w:type="dxa"/>
            <w:vAlign w:val="center"/>
          </w:tcPr>
          <w:p w:rsidR="00711C4C" w:rsidRPr="00D749D4" w:rsidRDefault="00711C4C" w:rsidP="00EB7A2E">
            <w:pPr>
              <w:rPr>
                <w:szCs w:val="21"/>
              </w:rPr>
            </w:pPr>
            <w:r w:rsidRPr="00D749D4">
              <w:rPr>
                <w:rFonts w:hint="eastAsia"/>
                <w:szCs w:val="21"/>
              </w:rPr>
              <w:t>本期加权平均净值利润率</w:t>
            </w:r>
          </w:p>
        </w:tc>
        <w:tc>
          <w:tcPr>
            <w:tcW w:w="4744" w:type="dxa"/>
            <w:vAlign w:val="bottom"/>
          </w:tcPr>
          <w:p w:rsidR="00711C4C" w:rsidRPr="00D749D4" w:rsidRDefault="00711C4C" w:rsidP="00EC549A">
            <w:pPr>
              <w:jc w:val="right"/>
              <w:rPr>
                <w:szCs w:val="21"/>
              </w:rPr>
            </w:pPr>
            <w:r w:rsidRPr="00D749D4">
              <w:rPr>
                <w:szCs w:val="21"/>
              </w:rPr>
              <w:t>3.53%</w:t>
            </w:r>
          </w:p>
        </w:tc>
      </w:tr>
      <w:tr w:rsidR="00711C4C" w:rsidRPr="00D749D4" w:rsidTr="009D5A89">
        <w:trPr>
          <w:jc w:val="center"/>
        </w:trPr>
        <w:tc>
          <w:tcPr>
            <w:tcW w:w="4509" w:type="dxa"/>
            <w:vAlign w:val="center"/>
          </w:tcPr>
          <w:p w:rsidR="00711C4C" w:rsidRPr="00D749D4" w:rsidRDefault="00711C4C" w:rsidP="00EB7A2E">
            <w:pPr>
              <w:rPr>
                <w:szCs w:val="21"/>
              </w:rPr>
            </w:pPr>
            <w:r w:rsidRPr="00D749D4">
              <w:rPr>
                <w:rFonts w:hint="eastAsia"/>
                <w:szCs w:val="21"/>
              </w:rPr>
              <w:t>本期基金份额净值增长率</w:t>
            </w:r>
          </w:p>
        </w:tc>
        <w:tc>
          <w:tcPr>
            <w:tcW w:w="4744" w:type="dxa"/>
            <w:vAlign w:val="bottom"/>
          </w:tcPr>
          <w:p w:rsidR="00711C4C" w:rsidRPr="00D749D4" w:rsidRDefault="00711C4C" w:rsidP="00EC549A">
            <w:pPr>
              <w:jc w:val="right"/>
              <w:rPr>
                <w:szCs w:val="21"/>
              </w:rPr>
            </w:pPr>
            <w:r w:rsidRPr="00D749D4">
              <w:rPr>
                <w:szCs w:val="21"/>
              </w:rPr>
              <w:t>0.69%</w:t>
            </w:r>
          </w:p>
        </w:tc>
      </w:tr>
      <w:tr w:rsidR="00711C4C" w:rsidRPr="00D749D4" w:rsidTr="009D5A89">
        <w:trPr>
          <w:jc w:val="center"/>
        </w:trPr>
        <w:tc>
          <w:tcPr>
            <w:tcW w:w="4509" w:type="dxa"/>
            <w:vAlign w:val="center"/>
          </w:tcPr>
          <w:p w:rsidR="00711C4C" w:rsidRPr="00D749D4" w:rsidRDefault="00711C4C" w:rsidP="009D5A89">
            <w:pPr>
              <w:rPr>
                <w:b/>
                <w:szCs w:val="21"/>
              </w:rPr>
            </w:pPr>
            <w:r w:rsidRPr="00D749D4">
              <w:rPr>
                <w:b/>
                <w:szCs w:val="21"/>
              </w:rPr>
              <w:t xml:space="preserve">3.1.2 </w:t>
            </w:r>
            <w:r w:rsidRPr="00D749D4">
              <w:rPr>
                <w:rFonts w:hint="eastAsia"/>
                <w:b/>
                <w:szCs w:val="21"/>
              </w:rPr>
              <w:t>期末数据和指标</w:t>
            </w:r>
          </w:p>
        </w:tc>
        <w:tc>
          <w:tcPr>
            <w:tcW w:w="4744" w:type="dxa"/>
            <w:vAlign w:val="center"/>
          </w:tcPr>
          <w:p w:rsidR="00711C4C" w:rsidRPr="00D749D4" w:rsidRDefault="00711C4C" w:rsidP="00EC549A">
            <w:pPr>
              <w:jc w:val="center"/>
              <w:rPr>
                <w:b/>
                <w:szCs w:val="21"/>
              </w:rPr>
            </w:pPr>
            <w:r w:rsidRPr="00D749D4">
              <w:rPr>
                <w:rFonts w:hint="eastAsia"/>
                <w:b/>
                <w:szCs w:val="21"/>
              </w:rPr>
              <w:t>报告期末</w:t>
            </w:r>
            <w:r w:rsidRPr="00D749D4">
              <w:rPr>
                <w:b/>
                <w:szCs w:val="21"/>
              </w:rPr>
              <w:t>(2020</w:t>
            </w:r>
            <w:r w:rsidRPr="00D749D4">
              <w:rPr>
                <w:b/>
                <w:szCs w:val="21"/>
              </w:rPr>
              <w:t>年</w:t>
            </w:r>
            <w:r w:rsidRPr="00D749D4">
              <w:rPr>
                <w:b/>
                <w:szCs w:val="21"/>
              </w:rPr>
              <w:t>6</w:t>
            </w:r>
            <w:r w:rsidRPr="00D749D4">
              <w:rPr>
                <w:b/>
                <w:szCs w:val="21"/>
              </w:rPr>
              <w:t>月</w:t>
            </w:r>
            <w:r w:rsidRPr="00D749D4">
              <w:rPr>
                <w:b/>
                <w:szCs w:val="21"/>
              </w:rPr>
              <w:t>30</w:t>
            </w:r>
            <w:r w:rsidRPr="00D749D4">
              <w:rPr>
                <w:b/>
                <w:szCs w:val="21"/>
              </w:rPr>
              <w:t>日</w:t>
            </w:r>
            <w:r w:rsidRPr="00D749D4">
              <w:rPr>
                <w:b/>
                <w:szCs w:val="21"/>
              </w:rPr>
              <w:t>)</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期末可供分配利润</w:t>
            </w:r>
          </w:p>
        </w:tc>
        <w:tc>
          <w:tcPr>
            <w:tcW w:w="4744" w:type="dxa"/>
            <w:vAlign w:val="bottom"/>
          </w:tcPr>
          <w:p w:rsidR="00711C4C" w:rsidRPr="00D749D4" w:rsidRDefault="00711C4C" w:rsidP="00EC549A">
            <w:pPr>
              <w:jc w:val="right"/>
              <w:rPr>
                <w:szCs w:val="21"/>
              </w:rPr>
            </w:pPr>
            <w:r w:rsidRPr="00D749D4">
              <w:rPr>
                <w:szCs w:val="21"/>
              </w:rPr>
              <w:t>9,855,593.79</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期末可供分配基金份额利润</w:t>
            </w:r>
          </w:p>
        </w:tc>
        <w:tc>
          <w:tcPr>
            <w:tcW w:w="4744" w:type="dxa"/>
            <w:vAlign w:val="bottom"/>
          </w:tcPr>
          <w:p w:rsidR="00711C4C" w:rsidRPr="00D749D4" w:rsidRDefault="00711C4C" w:rsidP="00EC549A">
            <w:pPr>
              <w:jc w:val="right"/>
              <w:rPr>
                <w:szCs w:val="21"/>
              </w:rPr>
            </w:pPr>
            <w:r w:rsidRPr="00D749D4">
              <w:rPr>
                <w:szCs w:val="21"/>
              </w:rPr>
              <w:t>0.2477</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期末基金资产净值</w:t>
            </w:r>
          </w:p>
        </w:tc>
        <w:tc>
          <w:tcPr>
            <w:tcW w:w="4744" w:type="dxa"/>
            <w:vAlign w:val="bottom"/>
          </w:tcPr>
          <w:p w:rsidR="00711C4C" w:rsidRPr="00D749D4" w:rsidRDefault="00711C4C" w:rsidP="00EC549A">
            <w:pPr>
              <w:jc w:val="right"/>
              <w:rPr>
                <w:szCs w:val="21"/>
              </w:rPr>
            </w:pPr>
            <w:r w:rsidRPr="00D749D4">
              <w:rPr>
                <w:szCs w:val="21"/>
              </w:rPr>
              <w:t>57,230,225.60</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期末基金份额净值</w:t>
            </w:r>
          </w:p>
        </w:tc>
        <w:tc>
          <w:tcPr>
            <w:tcW w:w="4744" w:type="dxa"/>
            <w:vAlign w:val="bottom"/>
          </w:tcPr>
          <w:p w:rsidR="00711C4C" w:rsidRPr="00D749D4" w:rsidRDefault="00711C4C" w:rsidP="00EC549A">
            <w:pPr>
              <w:jc w:val="right"/>
              <w:rPr>
                <w:szCs w:val="21"/>
              </w:rPr>
            </w:pPr>
            <w:r w:rsidRPr="00D749D4">
              <w:rPr>
                <w:szCs w:val="21"/>
              </w:rPr>
              <w:t>1.4382</w:t>
            </w:r>
          </w:p>
        </w:tc>
      </w:tr>
      <w:tr w:rsidR="00711C4C" w:rsidRPr="00D749D4" w:rsidTr="009D5A89">
        <w:trPr>
          <w:jc w:val="center"/>
        </w:trPr>
        <w:tc>
          <w:tcPr>
            <w:tcW w:w="4509" w:type="dxa"/>
            <w:vAlign w:val="center"/>
          </w:tcPr>
          <w:p w:rsidR="00711C4C" w:rsidRPr="00D749D4" w:rsidRDefault="00711C4C" w:rsidP="009D5A89">
            <w:pPr>
              <w:rPr>
                <w:b/>
                <w:szCs w:val="21"/>
              </w:rPr>
            </w:pPr>
            <w:r w:rsidRPr="00D749D4">
              <w:rPr>
                <w:b/>
                <w:szCs w:val="21"/>
              </w:rPr>
              <w:t xml:space="preserve">3.1.3 </w:t>
            </w:r>
            <w:r w:rsidRPr="00D749D4">
              <w:rPr>
                <w:rFonts w:hint="eastAsia"/>
                <w:b/>
                <w:szCs w:val="21"/>
              </w:rPr>
              <w:t>累计期末指标</w:t>
            </w:r>
          </w:p>
        </w:tc>
        <w:tc>
          <w:tcPr>
            <w:tcW w:w="4744" w:type="dxa"/>
            <w:vAlign w:val="center"/>
          </w:tcPr>
          <w:p w:rsidR="00711C4C" w:rsidRPr="00D749D4" w:rsidRDefault="00711C4C" w:rsidP="00EC549A">
            <w:pPr>
              <w:jc w:val="center"/>
              <w:rPr>
                <w:b/>
                <w:szCs w:val="21"/>
              </w:rPr>
            </w:pPr>
            <w:r w:rsidRPr="00D749D4">
              <w:rPr>
                <w:rFonts w:hint="eastAsia"/>
                <w:b/>
                <w:szCs w:val="21"/>
              </w:rPr>
              <w:t>报告期末</w:t>
            </w:r>
            <w:r w:rsidRPr="00D749D4">
              <w:rPr>
                <w:b/>
                <w:szCs w:val="21"/>
              </w:rPr>
              <w:t>(2020</w:t>
            </w:r>
            <w:r w:rsidRPr="00D749D4">
              <w:rPr>
                <w:b/>
                <w:szCs w:val="21"/>
              </w:rPr>
              <w:t>年</w:t>
            </w:r>
            <w:r w:rsidRPr="00D749D4">
              <w:rPr>
                <w:b/>
                <w:szCs w:val="21"/>
              </w:rPr>
              <w:t>6</w:t>
            </w:r>
            <w:r w:rsidRPr="00D749D4">
              <w:rPr>
                <w:b/>
                <w:szCs w:val="21"/>
              </w:rPr>
              <w:t>月</w:t>
            </w:r>
            <w:r w:rsidRPr="00D749D4">
              <w:rPr>
                <w:b/>
                <w:szCs w:val="21"/>
              </w:rPr>
              <w:t>30</w:t>
            </w:r>
            <w:r w:rsidRPr="00D749D4">
              <w:rPr>
                <w:b/>
                <w:szCs w:val="21"/>
              </w:rPr>
              <w:t>日</w:t>
            </w:r>
            <w:r w:rsidRPr="00D749D4">
              <w:rPr>
                <w:b/>
                <w:szCs w:val="21"/>
              </w:rPr>
              <w:t>)</w:t>
            </w:r>
          </w:p>
        </w:tc>
      </w:tr>
      <w:tr w:rsidR="00711C4C" w:rsidRPr="00D749D4" w:rsidTr="009D5A89">
        <w:trPr>
          <w:jc w:val="center"/>
        </w:trPr>
        <w:tc>
          <w:tcPr>
            <w:tcW w:w="4509" w:type="dxa"/>
            <w:vAlign w:val="center"/>
          </w:tcPr>
          <w:p w:rsidR="00711C4C" w:rsidRPr="00D749D4" w:rsidRDefault="00711C4C" w:rsidP="00EB7A2E">
            <w:pPr>
              <w:rPr>
                <w:szCs w:val="21"/>
              </w:rPr>
            </w:pPr>
            <w:r w:rsidRPr="00D749D4">
              <w:rPr>
                <w:rFonts w:hint="eastAsia"/>
                <w:color w:val="000000"/>
                <w:szCs w:val="21"/>
              </w:rPr>
              <w:t>基金份额累计净值增长率</w:t>
            </w:r>
          </w:p>
        </w:tc>
        <w:tc>
          <w:tcPr>
            <w:tcW w:w="4744" w:type="dxa"/>
            <w:vAlign w:val="center"/>
          </w:tcPr>
          <w:p w:rsidR="00711C4C" w:rsidRPr="00D749D4" w:rsidRDefault="00711C4C" w:rsidP="00EC549A">
            <w:pPr>
              <w:jc w:val="right"/>
              <w:rPr>
                <w:szCs w:val="21"/>
              </w:rPr>
            </w:pPr>
            <w:r w:rsidRPr="00D749D4">
              <w:rPr>
                <w:szCs w:val="21"/>
              </w:rPr>
              <w:t>43.82%</w:t>
            </w:r>
          </w:p>
        </w:tc>
      </w:tr>
    </w:tbl>
    <w:p w:rsidR="00F12F04" w:rsidRDefault="00715CAF">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F12F04" w:rsidRDefault="00715CAF">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w:t>
      </w:r>
      <w:r>
        <w:rPr>
          <w:kern w:val="0"/>
          <w:szCs w:val="21"/>
        </w:rPr>
        <w:t>(</w:t>
      </w:r>
      <w:r>
        <w:rPr>
          <w:kern w:val="0"/>
          <w:szCs w:val="21"/>
        </w:rPr>
        <w:t>不含公允价值变动收益</w:t>
      </w:r>
      <w:r>
        <w:rPr>
          <w:kern w:val="0"/>
          <w:szCs w:val="21"/>
        </w:rPr>
        <w:t>)</w:t>
      </w:r>
      <w:r>
        <w:rPr>
          <w:kern w:val="0"/>
          <w:szCs w:val="21"/>
        </w:rPr>
        <w:t>扣除相关费用后的余额，本期利润为本期已实现收益加上本期公允价值变动收益。</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3.</w:t>
      </w:r>
      <w:r w:rsidRPr="00AB0FF3">
        <w:rPr>
          <w:kern w:val="0"/>
          <w:szCs w:val="21"/>
        </w:rPr>
        <w:t>期末可供分配利润，为期末资产负债表中未分配利润与未分配利润中已实现部分的孰低数。</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76" w:name="_Toc225498252"/>
      <w:bookmarkStart w:id="77" w:name="_Toc352255969"/>
      <w:bookmarkStart w:id="78" w:name="_Toc352256037"/>
      <w:bookmarkStart w:id="79" w:name="_Toc352331215"/>
      <w:bookmarkStart w:id="80" w:name="_Toc374611647"/>
      <w:bookmarkStart w:id="81" w:name="_Toc48663968"/>
      <w:r w:rsidRPr="0087410D">
        <w:rPr>
          <w:rFonts w:ascii="宋体" w:hAnsi="宋体"/>
          <w:kern w:val="0"/>
          <w:sz w:val="21"/>
          <w:szCs w:val="21"/>
        </w:rPr>
        <w:t>3.2</w:t>
      </w:r>
      <w:r w:rsidR="00BE2F8C" w:rsidRPr="006B4E2C">
        <w:rPr>
          <w:rFonts w:ascii="宋体" w:hAnsi="宋体"/>
          <w:kern w:val="0"/>
          <w:sz w:val="21"/>
          <w:szCs w:val="21"/>
        </w:rPr>
        <w:tab/>
      </w:r>
      <w:r w:rsidRPr="0087410D">
        <w:rPr>
          <w:rFonts w:ascii="宋体" w:hAnsi="宋体" w:hint="eastAsia"/>
          <w:kern w:val="0"/>
          <w:sz w:val="21"/>
          <w:szCs w:val="21"/>
        </w:rPr>
        <w:t>基金净值表现</w:t>
      </w:r>
      <w:bookmarkEnd w:id="76"/>
      <w:bookmarkEnd w:id="77"/>
      <w:bookmarkEnd w:id="78"/>
      <w:bookmarkEnd w:id="79"/>
      <w:bookmarkEnd w:id="80"/>
      <w:bookmarkEnd w:id="81"/>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 xml:space="preserve">3.2.1 </w:t>
      </w:r>
      <w:r w:rsidRPr="00740AC8">
        <w:rPr>
          <w:rFonts w:ascii="宋体" w:hAnsi="宋体" w:hint="eastAsia"/>
          <w:b/>
          <w:bCs/>
          <w:color w:val="000000"/>
          <w:kern w:val="0"/>
          <w:szCs w:val="21"/>
        </w:rPr>
        <w:t>基金份额净值增长率及其与同期业绩比较基准收益率的比较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7"/>
        <w:gridCol w:w="1231"/>
        <w:gridCol w:w="1210"/>
        <w:gridCol w:w="1232"/>
        <w:gridCol w:w="1211"/>
        <w:gridCol w:w="1225"/>
        <w:gridCol w:w="1225"/>
      </w:tblGrid>
      <w:tr w:rsidR="00711C4C" w:rsidRPr="00D749D4" w:rsidTr="00D0099B">
        <w:tc>
          <w:tcPr>
            <w:tcW w:w="1323" w:type="dxa"/>
            <w:vAlign w:val="center"/>
          </w:tcPr>
          <w:p w:rsidR="00711C4C" w:rsidRPr="00D749D4" w:rsidRDefault="00711C4C" w:rsidP="00B3741E">
            <w:pPr>
              <w:jc w:val="center"/>
              <w:rPr>
                <w:color w:val="000000"/>
                <w:szCs w:val="21"/>
              </w:rPr>
            </w:pPr>
            <w:r w:rsidRPr="00D749D4">
              <w:rPr>
                <w:rFonts w:hint="eastAsia"/>
                <w:color w:val="000000"/>
                <w:szCs w:val="21"/>
              </w:rPr>
              <w:t>阶段</w:t>
            </w:r>
          </w:p>
        </w:tc>
        <w:tc>
          <w:tcPr>
            <w:tcW w:w="1324" w:type="dxa"/>
            <w:vAlign w:val="center"/>
          </w:tcPr>
          <w:p w:rsidR="00711C4C" w:rsidRPr="00D749D4" w:rsidRDefault="00711C4C" w:rsidP="00B3741E">
            <w:pPr>
              <w:jc w:val="center"/>
              <w:rPr>
                <w:color w:val="000000"/>
                <w:szCs w:val="21"/>
              </w:rPr>
            </w:pPr>
            <w:r w:rsidRPr="00D749D4">
              <w:rPr>
                <w:rFonts w:hint="eastAsia"/>
                <w:color w:val="000000"/>
                <w:szCs w:val="21"/>
              </w:rPr>
              <w:t>份额净值增长率</w:t>
            </w:r>
            <w:r w:rsidRPr="00D749D4">
              <w:rPr>
                <w:rFonts w:ascii="宋体" w:hAnsi="宋体" w:cs="宋体" w:hint="eastAsia"/>
                <w:color w:val="000000"/>
                <w:szCs w:val="21"/>
              </w:rPr>
              <w:t>①</w:t>
            </w:r>
          </w:p>
        </w:tc>
        <w:tc>
          <w:tcPr>
            <w:tcW w:w="1324" w:type="dxa"/>
            <w:vAlign w:val="center"/>
          </w:tcPr>
          <w:p w:rsidR="00711C4C" w:rsidRPr="00D749D4" w:rsidRDefault="00711C4C" w:rsidP="00B3741E">
            <w:pPr>
              <w:jc w:val="center"/>
              <w:rPr>
                <w:color w:val="000000"/>
                <w:szCs w:val="21"/>
              </w:rPr>
            </w:pPr>
            <w:r w:rsidRPr="00D749D4">
              <w:rPr>
                <w:rFonts w:hint="eastAsia"/>
                <w:color w:val="000000"/>
                <w:szCs w:val="21"/>
              </w:rPr>
              <w:t>份额净值增长率标准差</w:t>
            </w:r>
            <w:r w:rsidRPr="00D749D4">
              <w:rPr>
                <w:rFonts w:ascii="宋体" w:hAnsi="宋体" w:cs="宋体" w:hint="eastAsia"/>
                <w:color w:val="000000"/>
                <w:szCs w:val="21"/>
              </w:rPr>
              <w:t>②</w:t>
            </w:r>
          </w:p>
        </w:tc>
        <w:tc>
          <w:tcPr>
            <w:tcW w:w="1325" w:type="dxa"/>
            <w:vAlign w:val="center"/>
          </w:tcPr>
          <w:p w:rsidR="00711C4C" w:rsidRPr="00D749D4" w:rsidRDefault="00711C4C" w:rsidP="00B3741E">
            <w:pPr>
              <w:jc w:val="center"/>
              <w:rPr>
                <w:color w:val="000000"/>
                <w:szCs w:val="21"/>
              </w:rPr>
            </w:pPr>
            <w:r w:rsidRPr="00D749D4">
              <w:rPr>
                <w:rFonts w:hint="eastAsia"/>
                <w:color w:val="000000"/>
                <w:szCs w:val="21"/>
              </w:rPr>
              <w:t>业绩比较基准收益率</w:t>
            </w:r>
            <w:r w:rsidRPr="00D749D4">
              <w:rPr>
                <w:rFonts w:ascii="宋体" w:hAnsi="宋体" w:cs="宋体" w:hint="eastAsia"/>
                <w:color w:val="000000"/>
                <w:szCs w:val="21"/>
              </w:rPr>
              <w:t>③</w:t>
            </w:r>
          </w:p>
        </w:tc>
        <w:tc>
          <w:tcPr>
            <w:tcW w:w="1325" w:type="dxa"/>
            <w:vAlign w:val="center"/>
          </w:tcPr>
          <w:p w:rsidR="00711C4C" w:rsidRPr="00D749D4" w:rsidRDefault="00711C4C" w:rsidP="00B3741E">
            <w:pPr>
              <w:jc w:val="center"/>
              <w:rPr>
                <w:color w:val="000000"/>
                <w:szCs w:val="21"/>
              </w:rPr>
            </w:pPr>
            <w:r w:rsidRPr="00D749D4">
              <w:rPr>
                <w:rFonts w:hint="eastAsia"/>
                <w:color w:val="000000"/>
                <w:szCs w:val="21"/>
              </w:rPr>
              <w:t>业绩比较基准收益率标准差</w:t>
            </w:r>
            <w:r w:rsidRPr="00D749D4">
              <w:rPr>
                <w:rFonts w:ascii="宋体" w:hAnsi="宋体" w:cs="宋体" w:hint="eastAsia"/>
                <w:color w:val="000000"/>
                <w:szCs w:val="21"/>
              </w:rPr>
              <w:t>④</w:t>
            </w:r>
          </w:p>
        </w:tc>
        <w:tc>
          <w:tcPr>
            <w:tcW w:w="1325" w:type="dxa"/>
            <w:vAlign w:val="center"/>
          </w:tcPr>
          <w:p w:rsidR="00711C4C" w:rsidRPr="00D749D4" w:rsidRDefault="00711C4C" w:rsidP="00B3741E">
            <w:pPr>
              <w:jc w:val="center"/>
              <w:rPr>
                <w:color w:val="000000"/>
                <w:szCs w:val="21"/>
              </w:rPr>
            </w:pPr>
            <w:r w:rsidRPr="00D749D4">
              <w:rPr>
                <w:rFonts w:ascii="宋体" w:hAnsi="宋体" w:cs="宋体" w:hint="eastAsia"/>
                <w:color w:val="000000"/>
                <w:szCs w:val="21"/>
              </w:rPr>
              <w:t>①</w:t>
            </w:r>
            <w:r w:rsidRPr="00D749D4">
              <w:rPr>
                <w:rFonts w:hint="eastAsia"/>
                <w:color w:val="000000"/>
                <w:szCs w:val="21"/>
              </w:rPr>
              <w:t>－</w:t>
            </w:r>
            <w:r w:rsidRPr="00D749D4">
              <w:rPr>
                <w:rFonts w:ascii="宋体" w:hAnsi="宋体" w:cs="宋体" w:hint="eastAsia"/>
                <w:color w:val="000000"/>
                <w:szCs w:val="21"/>
              </w:rPr>
              <w:t>③</w:t>
            </w:r>
          </w:p>
        </w:tc>
        <w:tc>
          <w:tcPr>
            <w:tcW w:w="1325" w:type="dxa"/>
            <w:vAlign w:val="center"/>
          </w:tcPr>
          <w:p w:rsidR="00711C4C" w:rsidRPr="00D749D4" w:rsidRDefault="00711C4C" w:rsidP="00B3741E">
            <w:pPr>
              <w:jc w:val="center"/>
              <w:rPr>
                <w:color w:val="000000"/>
                <w:szCs w:val="21"/>
              </w:rPr>
            </w:pPr>
            <w:r w:rsidRPr="00D749D4">
              <w:rPr>
                <w:rFonts w:ascii="宋体" w:hAnsi="宋体" w:cs="宋体" w:hint="eastAsia"/>
                <w:color w:val="000000"/>
                <w:szCs w:val="21"/>
              </w:rPr>
              <w:t>②</w:t>
            </w:r>
            <w:r w:rsidRPr="00D749D4">
              <w:rPr>
                <w:rFonts w:hint="eastAsia"/>
                <w:color w:val="000000"/>
                <w:szCs w:val="21"/>
              </w:rPr>
              <w:t>－</w:t>
            </w:r>
            <w:r w:rsidRPr="00D749D4">
              <w:rPr>
                <w:rFonts w:ascii="宋体" w:hAnsi="宋体" w:cs="宋体" w:hint="eastAsia"/>
                <w:color w:val="000000"/>
                <w:szCs w:val="21"/>
              </w:rPr>
              <w:t>④</w:t>
            </w:r>
          </w:p>
        </w:tc>
      </w:tr>
      <w:tr w:rsidR="00F12F04">
        <w:tc>
          <w:tcPr>
            <w:tcW w:w="0" w:type="auto"/>
            <w:vAlign w:val="center"/>
          </w:tcPr>
          <w:p w:rsidR="00F12F04" w:rsidRDefault="00715CAF">
            <w:pPr>
              <w:jc w:val="left"/>
            </w:pPr>
            <w:r>
              <w:rPr>
                <w:color w:val="000000"/>
                <w:szCs w:val="21"/>
              </w:rPr>
              <w:t>过去一个月</w:t>
            </w:r>
          </w:p>
        </w:tc>
        <w:tc>
          <w:tcPr>
            <w:tcW w:w="0" w:type="auto"/>
            <w:vAlign w:val="center"/>
          </w:tcPr>
          <w:p w:rsidR="00F12F04" w:rsidRDefault="00715CAF">
            <w:pPr>
              <w:jc w:val="center"/>
            </w:pPr>
            <w:r>
              <w:rPr>
                <w:color w:val="000000"/>
                <w:szCs w:val="21"/>
              </w:rPr>
              <w:t>-2.38%</w:t>
            </w:r>
          </w:p>
        </w:tc>
        <w:tc>
          <w:tcPr>
            <w:tcW w:w="0" w:type="auto"/>
            <w:vAlign w:val="center"/>
          </w:tcPr>
          <w:p w:rsidR="00F12F04" w:rsidRDefault="00715CAF">
            <w:pPr>
              <w:jc w:val="center"/>
            </w:pPr>
            <w:r>
              <w:rPr>
                <w:color w:val="000000"/>
                <w:szCs w:val="21"/>
              </w:rPr>
              <w:t>1.79%</w:t>
            </w:r>
          </w:p>
        </w:tc>
        <w:tc>
          <w:tcPr>
            <w:tcW w:w="0" w:type="auto"/>
            <w:vAlign w:val="center"/>
          </w:tcPr>
          <w:p w:rsidR="00F12F04" w:rsidRDefault="00715CAF">
            <w:pPr>
              <w:jc w:val="center"/>
            </w:pPr>
            <w:r>
              <w:rPr>
                <w:color w:val="000000"/>
                <w:szCs w:val="21"/>
              </w:rPr>
              <w:t>-2.33%</w:t>
            </w:r>
          </w:p>
        </w:tc>
        <w:tc>
          <w:tcPr>
            <w:tcW w:w="0" w:type="auto"/>
            <w:vAlign w:val="center"/>
          </w:tcPr>
          <w:p w:rsidR="00F12F04" w:rsidRDefault="00715CAF">
            <w:pPr>
              <w:jc w:val="center"/>
            </w:pPr>
            <w:r>
              <w:rPr>
                <w:color w:val="000000"/>
                <w:szCs w:val="21"/>
              </w:rPr>
              <w:t>1.80%</w:t>
            </w:r>
          </w:p>
        </w:tc>
        <w:tc>
          <w:tcPr>
            <w:tcW w:w="0" w:type="auto"/>
            <w:vAlign w:val="center"/>
          </w:tcPr>
          <w:p w:rsidR="00F12F04" w:rsidRDefault="00715CAF">
            <w:pPr>
              <w:jc w:val="center"/>
            </w:pPr>
            <w:r>
              <w:rPr>
                <w:color w:val="000000"/>
                <w:szCs w:val="21"/>
              </w:rPr>
              <w:t>-0.05%</w:t>
            </w:r>
          </w:p>
        </w:tc>
        <w:tc>
          <w:tcPr>
            <w:tcW w:w="0" w:type="auto"/>
            <w:vAlign w:val="center"/>
          </w:tcPr>
          <w:p w:rsidR="00F12F04" w:rsidRDefault="00715CAF">
            <w:pPr>
              <w:jc w:val="center"/>
            </w:pPr>
            <w:r>
              <w:rPr>
                <w:color w:val="000000"/>
                <w:szCs w:val="21"/>
              </w:rPr>
              <w:t>-0.01%</w:t>
            </w:r>
          </w:p>
        </w:tc>
      </w:tr>
      <w:tr w:rsidR="00F12F04">
        <w:tc>
          <w:tcPr>
            <w:tcW w:w="0" w:type="auto"/>
            <w:vAlign w:val="center"/>
          </w:tcPr>
          <w:p w:rsidR="00F12F04" w:rsidRDefault="00715CAF">
            <w:pPr>
              <w:jc w:val="left"/>
            </w:pPr>
            <w:r>
              <w:rPr>
                <w:color w:val="000000"/>
                <w:szCs w:val="21"/>
              </w:rPr>
              <w:t>过去三个月</w:t>
            </w:r>
          </w:p>
        </w:tc>
        <w:tc>
          <w:tcPr>
            <w:tcW w:w="0" w:type="auto"/>
            <w:vAlign w:val="center"/>
          </w:tcPr>
          <w:p w:rsidR="00F12F04" w:rsidRDefault="00715CAF">
            <w:pPr>
              <w:jc w:val="center"/>
            </w:pPr>
            <w:r>
              <w:rPr>
                <w:color w:val="000000"/>
                <w:szCs w:val="21"/>
              </w:rPr>
              <w:t>16.15%</w:t>
            </w:r>
          </w:p>
        </w:tc>
        <w:tc>
          <w:tcPr>
            <w:tcW w:w="0" w:type="auto"/>
            <w:vAlign w:val="center"/>
          </w:tcPr>
          <w:p w:rsidR="00F12F04" w:rsidRDefault="00715CAF">
            <w:pPr>
              <w:jc w:val="center"/>
            </w:pPr>
            <w:r>
              <w:rPr>
                <w:color w:val="000000"/>
                <w:szCs w:val="21"/>
              </w:rPr>
              <w:t>1.83%</w:t>
            </w:r>
          </w:p>
        </w:tc>
        <w:tc>
          <w:tcPr>
            <w:tcW w:w="0" w:type="auto"/>
            <w:vAlign w:val="center"/>
          </w:tcPr>
          <w:p w:rsidR="00F12F04" w:rsidRDefault="00715CAF">
            <w:pPr>
              <w:jc w:val="center"/>
            </w:pPr>
            <w:r>
              <w:rPr>
                <w:color w:val="000000"/>
                <w:szCs w:val="21"/>
              </w:rPr>
              <w:t>16.38%</w:t>
            </w:r>
          </w:p>
        </w:tc>
        <w:tc>
          <w:tcPr>
            <w:tcW w:w="0" w:type="auto"/>
            <w:vAlign w:val="center"/>
          </w:tcPr>
          <w:p w:rsidR="00F12F04" w:rsidRDefault="00715CAF">
            <w:pPr>
              <w:jc w:val="center"/>
            </w:pPr>
            <w:r>
              <w:rPr>
                <w:color w:val="000000"/>
                <w:szCs w:val="21"/>
              </w:rPr>
              <w:t>1.85%</w:t>
            </w:r>
          </w:p>
        </w:tc>
        <w:tc>
          <w:tcPr>
            <w:tcW w:w="0" w:type="auto"/>
            <w:vAlign w:val="center"/>
          </w:tcPr>
          <w:p w:rsidR="00F12F04" w:rsidRDefault="00715CAF">
            <w:pPr>
              <w:jc w:val="center"/>
            </w:pPr>
            <w:r>
              <w:rPr>
                <w:color w:val="000000"/>
                <w:szCs w:val="21"/>
              </w:rPr>
              <w:t>-0.23%</w:t>
            </w:r>
          </w:p>
        </w:tc>
        <w:tc>
          <w:tcPr>
            <w:tcW w:w="0" w:type="auto"/>
            <w:vAlign w:val="center"/>
          </w:tcPr>
          <w:p w:rsidR="00F12F04" w:rsidRDefault="00715CAF">
            <w:pPr>
              <w:jc w:val="center"/>
            </w:pPr>
            <w:r>
              <w:rPr>
                <w:color w:val="000000"/>
                <w:szCs w:val="21"/>
              </w:rPr>
              <w:t>-0.02%</w:t>
            </w:r>
          </w:p>
        </w:tc>
      </w:tr>
      <w:tr w:rsidR="00F12F04">
        <w:tc>
          <w:tcPr>
            <w:tcW w:w="0" w:type="auto"/>
            <w:vAlign w:val="center"/>
          </w:tcPr>
          <w:p w:rsidR="00F12F04" w:rsidRDefault="00715CAF">
            <w:pPr>
              <w:jc w:val="left"/>
            </w:pPr>
            <w:r>
              <w:rPr>
                <w:color w:val="000000"/>
                <w:szCs w:val="21"/>
              </w:rPr>
              <w:t>过去六个月</w:t>
            </w:r>
          </w:p>
        </w:tc>
        <w:tc>
          <w:tcPr>
            <w:tcW w:w="0" w:type="auto"/>
            <w:vAlign w:val="center"/>
          </w:tcPr>
          <w:p w:rsidR="00F12F04" w:rsidRDefault="00715CAF">
            <w:pPr>
              <w:jc w:val="center"/>
            </w:pPr>
            <w:r>
              <w:rPr>
                <w:color w:val="000000"/>
                <w:szCs w:val="21"/>
              </w:rPr>
              <w:t>0.69%</w:t>
            </w:r>
          </w:p>
        </w:tc>
        <w:tc>
          <w:tcPr>
            <w:tcW w:w="0" w:type="auto"/>
            <w:vAlign w:val="center"/>
          </w:tcPr>
          <w:p w:rsidR="00F12F04" w:rsidRDefault="00715CAF">
            <w:pPr>
              <w:jc w:val="center"/>
            </w:pPr>
            <w:r>
              <w:rPr>
                <w:color w:val="000000"/>
                <w:szCs w:val="21"/>
              </w:rPr>
              <w:t>2.55%</w:t>
            </w:r>
          </w:p>
        </w:tc>
        <w:tc>
          <w:tcPr>
            <w:tcW w:w="0" w:type="auto"/>
            <w:vAlign w:val="center"/>
          </w:tcPr>
          <w:p w:rsidR="00F12F04" w:rsidRDefault="00715CAF">
            <w:pPr>
              <w:jc w:val="center"/>
            </w:pPr>
            <w:r>
              <w:rPr>
                <w:color w:val="000000"/>
                <w:szCs w:val="21"/>
              </w:rPr>
              <w:t>1.94%</w:t>
            </w:r>
          </w:p>
        </w:tc>
        <w:tc>
          <w:tcPr>
            <w:tcW w:w="0" w:type="auto"/>
            <w:vAlign w:val="center"/>
          </w:tcPr>
          <w:p w:rsidR="00F12F04" w:rsidRDefault="00715CAF">
            <w:pPr>
              <w:jc w:val="center"/>
            </w:pPr>
            <w:r>
              <w:rPr>
                <w:color w:val="000000"/>
                <w:szCs w:val="21"/>
              </w:rPr>
              <w:t>2.58%</w:t>
            </w:r>
          </w:p>
        </w:tc>
        <w:tc>
          <w:tcPr>
            <w:tcW w:w="0" w:type="auto"/>
            <w:vAlign w:val="center"/>
          </w:tcPr>
          <w:p w:rsidR="00F12F04" w:rsidRDefault="00715CAF">
            <w:pPr>
              <w:jc w:val="center"/>
            </w:pPr>
            <w:r>
              <w:rPr>
                <w:color w:val="000000"/>
                <w:szCs w:val="21"/>
              </w:rPr>
              <w:t>-1.25%</w:t>
            </w:r>
          </w:p>
        </w:tc>
        <w:tc>
          <w:tcPr>
            <w:tcW w:w="0" w:type="auto"/>
            <w:vAlign w:val="center"/>
          </w:tcPr>
          <w:p w:rsidR="00F12F04" w:rsidRDefault="00715CAF">
            <w:pPr>
              <w:jc w:val="center"/>
            </w:pPr>
            <w:r>
              <w:rPr>
                <w:color w:val="000000"/>
                <w:szCs w:val="21"/>
              </w:rPr>
              <w:t>-0.03%</w:t>
            </w:r>
          </w:p>
        </w:tc>
      </w:tr>
      <w:tr w:rsidR="00F12F04">
        <w:tc>
          <w:tcPr>
            <w:tcW w:w="0" w:type="auto"/>
            <w:vAlign w:val="center"/>
          </w:tcPr>
          <w:p w:rsidR="00F12F04" w:rsidRDefault="00715CAF">
            <w:pPr>
              <w:jc w:val="left"/>
            </w:pPr>
            <w:r>
              <w:rPr>
                <w:color w:val="000000"/>
                <w:szCs w:val="21"/>
              </w:rPr>
              <w:t>过去一年</w:t>
            </w:r>
          </w:p>
        </w:tc>
        <w:tc>
          <w:tcPr>
            <w:tcW w:w="0" w:type="auto"/>
            <w:vAlign w:val="center"/>
          </w:tcPr>
          <w:p w:rsidR="00F12F04" w:rsidRDefault="00715CAF">
            <w:pPr>
              <w:jc w:val="center"/>
            </w:pPr>
            <w:r>
              <w:rPr>
                <w:color w:val="000000"/>
                <w:szCs w:val="21"/>
              </w:rPr>
              <w:t>10.66%</w:t>
            </w:r>
          </w:p>
        </w:tc>
        <w:tc>
          <w:tcPr>
            <w:tcW w:w="0" w:type="auto"/>
            <w:vAlign w:val="center"/>
          </w:tcPr>
          <w:p w:rsidR="00F12F04" w:rsidRDefault="00715CAF">
            <w:pPr>
              <w:jc w:val="center"/>
            </w:pPr>
            <w:r>
              <w:rPr>
                <w:color w:val="000000"/>
                <w:szCs w:val="21"/>
              </w:rPr>
              <w:t>1.87%</w:t>
            </w:r>
          </w:p>
        </w:tc>
        <w:tc>
          <w:tcPr>
            <w:tcW w:w="0" w:type="auto"/>
            <w:vAlign w:val="center"/>
          </w:tcPr>
          <w:p w:rsidR="00F12F04" w:rsidRDefault="00715CAF">
            <w:pPr>
              <w:jc w:val="center"/>
            </w:pPr>
            <w:r>
              <w:rPr>
                <w:color w:val="000000"/>
                <w:szCs w:val="21"/>
              </w:rPr>
              <w:t>12.41%</w:t>
            </w:r>
          </w:p>
        </w:tc>
        <w:tc>
          <w:tcPr>
            <w:tcW w:w="0" w:type="auto"/>
            <w:vAlign w:val="center"/>
          </w:tcPr>
          <w:p w:rsidR="00F12F04" w:rsidRDefault="00715CAF">
            <w:pPr>
              <w:jc w:val="center"/>
            </w:pPr>
            <w:r>
              <w:rPr>
                <w:color w:val="000000"/>
                <w:szCs w:val="21"/>
              </w:rPr>
              <w:t>1.88%</w:t>
            </w:r>
          </w:p>
        </w:tc>
        <w:tc>
          <w:tcPr>
            <w:tcW w:w="0" w:type="auto"/>
            <w:vAlign w:val="center"/>
          </w:tcPr>
          <w:p w:rsidR="00F12F04" w:rsidRDefault="00715CAF">
            <w:pPr>
              <w:jc w:val="center"/>
            </w:pPr>
            <w:r>
              <w:rPr>
                <w:color w:val="000000"/>
                <w:szCs w:val="21"/>
              </w:rPr>
              <w:t>-1.75%</w:t>
            </w:r>
          </w:p>
        </w:tc>
        <w:tc>
          <w:tcPr>
            <w:tcW w:w="0" w:type="auto"/>
            <w:vAlign w:val="center"/>
          </w:tcPr>
          <w:p w:rsidR="00F12F04" w:rsidRDefault="00715CAF">
            <w:pPr>
              <w:jc w:val="center"/>
            </w:pPr>
            <w:r>
              <w:rPr>
                <w:color w:val="000000"/>
                <w:szCs w:val="21"/>
              </w:rPr>
              <w:t>-0.01%</w:t>
            </w:r>
          </w:p>
        </w:tc>
      </w:tr>
      <w:tr w:rsidR="00F12F04">
        <w:tc>
          <w:tcPr>
            <w:tcW w:w="0" w:type="auto"/>
            <w:vAlign w:val="center"/>
          </w:tcPr>
          <w:p w:rsidR="00F12F04" w:rsidRDefault="00715CAF">
            <w:pPr>
              <w:jc w:val="left"/>
            </w:pPr>
            <w:r>
              <w:rPr>
                <w:color w:val="000000"/>
                <w:szCs w:val="21"/>
              </w:rPr>
              <w:t>过去三年</w:t>
            </w:r>
          </w:p>
        </w:tc>
        <w:tc>
          <w:tcPr>
            <w:tcW w:w="0" w:type="auto"/>
            <w:vAlign w:val="center"/>
          </w:tcPr>
          <w:p w:rsidR="00F12F04" w:rsidRDefault="00715CAF">
            <w:pPr>
              <w:jc w:val="center"/>
            </w:pPr>
            <w:r>
              <w:rPr>
                <w:color w:val="000000"/>
                <w:szCs w:val="21"/>
              </w:rPr>
              <w:t>27.44%</w:t>
            </w:r>
          </w:p>
        </w:tc>
        <w:tc>
          <w:tcPr>
            <w:tcW w:w="0" w:type="auto"/>
            <w:vAlign w:val="center"/>
          </w:tcPr>
          <w:p w:rsidR="00F12F04" w:rsidRDefault="00715CAF">
            <w:pPr>
              <w:jc w:val="center"/>
            </w:pPr>
            <w:r>
              <w:rPr>
                <w:color w:val="000000"/>
                <w:szCs w:val="21"/>
              </w:rPr>
              <w:t>1.35%</w:t>
            </w:r>
          </w:p>
        </w:tc>
        <w:tc>
          <w:tcPr>
            <w:tcW w:w="0" w:type="auto"/>
            <w:vAlign w:val="center"/>
          </w:tcPr>
          <w:p w:rsidR="00F12F04" w:rsidRDefault="00715CAF">
            <w:pPr>
              <w:jc w:val="center"/>
            </w:pPr>
            <w:r>
              <w:rPr>
                <w:color w:val="000000"/>
                <w:szCs w:val="21"/>
              </w:rPr>
              <w:t>32.16%</w:t>
            </w:r>
          </w:p>
        </w:tc>
        <w:tc>
          <w:tcPr>
            <w:tcW w:w="0" w:type="auto"/>
            <w:vAlign w:val="center"/>
          </w:tcPr>
          <w:p w:rsidR="00F12F04" w:rsidRDefault="00715CAF">
            <w:pPr>
              <w:jc w:val="center"/>
            </w:pPr>
            <w:r>
              <w:rPr>
                <w:color w:val="000000"/>
                <w:szCs w:val="21"/>
              </w:rPr>
              <w:t>1.35%</w:t>
            </w:r>
          </w:p>
        </w:tc>
        <w:tc>
          <w:tcPr>
            <w:tcW w:w="0" w:type="auto"/>
            <w:vAlign w:val="center"/>
          </w:tcPr>
          <w:p w:rsidR="00F12F04" w:rsidRDefault="00715CAF">
            <w:pPr>
              <w:jc w:val="center"/>
            </w:pPr>
            <w:r>
              <w:rPr>
                <w:color w:val="000000"/>
                <w:szCs w:val="21"/>
              </w:rPr>
              <w:t>-4.72%</w:t>
            </w:r>
          </w:p>
        </w:tc>
        <w:tc>
          <w:tcPr>
            <w:tcW w:w="0" w:type="auto"/>
            <w:vAlign w:val="center"/>
          </w:tcPr>
          <w:p w:rsidR="00F12F04" w:rsidRDefault="00715CAF">
            <w:pPr>
              <w:jc w:val="center"/>
            </w:pPr>
            <w:r>
              <w:rPr>
                <w:color w:val="000000"/>
                <w:szCs w:val="21"/>
              </w:rPr>
              <w:t>0.00%</w:t>
            </w:r>
          </w:p>
        </w:tc>
      </w:tr>
      <w:tr w:rsidR="00F12F04">
        <w:tc>
          <w:tcPr>
            <w:tcW w:w="0" w:type="auto"/>
            <w:vAlign w:val="center"/>
          </w:tcPr>
          <w:p w:rsidR="00F12F04" w:rsidRDefault="00715CAF">
            <w:pPr>
              <w:jc w:val="left"/>
            </w:pPr>
            <w:r>
              <w:rPr>
                <w:color w:val="000000"/>
                <w:szCs w:val="21"/>
              </w:rPr>
              <w:t>自基金合同生效起</w:t>
            </w:r>
            <w:r>
              <w:rPr>
                <w:color w:val="000000"/>
                <w:szCs w:val="21"/>
              </w:rPr>
              <w:lastRenderedPageBreak/>
              <w:t>至今</w:t>
            </w:r>
          </w:p>
        </w:tc>
        <w:tc>
          <w:tcPr>
            <w:tcW w:w="0" w:type="auto"/>
            <w:vAlign w:val="center"/>
          </w:tcPr>
          <w:p w:rsidR="00F12F04" w:rsidRDefault="00715CAF">
            <w:pPr>
              <w:jc w:val="center"/>
            </w:pPr>
            <w:r>
              <w:rPr>
                <w:color w:val="000000"/>
                <w:szCs w:val="21"/>
              </w:rPr>
              <w:lastRenderedPageBreak/>
              <w:t>43.82%</w:t>
            </w:r>
          </w:p>
        </w:tc>
        <w:tc>
          <w:tcPr>
            <w:tcW w:w="0" w:type="auto"/>
            <w:vAlign w:val="center"/>
          </w:tcPr>
          <w:p w:rsidR="00F12F04" w:rsidRDefault="00715CAF">
            <w:pPr>
              <w:jc w:val="center"/>
            </w:pPr>
            <w:r>
              <w:rPr>
                <w:color w:val="000000"/>
                <w:szCs w:val="21"/>
              </w:rPr>
              <w:t>1.25%</w:t>
            </w:r>
          </w:p>
        </w:tc>
        <w:tc>
          <w:tcPr>
            <w:tcW w:w="0" w:type="auto"/>
            <w:vAlign w:val="center"/>
          </w:tcPr>
          <w:p w:rsidR="00F12F04" w:rsidRDefault="00715CAF">
            <w:pPr>
              <w:jc w:val="center"/>
            </w:pPr>
            <w:r>
              <w:rPr>
                <w:color w:val="000000"/>
                <w:szCs w:val="21"/>
              </w:rPr>
              <w:t>51.44%</w:t>
            </w:r>
          </w:p>
        </w:tc>
        <w:tc>
          <w:tcPr>
            <w:tcW w:w="0" w:type="auto"/>
            <w:vAlign w:val="center"/>
          </w:tcPr>
          <w:p w:rsidR="00F12F04" w:rsidRDefault="00715CAF">
            <w:pPr>
              <w:jc w:val="center"/>
            </w:pPr>
            <w:r>
              <w:rPr>
                <w:color w:val="000000"/>
                <w:szCs w:val="21"/>
              </w:rPr>
              <w:t>1.26%</w:t>
            </w:r>
          </w:p>
        </w:tc>
        <w:tc>
          <w:tcPr>
            <w:tcW w:w="0" w:type="auto"/>
            <w:vAlign w:val="center"/>
          </w:tcPr>
          <w:p w:rsidR="00F12F04" w:rsidRDefault="00715CAF">
            <w:pPr>
              <w:jc w:val="center"/>
            </w:pPr>
            <w:r>
              <w:rPr>
                <w:color w:val="000000"/>
                <w:szCs w:val="21"/>
              </w:rPr>
              <w:t>-7.62%</w:t>
            </w:r>
          </w:p>
        </w:tc>
        <w:tc>
          <w:tcPr>
            <w:tcW w:w="0" w:type="auto"/>
            <w:vAlign w:val="center"/>
          </w:tcPr>
          <w:p w:rsidR="00F12F04" w:rsidRDefault="00715CAF">
            <w:pPr>
              <w:jc w:val="center"/>
            </w:pPr>
            <w:r>
              <w:rPr>
                <w:color w:val="000000"/>
                <w:szCs w:val="21"/>
              </w:rPr>
              <w:t>-0.01%</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 xml:space="preserve">3.2.2 </w:t>
      </w:r>
      <w:r w:rsidR="00C33B7F">
        <w:rPr>
          <w:rStyle w:val="af8"/>
          <w:rFonts w:hAnsi="宋体" w:cs="宋体" w:hint="eastAsia"/>
          <w:color w:val="000000"/>
          <w:shd w:val="clear" w:color="auto" w:fill="FFFFFF"/>
        </w:rPr>
        <w:t>自基金合同生效以来</w:t>
      </w:r>
      <w:r w:rsidRPr="00740AC8">
        <w:rPr>
          <w:rFonts w:ascii="宋体" w:hAnsi="宋体" w:hint="eastAsia"/>
          <w:b/>
          <w:bCs/>
          <w:color w:val="000000"/>
          <w:kern w:val="0"/>
          <w:szCs w:val="21"/>
        </w:rPr>
        <w:t>基金份额累计净值增长率变动及其与同期业绩比较基准收益率变动的比较</w:t>
      </w:r>
    </w:p>
    <w:p w:rsidR="00711C4C" w:rsidRPr="00D749D4" w:rsidRDefault="00711C4C" w:rsidP="002C4E2E">
      <w:pPr>
        <w:spacing w:line="360" w:lineRule="auto"/>
        <w:jc w:val="center"/>
        <w:rPr>
          <w:color w:val="000000"/>
          <w:szCs w:val="21"/>
        </w:rPr>
      </w:pPr>
      <w:r w:rsidRPr="00D749D4">
        <w:rPr>
          <w:color w:val="000000"/>
          <w:szCs w:val="21"/>
        </w:rPr>
        <w:t>易方达标普医疗保健指数证券投资基金（</w:t>
      </w:r>
      <w:r w:rsidRPr="00D749D4">
        <w:rPr>
          <w:color w:val="000000"/>
          <w:szCs w:val="21"/>
        </w:rPr>
        <w:t>LOF</w:t>
      </w:r>
      <w:r w:rsidRPr="00D749D4">
        <w:rPr>
          <w:color w:val="000000"/>
          <w:szCs w:val="21"/>
        </w:rPr>
        <w:t>）</w:t>
      </w:r>
    </w:p>
    <w:p w:rsidR="00711C4C" w:rsidRPr="00D749D4" w:rsidRDefault="00711C4C" w:rsidP="002C4E2E">
      <w:pPr>
        <w:pStyle w:val="a6"/>
        <w:snapToGrid w:val="0"/>
        <w:spacing w:line="360" w:lineRule="auto"/>
        <w:ind w:firstLine="480"/>
        <w:jc w:val="center"/>
        <w:rPr>
          <w:rFonts w:ascii="Times New Roman" w:hAnsi="Times New Roman"/>
          <w:color w:val="000000"/>
        </w:rPr>
      </w:pPr>
      <w:r w:rsidRPr="00D749D4">
        <w:rPr>
          <w:rFonts w:ascii="Times New Roman" w:hAnsi="Times New Roman" w:hint="eastAsia"/>
          <w:color w:val="000000"/>
        </w:rPr>
        <w:t>份额累计净值增长率与业绩比较基准收益率历史走势对比图</w:t>
      </w:r>
    </w:p>
    <w:p w:rsidR="00711C4C" w:rsidRPr="00D749D4" w:rsidRDefault="00711C4C" w:rsidP="002C4E2E">
      <w:pPr>
        <w:pStyle w:val="a6"/>
        <w:snapToGrid w:val="0"/>
        <w:spacing w:line="360" w:lineRule="auto"/>
        <w:ind w:firstLine="480"/>
        <w:jc w:val="center"/>
        <w:rPr>
          <w:rFonts w:ascii="Times New Roman" w:hAnsi="Times New Roman"/>
        </w:rPr>
      </w:pPr>
      <w:r w:rsidRPr="00D749D4">
        <w:rPr>
          <w:rFonts w:ascii="Times New Roman" w:hAnsi="Times New Roman"/>
        </w:rPr>
        <w:t>(2016</w:t>
      </w:r>
      <w:r w:rsidRPr="00D749D4">
        <w:rPr>
          <w:rFonts w:ascii="Times New Roman" w:hAnsi="Times New Roman"/>
        </w:rPr>
        <w:t>年</w:t>
      </w:r>
      <w:r w:rsidRPr="00D749D4">
        <w:rPr>
          <w:rFonts w:ascii="Times New Roman" w:hAnsi="Times New Roman"/>
        </w:rPr>
        <w:t>11</w:t>
      </w:r>
      <w:r w:rsidRPr="00D749D4">
        <w:rPr>
          <w:rFonts w:ascii="Times New Roman" w:hAnsi="Times New Roman"/>
        </w:rPr>
        <w:t>月</w:t>
      </w:r>
      <w:r w:rsidRPr="00D749D4">
        <w:rPr>
          <w:rFonts w:ascii="Times New Roman" w:hAnsi="Times New Roman"/>
        </w:rPr>
        <w:t>28</w:t>
      </w:r>
      <w:r w:rsidRPr="00D749D4">
        <w:rPr>
          <w:rFonts w:ascii="Times New Roman" w:hAnsi="Times New Roman"/>
        </w:rPr>
        <w:t>日</w:t>
      </w:r>
      <w:r w:rsidRPr="00D749D4">
        <w:rPr>
          <w:rFonts w:ascii="Times New Roman" w:hAnsi="Times New Roman" w:hint="eastAsia"/>
        </w:rPr>
        <w:t>至</w:t>
      </w:r>
      <w:r w:rsidRPr="00D749D4">
        <w:rPr>
          <w:rFonts w:ascii="Times New Roman" w:hAnsi="Times New Roman"/>
        </w:rPr>
        <w:t>2020</w:t>
      </w:r>
      <w:r w:rsidRPr="00D749D4">
        <w:rPr>
          <w:rFonts w:ascii="Times New Roman" w:hAnsi="Times New Roman"/>
        </w:rPr>
        <w:t>年</w:t>
      </w:r>
      <w:r w:rsidRPr="00D749D4">
        <w:rPr>
          <w:rFonts w:ascii="Times New Roman" w:hAnsi="Times New Roman"/>
        </w:rPr>
        <w:t>6</w:t>
      </w:r>
      <w:r w:rsidRPr="00D749D4">
        <w:rPr>
          <w:rFonts w:ascii="Times New Roman" w:hAnsi="Times New Roman"/>
        </w:rPr>
        <w:t>月</w:t>
      </w:r>
      <w:r w:rsidRPr="00D749D4">
        <w:rPr>
          <w:rFonts w:ascii="Times New Roman" w:hAnsi="Times New Roman"/>
        </w:rPr>
        <w:t>30</w:t>
      </w:r>
      <w:r w:rsidRPr="00D749D4">
        <w:rPr>
          <w:rFonts w:ascii="Times New Roman" w:hAnsi="Times New Roman"/>
        </w:rPr>
        <w:t>日</w:t>
      </w:r>
      <w:r w:rsidRPr="00D749D4">
        <w:rPr>
          <w:rFonts w:ascii="Times New Roman" w:hAnsi="Times New Roman"/>
        </w:rPr>
        <w:t>)</w:t>
      </w:r>
    </w:p>
    <w:p w:rsidR="00711C4C" w:rsidRPr="00D749D4" w:rsidRDefault="002D2518" w:rsidP="006D141C">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1.5pt;height:263.25pt;visibility:visible">
            <v:imagedata r:id="rId8" o:title=""/>
          </v:shape>
        </w:pict>
      </w:r>
    </w:p>
    <w:p w:rsidR="00F12F04" w:rsidRDefault="00715CAF">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本基金的业绩比较基准已经转换为以人民币计价。</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2.</w:t>
      </w:r>
      <w:r w:rsidRPr="00AB0FF3">
        <w:rPr>
          <w:kern w:val="0"/>
          <w:szCs w:val="21"/>
        </w:rPr>
        <w:t>自基金合同生效至报告期末，基金份额净值增长率为</w:t>
      </w:r>
      <w:r w:rsidRPr="00AB0FF3">
        <w:rPr>
          <w:kern w:val="0"/>
          <w:szCs w:val="21"/>
        </w:rPr>
        <w:t>43.82%</w:t>
      </w:r>
      <w:r w:rsidRPr="00AB0FF3">
        <w:rPr>
          <w:kern w:val="0"/>
          <w:szCs w:val="21"/>
        </w:rPr>
        <w:t>，同期业绩比较基准收益率为</w:t>
      </w:r>
      <w:r w:rsidRPr="00AB0FF3">
        <w:rPr>
          <w:kern w:val="0"/>
          <w:szCs w:val="21"/>
        </w:rPr>
        <w:t>51.44%</w:t>
      </w:r>
      <w:r w:rsidRPr="00AB0FF3">
        <w:rPr>
          <w:kern w:val="0"/>
          <w:szCs w:val="21"/>
        </w:rPr>
        <w:t>。</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82" w:name="_Toc225498254"/>
      <w:bookmarkStart w:id="83" w:name="_Toc352255971"/>
      <w:bookmarkStart w:id="84" w:name="_Toc352256039"/>
      <w:bookmarkStart w:id="85" w:name="_Toc352331217"/>
      <w:bookmarkStart w:id="86" w:name="_Toc374611648"/>
      <w:bookmarkStart w:id="87" w:name="_Toc48663969"/>
      <w:r w:rsidRPr="00964699">
        <w:rPr>
          <w:rFonts w:ascii="宋体" w:hAnsi="宋体" w:cs="Arial"/>
          <w:color w:val="000000"/>
          <w:sz w:val="21"/>
          <w:szCs w:val="21"/>
        </w:rPr>
        <w:t>4</w:t>
      </w:r>
      <w:r w:rsidR="006B4E2C" w:rsidRPr="006B4E2C">
        <w:rPr>
          <w:rFonts w:ascii="宋体" w:hAnsi="宋体" w:cs="Arial"/>
          <w:color w:val="000000"/>
          <w:sz w:val="21"/>
          <w:szCs w:val="21"/>
        </w:rPr>
        <w:tab/>
      </w:r>
      <w:r w:rsidRPr="00964699">
        <w:rPr>
          <w:rFonts w:ascii="宋体" w:hAnsi="宋体" w:cs="Arial" w:hint="eastAsia"/>
          <w:color w:val="000000"/>
          <w:sz w:val="21"/>
          <w:szCs w:val="21"/>
        </w:rPr>
        <w:t>管理人报告</w:t>
      </w:r>
      <w:bookmarkEnd w:id="82"/>
      <w:bookmarkEnd w:id="83"/>
      <w:bookmarkEnd w:id="84"/>
      <w:bookmarkEnd w:id="85"/>
      <w:bookmarkEnd w:id="86"/>
      <w:bookmarkEnd w:id="87"/>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88" w:name="_Toc352255972"/>
      <w:bookmarkStart w:id="89" w:name="_Toc352256040"/>
      <w:bookmarkStart w:id="90" w:name="_Toc352331218"/>
      <w:bookmarkStart w:id="91" w:name="_Toc374611649"/>
      <w:bookmarkStart w:id="92" w:name="_Toc48663970"/>
      <w:r w:rsidRPr="0087410D">
        <w:rPr>
          <w:rFonts w:ascii="宋体" w:hAnsi="宋体"/>
          <w:kern w:val="0"/>
          <w:sz w:val="21"/>
          <w:szCs w:val="21"/>
        </w:rPr>
        <w:t>4.1</w:t>
      </w:r>
      <w:r w:rsidR="00BE2F8C" w:rsidRPr="006B4E2C">
        <w:rPr>
          <w:rFonts w:ascii="宋体" w:hAnsi="宋体"/>
          <w:kern w:val="0"/>
          <w:sz w:val="21"/>
          <w:szCs w:val="21"/>
        </w:rPr>
        <w:tab/>
      </w:r>
      <w:r w:rsidRPr="0087410D">
        <w:rPr>
          <w:rFonts w:ascii="宋体" w:hAnsi="宋体" w:hint="eastAsia"/>
          <w:kern w:val="0"/>
          <w:sz w:val="21"/>
          <w:szCs w:val="21"/>
        </w:rPr>
        <w:t>基金管理人及基金经理情况</w:t>
      </w:r>
      <w:bookmarkEnd w:id="88"/>
      <w:bookmarkEnd w:id="89"/>
      <w:bookmarkEnd w:id="90"/>
      <w:bookmarkEnd w:id="91"/>
      <w:bookmarkEnd w:id="92"/>
    </w:p>
    <w:p w:rsidR="00711C4C" w:rsidRPr="0087410D" w:rsidRDefault="00711C4C" w:rsidP="00DB1E0B">
      <w:pPr>
        <w:spacing w:line="360" w:lineRule="auto"/>
        <w:ind w:firstLineChars="197" w:firstLine="415"/>
        <w:rPr>
          <w:rFonts w:ascii="宋体"/>
          <w:b/>
          <w:color w:val="000000"/>
          <w:kern w:val="0"/>
          <w:szCs w:val="21"/>
        </w:rPr>
      </w:pPr>
      <w:r w:rsidRPr="0087410D">
        <w:rPr>
          <w:rFonts w:ascii="宋体" w:hAnsi="宋体"/>
          <w:b/>
          <w:color w:val="000000"/>
          <w:kern w:val="0"/>
          <w:szCs w:val="21"/>
        </w:rPr>
        <w:t>4.1.1</w:t>
      </w:r>
      <w:r w:rsidRPr="0087410D">
        <w:rPr>
          <w:rFonts w:ascii="宋体" w:hAnsi="宋体" w:hint="eastAsia"/>
          <w:b/>
          <w:color w:val="000000"/>
          <w:kern w:val="0"/>
          <w:szCs w:val="21"/>
        </w:rPr>
        <w:t>基金管理人及其管理基金的经验</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经中国证监会证监基金字</w:t>
      </w:r>
      <w:r w:rsidRPr="00AB0FF3">
        <w:rPr>
          <w:kern w:val="0"/>
          <w:szCs w:val="21"/>
        </w:rPr>
        <w:t>[2001]4</w:t>
      </w:r>
      <w:r w:rsidRPr="00AB0FF3">
        <w:rPr>
          <w:kern w:val="0"/>
          <w:szCs w:val="21"/>
        </w:rPr>
        <w:t>号文批准，本基金管理人成立于</w:t>
      </w:r>
      <w:r w:rsidRPr="00AB0FF3">
        <w:rPr>
          <w:kern w:val="0"/>
          <w:szCs w:val="21"/>
        </w:rPr>
        <w:t>2001</w:t>
      </w:r>
      <w:r w:rsidRPr="00AB0FF3">
        <w:rPr>
          <w:kern w:val="0"/>
          <w:szCs w:val="21"/>
        </w:rPr>
        <w:t>年</w:t>
      </w:r>
      <w:r w:rsidRPr="00AB0FF3">
        <w:rPr>
          <w:kern w:val="0"/>
          <w:szCs w:val="21"/>
        </w:rPr>
        <w:t>4</w:t>
      </w:r>
      <w:r w:rsidRPr="00AB0FF3">
        <w:rPr>
          <w:kern w:val="0"/>
          <w:szCs w:val="21"/>
        </w:rPr>
        <w:t>月</w:t>
      </w:r>
      <w:r w:rsidRPr="00AB0FF3">
        <w:rPr>
          <w:kern w:val="0"/>
          <w:szCs w:val="21"/>
        </w:rPr>
        <w:t>17</w:t>
      </w:r>
      <w:r w:rsidRPr="00AB0FF3">
        <w:rPr>
          <w:kern w:val="0"/>
          <w:szCs w:val="21"/>
        </w:rPr>
        <w:t>日，总部设在广州，在北京、上海、香港等地设有分公司或子公司。本基金管理人拥有公募、社保、年金、特定客户资产管理、</w:t>
      </w:r>
      <w:r w:rsidRPr="00AB0FF3">
        <w:rPr>
          <w:kern w:val="0"/>
          <w:szCs w:val="21"/>
        </w:rPr>
        <w:t>QDII</w:t>
      </w:r>
      <w:r w:rsidRPr="00AB0FF3">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lastRenderedPageBreak/>
        <w:t>4.1.2</w:t>
      </w:r>
      <w:r w:rsidRPr="00740AC8">
        <w:rPr>
          <w:rFonts w:ascii="宋体" w:hAnsi="宋体" w:hint="eastAsia"/>
          <w:b/>
          <w:bCs/>
          <w:color w:val="000000"/>
          <w:kern w:val="0"/>
          <w:szCs w:val="21"/>
        </w:rPr>
        <w:t>基金经理（或基金经理小组）及基金经理助理简介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8"/>
        <w:gridCol w:w="3037"/>
        <w:gridCol w:w="1198"/>
        <w:gridCol w:w="1335"/>
        <w:gridCol w:w="1029"/>
        <w:gridCol w:w="1729"/>
      </w:tblGrid>
      <w:tr w:rsidR="00711C4C" w:rsidRPr="00D749D4" w:rsidTr="00603062">
        <w:tc>
          <w:tcPr>
            <w:tcW w:w="516" w:type="pct"/>
            <w:vMerge w:val="restart"/>
            <w:vAlign w:val="center"/>
          </w:tcPr>
          <w:p w:rsidR="00711C4C" w:rsidRPr="00D749D4" w:rsidRDefault="00711C4C">
            <w:pPr>
              <w:jc w:val="center"/>
              <w:rPr>
                <w:color w:val="000000"/>
                <w:szCs w:val="21"/>
              </w:rPr>
            </w:pPr>
            <w:r w:rsidRPr="00D749D4">
              <w:rPr>
                <w:rFonts w:hint="eastAsia"/>
                <w:color w:val="000000"/>
                <w:szCs w:val="21"/>
              </w:rPr>
              <w:t>姓名</w:t>
            </w:r>
          </w:p>
        </w:tc>
        <w:tc>
          <w:tcPr>
            <w:tcW w:w="1635" w:type="pct"/>
            <w:vMerge w:val="restart"/>
            <w:vAlign w:val="center"/>
          </w:tcPr>
          <w:p w:rsidR="00711C4C" w:rsidRPr="00D749D4" w:rsidRDefault="00711C4C">
            <w:pPr>
              <w:jc w:val="center"/>
              <w:rPr>
                <w:color w:val="000000"/>
                <w:szCs w:val="21"/>
              </w:rPr>
            </w:pPr>
            <w:r w:rsidRPr="00D749D4">
              <w:rPr>
                <w:rFonts w:hint="eastAsia"/>
                <w:color w:val="000000"/>
                <w:szCs w:val="21"/>
              </w:rPr>
              <w:t>职务</w:t>
            </w:r>
          </w:p>
        </w:tc>
        <w:tc>
          <w:tcPr>
            <w:tcW w:w="1364" w:type="pct"/>
            <w:gridSpan w:val="2"/>
            <w:vAlign w:val="center"/>
          </w:tcPr>
          <w:p w:rsidR="00711C4C" w:rsidRPr="00D749D4" w:rsidRDefault="00711C4C">
            <w:pPr>
              <w:jc w:val="center"/>
              <w:rPr>
                <w:szCs w:val="21"/>
              </w:rPr>
            </w:pPr>
            <w:r w:rsidRPr="00D749D4">
              <w:rPr>
                <w:rFonts w:hint="eastAsia"/>
                <w:szCs w:val="21"/>
              </w:rPr>
              <w:t>任本基金的基金经理</w:t>
            </w:r>
          </w:p>
          <w:p w:rsidR="00711C4C" w:rsidRPr="00D749D4" w:rsidRDefault="00711C4C">
            <w:pPr>
              <w:jc w:val="center"/>
              <w:rPr>
                <w:color w:val="000000"/>
                <w:szCs w:val="21"/>
              </w:rPr>
            </w:pPr>
            <w:r w:rsidRPr="00D749D4">
              <w:rPr>
                <w:rFonts w:hint="eastAsia"/>
                <w:szCs w:val="21"/>
              </w:rPr>
              <w:t>（助理）期限</w:t>
            </w:r>
          </w:p>
        </w:tc>
        <w:tc>
          <w:tcPr>
            <w:tcW w:w="554" w:type="pct"/>
            <w:vMerge w:val="restart"/>
            <w:vAlign w:val="center"/>
          </w:tcPr>
          <w:p w:rsidR="00711C4C" w:rsidRPr="00D749D4" w:rsidRDefault="00711C4C">
            <w:pPr>
              <w:jc w:val="center"/>
              <w:rPr>
                <w:color w:val="000000"/>
                <w:szCs w:val="21"/>
              </w:rPr>
            </w:pPr>
            <w:r w:rsidRPr="00D749D4">
              <w:rPr>
                <w:rFonts w:hint="eastAsia"/>
                <w:color w:val="000000"/>
                <w:szCs w:val="21"/>
              </w:rPr>
              <w:t>证券从业年限</w:t>
            </w:r>
          </w:p>
        </w:tc>
        <w:tc>
          <w:tcPr>
            <w:tcW w:w="931" w:type="pct"/>
            <w:vMerge w:val="restart"/>
            <w:vAlign w:val="center"/>
          </w:tcPr>
          <w:p w:rsidR="00711C4C" w:rsidRPr="00D749D4" w:rsidRDefault="00711C4C">
            <w:pPr>
              <w:jc w:val="center"/>
              <w:rPr>
                <w:color w:val="000000"/>
                <w:szCs w:val="21"/>
              </w:rPr>
            </w:pPr>
            <w:r w:rsidRPr="00D749D4">
              <w:rPr>
                <w:rFonts w:hint="eastAsia"/>
                <w:color w:val="000000"/>
                <w:szCs w:val="21"/>
              </w:rPr>
              <w:t>说明</w:t>
            </w:r>
          </w:p>
        </w:tc>
      </w:tr>
      <w:tr w:rsidR="00603062" w:rsidRPr="00D749D4" w:rsidTr="00603062">
        <w:tc>
          <w:tcPr>
            <w:tcW w:w="516" w:type="pct"/>
            <w:vMerge/>
            <w:vAlign w:val="center"/>
          </w:tcPr>
          <w:p w:rsidR="00711C4C" w:rsidRPr="00D749D4" w:rsidRDefault="00711C4C">
            <w:pPr>
              <w:widowControl/>
              <w:jc w:val="left"/>
              <w:rPr>
                <w:color w:val="000000"/>
                <w:szCs w:val="21"/>
              </w:rPr>
            </w:pPr>
          </w:p>
        </w:tc>
        <w:tc>
          <w:tcPr>
            <w:tcW w:w="1635" w:type="pct"/>
            <w:vMerge/>
            <w:vAlign w:val="center"/>
          </w:tcPr>
          <w:p w:rsidR="00711C4C" w:rsidRPr="00D749D4" w:rsidRDefault="00711C4C">
            <w:pPr>
              <w:widowControl/>
              <w:jc w:val="left"/>
              <w:rPr>
                <w:color w:val="000000"/>
                <w:szCs w:val="21"/>
              </w:rPr>
            </w:pPr>
          </w:p>
        </w:tc>
        <w:tc>
          <w:tcPr>
            <w:tcW w:w="645" w:type="pct"/>
            <w:vAlign w:val="center"/>
          </w:tcPr>
          <w:p w:rsidR="00711C4C" w:rsidRPr="00D749D4" w:rsidRDefault="00711C4C">
            <w:pPr>
              <w:jc w:val="center"/>
              <w:rPr>
                <w:color w:val="000000"/>
                <w:szCs w:val="21"/>
              </w:rPr>
            </w:pPr>
            <w:r w:rsidRPr="00D749D4">
              <w:rPr>
                <w:rFonts w:hint="eastAsia"/>
                <w:color w:val="000000"/>
                <w:szCs w:val="21"/>
              </w:rPr>
              <w:t>任职日期</w:t>
            </w:r>
          </w:p>
        </w:tc>
        <w:tc>
          <w:tcPr>
            <w:tcW w:w="719" w:type="pct"/>
            <w:vAlign w:val="center"/>
          </w:tcPr>
          <w:p w:rsidR="00711C4C" w:rsidRPr="00D749D4" w:rsidRDefault="00711C4C">
            <w:pPr>
              <w:jc w:val="center"/>
              <w:rPr>
                <w:color w:val="000000"/>
                <w:szCs w:val="21"/>
              </w:rPr>
            </w:pPr>
            <w:r w:rsidRPr="00D749D4">
              <w:rPr>
                <w:rFonts w:hint="eastAsia"/>
                <w:color w:val="000000"/>
                <w:szCs w:val="21"/>
              </w:rPr>
              <w:t>离任日期</w:t>
            </w:r>
          </w:p>
        </w:tc>
        <w:tc>
          <w:tcPr>
            <w:tcW w:w="554" w:type="pct"/>
            <w:vMerge/>
            <w:vAlign w:val="center"/>
          </w:tcPr>
          <w:p w:rsidR="00711C4C" w:rsidRPr="00D749D4" w:rsidRDefault="00711C4C">
            <w:pPr>
              <w:widowControl/>
              <w:jc w:val="left"/>
              <w:rPr>
                <w:color w:val="000000"/>
                <w:szCs w:val="21"/>
              </w:rPr>
            </w:pPr>
          </w:p>
        </w:tc>
        <w:tc>
          <w:tcPr>
            <w:tcW w:w="931" w:type="pct"/>
            <w:vMerge/>
            <w:vAlign w:val="center"/>
          </w:tcPr>
          <w:p w:rsidR="00711C4C" w:rsidRPr="00D749D4" w:rsidRDefault="00711C4C">
            <w:pPr>
              <w:widowControl/>
              <w:jc w:val="left"/>
              <w:rPr>
                <w:color w:val="000000"/>
                <w:szCs w:val="21"/>
              </w:rPr>
            </w:pPr>
          </w:p>
        </w:tc>
      </w:tr>
      <w:tr w:rsidR="00F12F04">
        <w:tc>
          <w:tcPr>
            <w:tcW w:w="0" w:type="auto"/>
            <w:vAlign w:val="center"/>
          </w:tcPr>
          <w:p w:rsidR="00F12F04" w:rsidRDefault="00715CAF">
            <w:pPr>
              <w:jc w:val="center"/>
            </w:pPr>
            <w:r>
              <w:rPr>
                <w:color w:val="000000"/>
                <w:szCs w:val="21"/>
              </w:rPr>
              <w:t>FAN BING</w:t>
            </w:r>
            <w:r>
              <w:rPr>
                <w:color w:val="000000"/>
                <w:szCs w:val="21"/>
              </w:rPr>
              <w:t>（范冰）</w:t>
            </w:r>
          </w:p>
        </w:tc>
        <w:tc>
          <w:tcPr>
            <w:tcW w:w="0" w:type="auto"/>
            <w:vAlign w:val="center"/>
          </w:tcPr>
          <w:p w:rsidR="00F12F04" w:rsidRDefault="00715CAF">
            <w:pPr>
              <w:jc w:val="left"/>
            </w:pPr>
            <w:r>
              <w:rPr>
                <w:color w:val="000000"/>
                <w:szCs w:val="21"/>
              </w:rPr>
              <w:t>本基金的基金经理、易方达黄金交易型开放式证券投资基金的基金经理、易方达标普生物科技指数证券投资基金（</w:t>
            </w:r>
            <w:r>
              <w:rPr>
                <w:color w:val="000000"/>
                <w:szCs w:val="21"/>
              </w:rPr>
              <w:t>LOF</w:t>
            </w:r>
            <w:r>
              <w:rPr>
                <w:color w:val="000000"/>
                <w:szCs w:val="21"/>
              </w:rPr>
              <w:t>）的基金经理、易方达中证海外中国互联网</w:t>
            </w:r>
            <w:r>
              <w:rPr>
                <w:color w:val="000000"/>
                <w:szCs w:val="21"/>
              </w:rPr>
              <w:t>50</w:t>
            </w:r>
            <w:r>
              <w:rPr>
                <w:color w:val="000000"/>
                <w:szCs w:val="21"/>
              </w:rPr>
              <w:t>交易型开放式指数证券投资基金的基金经理、易方达原油证券投资基金（</w:t>
            </w:r>
            <w:r>
              <w:rPr>
                <w:color w:val="000000"/>
                <w:szCs w:val="21"/>
              </w:rPr>
              <w:t>QDII</w:t>
            </w:r>
            <w:r>
              <w:rPr>
                <w:color w:val="000000"/>
                <w:szCs w:val="21"/>
              </w:rPr>
              <w:t>）的基金经理、易方达标普信息科技指数证券投资基金（</w:t>
            </w:r>
            <w:r>
              <w:rPr>
                <w:color w:val="000000"/>
                <w:szCs w:val="21"/>
              </w:rPr>
              <w:t>LOF</w:t>
            </w:r>
            <w:r>
              <w:rPr>
                <w:color w:val="000000"/>
                <w:szCs w:val="21"/>
              </w:rPr>
              <w:t>）的基金经理、易方达标普全球高端消费品指数增强型证券投资基金的基金经理（自</w:t>
            </w:r>
            <w:r>
              <w:rPr>
                <w:color w:val="000000"/>
                <w:szCs w:val="21"/>
              </w:rPr>
              <w:t>2017</w:t>
            </w:r>
            <w:r>
              <w:rPr>
                <w:color w:val="000000"/>
                <w:szCs w:val="21"/>
              </w:rPr>
              <w:t>年</w:t>
            </w:r>
            <w:r>
              <w:rPr>
                <w:color w:val="000000"/>
                <w:szCs w:val="21"/>
              </w:rPr>
              <w:t>03</w:t>
            </w:r>
            <w:r>
              <w:rPr>
                <w:color w:val="000000"/>
                <w:szCs w:val="21"/>
              </w:rPr>
              <w:t>月</w:t>
            </w:r>
            <w:r>
              <w:rPr>
                <w:color w:val="000000"/>
                <w:szCs w:val="21"/>
              </w:rPr>
              <w:t>25</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19</w:t>
            </w:r>
            <w:r>
              <w:rPr>
                <w:color w:val="000000"/>
                <w:szCs w:val="21"/>
              </w:rPr>
              <w:t>日）、易方达黄金交易型开放式证券投资基金联接基金的基金经理、易方达标普</w:t>
            </w:r>
            <w:r>
              <w:rPr>
                <w:color w:val="000000"/>
                <w:szCs w:val="21"/>
              </w:rPr>
              <w:t>500</w:t>
            </w:r>
            <w:r>
              <w:rPr>
                <w:color w:val="000000"/>
                <w:szCs w:val="21"/>
              </w:rPr>
              <w:t>指数证券投资基金（</w:t>
            </w:r>
            <w:r>
              <w:rPr>
                <w:color w:val="000000"/>
                <w:szCs w:val="21"/>
              </w:rPr>
              <w:t>LOF</w:t>
            </w:r>
            <w:r>
              <w:rPr>
                <w:color w:val="000000"/>
                <w:szCs w:val="21"/>
              </w:rPr>
              <w:t>）的基金经理、易方达纳斯达克</w:t>
            </w:r>
            <w:r>
              <w:rPr>
                <w:color w:val="000000"/>
                <w:szCs w:val="21"/>
              </w:rPr>
              <w:t>100</w:t>
            </w:r>
            <w:r>
              <w:rPr>
                <w:color w:val="000000"/>
                <w:szCs w:val="21"/>
              </w:rPr>
              <w:t>指数证券投资基金（</w:t>
            </w:r>
            <w:r>
              <w:rPr>
                <w:color w:val="000000"/>
                <w:szCs w:val="21"/>
              </w:rPr>
              <w:t>LOF</w:t>
            </w:r>
            <w:r>
              <w:rPr>
                <w:color w:val="000000"/>
                <w:szCs w:val="21"/>
              </w:rPr>
              <w:t>）的基金经理、易方达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股国际通交易型开放式指数证券投资基金的基金经理、易方达中证海外中国互联网</w:t>
            </w:r>
            <w:r>
              <w:rPr>
                <w:color w:val="000000"/>
                <w:szCs w:val="21"/>
              </w:rPr>
              <w:t>50</w:t>
            </w:r>
            <w:r>
              <w:rPr>
                <w:color w:val="000000"/>
                <w:szCs w:val="21"/>
              </w:rPr>
              <w:t>交易型开放式指数证券投资基金联接基金的基金经理、易方达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股国际通交易型开放式指数证券投资基金发起式联接基金的基金经理、易方达日兴资管日经</w:t>
            </w:r>
            <w:r>
              <w:rPr>
                <w:color w:val="000000"/>
                <w:szCs w:val="21"/>
              </w:rPr>
              <w:t>225</w:t>
            </w:r>
            <w:r>
              <w:rPr>
                <w:color w:val="000000"/>
                <w:szCs w:val="21"/>
              </w:rPr>
              <w:t>交易型开放式指数证券投资基金（</w:t>
            </w:r>
            <w:r>
              <w:rPr>
                <w:color w:val="000000"/>
                <w:szCs w:val="21"/>
              </w:rPr>
              <w:t>QDII</w:t>
            </w:r>
            <w:r>
              <w:rPr>
                <w:color w:val="000000"/>
                <w:szCs w:val="21"/>
              </w:rPr>
              <w:t>）的基金经理、易方达中证香港证券投资主题交易型开放式指数证券投资基金的基金经理</w:t>
            </w:r>
          </w:p>
        </w:tc>
        <w:tc>
          <w:tcPr>
            <w:tcW w:w="0" w:type="auto"/>
            <w:vAlign w:val="center"/>
          </w:tcPr>
          <w:p w:rsidR="00F12F04" w:rsidRDefault="00715CAF">
            <w:pPr>
              <w:jc w:val="center"/>
            </w:pPr>
            <w:r>
              <w:rPr>
                <w:color w:val="000000"/>
                <w:szCs w:val="21"/>
              </w:rPr>
              <w:t>2017-03-25</w:t>
            </w:r>
          </w:p>
        </w:tc>
        <w:tc>
          <w:tcPr>
            <w:tcW w:w="0" w:type="auto"/>
            <w:vAlign w:val="center"/>
          </w:tcPr>
          <w:p w:rsidR="00F12F04" w:rsidRDefault="00715CAF">
            <w:pPr>
              <w:jc w:val="center"/>
            </w:pPr>
            <w:r>
              <w:rPr>
                <w:color w:val="000000"/>
                <w:szCs w:val="21"/>
              </w:rPr>
              <w:t>-</w:t>
            </w:r>
          </w:p>
        </w:tc>
        <w:tc>
          <w:tcPr>
            <w:tcW w:w="0" w:type="auto"/>
            <w:vAlign w:val="center"/>
          </w:tcPr>
          <w:p w:rsidR="00F12F04" w:rsidRDefault="00715CAF">
            <w:pPr>
              <w:jc w:val="center"/>
            </w:pPr>
            <w:r>
              <w:rPr>
                <w:color w:val="000000"/>
                <w:szCs w:val="21"/>
              </w:rPr>
              <w:t>15</w:t>
            </w:r>
            <w:r>
              <w:rPr>
                <w:color w:val="000000"/>
                <w:szCs w:val="21"/>
              </w:rPr>
              <w:t>年</w:t>
            </w:r>
          </w:p>
        </w:tc>
        <w:tc>
          <w:tcPr>
            <w:tcW w:w="0" w:type="auto"/>
            <w:vAlign w:val="center"/>
          </w:tcPr>
          <w:p w:rsidR="00F12F04" w:rsidRDefault="00715CAF">
            <w:pPr>
              <w:jc w:val="left"/>
            </w:pPr>
            <w:r>
              <w:rPr>
                <w:color w:val="000000"/>
                <w:szCs w:val="21"/>
              </w:rPr>
              <w:t>新加坡籍，硕士研究生，具有基金从业资格。曾任皇家加拿大银行托管部核算专员，美国道富集团中台交易支持专员，巴克莱资产管理公司悉尼金融数据部高级金融数据分析员、悉尼金融数据部主管、新加坡金融数据部主管，贝莱德集团金融数据运营部部门经理、风险控制与咨询部客户经理、亚太股票指数基金部基金经理。</w:t>
            </w:r>
          </w:p>
        </w:tc>
      </w:tr>
      <w:tr w:rsidR="00F12F04">
        <w:tc>
          <w:tcPr>
            <w:tcW w:w="0" w:type="auto"/>
            <w:vAlign w:val="center"/>
          </w:tcPr>
          <w:p w:rsidR="00F12F04" w:rsidRDefault="00715CAF">
            <w:pPr>
              <w:jc w:val="center"/>
            </w:pPr>
            <w:r>
              <w:rPr>
                <w:color w:val="000000"/>
                <w:szCs w:val="21"/>
              </w:rPr>
              <w:t>刘树荣</w:t>
            </w:r>
          </w:p>
        </w:tc>
        <w:tc>
          <w:tcPr>
            <w:tcW w:w="0" w:type="auto"/>
            <w:vAlign w:val="center"/>
          </w:tcPr>
          <w:p w:rsidR="00F12F04" w:rsidRDefault="00715CAF">
            <w:pPr>
              <w:jc w:val="left"/>
            </w:pPr>
            <w:r>
              <w:rPr>
                <w:color w:val="000000"/>
                <w:szCs w:val="21"/>
              </w:rPr>
              <w:t>本基金的基金经理、易方达银行指数分级证券投资基金的基金经理、易方达生物科技指数分级证券投资基金的基金经理、易方达并购重组指数分级</w:t>
            </w:r>
            <w:r>
              <w:rPr>
                <w:color w:val="000000"/>
                <w:szCs w:val="21"/>
              </w:rPr>
              <w:lastRenderedPageBreak/>
              <w:t>证券投资基金的基金经理、易方达中小板指数证券投资基金（</w:t>
            </w:r>
            <w:r>
              <w:rPr>
                <w:color w:val="000000"/>
                <w:szCs w:val="21"/>
              </w:rPr>
              <w:t>LOF</w:t>
            </w:r>
            <w:r>
              <w:rPr>
                <w:color w:val="000000"/>
                <w:szCs w:val="21"/>
              </w:rPr>
              <w:t>）的基金经理、易方达创业板交易型开放式指数证券投资基金的基金经理、易方达深证</w:t>
            </w:r>
            <w:r>
              <w:rPr>
                <w:color w:val="000000"/>
                <w:szCs w:val="21"/>
              </w:rPr>
              <w:t>100</w:t>
            </w:r>
            <w:r>
              <w:rPr>
                <w:color w:val="000000"/>
                <w:szCs w:val="21"/>
              </w:rPr>
              <w:t>交易型开放式指数证券投资基金联接基金的基金经理、易方达深证</w:t>
            </w:r>
            <w:r>
              <w:rPr>
                <w:color w:val="000000"/>
                <w:szCs w:val="21"/>
              </w:rPr>
              <w:t>100</w:t>
            </w:r>
            <w:r>
              <w:rPr>
                <w:color w:val="000000"/>
                <w:szCs w:val="21"/>
              </w:rPr>
              <w:t>交易型开放式指数基金的基金经理、易方达创业板交易型开放式指数证券投资基金联接基金的基金经理、易方达香港恒生综合小型股指数证券投资基金（</w:t>
            </w:r>
            <w:r>
              <w:rPr>
                <w:color w:val="000000"/>
                <w:szCs w:val="21"/>
              </w:rPr>
              <w:t>LOF</w:t>
            </w:r>
            <w:r>
              <w:rPr>
                <w:color w:val="000000"/>
                <w:szCs w:val="21"/>
              </w:rPr>
              <w:t>）的基金经理、易方达上证中盘交易型开放式指数证券投资基金联接基金的基金经理、易方达上证中盘交易型开放式指数证券投资基金的基金经理、易方达标普</w:t>
            </w:r>
            <w:r>
              <w:rPr>
                <w:color w:val="000000"/>
                <w:szCs w:val="21"/>
              </w:rPr>
              <w:t>500</w:t>
            </w:r>
            <w:r>
              <w:rPr>
                <w:color w:val="000000"/>
                <w:szCs w:val="21"/>
              </w:rPr>
              <w:t>指数证券投资基金（</w:t>
            </w:r>
            <w:r>
              <w:rPr>
                <w:color w:val="000000"/>
                <w:szCs w:val="21"/>
              </w:rPr>
              <w:t>LOF</w:t>
            </w:r>
            <w:r>
              <w:rPr>
                <w:color w:val="000000"/>
                <w:szCs w:val="21"/>
              </w:rPr>
              <w:t>）的基金经理、易方达标普信息科技指数证券投资基金（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日）、易方达标普生物科技指数证券投资基金（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日）、易方达中证</w:t>
            </w:r>
            <w:r>
              <w:rPr>
                <w:color w:val="000000"/>
                <w:szCs w:val="21"/>
              </w:rPr>
              <w:t>800</w:t>
            </w:r>
            <w:r>
              <w:rPr>
                <w:color w:val="000000"/>
                <w:szCs w:val="21"/>
              </w:rPr>
              <w:t>交易型开放式指数证券投资基金的基金经理、易方达中证</w:t>
            </w:r>
            <w:r>
              <w:rPr>
                <w:color w:val="000000"/>
                <w:szCs w:val="21"/>
              </w:rPr>
              <w:t>800</w:t>
            </w:r>
            <w:r>
              <w:rPr>
                <w:color w:val="000000"/>
                <w:szCs w:val="21"/>
              </w:rPr>
              <w:t>交易型开放式指数证券投资基金发起式联接基金的基金经理、易方达中证国企一带一路交易型开放式指数证券投资基金的基金经理、易方达中证国企一带一路交易型开放式指数证券投资基金发起式联接基金的基金经理、易方达中证浙江新动能交易型开放式指数证券投资基金联接基金的基金经理、易方达中证浙江新动能交易型开放式指数证券投资基金的基金经理</w:t>
            </w:r>
          </w:p>
        </w:tc>
        <w:tc>
          <w:tcPr>
            <w:tcW w:w="0" w:type="auto"/>
            <w:vAlign w:val="center"/>
          </w:tcPr>
          <w:p w:rsidR="00F12F04" w:rsidRDefault="00715CAF">
            <w:pPr>
              <w:jc w:val="center"/>
            </w:pPr>
            <w:r>
              <w:rPr>
                <w:color w:val="000000"/>
                <w:szCs w:val="21"/>
              </w:rPr>
              <w:lastRenderedPageBreak/>
              <w:t>2018-08-11</w:t>
            </w:r>
          </w:p>
        </w:tc>
        <w:tc>
          <w:tcPr>
            <w:tcW w:w="0" w:type="auto"/>
            <w:vAlign w:val="center"/>
          </w:tcPr>
          <w:p w:rsidR="00F12F04" w:rsidRDefault="00715CAF">
            <w:pPr>
              <w:jc w:val="center"/>
            </w:pPr>
            <w:r>
              <w:rPr>
                <w:color w:val="000000"/>
                <w:szCs w:val="21"/>
              </w:rPr>
              <w:t>2020-04-23</w:t>
            </w:r>
          </w:p>
        </w:tc>
        <w:tc>
          <w:tcPr>
            <w:tcW w:w="0" w:type="auto"/>
            <w:vAlign w:val="center"/>
          </w:tcPr>
          <w:p w:rsidR="00F12F04" w:rsidRDefault="00715CAF">
            <w:pPr>
              <w:jc w:val="center"/>
            </w:pPr>
            <w:r>
              <w:rPr>
                <w:color w:val="000000"/>
                <w:szCs w:val="21"/>
              </w:rPr>
              <w:t>13</w:t>
            </w:r>
            <w:r>
              <w:rPr>
                <w:color w:val="000000"/>
                <w:szCs w:val="21"/>
              </w:rPr>
              <w:t>年</w:t>
            </w:r>
          </w:p>
        </w:tc>
        <w:tc>
          <w:tcPr>
            <w:tcW w:w="0" w:type="auto"/>
            <w:vAlign w:val="center"/>
          </w:tcPr>
          <w:p w:rsidR="00F12F04" w:rsidRDefault="00715CAF">
            <w:pPr>
              <w:jc w:val="left"/>
            </w:pPr>
            <w:r>
              <w:rPr>
                <w:color w:val="000000"/>
                <w:szCs w:val="21"/>
              </w:rPr>
              <w:t>硕士研究生，具有基金从业资格。曾任招商银行资产托管部基金会计，易方达</w:t>
            </w:r>
            <w:r>
              <w:rPr>
                <w:color w:val="000000"/>
                <w:szCs w:val="21"/>
              </w:rPr>
              <w:lastRenderedPageBreak/>
              <w:t>基金管理有限公司核算部基金核算专员、指数与量化投资部运作支持专员、基金经理助理、易方达深证成指交易型开放式指数证券投资基金基金经理、易方达深证成指交易型开放式指数证券投资基金联接基金基金经理。</w:t>
            </w:r>
          </w:p>
        </w:tc>
      </w:tr>
    </w:tbl>
    <w:p w:rsidR="00F12F04" w:rsidRDefault="00715CAF">
      <w:pPr>
        <w:tabs>
          <w:tab w:val="left" w:pos="426"/>
        </w:tabs>
        <w:spacing w:line="360" w:lineRule="auto"/>
        <w:ind w:firstLineChars="200" w:firstLine="420"/>
        <w:rPr>
          <w:kern w:val="0"/>
          <w:szCs w:val="21"/>
        </w:rPr>
      </w:pPr>
      <w:r>
        <w:rPr>
          <w:kern w:val="0"/>
          <w:szCs w:val="21"/>
        </w:rPr>
        <w:lastRenderedPageBreak/>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w:t>
      </w:r>
      <w:r>
        <w:rPr>
          <w:kern w:val="0"/>
          <w:szCs w:val="21"/>
        </w:rPr>
        <w:lastRenderedPageBreak/>
        <w:t>决定确定的聘任日期和解聘日期。</w:t>
      </w:r>
    </w:p>
    <w:p w:rsidR="0021645F" w:rsidRDefault="00711C4C" w:rsidP="0021645F">
      <w:pPr>
        <w:tabs>
          <w:tab w:val="left" w:pos="426"/>
        </w:tabs>
        <w:spacing w:line="360" w:lineRule="auto"/>
        <w:ind w:firstLineChars="200" w:firstLine="420"/>
        <w:rPr>
          <w:kern w:val="0"/>
          <w:szCs w:val="21"/>
        </w:rPr>
      </w:pPr>
      <w:r w:rsidRPr="00AB0FF3">
        <w:rPr>
          <w:kern w:val="0"/>
          <w:szCs w:val="21"/>
        </w:rPr>
        <w:t>2.</w:t>
      </w:r>
      <w:r w:rsidRPr="00AB0FF3">
        <w:rPr>
          <w:kern w:val="0"/>
          <w:szCs w:val="21"/>
        </w:rPr>
        <w:t>证券从业的含义遵从《证券业从业人员资格管理办法》的相关规定。</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93" w:name="_Toc224618356"/>
      <w:bookmarkStart w:id="94" w:name="_Toc235605685"/>
      <w:bookmarkStart w:id="95" w:name="_Toc286929733"/>
      <w:bookmarkStart w:id="96" w:name="_Toc352255973"/>
      <w:bookmarkStart w:id="97" w:name="_Toc352256041"/>
      <w:bookmarkStart w:id="98" w:name="_Toc352331219"/>
      <w:bookmarkStart w:id="99" w:name="_Toc374611650"/>
      <w:bookmarkStart w:id="100" w:name="_Toc48663971"/>
      <w:r w:rsidRPr="0087410D">
        <w:rPr>
          <w:rFonts w:ascii="宋体" w:hAnsi="宋体"/>
          <w:kern w:val="0"/>
          <w:sz w:val="21"/>
          <w:szCs w:val="21"/>
        </w:rPr>
        <w:t>4.2</w:t>
      </w:r>
      <w:r w:rsidR="00BE2F8C" w:rsidRPr="006B4E2C">
        <w:rPr>
          <w:rFonts w:ascii="宋体" w:hAnsi="宋体"/>
          <w:kern w:val="0"/>
          <w:sz w:val="21"/>
          <w:szCs w:val="21"/>
        </w:rPr>
        <w:tab/>
      </w:r>
      <w:r w:rsidRPr="0087410D">
        <w:rPr>
          <w:rFonts w:ascii="宋体" w:hAnsi="宋体" w:hint="eastAsia"/>
          <w:kern w:val="0"/>
          <w:sz w:val="21"/>
          <w:szCs w:val="21"/>
        </w:rPr>
        <w:t>境外投资顾问为本基金提供投资建议的主要成员简介</w:t>
      </w:r>
      <w:bookmarkEnd w:id="93"/>
      <w:bookmarkEnd w:id="94"/>
      <w:bookmarkEnd w:id="95"/>
      <w:bookmarkEnd w:id="96"/>
      <w:bookmarkEnd w:id="97"/>
      <w:bookmarkEnd w:id="98"/>
      <w:bookmarkEnd w:id="99"/>
      <w:bookmarkEnd w:id="100"/>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本基金未聘请境外投资顾问。</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01" w:name="_Toc225498256"/>
      <w:bookmarkStart w:id="102" w:name="_Toc352255974"/>
      <w:bookmarkStart w:id="103" w:name="_Toc352256042"/>
      <w:bookmarkStart w:id="104" w:name="_Toc352331220"/>
      <w:bookmarkStart w:id="105" w:name="_Toc374611651"/>
      <w:bookmarkStart w:id="106" w:name="_Toc48663972"/>
      <w:r w:rsidRPr="0087410D">
        <w:rPr>
          <w:rFonts w:ascii="宋体" w:hAnsi="宋体"/>
          <w:kern w:val="0"/>
          <w:sz w:val="21"/>
          <w:szCs w:val="21"/>
        </w:rPr>
        <w:t>4.3</w:t>
      </w:r>
      <w:r w:rsidR="00BE2F8C" w:rsidRPr="006B4E2C">
        <w:rPr>
          <w:rFonts w:ascii="宋体" w:hAnsi="宋体"/>
          <w:kern w:val="0"/>
          <w:sz w:val="21"/>
          <w:szCs w:val="21"/>
        </w:rPr>
        <w:tab/>
      </w:r>
      <w:r w:rsidRPr="0087410D">
        <w:rPr>
          <w:rFonts w:ascii="宋体" w:hAnsi="宋体" w:hint="eastAsia"/>
          <w:kern w:val="0"/>
          <w:sz w:val="21"/>
          <w:szCs w:val="21"/>
        </w:rPr>
        <w:t>管理人对报告期内本基金运作遵规守信情况的说明</w:t>
      </w:r>
      <w:bookmarkEnd w:id="101"/>
      <w:bookmarkEnd w:id="102"/>
      <w:bookmarkEnd w:id="103"/>
      <w:bookmarkEnd w:id="104"/>
      <w:bookmarkEnd w:id="105"/>
      <w:bookmarkEnd w:id="106"/>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07" w:name="_Toc225498257"/>
      <w:bookmarkStart w:id="108" w:name="_Toc352255975"/>
      <w:bookmarkStart w:id="109" w:name="_Toc352256043"/>
      <w:bookmarkStart w:id="110" w:name="_Toc352331221"/>
      <w:bookmarkStart w:id="111" w:name="_Toc374611652"/>
      <w:bookmarkStart w:id="112" w:name="_Toc48663973"/>
      <w:r w:rsidRPr="0087410D">
        <w:rPr>
          <w:rFonts w:ascii="宋体" w:hAnsi="宋体"/>
          <w:kern w:val="0"/>
          <w:sz w:val="21"/>
          <w:szCs w:val="21"/>
        </w:rPr>
        <w:t>4.4</w:t>
      </w:r>
      <w:r w:rsidR="00BE2F8C" w:rsidRPr="006B4E2C">
        <w:rPr>
          <w:rFonts w:ascii="宋体" w:hAnsi="宋体"/>
          <w:kern w:val="0"/>
          <w:sz w:val="21"/>
          <w:szCs w:val="21"/>
        </w:rPr>
        <w:tab/>
      </w:r>
      <w:r w:rsidRPr="0087410D">
        <w:rPr>
          <w:rFonts w:ascii="宋体" w:hAnsi="宋体" w:hint="eastAsia"/>
          <w:kern w:val="0"/>
          <w:sz w:val="21"/>
          <w:szCs w:val="21"/>
        </w:rPr>
        <w:t>管理人对报告期内公平交易情况的专项说明</w:t>
      </w:r>
      <w:bookmarkEnd w:id="107"/>
      <w:bookmarkEnd w:id="108"/>
      <w:bookmarkEnd w:id="109"/>
      <w:bookmarkEnd w:id="110"/>
      <w:bookmarkEnd w:id="111"/>
      <w:bookmarkEnd w:id="112"/>
    </w:p>
    <w:p w:rsidR="00711C4C" w:rsidRPr="00740AC8" w:rsidRDefault="00711C4C" w:rsidP="00DB1E0B">
      <w:pPr>
        <w:spacing w:line="360" w:lineRule="auto"/>
        <w:ind w:firstLineChars="197" w:firstLine="415"/>
        <w:rPr>
          <w:rFonts w:ascii="宋体"/>
          <w:b/>
          <w:bCs/>
          <w:color w:val="000000"/>
          <w:kern w:val="0"/>
          <w:szCs w:val="21"/>
        </w:rPr>
      </w:pPr>
      <w:bookmarkStart w:id="113" w:name="_Toc225498258"/>
      <w:bookmarkStart w:id="114" w:name="_Toc352255976"/>
      <w:bookmarkStart w:id="115" w:name="_Toc352256044"/>
      <w:bookmarkStart w:id="116" w:name="_Toc352331222"/>
      <w:r w:rsidRPr="00740AC8">
        <w:rPr>
          <w:rFonts w:ascii="宋体" w:hAnsi="宋体"/>
          <w:b/>
          <w:bCs/>
          <w:color w:val="000000"/>
          <w:kern w:val="0"/>
          <w:szCs w:val="21"/>
        </w:rPr>
        <w:t>4.4.1</w:t>
      </w:r>
      <w:r w:rsidRPr="00740AC8">
        <w:rPr>
          <w:rFonts w:ascii="宋体" w:hAnsi="宋体" w:hint="eastAsia"/>
          <w:b/>
          <w:bCs/>
          <w:color w:val="000000"/>
          <w:kern w:val="0"/>
          <w:szCs w:val="21"/>
        </w:rPr>
        <w:t>公平交易制度的执行情况</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基金管理人努力通过建立有纪律、规范化的投资研究和决策流程来确保公平对待不同投资组合，切实防范利益输送。本基金管理人制定了相应的投资权限管理制度、投资备选库管理制度和集中交易制度等，通过投资交易系统中的公平交易模块，同时依据境外市场的交易特点规范交易委托方式，以尽可能确保公平对待各投资组合。本报告期内，公平交易制度总体执行情况良好。</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4.4.2</w:t>
      </w:r>
      <w:r w:rsidRPr="00740AC8">
        <w:rPr>
          <w:rFonts w:ascii="宋体" w:hAnsi="宋体" w:hint="eastAsia"/>
          <w:b/>
          <w:bCs/>
          <w:color w:val="000000"/>
          <w:kern w:val="0"/>
          <w:szCs w:val="21"/>
        </w:rPr>
        <w:t>异常交易行为的专项说明</w:t>
      </w:r>
    </w:p>
    <w:p w:rsidR="00F12F04" w:rsidRDefault="00715CAF">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本报告期内，未发现本基金有可能导致不公平交易和利益输送的异常交易。</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17" w:name="_Toc374611653"/>
      <w:bookmarkStart w:id="118" w:name="_Toc48663974"/>
      <w:r w:rsidRPr="0087410D">
        <w:rPr>
          <w:rFonts w:ascii="宋体" w:hAnsi="宋体"/>
          <w:kern w:val="0"/>
          <w:sz w:val="21"/>
          <w:szCs w:val="21"/>
        </w:rPr>
        <w:t>4.5</w:t>
      </w:r>
      <w:r w:rsidR="00BE2F8C" w:rsidRPr="006B4E2C">
        <w:rPr>
          <w:rFonts w:ascii="宋体" w:hAnsi="宋体"/>
          <w:kern w:val="0"/>
          <w:sz w:val="21"/>
          <w:szCs w:val="21"/>
        </w:rPr>
        <w:tab/>
      </w:r>
      <w:r w:rsidRPr="0087410D">
        <w:rPr>
          <w:rFonts w:ascii="宋体" w:hAnsi="宋体" w:hint="eastAsia"/>
          <w:kern w:val="0"/>
          <w:sz w:val="21"/>
          <w:szCs w:val="21"/>
        </w:rPr>
        <w:t>管理人对报告期内基金的投资策略和业绩表现的说明</w:t>
      </w:r>
      <w:bookmarkEnd w:id="113"/>
      <w:bookmarkEnd w:id="114"/>
      <w:bookmarkEnd w:id="115"/>
      <w:bookmarkEnd w:id="116"/>
      <w:bookmarkEnd w:id="117"/>
      <w:bookmarkEnd w:id="118"/>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4.5.1</w:t>
      </w:r>
      <w:r w:rsidRPr="00740AC8">
        <w:rPr>
          <w:rFonts w:ascii="宋体" w:hAnsi="宋体" w:hint="eastAsia"/>
          <w:b/>
          <w:bCs/>
          <w:color w:val="000000"/>
          <w:kern w:val="0"/>
          <w:szCs w:val="21"/>
        </w:rPr>
        <w:t>报告期内基金投资策略和运作分析</w:t>
      </w:r>
    </w:p>
    <w:p w:rsidR="00F12F04" w:rsidRDefault="00715CAF">
      <w:pPr>
        <w:tabs>
          <w:tab w:val="left" w:pos="426"/>
        </w:tabs>
        <w:spacing w:line="360" w:lineRule="auto"/>
        <w:ind w:firstLineChars="200" w:firstLine="420"/>
        <w:jc w:val="left"/>
        <w:rPr>
          <w:kern w:val="0"/>
          <w:szCs w:val="21"/>
        </w:rPr>
      </w:pPr>
      <w:r>
        <w:rPr>
          <w:kern w:val="0"/>
          <w:szCs w:val="21"/>
        </w:rPr>
        <w:t>2020</w:t>
      </w:r>
      <w:r>
        <w:rPr>
          <w:kern w:val="0"/>
          <w:szCs w:val="21"/>
        </w:rPr>
        <w:t>年一季度，在新冠疫情全球扩散的冲击下，全球经济增长的预期一再下调，美国失业救济申请人数远超市场预期。美股盈利预期转负，叠加之前高企的美股估值，造成了美股的大幅下跌，并在短时间内出现了多次熔断。美联储连续两次非常规紧急降息至零利率水平附近，并紧急向市场</w:t>
      </w:r>
      <w:r>
        <w:rPr>
          <w:kern w:val="0"/>
          <w:szCs w:val="21"/>
        </w:rPr>
        <w:lastRenderedPageBreak/>
        <w:t>提供流动性和信贷支持。美国政府也通过</w:t>
      </w:r>
      <w:r>
        <w:rPr>
          <w:kern w:val="0"/>
          <w:szCs w:val="21"/>
        </w:rPr>
        <w:t>2</w:t>
      </w:r>
      <w:r>
        <w:rPr>
          <w:kern w:val="0"/>
          <w:szCs w:val="21"/>
        </w:rPr>
        <w:t>万亿美元刺激计划，为经济托底。医疗板块相对美股大盘体现出一定韧性，跌幅较小。</w:t>
      </w:r>
    </w:p>
    <w:p w:rsidR="00F12F04" w:rsidRDefault="00715CAF">
      <w:pPr>
        <w:tabs>
          <w:tab w:val="left" w:pos="426"/>
        </w:tabs>
        <w:spacing w:line="360" w:lineRule="auto"/>
        <w:ind w:firstLineChars="200" w:firstLine="420"/>
        <w:jc w:val="left"/>
        <w:rPr>
          <w:kern w:val="0"/>
          <w:szCs w:val="21"/>
        </w:rPr>
      </w:pPr>
      <w:r>
        <w:rPr>
          <w:kern w:val="0"/>
          <w:szCs w:val="21"/>
        </w:rPr>
        <w:t>2020</w:t>
      </w:r>
      <w:r>
        <w:rPr>
          <w:kern w:val="0"/>
          <w:szCs w:val="21"/>
        </w:rPr>
        <w:t>年二季度，在货币及财政政策刺激下，美股出现明显反弹，美国重启经济，进一步提高了市场的风险偏好。美联储</w:t>
      </w:r>
      <w:r>
        <w:rPr>
          <w:kern w:val="0"/>
          <w:szCs w:val="21"/>
        </w:rPr>
        <w:t>6</w:t>
      </w:r>
      <w:r>
        <w:rPr>
          <w:kern w:val="0"/>
          <w:szCs w:val="21"/>
        </w:rPr>
        <w:t>月货币政策会议决议鸽派基调明显，符合市场预期，加息路径点阵图显示，利率预计将维持在当前水平直至</w:t>
      </w:r>
      <w:r>
        <w:rPr>
          <w:kern w:val="0"/>
          <w:szCs w:val="21"/>
        </w:rPr>
        <w:t>2022</w:t>
      </w:r>
      <w:r>
        <w:rPr>
          <w:kern w:val="0"/>
          <w:szCs w:val="21"/>
        </w:rPr>
        <w:t>年。美国经济前景仍然充满不确定性，但消费者信心有所回升。在美国的大选年，医保政策成为关注的重点，选情的变化也影响到美股医疗板块的表现。</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作为追踪标普医疗等权指数的被动式海外指数基金，本基金采用完全复制法，力求追踪误差最小化。</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4.5.2</w:t>
      </w:r>
      <w:r w:rsidRPr="00740AC8">
        <w:rPr>
          <w:rFonts w:ascii="宋体" w:hAnsi="宋体" w:hint="eastAsia"/>
          <w:b/>
          <w:bCs/>
          <w:color w:val="000000"/>
          <w:kern w:val="0"/>
          <w:szCs w:val="21"/>
        </w:rPr>
        <w:t>报告期内基金的业绩表现</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截至报告期末，本基金份额净值为</w:t>
      </w:r>
      <w:r w:rsidRPr="00AB0FF3">
        <w:rPr>
          <w:kern w:val="0"/>
          <w:szCs w:val="21"/>
        </w:rPr>
        <w:t>1.4382</w:t>
      </w:r>
      <w:r w:rsidRPr="00AB0FF3">
        <w:rPr>
          <w:kern w:val="0"/>
          <w:szCs w:val="21"/>
        </w:rPr>
        <w:t>元，本报告期份额净值增长率为</w:t>
      </w:r>
      <w:r w:rsidRPr="00AB0FF3">
        <w:rPr>
          <w:kern w:val="0"/>
          <w:szCs w:val="21"/>
        </w:rPr>
        <w:t>0.69%</w:t>
      </w:r>
      <w:r w:rsidRPr="00AB0FF3">
        <w:rPr>
          <w:kern w:val="0"/>
          <w:szCs w:val="21"/>
        </w:rPr>
        <w:t>，同期业绩比较基准收益率为</w:t>
      </w:r>
      <w:r w:rsidRPr="00AB0FF3">
        <w:rPr>
          <w:kern w:val="0"/>
          <w:szCs w:val="21"/>
        </w:rPr>
        <w:t>1.94%</w:t>
      </w:r>
      <w:r w:rsidRPr="00AB0FF3">
        <w:rPr>
          <w:kern w:val="0"/>
          <w:szCs w:val="21"/>
        </w:rPr>
        <w:t>，年化跟踪误差</w:t>
      </w:r>
      <w:r w:rsidRPr="00AB0FF3">
        <w:rPr>
          <w:kern w:val="0"/>
          <w:szCs w:val="21"/>
        </w:rPr>
        <w:t>0.965%</w:t>
      </w:r>
      <w:r w:rsidRPr="00AB0FF3">
        <w:rPr>
          <w:kern w:val="0"/>
          <w:szCs w:val="21"/>
        </w:rPr>
        <w:t>，在合同规定的目标控制范围之内。</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19" w:name="_Toc225498259"/>
      <w:bookmarkStart w:id="120" w:name="_Toc352255977"/>
      <w:bookmarkStart w:id="121" w:name="_Toc352256045"/>
      <w:bookmarkStart w:id="122" w:name="_Toc352331223"/>
      <w:bookmarkStart w:id="123" w:name="_Toc374611654"/>
      <w:bookmarkStart w:id="124" w:name="_Toc48663975"/>
      <w:r w:rsidRPr="0087410D">
        <w:rPr>
          <w:rFonts w:ascii="宋体" w:hAnsi="宋体"/>
          <w:kern w:val="0"/>
          <w:sz w:val="21"/>
          <w:szCs w:val="21"/>
        </w:rPr>
        <w:t>4.6</w:t>
      </w:r>
      <w:r w:rsidR="00BE2F8C" w:rsidRPr="006B4E2C">
        <w:rPr>
          <w:rFonts w:ascii="宋体" w:hAnsi="宋体"/>
          <w:kern w:val="0"/>
          <w:sz w:val="21"/>
          <w:szCs w:val="21"/>
        </w:rPr>
        <w:tab/>
      </w:r>
      <w:r w:rsidRPr="0087410D">
        <w:rPr>
          <w:rFonts w:ascii="宋体" w:hAnsi="宋体" w:hint="eastAsia"/>
          <w:kern w:val="0"/>
          <w:sz w:val="21"/>
          <w:szCs w:val="21"/>
        </w:rPr>
        <w:t>管理人对宏观经济、证券市场及行业走势的简要展望</w:t>
      </w:r>
      <w:bookmarkEnd w:id="119"/>
      <w:bookmarkEnd w:id="120"/>
      <w:bookmarkEnd w:id="121"/>
      <w:bookmarkEnd w:id="122"/>
      <w:bookmarkEnd w:id="123"/>
      <w:bookmarkEnd w:id="124"/>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展望</w:t>
      </w:r>
      <w:r w:rsidRPr="00AB0FF3">
        <w:rPr>
          <w:kern w:val="0"/>
          <w:szCs w:val="21"/>
        </w:rPr>
        <w:t>2020</w:t>
      </w:r>
      <w:r w:rsidRPr="00AB0FF3">
        <w:rPr>
          <w:kern w:val="0"/>
          <w:szCs w:val="21"/>
        </w:rPr>
        <w:t>年下半年，受疫情影响，美国经济重启计划受阻，美国和中国及欧洲的贸易摩擦升温，叠加估值高企，美股可能出现回调和震荡。美国大选结果也将在</w:t>
      </w:r>
      <w:r w:rsidRPr="00AB0FF3">
        <w:rPr>
          <w:kern w:val="0"/>
          <w:szCs w:val="21"/>
        </w:rPr>
        <w:t>2020</w:t>
      </w:r>
      <w:r w:rsidRPr="00AB0FF3">
        <w:rPr>
          <w:kern w:val="0"/>
          <w:szCs w:val="21"/>
        </w:rPr>
        <w:t>年下半年揭晓，医疗领域的相关政策历来是民众关注的焦点之一，需要注意与之相关的事件冲击。</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25" w:name="_Toc247959457"/>
      <w:bookmarkStart w:id="126" w:name="_Toc225570083"/>
      <w:bookmarkStart w:id="127" w:name="_Toc352255979"/>
      <w:bookmarkStart w:id="128" w:name="_Toc352256047"/>
      <w:bookmarkStart w:id="129" w:name="_Toc352331225"/>
      <w:bookmarkStart w:id="130" w:name="_Toc374611655"/>
      <w:bookmarkStart w:id="131" w:name="_Toc48663976"/>
      <w:r w:rsidRPr="0087410D">
        <w:rPr>
          <w:rFonts w:ascii="宋体" w:hAnsi="宋体"/>
          <w:kern w:val="0"/>
          <w:sz w:val="21"/>
          <w:szCs w:val="21"/>
        </w:rPr>
        <w:t>4.7</w:t>
      </w:r>
      <w:r w:rsidR="00BE2F8C" w:rsidRPr="006B4E2C">
        <w:rPr>
          <w:rFonts w:ascii="宋体" w:hAnsi="宋体"/>
          <w:kern w:val="0"/>
          <w:sz w:val="21"/>
          <w:szCs w:val="21"/>
        </w:rPr>
        <w:tab/>
      </w:r>
      <w:r w:rsidRPr="0087410D">
        <w:rPr>
          <w:rFonts w:ascii="宋体" w:hAnsi="宋体" w:hint="eastAsia"/>
          <w:kern w:val="0"/>
          <w:sz w:val="21"/>
          <w:szCs w:val="21"/>
        </w:rPr>
        <w:t>管理人对报告期内基金估值程序等事项的说明</w:t>
      </w:r>
      <w:bookmarkEnd w:id="125"/>
      <w:bookmarkEnd w:id="126"/>
      <w:bookmarkEnd w:id="127"/>
      <w:bookmarkEnd w:id="128"/>
      <w:bookmarkEnd w:id="129"/>
      <w:bookmarkEnd w:id="130"/>
      <w:bookmarkEnd w:id="131"/>
    </w:p>
    <w:p w:rsidR="00F12F04" w:rsidRDefault="00715CAF">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F12F04" w:rsidRDefault="00715CAF">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F12F04" w:rsidRDefault="00715CAF">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32" w:name="_Toc247959458"/>
      <w:bookmarkStart w:id="133" w:name="_Toc225570084"/>
      <w:bookmarkStart w:id="134" w:name="_Toc352255980"/>
      <w:bookmarkStart w:id="135" w:name="_Toc352256048"/>
      <w:bookmarkStart w:id="136" w:name="_Toc352331226"/>
      <w:bookmarkStart w:id="137" w:name="_Toc374611656"/>
      <w:bookmarkStart w:id="138" w:name="_Toc48663977"/>
      <w:r w:rsidRPr="0087410D">
        <w:rPr>
          <w:rFonts w:ascii="宋体" w:hAnsi="宋体"/>
          <w:kern w:val="0"/>
          <w:sz w:val="21"/>
          <w:szCs w:val="21"/>
        </w:rPr>
        <w:lastRenderedPageBreak/>
        <w:t>4.8</w:t>
      </w:r>
      <w:r w:rsidR="00BE2F8C" w:rsidRPr="006B4E2C">
        <w:rPr>
          <w:rFonts w:ascii="宋体" w:hAnsi="宋体"/>
          <w:kern w:val="0"/>
          <w:sz w:val="21"/>
          <w:szCs w:val="21"/>
        </w:rPr>
        <w:tab/>
      </w:r>
      <w:r w:rsidRPr="0087410D">
        <w:rPr>
          <w:rFonts w:ascii="宋体" w:hAnsi="宋体" w:hint="eastAsia"/>
          <w:kern w:val="0"/>
          <w:sz w:val="21"/>
          <w:szCs w:val="21"/>
        </w:rPr>
        <w:t>管理人对报告期内基金利润分配情况的说明</w:t>
      </w:r>
      <w:bookmarkEnd w:id="132"/>
      <w:bookmarkEnd w:id="133"/>
      <w:bookmarkEnd w:id="134"/>
      <w:bookmarkEnd w:id="135"/>
      <w:bookmarkEnd w:id="136"/>
      <w:bookmarkEnd w:id="137"/>
      <w:bookmarkEnd w:id="138"/>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本基金本报告期内未实施利润分配。</w:t>
      </w:r>
    </w:p>
    <w:p w:rsidR="00DD6CC4" w:rsidRPr="00DD6CC4" w:rsidRDefault="00DD6CC4" w:rsidP="003427BF">
      <w:pPr>
        <w:pStyle w:val="20"/>
        <w:spacing w:beforeLines="100" w:before="312" w:afterLines="100" w:after="312"/>
        <w:ind w:firstLineChars="200" w:firstLine="422"/>
        <w:rPr>
          <w:rFonts w:ascii="宋体" w:hAnsi="宋体"/>
          <w:kern w:val="0"/>
          <w:sz w:val="21"/>
          <w:szCs w:val="21"/>
        </w:rPr>
      </w:pPr>
      <w:bookmarkStart w:id="139" w:name="_Toc48663978"/>
      <w:r w:rsidRPr="00DD6CC4">
        <w:rPr>
          <w:rFonts w:ascii="宋体" w:hAnsi="宋体" w:hint="eastAsia"/>
          <w:kern w:val="0"/>
          <w:sz w:val="21"/>
          <w:szCs w:val="21"/>
        </w:rPr>
        <w:t>4.9</w:t>
      </w:r>
      <w:r w:rsidRPr="006B4E2C">
        <w:rPr>
          <w:rFonts w:ascii="宋体" w:hAnsi="宋体"/>
          <w:kern w:val="0"/>
          <w:sz w:val="21"/>
          <w:szCs w:val="21"/>
        </w:rPr>
        <w:tab/>
      </w:r>
      <w:r w:rsidRPr="00DD6CC4">
        <w:rPr>
          <w:rFonts w:ascii="宋体" w:hAnsi="宋体" w:hint="eastAsia"/>
          <w:kern w:val="0"/>
          <w:sz w:val="21"/>
          <w:szCs w:val="21"/>
        </w:rPr>
        <w:t>报告期内管理人对本基金持有人数或基金资产净值预警情形的说明</w:t>
      </w:r>
      <w:bookmarkEnd w:id="139"/>
    </w:p>
    <w:p w:rsidR="00F12F04" w:rsidRDefault="00715CAF">
      <w:pPr>
        <w:tabs>
          <w:tab w:val="left" w:pos="426"/>
        </w:tabs>
        <w:spacing w:line="360" w:lineRule="auto"/>
        <w:ind w:firstLineChars="200" w:firstLine="420"/>
        <w:jc w:val="left"/>
        <w:rPr>
          <w:kern w:val="0"/>
          <w:szCs w:val="21"/>
        </w:rPr>
      </w:pPr>
      <w:r>
        <w:rPr>
          <w:kern w:val="0"/>
          <w:szCs w:val="21"/>
        </w:rPr>
        <w:t>自本报告期初至</w:t>
      </w:r>
      <w:r>
        <w:rPr>
          <w:kern w:val="0"/>
          <w:szCs w:val="21"/>
        </w:rPr>
        <w:t>2020</w:t>
      </w:r>
      <w:r>
        <w:rPr>
          <w:kern w:val="0"/>
          <w:szCs w:val="21"/>
        </w:rPr>
        <w:t>年</w:t>
      </w:r>
      <w:r>
        <w:rPr>
          <w:kern w:val="0"/>
          <w:szCs w:val="21"/>
        </w:rPr>
        <w:t>2</w:t>
      </w:r>
      <w:r>
        <w:rPr>
          <w:kern w:val="0"/>
          <w:szCs w:val="21"/>
        </w:rPr>
        <w:t>月</w:t>
      </w:r>
      <w:r>
        <w:rPr>
          <w:kern w:val="0"/>
          <w:szCs w:val="21"/>
        </w:rPr>
        <w:t>18</w:t>
      </w:r>
      <w:r>
        <w:rPr>
          <w:kern w:val="0"/>
          <w:szCs w:val="21"/>
        </w:rPr>
        <w:t>日，本基金均存在连续二十个工作日基金资产净值低于五千万元的情形。</w:t>
      </w:r>
    </w:p>
    <w:p w:rsidR="00DD6CC4" w:rsidRPr="00AB0FF3" w:rsidRDefault="00DD6CC4" w:rsidP="00AB0FF3">
      <w:pPr>
        <w:tabs>
          <w:tab w:val="left" w:pos="426"/>
        </w:tabs>
        <w:spacing w:line="360" w:lineRule="auto"/>
        <w:ind w:firstLineChars="200" w:firstLine="420"/>
        <w:jc w:val="left"/>
        <w:rPr>
          <w:kern w:val="0"/>
          <w:szCs w:val="21"/>
        </w:rPr>
      </w:pPr>
      <w:r w:rsidRPr="00AB0FF3">
        <w:rPr>
          <w:kern w:val="0"/>
          <w:szCs w:val="21"/>
        </w:rPr>
        <w:t>自本报告期初至</w:t>
      </w:r>
      <w:r w:rsidRPr="00AB0FF3">
        <w:rPr>
          <w:kern w:val="0"/>
          <w:szCs w:val="21"/>
        </w:rPr>
        <w:t>2020</w:t>
      </w:r>
      <w:r w:rsidRPr="00AB0FF3">
        <w:rPr>
          <w:kern w:val="0"/>
          <w:szCs w:val="21"/>
        </w:rPr>
        <w:t>年</w:t>
      </w:r>
      <w:r w:rsidRPr="00AB0FF3">
        <w:rPr>
          <w:kern w:val="0"/>
          <w:szCs w:val="21"/>
        </w:rPr>
        <w:t>2</w:t>
      </w:r>
      <w:r w:rsidRPr="00AB0FF3">
        <w:rPr>
          <w:kern w:val="0"/>
          <w:szCs w:val="21"/>
        </w:rPr>
        <w:t>月</w:t>
      </w:r>
      <w:r w:rsidRPr="00AB0FF3">
        <w:rPr>
          <w:kern w:val="0"/>
          <w:szCs w:val="21"/>
        </w:rPr>
        <w:t>18</w:t>
      </w:r>
      <w:r w:rsidRPr="00AB0FF3">
        <w:rPr>
          <w:kern w:val="0"/>
          <w:szCs w:val="21"/>
        </w:rPr>
        <w:t>日，本基金均存在连续六十个工作日基金资产净值低于五千万元的情形。鉴于基金资产净值的下滑主要受市场环境影响，本基金将继续运作。</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140" w:name="_Toc225498263"/>
      <w:bookmarkStart w:id="141" w:name="_Toc352255982"/>
      <w:bookmarkStart w:id="142" w:name="_Toc352256050"/>
      <w:bookmarkStart w:id="143" w:name="_Toc352331228"/>
      <w:bookmarkStart w:id="144" w:name="_Toc374611657"/>
      <w:bookmarkStart w:id="145" w:name="_Toc48663979"/>
      <w:r w:rsidRPr="00964699">
        <w:rPr>
          <w:rFonts w:ascii="宋体" w:hAnsi="宋体" w:cs="Arial"/>
          <w:color w:val="000000"/>
          <w:sz w:val="21"/>
          <w:szCs w:val="21"/>
        </w:rPr>
        <w:t>5</w:t>
      </w:r>
      <w:r w:rsidR="006B4E2C" w:rsidRPr="006B4E2C">
        <w:rPr>
          <w:rFonts w:ascii="宋体" w:hAnsi="宋体" w:cs="Arial"/>
          <w:color w:val="000000"/>
          <w:sz w:val="21"/>
          <w:szCs w:val="21"/>
        </w:rPr>
        <w:tab/>
      </w:r>
      <w:r w:rsidRPr="00964699">
        <w:rPr>
          <w:rFonts w:ascii="宋体" w:hAnsi="宋体" w:cs="Arial" w:hint="eastAsia"/>
          <w:color w:val="000000"/>
          <w:sz w:val="21"/>
          <w:szCs w:val="21"/>
        </w:rPr>
        <w:t>托管人报告</w:t>
      </w:r>
      <w:bookmarkEnd w:id="140"/>
      <w:bookmarkEnd w:id="141"/>
      <w:bookmarkEnd w:id="142"/>
      <w:bookmarkEnd w:id="143"/>
      <w:bookmarkEnd w:id="144"/>
      <w:bookmarkEnd w:id="145"/>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46" w:name="_Toc225498264"/>
      <w:bookmarkStart w:id="147" w:name="_Toc352255983"/>
      <w:bookmarkStart w:id="148" w:name="_Toc352256051"/>
      <w:bookmarkStart w:id="149" w:name="_Toc352331229"/>
      <w:bookmarkStart w:id="150" w:name="_Toc374611658"/>
      <w:bookmarkStart w:id="151" w:name="_Toc48663980"/>
      <w:r w:rsidRPr="0087410D">
        <w:rPr>
          <w:rFonts w:ascii="宋体" w:hAnsi="宋体"/>
          <w:kern w:val="0"/>
          <w:sz w:val="21"/>
          <w:szCs w:val="21"/>
        </w:rPr>
        <w:t>5.1</w:t>
      </w:r>
      <w:r w:rsidR="00BE2F8C" w:rsidRPr="006B4E2C">
        <w:rPr>
          <w:rFonts w:ascii="宋体" w:hAnsi="宋体"/>
          <w:kern w:val="0"/>
          <w:sz w:val="21"/>
          <w:szCs w:val="21"/>
        </w:rPr>
        <w:tab/>
      </w:r>
      <w:r w:rsidRPr="0087410D">
        <w:rPr>
          <w:rFonts w:ascii="宋体" w:hAnsi="宋体" w:hint="eastAsia"/>
          <w:kern w:val="0"/>
          <w:sz w:val="21"/>
          <w:szCs w:val="21"/>
        </w:rPr>
        <w:t>报告期内本基金托管人遵规守信情况声明</w:t>
      </w:r>
      <w:bookmarkEnd w:id="146"/>
      <w:bookmarkEnd w:id="147"/>
      <w:bookmarkEnd w:id="148"/>
      <w:bookmarkEnd w:id="149"/>
      <w:bookmarkEnd w:id="150"/>
      <w:bookmarkEnd w:id="151"/>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报告期，中国建设银行股份有限公司在本基金的托管过程中，严格遵守了《证券投资基金法》、基金合同、托管协议和其他有关规定，不存在损害基金份额持有人利益的行为，完全尽职尽责地履行了基金托管人应尽的义务。</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52" w:name="_Toc225498265"/>
      <w:bookmarkStart w:id="153" w:name="_Toc352255984"/>
      <w:bookmarkStart w:id="154" w:name="_Toc352256052"/>
      <w:bookmarkStart w:id="155" w:name="_Toc352331230"/>
      <w:bookmarkStart w:id="156" w:name="_Toc374611659"/>
      <w:bookmarkStart w:id="157" w:name="_Toc48663981"/>
      <w:r w:rsidRPr="0087410D">
        <w:rPr>
          <w:rFonts w:ascii="宋体" w:hAnsi="宋体"/>
          <w:kern w:val="0"/>
          <w:sz w:val="21"/>
          <w:szCs w:val="21"/>
        </w:rPr>
        <w:t>5.2</w:t>
      </w:r>
      <w:r w:rsidR="00BE2F8C" w:rsidRPr="006B4E2C">
        <w:rPr>
          <w:rFonts w:ascii="宋体" w:hAnsi="宋体"/>
          <w:kern w:val="0"/>
          <w:sz w:val="21"/>
          <w:szCs w:val="21"/>
        </w:rPr>
        <w:tab/>
      </w:r>
      <w:r w:rsidRPr="0087410D">
        <w:rPr>
          <w:rFonts w:ascii="宋体" w:hAnsi="宋体" w:hint="eastAsia"/>
          <w:kern w:val="0"/>
          <w:sz w:val="21"/>
          <w:szCs w:val="21"/>
        </w:rPr>
        <w:t>托管人对报告期内本基金投资运作遵规守信、净值计算、利润分配等情况的</w:t>
      </w:r>
      <w:bookmarkEnd w:id="152"/>
      <w:r w:rsidRPr="0087410D">
        <w:rPr>
          <w:rFonts w:ascii="宋体" w:hAnsi="宋体" w:hint="eastAsia"/>
          <w:kern w:val="0"/>
          <w:sz w:val="21"/>
          <w:szCs w:val="21"/>
        </w:rPr>
        <w:t>说明</w:t>
      </w:r>
      <w:bookmarkEnd w:id="153"/>
      <w:bookmarkEnd w:id="154"/>
      <w:bookmarkEnd w:id="155"/>
      <w:bookmarkEnd w:id="156"/>
      <w:bookmarkEnd w:id="157"/>
    </w:p>
    <w:p w:rsidR="00F12F04" w:rsidRDefault="00715CAF">
      <w:pPr>
        <w:spacing w:line="360" w:lineRule="auto"/>
        <w:ind w:firstLineChars="200" w:firstLine="420"/>
        <w:rPr>
          <w:kern w:val="0"/>
          <w:szCs w:val="21"/>
        </w:rPr>
      </w:pPr>
      <w:r>
        <w:rPr>
          <w:kern w:val="0"/>
          <w:szCs w:val="21"/>
        </w:rPr>
        <w:t>本报告期，本托管人按照国家有关规定、基金合同、托管协议和其他有关规定，对本基金的基金资产净值计算、基金费用开支等方面进行了认真的复核，对本基金的投资运作方面进行了监督，未发现基金管理人有损害基金份额持有人利益的行为。</w:t>
      </w:r>
    </w:p>
    <w:p w:rsidR="00711C4C" w:rsidRPr="00AB0FF3" w:rsidRDefault="00711C4C" w:rsidP="00DB1E0B">
      <w:pPr>
        <w:spacing w:line="360" w:lineRule="auto"/>
        <w:ind w:firstLineChars="200" w:firstLine="420"/>
        <w:rPr>
          <w:kern w:val="0"/>
          <w:szCs w:val="21"/>
        </w:rPr>
      </w:pPr>
      <w:r w:rsidRPr="00AB0FF3">
        <w:rPr>
          <w:kern w:val="0"/>
          <w:szCs w:val="21"/>
        </w:rPr>
        <w:t>报告期内，本基金未实施利润分配。</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58" w:name="_Toc225498266"/>
      <w:bookmarkStart w:id="159" w:name="_Toc352255985"/>
      <w:bookmarkStart w:id="160" w:name="_Toc352256053"/>
      <w:bookmarkStart w:id="161" w:name="_Toc352331231"/>
      <w:bookmarkStart w:id="162" w:name="_Toc374611660"/>
      <w:bookmarkStart w:id="163" w:name="_Toc48663982"/>
      <w:r w:rsidRPr="0087410D">
        <w:rPr>
          <w:rFonts w:ascii="宋体" w:hAnsi="宋体"/>
          <w:kern w:val="0"/>
          <w:sz w:val="21"/>
          <w:szCs w:val="21"/>
        </w:rPr>
        <w:t>5.3</w:t>
      </w:r>
      <w:r w:rsidR="00BE2F8C" w:rsidRPr="006B4E2C">
        <w:rPr>
          <w:rFonts w:ascii="宋体" w:hAnsi="宋体"/>
          <w:kern w:val="0"/>
          <w:sz w:val="21"/>
          <w:szCs w:val="21"/>
        </w:rPr>
        <w:tab/>
      </w:r>
      <w:r w:rsidRPr="0087410D">
        <w:rPr>
          <w:rFonts w:ascii="宋体" w:hAnsi="宋体" w:hint="eastAsia"/>
          <w:kern w:val="0"/>
          <w:sz w:val="21"/>
          <w:szCs w:val="21"/>
        </w:rPr>
        <w:t>托管人对本</w:t>
      </w:r>
      <w:r w:rsidR="00896530">
        <w:rPr>
          <w:rFonts w:ascii="宋体" w:hAnsi="宋体" w:hint="eastAsia"/>
          <w:kern w:val="0"/>
          <w:sz w:val="21"/>
          <w:szCs w:val="21"/>
        </w:rPr>
        <w:t>中期</w:t>
      </w:r>
      <w:r w:rsidRPr="0087410D">
        <w:rPr>
          <w:rFonts w:ascii="宋体" w:hAnsi="宋体" w:hint="eastAsia"/>
          <w:kern w:val="0"/>
          <w:sz w:val="21"/>
          <w:szCs w:val="21"/>
        </w:rPr>
        <w:t>报告中财务信息等内容的真实、准确和完整发表意见</w:t>
      </w:r>
      <w:bookmarkEnd w:id="158"/>
      <w:bookmarkEnd w:id="159"/>
      <w:bookmarkEnd w:id="160"/>
      <w:bookmarkEnd w:id="161"/>
      <w:bookmarkEnd w:id="162"/>
      <w:bookmarkEnd w:id="163"/>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本托管人复核审查了本报告中的财务指标、净值表现、利润分配情况、财务会计报告、投资组合报告等内容，保证复核内容不存在虚假记载、误导性陈述或者重大遗漏。</w:t>
      </w:r>
    </w:p>
    <w:p w:rsidR="00711C4C" w:rsidRPr="003540A5" w:rsidRDefault="00711C4C" w:rsidP="003427BF">
      <w:pPr>
        <w:pStyle w:val="20"/>
        <w:tabs>
          <w:tab w:val="num" w:pos="425"/>
        </w:tabs>
        <w:spacing w:beforeLines="100" w:before="312" w:afterLines="100" w:after="312"/>
        <w:ind w:left="425" w:hanging="425"/>
        <w:jc w:val="center"/>
        <w:rPr>
          <w:rFonts w:ascii="宋体" w:hAnsi="宋体" w:cs="Arial"/>
          <w:color w:val="000000"/>
          <w:sz w:val="21"/>
          <w:szCs w:val="21"/>
        </w:rPr>
      </w:pPr>
      <w:bookmarkStart w:id="164" w:name="_Toc331410096"/>
      <w:bookmarkStart w:id="165" w:name="_Toc374611661"/>
      <w:bookmarkStart w:id="166" w:name="_Toc48663983"/>
      <w:r w:rsidRPr="00964699">
        <w:rPr>
          <w:rFonts w:ascii="宋体" w:hAnsi="宋体" w:cs="Arial"/>
          <w:color w:val="000000"/>
          <w:sz w:val="21"/>
          <w:szCs w:val="21"/>
        </w:rPr>
        <w:lastRenderedPageBreak/>
        <w:t>6</w:t>
      </w:r>
      <w:bookmarkEnd w:id="164"/>
      <w:r w:rsidR="003540A5" w:rsidRPr="006B4E2C">
        <w:rPr>
          <w:rFonts w:ascii="宋体" w:hAnsi="宋体" w:cs="Arial"/>
          <w:color w:val="000000"/>
          <w:sz w:val="21"/>
          <w:szCs w:val="21"/>
        </w:rPr>
        <w:tab/>
      </w:r>
      <w:r w:rsidRPr="00964699">
        <w:rPr>
          <w:rFonts w:ascii="宋体" w:hAnsi="宋体" w:cs="Arial" w:hint="eastAsia"/>
          <w:color w:val="000000"/>
          <w:sz w:val="21"/>
          <w:szCs w:val="21"/>
        </w:rPr>
        <w:t>半年度财务会计报告（未经审计）</w:t>
      </w:r>
      <w:bookmarkEnd w:id="165"/>
      <w:bookmarkEnd w:id="166"/>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67" w:name="_Toc225498268"/>
      <w:bookmarkStart w:id="168" w:name="_Toc352255991"/>
      <w:bookmarkStart w:id="169" w:name="_Toc352256059"/>
      <w:bookmarkStart w:id="170" w:name="_Toc352331237"/>
      <w:bookmarkStart w:id="171" w:name="_Toc374611662"/>
      <w:bookmarkStart w:id="172" w:name="_Toc48663984"/>
      <w:r w:rsidRPr="0087410D">
        <w:rPr>
          <w:rFonts w:ascii="宋体" w:hAnsi="宋体"/>
          <w:kern w:val="0"/>
          <w:sz w:val="21"/>
          <w:szCs w:val="21"/>
        </w:rPr>
        <w:t>6.1</w:t>
      </w:r>
      <w:r w:rsidR="00BE2F8C" w:rsidRPr="006B4E2C">
        <w:rPr>
          <w:rFonts w:ascii="宋体" w:hAnsi="宋体"/>
          <w:kern w:val="0"/>
          <w:sz w:val="21"/>
          <w:szCs w:val="21"/>
        </w:rPr>
        <w:tab/>
      </w:r>
      <w:r w:rsidRPr="0087410D">
        <w:rPr>
          <w:rFonts w:ascii="宋体" w:hAnsi="宋体" w:hint="eastAsia"/>
          <w:kern w:val="0"/>
          <w:sz w:val="21"/>
          <w:szCs w:val="21"/>
        </w:rPr>
        <w:t>资产负债表</w:t>
      </w:r>
      <w:bookmarkEnd w:id="167"/>
      <w:bookmarkEnd w:id="168"/>
      <w:bookmarkEnd w:id="169"/>
      <w:bookmarkEnd w:id="170"/>
      <w:bookmarkEnd w:id="171"/>
      <w:bookmarkEnd w:id="172"/>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会计主体：</w:t>
      </w:r>
      <w:r w:rsidRPr="00D749D4">
        <w:rPr>
          <w:color w:val="000000"/>
          <w:szCs w:val="21"/>
        </w:rPr>
        <w:t>易方达标普医疗保健指数证券投资基金（</w:t>
      </w:r>
      <w:r w:rsidRPr="00D749D4">
        <w:rPr>
          <w:color w:val="000000"/>
          <w:szCs w:val="21"/>
        </w:rPr>
        <w:t>LOF</w:t>
      </w:r>
      <w:r w:rsidRPr="00D749D4">
        <w:rPr>
          <w:color w:val="000000"/>
          <w:szCs w:val="21"/>
        </w:rPr>
        <w:t>）</w:t>
      </w:r>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报告截止日：</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p w:rsidR="00711C4C" w:rsidRPr="00D749D4" w:rsidRDefault="00711C4C" w:rsidP="006D141C">
      <w:pPr>
        <w:autoSpaceDE w:val="0"/>
        <w:autoSpaceDN w:val="0"/>
        <w:adjustRightInd w:val="0"/>
        <w:spacing w:before="29" w:line="288" w:lineRule="auto"/>
        <w:ind w:left="15"/>
        <w:jc w:val="right"/>
        <w:rPr>
          <w:color w:val="000000"/>
          <w:kern w:val="0"/>
          <w:szCs w:val="21"/>
        </w:rPr>
      </w:pPr>
      <w:r w:rsidRPr="00D749D4">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11C4C" w:rsidRPr="00D749D4" w:rsidTr="001543FC">
        <w:tc>
          <w:tcPr>
            <w:tcW w:w="2880" w:type="dxa"/>
            <w:vAlign w:val="center"/>
          </w:tcPr>
          <w:p w:rsidR="00711C4C" w:rsidRPr="00D749D4" w:rsidRDefault="00711C4C" w:rsidP="00D321AF">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资产</w:t>
            </w:r>
          </w:p>
        </w:tc>
        <w:tc>
          <w:tcPr>
            <w:tcW w:w="1080" w:type="dxa"/>
            <w:vAlign w:val="center"/>
          </w:tcPr>
          <w:p w:rsidR="00711C4C" w:rsidRPr="00D749D4" w:rsidRDefault="00711C4C">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附注号</w:t>
            </w:r>
          </w:p>
        </w:tc>
        <w:tc>
          <w:tcPr>
            <w:tcW w:w="2520" w:type="dxa"/>
            <w:vAlign w:val="center"/>
          </w:tcPr>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本期末</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kern w:val="2"/>
                <w:sz w:val="21"/>
                <w:szCs w:val="21"/>
              </w:rPr>
              <w:t>2020</w:t>
            </w:r>
            <w:r w:rsidRPr="00D749D4">
              <w:rPr>
                <w:rFonts w:ascii="Times New Roman" w:hAnsi="Times New Roman"/>
                <w:b/>
                <w:color w:val="000000"/>
                <w:kern w:val="2"/>
                <w:sz w:val="21"/>
                <w:szCs w:val="21"/>
              </w:rPr>
              <w:t>年</w:t>
            </w:r>
            <w:r w:rsidRPr="00D749D4">
              <w:rPr>
                <w:rFonts w:ascii="Times New Roman" w:hAnsi="Times New Roman"/>
                <w:b/>
                <w:color w:val="000000"/>
                <w:kern w:val="2"/>
                <w:sz w:val="21"/>
                <w:szCs w:val="21"/>
              </w:rPr>
              <w:t>6</w:t>
            </w:r>
            <w:r w:rsidRPr="00D749D4">
              <w:rPr>
                <w:rFonts w:ascii="Times New Roman" w:hAnsi="Times New Roman"/>
                <w:b/>
                <w:color w:val="000000"/>
                <w:kern w:val="2"/>
                <w:sz w:val="21"/>
                <w:szCs w:val="21"/>
              </w:rPr>
              <w:t>月</w:t>
            </w:r>
            <w:r w:rsidRPr="00D749D4">
              <w:rPr>
                <w:rFonts w:ascii="Times New Roman" w:hAnsi="Times New Roman"/>
                <w:b/>
                <w:color w:val="000000"/>
                <w:kern w:val="2"/>
                <w:sz w:val="21"/>
                <w:szCs w:val="21"/>
              </w:rPr>
              <w:t>30</w:t>
            </w:r>
            <w:r w:rsidRPr="00D749D4">
              <w:rPr>
                <w:rFonts w:ascii="Times New Roman" w:hAnsi="Times New Roman"/>
                <w:b/>
                <w:color w:val="000000"/>
                <w:kern w:val="2"/>
                <w:sz w:val="21"/>
                <w:szCs w:val="21"/>
              </w:rPr>
              <w:t>日</w:t>
            </w:r>
          </w:p>
        </w:tc>
        <w:tc>
          <w:tcPr>
            <w:tcW w:w="2520" w:type="dxa"/>
            <w:vAlign w:val="center"/>
          </w:tcPr>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上年度末</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12</w:t>
            </w:r>
            <w:r w:rsidRPr="00D749D4">
              <w:rPr>
                <w:rFonts w:ascii="Times New Roman" w:hAnsi="Times New Roman"/>
                <w:b/>
                <w:color w:val="000000"/>
                <w:sz w:val="21"/>
                <w:szCs w:val="21"/>
              </w:rPr>
              <w:t>月</w:t>
            </w:r>
            <w:r w:rsidRPr="00D749D4">
              <w:rPr>
                <w:rFonts w:ascii="Times New Roman" w:hAnsi="Times New Roman"/>
                <w:b/>
                <w:color w:val="000000"/>
                <w:sz w:val="21"/>
                <w:szCs w:val="21"/>
              </w:rPr>
              <w:t>31</w:t>
            </w:r>
            <w:r w:rsidRPr="00D749D4">
              <w:rPr>
                <w:rFonts w:ascii="Times New Roman" w:hAnsi="Times New Roman"/>
                <w:b/>
                <w:color w:val="000000"/>
                <w:sz w:val="21"/>
                <w:szCs w:val="21"/>
              </w:rPr>
              <w:t>日</w:t>
            </w:r>
          </w:p>
        </w:tc>
      </w:tr>
      <w:tr w:rsidR="00711C4C" w:rsidRPr="00D749D4" w:rsidTr="001543FC">
        <w:tc>
          <w:tcPr>
            <w:tcW w:w="2880" w:type="dxa"/>
            <w:vAlign w:val="center"/>
          </w:tcPr>
          <w:p w:rsidR="00711C4C" w:rsidRPr="00D749D4" w:rsidRDefault="00711C4C">
            <w:pPr>
              <w:rPr>
                <w:b/>
                <w:color w:val="000000"/>
                <w:szCs w:val="21"/>
              </w:rPr>
            </w:pPr>
            <w:r w:rsidRPr="00D749D4">
              <w:rPr>
                <w:rFonts w:hint="eastAsia"/>
                <w:b/>
                <w:color w:val="000000"/>
                <w:szCs w:val="21"/>
              </w:rPr>
              <w:t>资产：</w:t>
            </w:r>
          </w:p>
        </w:tc>
        <w:tc>
          <w:tcPr>
            <w:tcW w:w="1080" w:type="dxa"/>
            <w:vAlign w:val="center"/>
          </w:tcPr>
          <w:p w:rsidR="00711C4C" w:rsidRPr="00D749D4" w:rsidRDefault="00711C4C">
            <w:pPr>
              <w:widowControl/>
              <w:autoSpaceDE w:val="0"/>
              <w:autoSpaceDN w:val="0"/>
              <w:ind w:right="-15"/>
              <w:jc w:val="center"/>
              <w:textAlignment w:val="bottom"/>
              <w:rPr>
                <w:b/>
                <w:color w:val="000000"/>
                <w:szCs w:val="21"/>
              </w:rPr>
            </w:pPr>
          </w:p>
        </w:tc>
        <w:tc>
          <w:tcPr>
            <w:tcW w:w="2520" w:type="dxa"/>
            <w:vAlign w:val="center"/>
          </w:tcPr>
          <w:p w:rsidR="00711C4C" w:rsidRPr="00D749D4" w:rsidRDefault="00711C4C">
            <w:pPr>
              <w:jc w:val="right"/>
              <w:rPr>
                <w:b/>
                <w:color w:val="000000"/>
                <w:szCs w:val="21"/>
              </w:rPr>
            </w:pPr>
          </w:p>
        </w:tc>
        <w:tc>
          <w:tcPr>
            <w:tcW w:w="2520" w:type="dxa"/>
            <w:vAlign w:val="center"/>
          </w:tcPr>
          <w:p w:rsidR="00711C4C" w:rsidRPr="00D749D4" w:rsidRDefault="00711C4C" w:rsidP="00384EBD">
            <w:pPr>
              <w:jc w:val="right"/>
              <w:rPr>
                <w:b/>
                <w:color w:val="000000"/>
                <w:szCs w:val="21"/>
              </w:rPr>
            </w:pP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银行存款</w:t>
            </w:r>
          </w:p>
        </w:tc>
        <w:tc>
          <w:tcPr>
            <w:tcW w:w="1080" w:type="dxa"/>
            <w:vAlign w:val="center"/>
          </w:tcPr>
          <w:p w:rsidR="00711C4C" w:rsidRPr="00D749D4" w:rsidRDefault="002457D3">
            <w:pPr>
              <w:widowControl/>
              <w:autoSpaceDE w:val="0"/>
              <w:autoSpaceDN w:val="0"/>
              <w:ind w:right="-15"/>
              <w:jc w:val="center"/>
              <w:textAlignment w:val="bottom"/>
              <w:rPr>
                <w:color w:val="000000"/>
                <w:szCs w:val="21"/>
              </w:rPr>
            </w:pPr>
            <w:r>
              <w:rPr>
                <w:rFonts w:hint="eastAsia"/>
                <w:color w:val="000000"/>
                <w:szCs w:val="21"/>
              </w:rPr>
              <w:t>6.4.7.1</w:t>
            </w:r>
          </w:p>
        </w:tc>
        <w:tc>
          <w:tcPr>
            <w:tcW w:w="2520" w:type="dxa"/>
            <w:vAlign w:val="center"/>
          </w:tcPr>
          <w:p w:rsidR="00711C4C" w:rsidRPr="00D749D4" w:rsidRDefault="00711C4C">
            <w:pPr>
              <w:jc w:val="right"/>
              <w:rPr>
                <w:color w:val="000000"/>
                <w:szCs w:val="21"/>
              </w:rPr>
            </w:pPr>
            <w:r w:rsidRPr="00D749D4">
              <w:rPr>
                <w:color w:val="000000"/>
                <w:szCs w:val="21"/>
              </w:rPr>
              <w:t>4,827,110.16</w:t>
            </w:r>
          </w:p>
        </w:tc>
        <w:tc>
          <w:tcPr>
            <w:tcW w:w="2520" w:type="dxa"/>
            <w:vAlign w:val="center"/>
          </w:tcPr>
          <w:p w:rsidR="00711C4C" w:rsidRPr="00D749D4" w:rsidRDefault="00711C4C">
            <w:pPr>
              <w:jc w:val="right"/>
              <w:rPr>
                <w:color w:val="000000"/>
                <w:szCs w:val="21"/>
              </w:rPr>
            </w:pPr>
            <w:r w:rsidRPr="00D749D4">
              <w:rPr>
                <w:color w:val="000000"/>
                <w:szCs w:val="21"/>
              </w:rPr>
              <w:t>2,283,659.57</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结算备付金</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存出保证金</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交易性金融资产</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6.4.7.2</w:t>
            </w:r>
          </w:p>
        </w:tc>
        <w:tc>
          <w:tcPr>
            <w:tcW w:w="2520" w:type="dxa"/>
            <w:vAlign w:val="center"/>
          </w:tcPr>
          <w:p w:rsidR="00711C4C" w:rsidRPr="00D749D4" w:rsidRDefault="00711C4C">
            <w:pPr>
              <w:jc w:val="right"/>
              <w:rPr>
                <w:color w:val="000000"/>
                <w:szCs w:val="21"/>
              </w:rPr>
            </w:pPr>
            <w:r w:rsidRPr="00D749D4">
              <w:rPr>
                <w:color w:val="000000"/>
                <w:szCs w:val="21"/>
              </w:rPr>
              <w:t>54,158,810.19</w:t>
            </w:r>
          </w:p>
        </w:tc>
        <w:tc>
          <w:tcPr>
            <w:tcW w:w="2520" w:type="dxa"/>
            <w:vAlign w:val="center"/>
          </w:tcPr>
          <w:p w:rsidR="00711C4C" w:rsidRPr="00D749D4" w:rsidRDefault="00711C4C">
            <w:pPr>
              <w:jc w:val="right"/>
              <w:rPr>
                <w:color w:val="000000"/>
                <w:szCs w:val="21"/>
              </w:rPr>
            </w:pPr>
            <w:r w:rsidRPr="00D749D4">
              <w:rPr>
                <w:color w:val="000000"/>
                <w:szCs w:val="21"/>
              </w:rPr>
              <w:t>34,895,740.24</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其中：股票投资</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54,158,810.19</w:t>
            </w:r>
          </w:p>
        </w:tc>
        <w:tc>
          <w:tcPr>
            <w:tcW w:w="2520" w:type="dxa"/>
            <w:vAlign w:val="center"/>
          </w:tcPr>
          <w:p w:rsidR="00711C4C" w:rsidRPr="00D749D4" w:rsidRDefault="00711C4C">
            <w:pPr>
              <w:jc w:val="right"/>
              <w:rPr>
                <w:color w:val="000000"/>
                <w:szCs w:val="21"/>
              </w:rPr>
            </w:pPr>
            <w:r w:rsidRPr="00D749D4">
              <w:rPr>
                <w:color w:val="000000"/>
                <w:szCs w:val="21"/>
              </w:rPr>
              <w:t>34,895,740.24</w:t>
            </w:r>
          </w:p>
        </w:tc>
      </w:tr>
      <w:tr w:rsidR="00711C4C" w:rsidRPr="00D749D4" w:rsidTr="001543FC">
        <w:tc>
          <w:tcPr>
            <w:tcW w:w="2880" w:type="dxa"/>
            <w:vAlign w:val="center"/>
          </w:tcPr>
          <w:p w:rsidR="00711C4C" w:rsidRPr="00D749D4" w:rsidRDefault="00711C4C" w:rsidP="00DB1E0B">
            <w:pPr>
              <w:pStyle w:val="af6"/>
              <w:ind w:firstLineChars="300" w:firstLine="630"/>
              <w:rPr>
                <w:rFonts w:ascii="Times New Roman" w:hAnsi="Times New Roman"/>
                <w:color w:val="000000"/>
                <w:sz w:val="21"/>
                <w:szCs w:val="21"/>
              </w:rPr>
            </w:pPr>
            <w:r w:rsidRPr="00D749D4">
              <w:rPr>
                <w:rFonts w:ascii="Times New Roman" w:hAnsi="Times New Roman" w:hint="eastAsia"/>
                <w:color w:val="000000"/>
                <w:sz w:val="21"/>
                <w:szCs w:val="21"/>
              </w:rPr>
              <w:t>基金投资</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债券投资</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资产支持证券投资</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390233" w:rsidRDefault="004C7673" w:rsidP="0021645F">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4C7673" w:rsidRPr="00390233" w:rsidRDefault="004C7673" w:rsidP="0021645F">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4C7673" w:rsidRPr="00390233" w:rsidRDefault="004C7673" w:rsidP="0021645F">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4C7673" w:rsidRPr="00390233" w:rsidRDefault="004C7673" w:rsidP="0021645F">
            <w:pPr>
              <w:spacing w:line="360" w:lineRule="auto"/>
              <w:jc w:val="right"/>
              <w:rPr>
                <w:rFonts w:eastAsiaTheme="majorEastAsia"/>
                <w:color w:val="000000"/>
                <w:szCs w:val="21"/>
              </w:rPr>
            </w:pPr>
            <w:r w:rsidRPr="00390233">
              <w:rPr>
                <w:rFonts w:eastAsiaTheme="majorEastAsia"/>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衍生金融资产</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4C7673" w:rsidRPr="00D749D4" w:rsidRDefault="004C7673">
            <w:pPr>
              <w:jc w:val="right"/>
              <w:rPr>
                <w:color w:val="000000"/>
                <w:szCs w:val="21"/>
              </w:rPr>
            </w:pPr>
            <w:r w:rsidRPr="00D749D4">
              <w:rPr>
                <w:color w:val="000000"/>
                <w:szCs w:val="21"/>
              </w:rPr>
              <w:t>-</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买入返售金融资产</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6.4.7.4</w:t>
            </w:r>
          </w:p>
        </w:tc>
        <w:tc>
          <w:tcPr>
            <w:tcW w:w="2520" w:type="dxa"/>
            <w:vAlign w:val="center"/>
          </w:tcPr>
          <w:p w:rsidR="004C7673" w:rsidRPr="00D749D4" w:rsidRDefault="004C7673">
            <w:pPr>
              <w:jc w:val="right"/>
              <w:rPr>
                <w:color w:val="000000"/>
                <w:szCs w:val="21"/>
              </w:rPr>
            </w:pPr>
            <w:r w:rsidRPr="00D749D4">
              <w:rPr>
                <w:color w:val="000000"/>
                <w:szCs w:val="21"/>
              </w:rPr>
              <w:t>-</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应收证券清算款</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520" w:type="dxa"/>
            <w:vAlign w:val="center"/>
          </w:tcPr>
          <w:p w:rsidR="004C7673" w:rsidRPr="00D749D4" w:rsidRDefault="004C7673">
            <w:pPr>
              <w:jc w:val="right"/>
              <w:rPr>
                <w:color w:val="000000"/>
                <w:szCs w:val="21"/>
              </w:rPr>
            </w:pPr>
            <w:r w:rsidRPr="00D749D4">
              <w:rPr>
                <w:color w:val="000000"/>
                <w:szCs w:val="21"/>
              </w:rPr>
              <w:t>390,949.53</w:t>
            </w:r>
          </w:p>
        </w:tc>
        <w:tc>
          <w:tcPr>
            <w:tcW w:w="2520" w:type="dxa"/>
            <w:vAlign w:val="center"/>
          </w:tcPr>
          <w:p w:rsidR="004C7673" w:rsidRPr="00D749D4" w:rsidRDefault="004C7673">
            <w:pPr>
              <w:jc w:val="right"/>
              <w:rPr>
                <w:color w:val="000000"/>
                <w:szCs w:val="21"/>
              </w:rPr>
            </w:pPr>
            <w:r w:rsidRPr="00D749D4">
              <w:rPr>
                <w:color w:val="000000"/>
                <w:szCs w:val="21"/>
              </w:rPr>
              <w:t>222,716.58</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应收利息</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6.4.7.5</w:t>
            </w:r>
          </w:p>
        </w:tc>
        <w:tc>
          <w:tcPr>
            <w:tcW w:w="2520" w:type="dxa"/>
            <w:vAlign w:val="center"/>
          </w:tcPr>
          <w:p w:rsidR="004C7673" w:rsidRPr="00D749D4" w:rsidRDefault="004C7673">
            <w:pPr>
              <w:jc w:val="right"/>
              <w:rPr>
                <w:color w:val="000000"/>
                <w:szCs w:val="21"/>
              </w:rPr>
            </w:pPr>
            <w:r w:rsidRPr="00D749D4">
              <w:rPr>
                <w:color w:val="000000"/>
                <w:szCs w:val="21"/>
              </w:rPr>
              <w:t>176.23</w:t>
            </w:r>
          </w:p>
        </w:tc>
        <w:tc>
          <w:tcPr>
            <w:tcW w:w="2520" w:type="dxa"/>
            <w:vAlign w:val="center"/>
          </w:tcPr>
          <w:p w:rsidR="004C7673" w:rsidRPr="00D749D4" w:rsidRDefault="004C7673">
            <w:pPr>
              <w:jc w:val="right"/>
              <w:rPr>
                <w:color w:val="000000"/>
                <w:szCs w:val="21"/>
              </w:rPr>
            </w:pPr>
            <w:r w:rsidRPr="00D749D4">
              <w:rPr>
                <w:color w:val="000000"/>
                <w:szCs w:val="21"/>
              </w:rPr>
              <w:t>153.40</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应收股利</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520" w:type="dxa"/>
            <w:vAlign w:val="center"/>
          </w:tcPr>
          <w:p w:rsidR="004C7673" w:rsidRPr="00D749D4" w:rsidRDefault="004C7673">
            <w:pPr>
              <w:jc w:val="right"/>
              <w:rPr>
                <w:color w:val="000000"/>
                <w:szCs w:val="21"/>
              </w:rPr>
            </w:pPr>
            <w:r w:rsidRPr="00D749D4">
              <w:rPr>
                <w:color w:val="000000"/>
                <w:szCs w:val="21"/>
              </w:rPr>
              <w:t>33,063.31</w:t>
            </w:r>
          </w:p>
        </w:tc>
        <w:tc>
          <w:tcPr>
            <w:tcW w:w="2520" w:type="dxa"/>
            <w:vAlign w:val="center"/>
          </w:tcPr>
          <w:p w:rsidR="004C7673" w:rsidRPr="00D749D4" w:rsidRDefault="004C7673">
            <w:pPr>
              <w:jc w:val="right"/>
              <w:rPr>
                <w:color w:val="000000"/>
                <w:szCs w:val="21"/>
              </w:rPr>
            </w:pPr>
            <w:r w:rsidRPr="00D749D4">
              <w:rPr>
                <w:color w:val="000000"/>
                <w:szCs w:val="21"/>
              </w:rPr>
              <w:t>19,524.71</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应收申购款</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520" w:type="dxa"/>
            <w:vAlign w:val="center"/>
          </w:tcPr>
          <w:p w:rsidR="004C7673" w:rsidRPr="00D749D4" w:rsidRDefault="004C7673">
            <w:pPr>
              <w:jc w:val="right"/>
              <w:rPr>
                <w:color w:val="000000"/>
                <w:szCs w:val="21"/>
              </w:rPr>
            </w:pPr>
            <w:r w:rsidRPr="00D749D4">
              <w:rPr>
                <w:color w:val="000000"/>
                <w:szCs w:val="21"/>
              </w:rPr>
              <w:t>383,080.97</w:t>
            </w:r>
          </w:p>
        </w:tc>
        <w:tc>
          <w:tcPr>
            <w:tcW w:w="2520" w:type="dxa"/>
            <w:vAlign w:val="center"/>
          </w:tcPr>
          <w:p w:rsidR="004C7673" w:rsidRPr="00D749D4" w:rsidRDefault="004C7673">
            <w:pPr>
              <w:jc w:val="right"/>
              <w:rPr>
                <w:color w:val="000000"/>
                <w:szCs w:val="21"/>
              </w:rPr>
            </w:pPr>
            <w:r w:rsidRPr="00D749D4">
              <w:rPr>
                <w:color w:val="000000"/>
                <w:szCs w:val="21"/>
              </w:rPr>
              <w:t>133,649.17</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递延所得税资产</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520" w:type="dxa"/>
            <w:vAlign w:val="center"/>
          </w:tcPr>
          <w:p w:rsidR="004C7673" w:rsidRPr="00D749D4" w:rsidRDefault="004C7673">
            <w:pPr>
              <w:jc w:val="right"/>
              <w:rPr>
                <w:color w:val="000000"/>
                <w:szCs w:val="21"/>
              </w:rPr>
            </w:pPr>
            <w:r w:rsidRPr="00D749D4">
              <w:rPr>
                <w:color w:val="000000"/>
                <w:szCs w:val="21"/>
              </w:rPr>
              <w:t>-</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其他资产</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6.4.7.6</w:t>
            </w:r>
          </w:p>
        </w:tc>
        <w:tc>
          <w:tcPr>
            <w:tcW w:w="2520" w:type="dxa"/>
            <w:vAlign w:val="center"/>
          </w:tcPr>
          <w:p w:rsidR="004C7673" w:rsidRPr="00D749D4" w:rsidRDefault="004C7673">
            <w:pPr>
              <w:jc w:val="right"/>
              <w:rPr>
                <w:color w:val="000000"/>
                <w:szCs w:val="21"/>
              </w:rPr>
            </w:pPr>
            <w:r w:rsidRPr="00D749D4">
              <w:rPr>
                <w:color w:val="000000"/>
                <w:szCs w:val="21"/>
              </w:rPr>
              <w:t>-</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b/>
                <w:color w:val="000000"/>
                <w:szCs w:val="21"/>
              </w:rPr>
            </w:pPr>
            <w:r w:rsidRPr="00D749D4">
              <w:rPr>
                <w:rFonts w:hint="eastAsia"/>
                <w:b/>
                <w:color w:val="000000"/>
                <w:szCs w:val="21"/>
              </w:rPr>
              <w:t>资产总计</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2520" w:type="dxa"/>
            <w:vAlign w:val="center"/>
          </w:tcPr>
          <w:p w:rsidR="004C7673" w:rsidRPr="00D749D4" w:rsidRDefault="004C7673">
            <w:pPr>
              <w:jc w:val="right"/>
              <w:rPr>
                <w:color w:val="000000"/>
                <w:szCs w:val="21"/>
              </w:rPr>
            </w:pPr>
            <w:r w:rsidRPr="00D749D4">
              <w:rPr>
                <w:color w:val="000000"/>
                <w:szCs w:val="21"/>
              </w:rPr>
              <w:t>59,793,190.39</w:t>
            </w:r>
          </w:p>
        </w:tc>
        <w:tc>
          <w:tcPr>
            <w:tcW w:w="2520" w:type="dxa"/>
            <w:vAlign w:val="center"/>
          </w:tcPr>
          <w:p w:rsidR="004C7673" w:rsidRPr="00D749D4" w:rsidRDefault="004C7673">
            <w:pPr>
              <w:jc w:val="right"/>
              <w:rPr>
                <w:color w:val="000000"/>
                <w:szCs w:val="21"/>
              </w:rPr>
            </w:pPr>
            <w:r w:rsidRPr="00D749D4">
              <w:rPr>
                <w:color w:val="000000"/>
                <w:szCs w:val="21"/>
              </w:rPr>
              <w:t>37,555,443.67</w:t>
            </w:r>
          </w:p>
        </w:tc>
      </w:tr>
      <w:tr w:rsidR="00711C4C" w:rsidRPr="00D749D4" w:rsidTr="001543FC">
        <w:tc>
          <w:tcPr>
            <w:tcW w:w="2880" w:type="dxa"/>
            <w:vAlign w:val="center"/>
          </w:tcPr>
          <w:p w:rsidR="00711C4C" w:rsidRPr="00D749D4" w:rsidRDefault="00711C4C">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负债和所有者权益</w:t>
            </w:r>
          </w:p>
        </w:tc>
        <w:tc>
          <w:tcPr>
            <w:tcW w:w="1080" w:type="dxa"/>
            <w:vAlign w:val="center"/>
          </w:tcPr>
          <w:p w:rsidR="00711C4C" w:rsidRPr="00D749D4" w:rsidRDefault="00711C4C">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附注号</w:t>
            </w:r>
          </w:p>
        </w:tc>
        <w:tc>
          <w:tcPr>
            <w:tcW w:w="2520" w:type="dxa"/>
            <w:vAlign w:val="center"/>
          </w:tcPr>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本期末</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kern w:val="2"/>
                <w:sz w:val="21"/>
                <w:szCs w:val="21"/>
              </w:rPr>
              <w:t>2020</w:t>
            </w:r>
            <w:r w:rsidRPr="00D749D4">
              <w:rPr>
                <w:rFonts w:ascii="Times New Roman" w:hAnsi="Times New Roman"/>
                <w:b/>
                <w:color w:val="000000"/>
                <w:kern w:val="2"/>
                <w:sz w:val="21"/>
                <w:szCs w:val="21"/>
              </w:rPr>
              <w:t>年</w:t>
            </w:r>
            <w:r w:rsidRPr="00D749D4">
              <w:rPr>
                <w:rFonts w:ascii="Times New Roman" w:hAnsi="Times New Roman"/>
                <w:b/>
                <w:color w:val="000000"/>
                <w:kern w:val="2"/>
                <w:sz w:val="21"/>
                <w:szCs w:val="21"/>
              </w:rPr>
              <w:t>6</w:t>
            </w:r>
            <w:r w:rsidRPr="00D749D4">
              <w:rPr>
                <w:rFonts w:ascii="Times New Roman" w:hAnsi="Times New Roman"/>
                <w:b/>
                <w:color w:val="000000"/>
                <w:kern w:val="2"/>
                <w:sz w:val="21"/>
                <w:szCs w:val="21"/>
              </w:rPr>
              <w:t>月</w:t>
            </w:r>
            <w:r w:rsidRPr="00D749D4">
              <w:rPr>
                <w:rFonts w:ascii="Times New Roman" w:hAnsi="Times New Roman"/>
                <w:b/>
                <w:color w:val="000000"/>
                <w:kern w:val="2"/>
                <w:sz w:val="21"/>
                <w:szCs w:val="21"/>
              </w:rPr>
              <w:t>30</w:t>
            </w:r>
            <w:r w:rsidRPr="00D749D4">
              <w:rPr>
                <w:rFonts w:ascii="Times New Roman" w:hAnsi="Times New Roman"/>
                <w:b/>
                <w:color w:val="000000"/>
                <w:kern w:val="2"/>
                <w:sz w:val="21"/>
                <w:szCs w:val="21"/>
              </w:rPr>
              <w:t>日</w:t>
            </w:r>
          </w:p>
        </w:tc>
        <w:tc>
          <w:tcPr>
            <w:tcW w:w="2520" w:type="dxa"/>
            <w:vAlign w:val="center"/>
          </w:tcPr>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上年度末</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12</w:t>
            </w:r>
            <w:r w:rsidRPr="00D749D4">
              <w:rPr>
                <w:rFonts w:ascii="Times New Roman" w:hAnsi="Times New Roman"/>
                <w:b/>
                <w:color w:val="000000"/>
                <w:sz w:val="21"/>
                <w:szCs w:val="21"/>
              </w:rPr>
              <w:t>月</w:t>
            </w:r>
            <w:r w:rsidRPr="00D749D4">
              <w:rPr>
                <w:rFonts w:ascii="Times New Roman" w:hAnsi="Times New Roman"/>
                <w:b/>
                <w:color w:val="000000"/>
                <w:sz w:val="21"/>
                <w:szCs w:val="21"/>
              </w:rPr>
              <w:t>31</w:t>
            </w:r>
            <w:r w:rsidRPr="00D749D4">
              <w:rPr>
                <w:rFonts w:ascii="Times New Roman" w:hAnsi="Times New Roman"/>
                <w:b/>
                <w:color w:val="000000"/>
                <w:sz w:val="21"/>
                <w:szCs w:val="21"/>
              </w:rPr>
              <w:t>日</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负债：</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p>
        </w:tc>
        <w:tc>
          <w:tcPr>
            <w:tcW w:w="2520" w:type="dxa"/>
            <w:vAlign w:val="center"/>
          </w:tcPr>
          <w:p w:rsidR="00711C4C" w:rsidRPr="00D749D4" w:rsidRDefault="00711C4C">
            <w:pPr>
              <w:jc w:val="right"/>
              <w:rPr>
                <w:color w:val="000000"/>
                <w:szCs w:val="21"/>
              </w:rPr>
            </w:pP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短期借款</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交易性金融负债</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衍生金融负债</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卖出回购金融资产款</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应付证券清算款</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应付赎回款</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2,263,090.77</w:t>
            </w:r>
          </w:p>
        </w:tc>
        <w:tc>
          <w:tcPr>
            <w:tcW w:w="2520" w:type="dxa"/>
            <w:vAlign w:val="center"/>
          </w:tcPr>
          <w:p w:rsidR="00711C4C" w:rsidRPr="00D749D4" w:rsidRDefault="00711C4C">
            <w:pPr>
              <w:jc w:val="right"/>
              <w:rPr>
                <w:color w:val="000000"/>
                <w:szCs w:val="21"/>
              </w:rPr>
            </w:pPr>
            <w:r w:rsidRPr="00D749D4">
              <w:rPr>
                <w:color w:val="000000"/>
                <w:szCs w:val="21"/>
              </w:rPr>
              <w:t>612,607.19</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应付管理人报酬</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38,766.40</w:t>
            </w:r>
          </w:p>
        </w:tc>
        <w:tc>
          <w:tcPr>
            <w:tcW w:w="2520" w:type="dxa"/>
            <w:vAlign w:val="center"/>
          </w:tcPr>
          <w:p w:rsidR="00711C4C" w:rsidRPr="00D749D4" w:rsidRDefault="00711C4C">
            <w:pPr>
              <w:jc w:val="right"/>
              <w:rPr>
                <w:color w:val="000000"/>
                <w:szCs w:val="21"/>
              </w:rPr>
            </w:pPr>
            <w:r w:rsidRPr="00D749D4">
              <w:rPr>
                <w:color w:val="000000"/>
                <w:szCs w:val="21"/>
              </w:rPr>
              <w:t>24,187.69</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应付托管费</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12,114.50</w:t>
            </w:r>
          </w:p>
        </w:tc>
        <w:tc>
          <w:tcPr>
            <w:tcW w:w="2520" w:type="dxa"/>
            <w:vAlign w:val="center"/>
          </w:tcPr>
          <w:p w:rsidR="00711C4C" w:rsidRPr="00D749D4" w:rsidRDefault="00711C4C">
            <w:pPr>
              <w:jc w:val="right"/>
              <w:rPr>
                <w:color w:val="000000"/>
                <w:szCs w:val="21"/>
              </w:rPr>
            </w:pPr>
            <w:r w:rsidRPr="00D749D4">
              <w:rPr>
                <w:color w:val="000000"/>
                <w:szCs w:val="21"/>
              </w:rPr>
              <w:t>7,558.66</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应付销售服务费</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应付交易费用</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lastRenderedPageBreak/>
              <w:t>应交税费</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应付利息</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应付利润</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递延所得税负债</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其他负债</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11C4C" w:rsidRPr="00D749D4" w:rsidRDefault="00711C4C">
            <w:pPr>
              <w:jc w:val="right"/>
              <w:rPr>
                <w:color w:val="000000"/>
                <w:szCs w:val="21"/>
              </w:rPr>
            </w:pPr>
            <w:r w:rsidRPr="00D749D4">
              <w:rPr>
                <w:color w:val="000000"/>
                <w:szCs w:val="21"/>
              </w:rPr>
              <w:t>248,993.12</w:t>
            </w:r>
          </w:p>
        </w:tc>
        <w:tc>
          <w:tcPr>
            <w:tcW w:w="2520" w:type="dxa"/>
            <w:vAlign w:val="center"/>
          </w:tcPr>
          <w:p w:rsidR="00711C4C" w:rsidRPr="00D749D4" w:rsidRDefault="00711C4C">
            <w:pPr>
              <w:jc w:val="right"/>
              <w:rPr>
                <w:color w:val="000000"/>
                <w:szCs w:val="21"/>
              </w:rPr>
            </w:pPr>
            <w:r w:rsidRPr="00D749D4">
              <w:rPr>
                <w:color w:val="000000"/>
                <w:szCs w:val="21"/>
              </w:rPr>
              <w:t>310,255.43</w:t>
            </w:r>
          </w:p>
        </w:tc>
      </w:tr>
      <w:tr w:rsidR="00711C4C" w:rsidRPr="00D749D4" w:rsidTr="001543FC">
        <w:tc>
          <w:tcPr>
            <w:tcW w:w="2880" w:type="dxa"/>
            <w:vAlign w:val="center"/>
          </w:tcPr>
          <w:p w:rsidR="00711C4C" w:rsidRPr="00D749D4" w:rsidRDefault="00711C4C">
            <w:pPr>
              <w:pStyle w:val="af6"/>
              <w:rPr>
                <w:rFonts w:ascii="Times New Roman" w:hAnsi="Times New Roman"/>
                <w:color w:val="000000"/>
                <w:sz w:val="21"/>
                <w:szCs w:val="21"/>
              </w:rPr>
            </w:pPr>
            <w:r w:rsidRPr="00D749D4">
              <w:rPr>
                <w:rFonts w:ascii="Times New Roman" w:hAnsi="Times New Roman" w:hint="eastAsia"/>
                <w:color w:val="000000"/>
                <w:sz w:val="21"/>
                <w:szCs w:val="21"/>
              </w:rPr>
              <w:t>负债合计</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2,562,964.79</w:t>
            </w:r>
          </w:p>
        </w:tc>
        <w:tc>
          <w:tcPr>
            <w:tcW w:w="2520" w:type="dxa"/>
            <w:vAlign w:val="center"/>
          </w:tcPr>
          <w:p w:rsidR="00711C4C" w:rsidRPr="00D749D4" w:rsidRDefault="00711C4C">
            <w:pPr>
              <w:jc w:val="right"/>
              <w:rPr>
                <w:color w:val="000000"/>
                <w:szCs w:val="21"/>
              </w:rPr>
            </w:pPr>
            <w:r w:rsidRPr="00D749D4">
              <w:rPr>
                <w:color w:val="000000"/>
                <w:szCs w:val="21"/>
              </w:rPr>
              <w:t>954,608.97</w:t>
            </w:r>
          </w:p>
        </w:tc>
      </w:tr>
      <w:tr w:rsidR="00711C4C" w:rsidRPr="00D749D4" w:rsidTr="001543FC">
        <w:tc>
          <w:tcPr>
            <w:tcW w:w="2880" w:type="dxa"/>
            <w:vAlign w:val="center"/>
          </w:tcPr>
          <w:p w:rsidR="00711C4C" w:rsidRPr="00D749D4" w:rsidRDefault="00711C4C">
            <w:pPr>
              <w:rPr>
                <w:b/>
                <w:color w:val="000000"/>
                <w:szCs w:val="21"/>
              </w:rPr>
            </w:pPr>
            <w:r w:rsidRPr="00D749D4">
              <w:rPr>
                <w:rFonts w:hint="eastAsia"/>
                <w:b/>
                <w:color w:val="000000"/>
                <w:szCs w:val="21"/>
              </w:rPr>
              <w:t>所有者权益：</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b/>
                <w:color w:val="000000"/>
                <w:szCs w:val="21"/>
              </w:rPr>
            </w:pPr>
          </w:p>
        </w:tc>
        <w:tc>
          <w:tcPr>
            <w:tcW w:w="2520" w:type="dxa"/>
            <w:vAlign w:val="center"/>
          </w:tcPr>
          <w:p w:rsidR="00711C4C" w:rsidRPr="00D749D4" w:rsidRDefault="00711C4C">
            <w:pPr>
              <w:jc w:val="right"/>
              <w:rPr>
                <w:b/>
                <w:color w:val="000000"/>
                <w:szCs w:val="21"/>
              </w:rPr>
            </w:pP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实收基金</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11C4C" w:rsidRPr="00D749D4" w:rsidRDefault="00711C4C">
            <w:pPr>
              <w:jc w:val="right"/>
              <w:rPr>
                <w:color w:val="000000"/>
                <w:szCs w:val="21"/>
              </w:rPr>
            </w:pPr>
            <w:r w:rsidRPr="00D749D4">
              <w:rPr>
                <w:color w:val="000000"/>
                <w:szCs w:val="21"/>
              </w:rPr>
              <w:t>39,792,459.12</w:t>
            </w:r>
          </w:p>
        </w:tc>
        <w:tc>
          <w:tcPr>
            <w:tcW w:w="2520" w:type="dxa"/>
            <w:vAlign w:val="center"/>
          </w:tcPr>
          <w:p w:rsidR="00711C4C" w:rsidRPr="00D749D4" w:rsidRDefault="00711C4C">
            <w:pPr>
              <w:jc w:val="right"/>
              <w:rPr>
                <w:color w:val="000000"/>
                <w:szCs w:val="21"/>
              </w:rPr>
            </w:pPr>
            <w:r w:rsidRPr="00D749D4">
              <w:rPr>
                <w:color w:val="000000"/>
                <w:szCs w:val="21"/>
              </w:rPr>
              <w:t>25,625,049.18</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未分配利润</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11C4C" w:rsidRPr="00D749D4" w:rsidRDefault="00711C4C">
            <w:pPr>
              <w:jc w:val="right"/>
              <w:rPr>
                <w:color w:val="000000"/>
                <w:szCs w:val="21"/>
              </w:rPr>
            </w:pPr>
            <w:r w:rsidRPr="00D749D4">
              <w:rPr>
                <w:color w:val="000000"/>
                <w:szCs w:val="21"/>
              </w:rPr>
              <w:t>17,437,766.48</w:t>
            </w:r>
          </w:p>
        </w:tc>
        <w:tc>
          <w:tcPr>
            <w:tcW w:w="2520" w:type="dxa"/>
            <w:vAlign w:val="center"/>
          </w:tcPr>
          <w:p w:rsidR="00711C4C" w:rsidRPr="00D749D4" w:rsidRDefault="00711C4C">
            <w:pPr>
              <w:jc w:val="right"/>
              <w:rPr>
                <w:color w:val="000000"/>
                <w:szCs w:val="21"/>
              </w:rPr>
            </w:pPr>
            <w:r w:rsidRPr="00D749D4">
              <w:rPr>
                <w:color w:val="000000"/>
                <w:szCs w:val="21"/>
              </w:rPr>
              <w:t>10,975,785.52</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所有者权益合计</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57,230,225.60</w:t>
            </w:r>
          </w:p>
        </w:tc>
        <w:tc>
          <w:tcPr>
            <w:tcW w:w="2520" w:type="dxa"/>
            <w:vAlign w:val="center"/>
          </w:tcPr>
          <w:p w:rsidR="00711C4C" w:rsidRPr="00D749D4" w:rsidRDefault="00711C4C">
            <w:pPr>
              <w:jc w:val="right"/>
              <w:rPr>
                <w:color w:val="000000"/>
                <w:szCs w:val="21"/>
              </w:rPr>
            </w:pPr>
            <w:r w:rsidRPr="00D749D4">
              <w:rPr>
                <w:color w:val="000000"/>
                <w:szCs w:val="21"/>
              </w:rPr>
              <w:t>36,600,834.70</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负债和所有者权益总计</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59,793,190.39</w:t>
            </w:r>
          </w:p>
        </w:tc>
        <w:tc>
          <w:tcPr>
            <w:tcW w:w="2520" w:type="dxa"/>
            <w:vAlign w:val="center"/>
          </w:tcPr>
          <w:p w:rsidR="00711C4C" w:rsidRPr="00D749D4" w:rsidRDefault="00711C4C">
            <w:pPr>
              <w:jc w:val="right"/>
              <w:rPr>
                <w:color w:val="000000"/>
                <w:szCs w:val="21"/>
              </w:rPr>
            </w:pPr>
            <w:r w:rsidRPr="00D749D4">
              <w:rPr>
                <w:color w:val="000000"/>
                <w:szCs w:val="21"/>
              </w:rPr>
              <w:t>37,555,443.67</w:t>
            </w:r>
          </w:p>
        </w:tc>
      </w:tr>
    </w:tbl>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注：报告截止日</w:t>
      </w:r>
      <w:r w:rsidRPr="00AB0FF3">
        <w:rPr>
          <w:kern w:val="0"/>
          <w:szCs w:val="21"/>
        </w:rPr>
        <w:t>2020</w:t>
      </w:r>
      <w:r w:rsidRPr="00AB0FF3">
        <w:rPr>
          <w:kern w:val="0"/>
          <w:szCs w:val="21"/>
        </w:rPr>
        <w:t>年</w:t>
      </w:r>
      <w:r w:rsidRPr="00AB0FF3">
        <w:rPr>
          <w:kern w:val="0"/>
          <w:szCs w:val="21"/>
        </w:rPr>
        <w:t>6</w:t>
      </w:r>
      <w:r w:rsidRPr="00AB0FF3">
        <w:rPr>
          <w:kern w:val="0"/>
          <w:szCs w:val="21"/>
        </w:rPr>
        <w:t>月</w:t>
      </w:r>
      <w:r w:rsidRPr="00AB0FF3">
        <w:rPr>
          <w:kern w:val="0"/>
          <w:szCs w:val="21"/>
        </w:rPr>
        <w:t>30</w:t>
      </w:r>
      <w:r w:rsidRPr="00AB0FF3">
        <w:rPr>
          <w:kern w:val="0"/>
          <w:szCs w:val="21"/>
        </w:rPr>
        <w:t>日，基金份额净值</w:t>
      </w:r>
      <w:r w:rsidRPr="00AB0FF3">
        <w:rPr>
          <w:kern w:val="0"/>
          <w:szCs w:val="21"/>
        </w:rPr>
        <w:t>1.4382</w:t>
      </w:r>
      <w:r w:rsidRPr="00AB0FF3">
        <w:rPr>
          <w:kern w:val="0"/>
          <w:szCs w:val="21"/>
        </w:rPr>
        <w:t>元，基金份额总额</w:t>
      </w:r>
      <w:r w:rsidRPr="00AB0FF3">
        <w:rPr>
          <w:kern w:val="0"/>
          <w:szCs w:val="21"/>
        </w:rPr>
        <w:t>39,792,459.12</w:t>
      </w:r>
      <w:r w:rsidRPr="00AB0FF3">
        <w:rPr>
          <w:kern w:val="0"/>
          <w:szCs w:val="21"/>
        </w:rPr>
        <w:t>份。</w:t>
      </w:r>
    </w:p>
    <w:p w:rsidR="00711C4C" w:rsidRPr="00D749D4" w:rsidRDefault="00711C4C" w:rsidP="003427BF">
      <w:pPr>
        <w:pStyle w:val="20"/>
        <w:spacing w:beforeLines="100" w:before="312" w:afterLines="100" w:after="312"/>
        <w:ind w:firstLineChars="200" w:firstLine="422"/>
        <w:rPr>
          <w:rFonts w:ascii="Times New Roman" w:hAnsi="Times New Roman"/>
          <w:kern w:val="0"/>
          <w:sz w:val="21"/>
          <w:szCs w:val="21"/>
        </w:rPr>
      </w:pPr>
      <w:bookmarkStart w:id="173" w:name="_Toc225498269"/>
      <w:bookmarkStart w:id="174" w:name="_Toc352255992"/>
      <w:bookmarkStart w:id="175" w:name="_Toc352256060"/>
      <w:bookmarkStart w:id="176" w:name="_Toc352331238"/>
      <w:bookmarkStart w:id="177" w:name="_Toc374611663"/>
      <w:bookmarkStart w:id="178" w:name="_Toc48663985"/>
      <w:r w:rsidRPr="00D749D4">
        <w:rPr>
          <w:rFonts w:ascii="Times New Roman" w:hAnsi="Times New Roman"/>
          <w:kern w:val="0"/>
          <w:sz w:val="21"/>
          <w:szCs w:val="21"/>
        </w:rPr>
        <w:t>6.2</w:t>
      </w:r>
      <w:r w:rsidR="00BE2F8C" w:rsidRPr="006B4E2C">
        <w:rPr>
          <w:rFonts w:ascii="宋体" w:hAnsi="宋体"/>
          <w:kern w:val="0"/>
          <w:sz w:val="21"/>
          <w:szCs w:val="21"/>
        </w:rPr>
        <w:tab/>
      </w:r>
      <w:r w:rsidRPr="00D749D4">
        <w:rPr>
          <w:rFonts w:ascii="Times New Roman" w:hAnsi="Times New Roman" w:hint="eastAsia"/>
          <w:kern w:val="0"/>
          <w:sz w:val="21"/>
          <w:szCs w:val="21"/>
        </w:rPr>
        <w:t>利润表</w:t>
      </w:r>
      <w:bookmarkEnd w:id="173"/>
      <w:bookmarkEnd w:id="174"/>
      <w:bookmarkEnd w:id="175"/>
      <w:bookmarkEnd w:id="176"/>
      <w:bookmarkEnd w:id="177"/>
      <w:bookmarkEnd w:id="178"/>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会计主体：</w:t>
      </w:r>
      <w:r w:rsidRPr="00D749D4">
        <w:rPr>
          <w:color w:val="000000"/>
          <w:szCs w:val="21"/>
        </w:rPr>
        <w:t>易方达标普医疗保健指数证券投资基金（</w:t>
      </w:r>
      <w:r w:rsidRPr="00D749D4">
        <w:rPr>
          <w:color w:val="000000"/>
          <w:szCs w:val="21"/>
        </w:rPr>
        <w:t>LOF</w:t>
      </w:r>
      <w:r w:rsidRPr="00D749D4">
        <w:rPr>
          <w:color w:val="000000"/>
          <w:szCs w:val="21"/>
        </w:rPr>
        <w:t>）</w:t>
      </w:r>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本报告期：</w:t>
      </w: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p w:rsidR="00711C4C" w:rsidRPr="00D749D4" w:rsidRDefault="00711C4C" w:rsidP="006D141C">
      <w:pPr>
        <w:autoSpaceDE w:val="0"/>
        <w:autoSpaceDN w:val="0"/>
        <w:adjustRightInd w:val="0"/>
        <w:spacing w:before="29" w:line="288" w:lineRule="auto"/>
        <w:ind w:left="15"/>
        <w:jc w:val="right"/>
        <w:rPr>
          <w:color w:val="000000"/>
          <w:kern w:val="0"/>
          <w:szCs w:val="21"/>
        </w:rPr>
      </w:pPr>
      <w:r w:rsidRPr="00D749D4">
        <w:rPr>
          <w:rFonts w:hint="eastAsia"/>
          <w:color w:val="000000"/>
          <w:kern w:val="0"/>
          <w:szCs w:val="21"/>
        </w:rPr>
        <w:t>单位：人民币元</w:t>
      </w:r>
    </w:p>
    <w:tbl>
      <w:tblPr>
        <w:tblW w:w="89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49"/>
        <w:gridCol w:w="2249"/>
      </w:tblGrid>
      <w:tr w:rsidR="00711C4C" w:rsidRPr="00D749D4" w:rsidTr="00A80FAE">
        <w:tc>
          <w:tcPr>
            <w:tcW w:w="3420" w:type="dxa"/>
            <w:vAlign w:val="center"/>
          </w:tcPr>
          <w:p w:rsidR="00711C4C" w:rsidRPr="00D749D4" w:rsidRDefault="00711C4C" w:rsidP="00D321AF">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项目</w:t>
            </w:r>
          </w:p>
        </w:tc>
        <w:tc>
          <w:tcPr>
            <w:tcW w:w="1080" w:type="dxa"/>
            <w:vAlign w:val="center"/>
          </w:tcPr>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附注号</w:t>
            </w:r>
          </w:p>
        </w:tc>
        <w:tc>
          <w:tcPr>
            <w:tcW w:w="2250" w:type="dxa"/>
            <w:vAlign w:val="center"/>
          </w:tcPr>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本期</w:t>
            </w:r>
          </w:p>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sz w:val="21"/>
                <w:szCs w:val="21"/>
              </w:rPr>
              <w:t>2020</w:t>
            </w:r>
            <w:r w:rsidRPr="00D749D4">
              <w:rPr>
                <w:rFonts w:ascii="Times New Roman" w:hAnsi="Times New Roman"/>
                <w:b/>
                <w:sz w:val="21"/>
                <w:szCs w:val="21"/>
              </w:rPr>
              <w:t>年</w:t>
            </w:r>
            <w:r w:rsidRPr="00D749D4">
              <w:rPr>
                <w:rFonts w:ascii="Times New Roman" w:hAnsi="Times New Roman"/>
                <w:b/>
                <w:sz w:val="21"/>
                <w:szCs w:val="21"/>
              </w:rPr>
              <w:t>1</w:t>
            </w:r>
            <w:r w:rsidRPr="00D749D4">
              <w:rPr>
                <w:rFonts w:ascii="Times New Roman" w:hAnsi="Times New Roman"/>
                <w:b/>
                <w:sz w:val="21"/>
                <w:szCs w:val="21"/>
              </w:rPr>
              <w:t>月</w:t>
            </w:r>
            <w:r w:rsidRPr="00D749D4">
              <w:rPr>
                <w:rFonts w:ascii="Times New Roman" w:hAnsi="Times New Roman"/>
                <w:b/>
                <w:sz w:val="21"/>
                <w:szCs w:val="21"/>
              </w:rPr>
              <w:t>1</w:t>
            </w:r>
            <w:r w:rsidRPr="00D749D4">
              <w:rPr>
                <w:rFonts w:ascii="Times New Roman" w:hAnsi="Times New Roman"/>
                <w:b/>
                <w:sz w:val="21"/>
                <w:szCs w:val="21"/>
              </w:rPr>
              <w:t>日</w:t>
            </w:r>
            <w:r w:rsidRPr="00D749D4">
              <w:rPr>
                <w:rFonts w:ascii="Times New Roman" w:hAnsi="Times New Roman" w:hint="eastAsia"/>
                <w:b/>
                <w:sz w:val="21"/>
                <w:szCs w:val="21"/>
              </w:rPr>
              <w:t>至</w:t>
            </w:r>
            <w:r w:rsidRPr="00D749D4">
              <w:rPr>
                <w:rFonts w:ascii="Times New Roman" w:hAnsi="Times New Roman"/>
                <w:b/>
                <w:sz w:val="21"/>
                <w:szCs w:val="21"/>
              </w:rPr>
              <w:t>2020</w:t>
            </w:r>
            <w:r w:rsidRPr="00D749D4">
              <w:rPr>
                <w:rFonts w:ascii="Times New Roman" w:hAnsi="Times New Roman"/>
                <w:b/>
                <w:sz w:val="21"/>
                <w:szCs w:val="21"/>
              </w:rPr>
              <w:t>年</w:t>
            </w:r>
            <w:r w:rsidRPr="00D749D4">
              <w:rPr>
                <w:rFonts w:ascii="Times New Roman" w:hAnsi="Times New Roman"/>
                <w:b/>
                <w:sz w:val="21"/>
                <w:szCs w:val="21"/>
              </w:rPr>
              <w:t>6</w:t>
            </w:r>
            <w:r w:rsidRPr="00D749D4">
              <w:rPr>
                <w:rFonts w:ascii="Times New Roman" w:hAnsi="Times New Roman"/>
                <w:b/>
                <w:sz w:val="21"/>
                <w:szCs w:val="21"/>
              </w:rPr>
              <w:t>月</w:t>
            </w:r>
            <w:r w:rsidRPr="00D749D4">
              <w:rPr>
                <w:rFonts w:ascii="Times New Roman" w:hAnsi="Times New Roman"/>
                <w:b/>
                <w:sz w:val="21"/>
                <w:szCs w:val="21"/>
              </w:rPr>
              <w:t>30</w:t>
            </w:r>
            <w:r w:rsidRPr="00D749D4">
              <w:rPr>
                <w:rFonts w:ascii="Times New Roman" w:hAnsi="Times New Roman"/>
                <w:b/>
                <w:sz w:val="21"/>
                <w:szCs w:val="21"/>
              </w:rPr>
              <w:t>日</w:t>
            </w:r>
          </w:p>
        </w:tc>
        <w:tc>
          <w:tcPr>
            <w:tcW w:w="2250" w:type="dxa"/>
            <w:vAlign w:val="center"/>
          </w:tcPr>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上年度可比期间</w:t>
            </w:r>
          </w:p>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1</w:t>
            </w:r>
            <w:r w:rsidRPr="00D749D4">
              <w:rPr>
                <w:rFonts w:ascii="Times New Roman" w:hAnsi="Times New Roman"/>
                <w:b/>
                <w:color w:val="000000"/>
                <w:sz w:val="21"/>
                <w:szCs w:val="21"/>
              </w:rPr>
              <w:t>月</w:t>
            </w:r>
            <w:r w:rsidRPr="00D749D4">
              <w:rPr>
                <w:rFonts w:ascii="Times New Roman" w:hAnsi="Times New Roman"/>
                <w:b/>
                <w:color w:val="000000"/>
                <w:sz w:val="21"/>
                <w:szCs w:val="21"/>
              </w:rPr>
              <w:t>1</w:t>
            </w:r>
            <w:r w:rsidRPr="00D749D4">
              <w:rPr>
                <w:rFonts w:ascii="Times New Roman" w:hAnsi="Times New Roman"/>
                <w:b/>
                <w:color w:val="000000"/>
                <w:sz w:val="21"/>
                <w:szCs w:val="21"/>
              </w:rPr>
              <w:t>日至</w:t>
            </w: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6</w:t>
            </w:r>
            <w:r w:rsidRPr="00D749D4">
              <w:rPr>
                <w:rFonts w:ascii="Times New Roman" w:hAnsi="Times New Roman"/>
                <w:b/>
                <w:color w:val="000000"/>
                <w:sz w:val="21"/>
                <w:szCs w:val="21"/>
              </w:rPr>
              <w:t>月</w:t>
            </w:r>
            <w:r w:rsidRPr="00D749D4">
              <w:rPr>
                <w:rFonts w:ascii="Times New Roman" w:hAnsi="Times New Roman"/>
                <w:b/>
                <w:color w:val="000000"/>
                <w:sz w:val="21"/>
                <w:szCs w:val="21"/>
              </w:rPr>
              <w:t>30</w:t>
            </w:r>
            <w:r w:rsidRPr="00D749D4">
              <w:rPr>
                <w:rFonts w:ascii="Times New Roman" w:hAnsi="Times New Roman"/>
                <w:b/>
                <w:color w:val="000000"/>
                <w:sz w:val="21"/>
                <w:szCs w:val="21"/>
              </w:rPr>
              <w:t>日</w:t>
            </w:r>
          </w:p>
        </w:tc>
      </w:tr>
      <w:tr w:rsidR="00711C4C" w:rsidRPr="00D749D4" w:rsidTr="00A80FAE">
        <w:tc>
          <w:tcPr>
            <w:tcW w:w="3420" w:type="dxa"/>
            <w:vAlign w:val="center"/>
          </w:tcPr>
          <w:p w:rsidR="00711C4C" w:rsidRPr="00D749D4" w:rsidRDefault="00711C4C">
            <w:pPr>
              <w:rPr>
                <w:b/>
                <w:color w:val="000000"/>
                <w:szCs w:val="21"/>
              </w:rPr>
            </w:pPr>
            <w:r w:rsidRPr="00D749D4">
              <w:rPr>
                <w:rFonts w:hint="eastAsia"/>
                <w:b/>
                <w:color w:val="000000"/>
                <w:szCs w:val="21"/>
              </w:rPr>
              <w:t>一、收入</w:t>
            </w:r>
          </w:p>
        </w:tc>
        <w:tc>
          <w:tcPr>
            <w:tcW w:w="1080" w:type="dxa"/>
            <w:vAlign w:val="center"/>
          </w:tcPr>
          <w:p w:rsidR="00711C4C" w:rsidRPr="00D749D4" w:rsidRDefault="00711C4C">
            <w:pPr>
              <w:pStyle w:val="af6"/>
              <w:jc w:val="center"/>
              <w:rPr>
                <w:rFonts w:ascii="Times New Roman" w:hAnsi="Times New Roman"/>
                <w:b/>
                <w:color w:val="000000"/>
                <w:sz w:val="21"/>
                <w:szCs w:val="21"/>
              </w:rPr>
            </w:pPr>
          </w:p>
        </w:tc>
        <w:tc>
          <w:tcPr>
            <w:tcW w:w="2250" w:type="dxa"/>
            <w:vAlign w:val="center"/>
          </w:tcPr>
          <w:p w:rsidR="00711C4C" w:rsidRPr="00D749D4" w:rsidRDefault="00711C4C">
            <w:pPr>
              <w:jc w:val="right"/>
              <w:rPr>
                <w:b/>
                <w:color w:val="000000"/>
                <w:szCs w:val="21"/>
              </w:rPr>
            </w:pPr>
            <w:r w:rsidRPr="00D749D4">
              <w:rPr>
                <w:b/>
                <w:color w:val="000000"/>
                <w:szCs w:val="21"/>
              </w:rPr>
              <w:t>2,297,814.26</w:t>
            </w:r>
          </w:p>
        </w:tc>
        <w:tc>
          <w:tcPr>
            <w:tcW w:w="2250" w:type="dxa"/>
            <w:vAlign w:val="center"/>
          </w:tcPr>
          <w:p w:rsidR="00711C4C" w:rsidRPr="00D749D4" w:rsidRDefault="00711C4C">
            <w:pPr>
              <w:jc w:val="right"/>
              <w:rPr>
                <w:b/>
                <w:color w:val="000000"/>
                <w:szCs w:val="21"/>
              </w:rPr>
            </w:pPr>
            <w:r w:rsidRPr="00D749D4">
              <w:rPr>
                <w:b/>
                <w:color w:val="000000"/>
                <w:szCs w:val="21"/>
              </w:rPr>
              <w:t>5,359,410.54</w:t>
            </w:r>
          </w:p>
        </w:tc>
      </w:tr>
      <w:tr w:rsidR="00711C4C" w:rsidRPr="00D749D4" w:rsidTr="00A80FAE">
        <w:tc>
          <w:tcPr>
            <w:tcW w:w="3420" w:type="dxa"/>
            <w:vAlign w:val="center"/>
          </w:tcPr>
          <w:p w:rsidR="00711C4C" w:rsidRPr="00D749D4" w:rsidRDefault="00711C4C">
            <w:pPr>
              <w:rPr>
                <w:color w:val="000000"/>
                <w:szCs w:val="21"/>
              </w:rPr>
            </w:pPr>
            <w:r w:rsidRPr="00D749D4">
              <w:rPr>
                <w:color w:val="000000"/>
                <w:szCs w:val="21"/>
              </w:rPr>
              <w:t>1.</w:t>
            </w:r>
            <w:r w:rsidRPr="00D749D4">
              <w:rPr>
                <w:rFonts w:hint="eastAsia"/>
                <w:color w:val="000000"/>
                <w:szCs w:val="21"/>
              </w:rPr>
              <w:t>利息收入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8,537.06</w:t>
            </w:r>
          </w:p>
        </w:tc>
        <w:tc>
          <w:tcPr>
            <w:tcW w:w="2250" w:type="dxa"/>
            <w:vAlign w:val="center"/>
          </w:tcPr>
          <w:p w:rsidR="00711C4C" w:rsidRPr="00D749D4" w:rsidRDefault="00711C4C">
            <w:pPr>
              <w:jc w:val="right"/>
              <w:rPr>
                <w:color w:val="000000"/>
                <w:szCs w:val="21"/>
              </w:rPr>
            </w:pPr>
            <w:r w:rsidRPr="00D749D4">
              <w:rPr>
                <w:color w:val="000000"/>
                <w:szCs w:val="21"/>
              </w:rPr>
              <w:t>6,787.08</w:t>
            </w:r>
          </w:p>
        </w:tc>
      </w:tr>
      <w:tr w:rsidR="00711C4C" w:rsidRPr="00D749D4" w:rsidTr="00A80FAE">
        <w:tc>
          <w:tcPr>
            <w:tcW w:w="3420" w:type="dxa"/>
            <w:vAlign w:val="center"/>
          </w:tcPr>
          <w:p w:rsidR="00711C4C" w:rsidRPr="00D749D4" w:rsidRDefault="00711C4C">
            <w:pPr>
              <w:rPr>
                <w:color w:val="000000"/>
                <w:szCs w:val="21"/>
              </w:rPr>
            </w:pPr>
            <w:r w:rsidRPr="00D749D4">
              <w:rPr>
                <w:rFonts w:hint="eastAsia"/>
                <w:color w:val="000000"/>
                <w:szCs w:val="21"/>
              </w:rPr>
              <w:t>其中：存款利息收入</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11C4C" w:rsidRPr="00D749D4" w:rsidRDefault="00711C4C">
            <w:pPr>
              <w:jc w:val="right"/>
              <w:rPr>
                <w:color w:val="000000"/>
                <w:szCs w:val="21"/>
              </w:rPr>
            </w:pPr>
            <w:r w:rsidRPr="00D749D4">
              <w:rPr>
                <w:color w:val="000000"/>
                <w:szCs w:val="21"/>
              </w:rPr>
              <w:t>8,537.06</w:t>
            </w:r>
          </w:p>
        </w:tc>
        <w:tc>
          <w:tcPr>
            <w:tcW w:w="2250" w:type="dxa"/>
            <w:vAlign w:val="center"/>
          </w:tcPr>
          <w:p w:rsidR="00711C4C" w:rsidRPr="00D749D4" w:rsidRDefault="00711C4C">
            <w:pPr>
              <w:jc w:val="right"/>
              <w:rPr>
                <w:color w:val="000000"/>
                <w:szCs w:val="21"/>
              </w:rPr>
            </w:pPr>
            <w:r w:rsidRPr="00D749D4">
              <w:rPr>
                <w:color w:val="000000"/>
                <w:szCs w:val="21"/>
              </w:rPr>
              <w:t>6,787.08</w:t>
            </w:r>
          </w:p>
        </w:tc>
      </w:tr>
      <w:tr w:rsidR="00711C4C" w:rsidRPr="00D749D4" w:rsidTr="00A80FAE">
        <w:tc>
          <w:tcPr>
            <w:tcW w:w="3420" w:type="dxa"/>
            <w:vAlign w:val="center"/>
          </w:tcPr>
          <w:p w:rsidR="00711C4C" w:rsidRPr="00D749D4" w:rsidRDefault="00711C4C" w:rsidP="00DB1E0B">
            <w:pPr>
              <w:ind w:firstLineChars="250" w:firstLine="525"/>
              <w:rPr>
                <w:color w:val="000000"/>
                <w:szCs w:val="21"/>
              </w:rPr>
            </w:pPr>
            <w:r w:rsidRPr="00D749D4">
              <w:rPr>
                <w:rFonts w:hint="eastAsia"/>
                <w:color w:val="000000"/>
                <w:szCs w:val="21"/>
              </w:rPr>
              <w:t>债券利息收入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rsidP="00DB1E0B">
            <w:pPr>
              <w:ind w:firstLineChars="250" w:firstLine="525"/>
              <w:rPr>
                <w:color w:val="000000"/>
                <w:szCs w:val="21"/>
              </w:rPr>
            </w:pPr>
            <w:r w:rsidRPr="00D749D4">
              <w:rPr>
                <w:rFonts w:hint="eastAsia"/>
                <w:color w:val="000000"/>
                <w:szCs w:val="21"/>
              </w:rPr>
              <w:t>资产支持证券利息收入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rsidP="00DB1E0B">
            <w:pPr>
              <w:ind w:firstLineChars="250" w:firstLine="525"/>
              <w:rPr>
                <w:color w:val="000000"/>
                <w:szCs w:val="21"/>
              </w:rPr>
            </w:pPr>
            <w:r w:rsidRPr="00D749D4">
              <w:rPr>
                <w:rFonts w:hint="eastAsia"/>
                <w:color w:val="000000"/>
                <w:szCs w:val="21"/>
              </w:rPr>
              <w:t>买入返售金融资产收入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rsidP="00DB1E0B">
            <w:pPr>
              <w:ind w:firstLineChars="250" w:firstLine="525"/>
              <w:rPr>
                <w:color w:val="000000"/>
                <w:szCs w:val="21"/>
              </w:rPr>
            </w:pPr>
            <w:r w:rsidRPr="00D749D4">
              <w:rPr>
                <w:rFonts w:hint="eastAsia"/>
                <w:color w:val="000000"/>
                <w:szCs w:val="21"/>
              </w:rPr>
              <w:t>其他利息收入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pPr>
              <w:rPr>
                <w:color w:val="000000"/>
                <w:szCs w:val="21"/>
              </w:rPr>
            </w:pPr>
            <w:r w:rsidRPr="00D749D4">
              <w:rPr>
                <w:color w:val="000000"/>
                <w:szCs w:val="21"/>
              </w:rPr>
              <w:t>2.</w:t>
            </w:r>
            <w:r w:rsidRPr="00D749D4">
              <w:rPr>
                <w:rFonts w:hint="eastAsia"/>
                <w:color w:val="000000"/>
                <w:szCs w:val="21"/>
              </w:rPr>
              <w:t>投资收益（损失以</w:t>
            </w:r>
            <w:r w:rsidRPr="00D749D4">
              <w:rPr>
                <w:color w:val="000000"/>
                <w:szCs w:val="21"/>
              </w:rPr>
              <w:t>“-”</w:t>
            </w:r>
            <w:r w:rsidRPr="00D749D4">
              <w:rPr>
                <w:rFonts w:hint="eastAsia"/>
                <w:color w:val="000000"/>
                <w:szCs w:val="21"/>
              </w:rPr>
              <w:t>填列）</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2,272,210.80</w:t>
            </w:r>
          </w:p>
        </w:tc>
        <w:tc>
          <w:tcPr>
            <w:tcW w:w="2250" w:type="dxa"/>
            <w:vAlign w:val="center"/>
          </w:tcPr>
          <w:p w:rsidR="00711C4C" w:rsidRPr="00D749D4" w:rsidRDefault="00711C4C">
            <w:pPr>
              <w:jc w:val="right"/>
              <w:rPr>
                <w:color w:val="000000"/>
                <w:szCs w:val="21"/>
              </w:rPr>
            </w:pPr>
            <w:r w:rsidRPr="00D749D4">
              <w:rPr>
                <w:color w:val="000000"/>
                <w:szCs w:val="21"/>
              </w:rPr>
              <w:t>1,526,516.37</w:t>
            </w:r>
          </w:p>
        </w:tc>
      </w:tr>
      <w:tr w:rsidR="00711C4C" w:rsidRPr="00D749D4" w:rsidTr="00A80FAE">
        <w:tc>
          <w:tcPr>
            <w:tcW w:w="3420" w:type="dxa"/>
            <w:vAlign w:val="center"/>
          </w:tcPr>
          <w:p w:rsidR="00711C4C" w:rsidRPr="00D749D4" w:rsidRDefault="00711C4C">
            <w:pPr>
              <w:rPr>
                <w:color w:val="000000"/>
                <w:szCs w:val="21"/>
              </w:rPr>
            </w:pPr>
            <w:r w:rsidRPr="00D749D4">
              <w:rPr>
                <w:rFonts w:hint="eastAsia"/>
                <w:color w:val="000000"/>
                <w:szCs w:val="21"/>
              </w:rPr>
              <w:t>其中：股票投资收益</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11C4C" w:rsidRPr="00D749D4" w:rsidRDefault="00711C4C">
            <w:pPr>
              <w:jc w:val="right"/>
              <w:rPr>
                <w:color w:val="000000"/>
                <w:szCs w:val="21"/>
              </w:rPr>
            </w:pPr>
            <w:r w:rsidRPr="00D749D4">
              <w:rPr>
                <w:color w:val="000000"/>
                <w:szCs w:val="21"/>
              </w:rPr>
              <w:t>2,047,483.06</w:t>
            </w:r>
          </w:p>
        </w:tc>
        <w:tc>
          <w:tcPr>
            <w:tcW w:w="2250" w:type="dxa"/>
            <w:vAlign w:val="center"/>
          </w:tcPr>
          <w:p w:rsidR="00711C4C" w:rsidRPr="00D749D4" w:rsidRDefault="00711C4C">
            <w:pPr>
              <w:jc w:val="right"/>
              <w:rPr>
                <w:color w:val="000000"/>
                <w:szCs w:val="21"/>
              </w:rPr>
            </w:pPr>
            <w:r w:rsidRPr="00D749D4">
              <w:rPr>
                <w:color w:val="000000"/>
                <w:szCs w:val="21"/>
              </w:rPr>
              <w:t>1,365,191.23</w:t>
            </w:r>
          </w:p>
        </w:tc>
      </w:tr>
      <w:tr w:rsidR="00711C4C" w:rsidRPr="00D749D4" w:rsidTr="00A80FAE">
        <w:tc>
          <w:tcPr>
            <w:tcW w:w="342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基金投资收益</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债券投资收益</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资产支持证券投资收益</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4C7673" w:rsidRPr="00D749D4" w:rsidTr="00A80FAE">
        <w:tc>
          <w:tcPr>
            <w:tcW w:w="3420" w:type="dxa"/>
            <w:vAlign w:val="center"/>
          </w:tcPr>
          <w:p w:rsidR="004C7673" w:rsidRPr="00D749D4" w:rsidRDefault="004C7673" w:rsidP="00DB1E0B">
            <w:pPr>
              <w:ind w:firstLineChars="300" w:firstLine="630"/>
              <w:rPr>
                <w:color w:val="000000"/>
                <w:szCs w:val="21"/>
              </w:rPr>
            </w:pPr>
            <w:r w:rsidRPr="00224952">
              <w:rPr>
                <w:rFonts w:hint="eastAsia"/>
              </w:rPr>
              <w:t>贵金属投资收益</w:t>
            </w:r>
          </w:p>
        </w:tc>
        <w:tc>
          <w:tcPr>
            <w:tcW w:w="1080" w:type="dxa"/>
            <w:vAlign w:val="center"/>
          </w:tcPr>
          <w:p w:rsidR="004C7673" w:rsidRDefault="004C7673">
            <w:pPr>
              <w:pStyle w:val="af6"/>
              <w:jc w:val="center"/>
              <w:rPr>
                <w:rFonts w:ascii="Times New Roman" w:hAnsi="Times New Roman"/>
                <w:color w:val="000000"/>
                <w:sz w:val="21"/>
                <w:szCs w:val="21"/>
              </w:rPr>
            </w:pPr>
          </w:p>
        </w:tc>
        <w:tc>
          <w:tcPr>
            <w:tcW w:w="2250" w:type="dxa"/>
            <w:vAlign w:val="center"/>
          </w:tcPr>
          <w:p w:rsidR="004C7673" w:rsidRPr="00224952" w:rsidRDefault="004C7673" w:rsidP="0021645F">
            <w:pPr>
              <w:spacing w:line="360" w:lineRule="auto"/>
              <w:jc w:val="right"/>
              <w:rPr>
                <w:color w:val="000000"/>
                <w:szCs w:val="21"/>
              </w:rPr>
            </w:pPr>
            <w:r w:rsidRPr="00224952">
              <w:rPr>
                <w:color w:val="000000"/>
                <w:szCs w:val="21"/>
              </w:rPr>
              <w:t>-</w:t>
            </w:r>
          </w:p>
        </w:tc>
        <w:tc>
          <w:tcPr>
            <w:tcW w:w="2250" w:type="dxa"/>
            <w:vAlign w:val="center"/>
          </w:tcPr>
          <w:p w:rsidR="004C7673" w:rsidRPr="00224952" w:rsidRDefault="004C7673" w:rsidP="0021645F">
            <w:pPr>
              <w:spacing w:line="360" w:lineRule="auto"/>
              <w:jc w:val="right"/>
              <w:rPr>
                <w:color w:val="000000"/>
                <w:szCs w:val="21"/>
              </w:rPr>
            </w:pPr>
            <w:r w:rsidRPr="00224952">
              <w:rPr>
                <w:color w:val="000000"/>
                <w:szCs w:val="21"/>
              </w:rPr>
              <w:t>-</w:t>
            </w:r>
          </w:p>
        </w:tc>
      </w:tr>
      <w:tr w:rsidR="004C7673" w:rsidRPr="00D749D4" w:rsidTr="00A80FAE">
        <w:tc>
          <w:tcPr>
            <w:tcW w:w="3420" w:type="dxa"/>
            <w:vAlign w:val="center"/>
          </w:tcPr>
          <w:p w:rsidR="004C7673" w:rsidRPr="00D749D4" w:rsidRDefault="004C7673" w:rsidP="00DB1E0B">
            <w:pPr>
              <w:ind w:firstLineChars="300" w:firstLine="630"/>
              <w:rPr>
                <w:color w:val="000000"/>
                <w:szCs w:val="21"/>
              </w:rPr>
            </w:pPr>
            <w:r w:rsidRPr="00D749D4">
              <w:rPr>
                <w:rFonts w:hint="eastAsia"/>
                <w:color w:val="000000"/>
                <w:szCs w:val="21"/>
              </w:rPr>
              <w:t>衍生工具收益</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4C7673" w:rsidRPr="00D749D4" w:rsidRDefault="004C7673">
            <w:pPr>
              <w:jc w:val="right"/>
              <w:rPr>
                <w:color w:val="000000"/>
                <w:szCs w:val="21"/>
              </w:rPr>
            </w:pPr>
            <w:r w:rsidRPr="00D749D4">
              <w:rPr>
                <w:color w:val="000000"/>
                <w:szCs w:val="21"/>
              </w:rPr>
              <w:t>-</w:t>
            </w:r>
          </w:p>
        </w:tc>
        <w:tc>
          <w:tcPr>
            <w:tcW w:w="225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A80FAE">
        <w:tc>
          <w:tcPr>
            <w:tcW w:w="3420" w:type="dxa"/>
            <w:vAlign w:val="center"/>
          </w:tcPr>
          <w:p w:rsidR="004C7673" w:rsidRPr="00D749D4" w:rsidRDefault="004C7673" w:rsidP="00DB1E0B">
            <w:pPr>
              <w:ind w:firstLineChars="300" w:firstLine="630"/>
              <w:rPr>
                <w:color w:val="000000"/>
                <w:szCs w:val="21"/>
              </w:rPr>
            </w:pPr>
            <w:r w:rsidRPr="00D749D4">
              <w:rPr>
                <w:rFonts w:hint="eastAsia"/>
                <w:color w:val="000000"/>
                <w:szCs w:val="21"/>
              </w:rPr>
              <w:t>股利收益</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4C7673" w:rsidRPr="00D749D4" w:rsidRDefault="004C7673">
            <w:pPr>
              <w:jc w:val="right"/>
              <w:rPr>
                <w:color w:val="000000"/>
                <w:szCs w:val="21"/>
              </w:rPr>
            </w:pPr>
            <w:r w:rsidRPr="00D749D4">
              <w:rPr>
                <w:color w:val="000000"/>
                <w:szCs w:val="21"/>
              </w:rPr>
              <w:t>224,727.74</w:t>
            </w:r>
          </w:p>
        </w:tc>
        <w:tc>
          <w:tcPr>
            <w:tcW w:w="2250" w:type="dxa"/>
            <w:vAlign w:val="center"/>
          </w:tcPr>
          <w:p w:rsidR="004C7673" w:rsidRPr="00D749D4" w:rsidRDefault="004C7673">
            <w:pPr>
              <w:jc w:val="right"/>
              <w:rPr>
                <w:color w:val="000000"/>
                <w:szCs w:val="21"/>
              </w:rPr>
            </w:pPr>
            <w:r w:rsidRPr="00D749D4">
              <w:rPr>
                <w:color w:val="000000"/>
                <w:szCs w:val="21"/>
              </w:rPr>
              <w:t>161,325.14</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3.</w:t>
            </w:r>
            <w:r w:rsidRPr="00D749D4">
              <w:rPr>
                <w:rFonts w:hint="eastAsia"/>
                <w:color w:val="000000"/>
                <w:szCs w:val="21"/>
              </w:rPr>
              <w:t>公允价值变动收益（损失以</w:t>
            </w:r>
            <w:r w:rsidRPr="00D749D4">
              <w:rPr>
                <w:color w:val="000000"/>
                <w:szCs w:val="21"/>
              </w:rPr>
              <w:t>“-”</w:t>
            </w:r>
            <w:r w:rsidRPr="00D749D4">
              <w:rPr>
                <w:rFonts w:hint="eastAsia"/>
                <w:color w:val="000000"/>
                <w:szCs w:val="21"/>
              </w:rPr>
              <w:t>号填列）</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4C7673" w:rsidRPr="00D749D4" w:rsidRDefault="004C7673">
            <w:pPr>
              <w:jc w:val="right"/>
              <w:rPr>
                <w:color w:val="000000"/>
                <w:szCs w:val="21"/>
              </w:rPr>
            </w:pPr>
            <w:r w:rsidRPr="00D749D4">
              <w:rPr>
                <w:color w:val="000000"/>
                <w:szCs w:val="21"/>
              </w:rPr>
              <w:t>37,750.77</w:t>
            </w:r>
          </w:p>
        </w:tc>
        <w:tc>
          <w:tcPr>
            <w:tcW w:w="2250" w:type="dxa"/>
            <w:vAlign w:val="center"/>
          </w:tcPr>
          <w:p w:rsidR="004C7673" w:rsidRPr="00D749D4" w:rsidRDefault="004C7673">
            <w:pPr>
              <w:jc w:val="right"/>
              <w:rPr>
                <w:color w:val="000000"/>
                <w:szCs w:val="21"/>
              </w:rPr>
            </w:pPr>
            <w:r w:rsidRPr="00D749D4">
              <w:rPr>
                <w:color w:val="000000"/>
                <w:szCs w:val="21"/>
              </w:rPr>
              <w:t>3,886,961.60</w:t>
            </w:r>
          </w:p>
        </w:tc>
      </w:tr>
      <w:tr w:rsidR="004C7673" w:rsidRPr="00D749D4" w:rsidTr="00A80FAE">
        <w:tc>
          <w:tcPr>
            <w:tcW w:w="3420" w:type="dxa"/>
            <w:vAlign w:val="center"/>
          </w:tcPr>
          <w:p w:rsidR="004C7673" w:rsidRPr="00D749D4" w:rsidRDefault="004C7673">
            <w:pPr>
              <w:pStyle w:val="af6"/>
              <w:rPr>
                <w:rFonts w:ascii="Times New Roman" w:hAnsi="Times New Roman"/>
                <w:color w:val="000000"/>
                <w:sz w:val="21"/>
                <w:szCs w:val="21"/>
              </w:rPr>
            </w:pPr>
            <w:r w:rsidRPr="00D749D4">
              <w:rPr>
                <w:rFonts w:ascii="Times New Roman" w:hAnsi="Times New Roman"/>
                <w:color w:val="000000"/>
                <w:sz w:val="21"/>
                <w:szCs w:val="21"/>
              </w:rPr>
              <w:t>4.</w:t>
            </w:r>
            <w:r w:rsidRPr="00D749D4">
              <w:rPr>
                <w:rFonts w:ascii="Times New Roman" w:hAnsi="Times New Roman" w:hint="eastAsia"/>
                <w:color w:val="000000"/>
                <w:sz w:val="21"/>
                <w:szCs w:val="21"/>
              </w:rPr>
              <w:t>汇兑收益（损失以</w:t>
            </w:r>
            <w:r w:rsidRPr="00D749D4">
              <w:rPr>
                <w:rFonts w:ascii="Times New Roman" w:hAnsi="Times New Roman"/>
                <w:color w:val="000000"/>
                <w:sz w:val="21"/>
                <w:szCs w:val="21"/>
              </w:rPr>
              <w:t>“</w:t>
            </w:r>
            <w:r w:rsidRPr="00D749D4">
              <w:rPr>
                <w:rFonts w:ascii="Times New Roman" w:hAnsi="Times New Roman" w:hint="eastAsia"/>
                <w:color w:val="000000"/>
                <w:sz w:val="21"/>
                <w:szCs w:val="21"/>
              </w:rPr>
              <w:t>－</w:t>
            </w:r>
            <w:r w:rsidRPr="00D749D4">
              <w:rPr>
                <w:rFonts w:ascii="Times New Roman" w:hAnsi="Times New Roman"/>
                <w:color w:val="000000"/>
                <w:sz w:val="21"/>
                <w:szCs w:val="21"/>
              </w:rPr>
              <w:t>”</w:t>
            </w:r>
            <w:r w:rsidRPr="00D749D4">
              <w:rPr>
                <w:rFonts w:ascii="Times New Roman" w:hAnsi="Times New Roman" w:hint="eastAsia"/>
                <w:color w:val="000000"/>
                <w:sz w:val="21"/>
                <w:szCs w:val="21"/>
              </w:rPr>
              <w:t>号填列）</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-58,767.55</w:t>
            </w:r>
          </w:p>
        </w:tc>
        <w:tc>
          <w:tcPr>
            <w:tcW w:w="2250" w:type="dxa"/>
            <w:vAlign w:val="center"/>
          </w:tcPr>
          <w:p w:rsidR="004C7673" w:rsidRPr="00D749D4" w:rsidRDefault="004C7673">
            <w:pPr>
              <w:jc w:val="right"/>
              <w:rPr>
                <w:color w:val="000000"/>
                <w:szCs w:val="21"/>
              </w:rPr>
            </w:pPr>
            <w:r w:rsidRPr="00D749D4">
              <w:rPr>
                <w:color w:val="000000"/>
                <w:szCs w:val="21"/>
              </w:rPr>
              <w:t>-91,773.06</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5.</w:t>
            </w:r>
            <w:r w:rsidRPr="00D749D4">
              <w:rPr>
                <w:rFonts w:hint="eastAsia"/>
                <w:color w:val="000000"/>
                <w:szCs w:val="21"/>
              </w:rPr>
              <w:t>其他收入（损失以</w:t>
            </w:r>
            <w:r w:rsidRPr="00D749D4">
              <w:rPr>
                <w:color w:val="000000"/>
                <w:szCs w:val="21"/>
              </w:rPr>
              <w:t>“-”</w:t>
            </w:r>
            <w:r w:rsidRPr="00D749D4">
              <w:rPr>
                <w:rFonts w:hint="eastAsia"/>
                <w:color w:val="000000"/>
                <w:szCs w:val="21"/>
              </w:rPr>
              <w:t>号填列）</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4C7673" w:rsidRPr="00D749D4" w:rsidRDefault="004C7673">
            <w:pPr>
              <w:jc w:val="right"/>
              <w:rPr>
                <w:color w:val="000000"/>
                <w:szCs w:val="21"/>
              </w:rPr>
            </w:pPr>
            <w:r w:rsidRPr="00D749D4">
              <w:rPr>
                <w:color w:val="000000"/>
                <w:szCs w:val="21"/>
              </w:rPr>
              <w:t>38,083.18</w:t>
            </w:r>
          </w:p>
        </w:tc>
        <w:tc>
          <w:tcPr>
            <w:tcW w:w="2250" w:type="dxa"/>
            <w:vAlign w:val="center"/>
          </w:tcPr>
          <w:p w:rsidR="004C7673" w:rsidRPr="00D749D4" w:rsidRDefault="004C7673">
            <w:pPr>
              <w:jc w:val="right"/>
              <w:rPr>
                <w:color w:val="000000"/>
                <w:szCs w:val="21"/>
              </w:rPr>
            </w:pPr>
            <w:r w:rsidRPr="00D749D4">
              <w:rPr>
                <w:color w:val="000000"/>
                <w:szCs w:val="21"/>
              </w:rPr>
              <w:t>30,918.55</w:t>
            </w:r>
          </w:p>
        </w:tc>
      </w:tr>
      <w:tr w:rsidR="004C7673" w:rsidRPr="00D749D4" w:rsidTr="00A80FAE">
        <w:tc>
          <w:tcPr>
            <w:tcW w:w="3420" w:type="dxa"/>
            <w:vAlign w:val="center"/>
          </w:tcPr>
          <w:p w:rsidR="004C7673" w:rsidRPr="00D749D4" w:rsidRDefault="004C7673">
            <w:pPr>
              <w:rPr>
                <w:b/>
                <w:color w:val="000000"/>
                <w:szCs w:val="21"/>
              </w:rPr>
            </w:pPr>
            <w:r w:rsidRPr="00D749D4">
              <w:rPr>
                <w:rFonts w:hint="eastAsia"/>
                <w:b/>
                <w:color w:val="000000"/>
                <w:szCs w:val="21"/>
              </w:rPr>
              <w:t>减：二、费用</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2250" w:type="dxa"/>
            <w:vAlign w:val="center"/>
          </w:tcPr>
          <w:p w:rsidR="004C7673" w:rsidRPr="00D749D4" w:rsidRDefault="004C7673">
            <w:pPr>
              <w:jc w:val="right"/>
              <w:rPr>
                <w:b/>
                <w:color w:val="000000"/>
                <w:szCs w:val="21"/>
              </w:rPr>
            </w:pPr>
            <w:r w:rsidRPr="00D749D4">
              <w:rPr>
                <w:b/>
                <w:color w:val="000000"/>
                <w:szCs w:val="21"/>
              </w:rPr>
              <w:t>458,256.80</w:t>
            </w:r>
          </w:p>
        </w:tc>
        <w:tc>
          <w:tcPr>
            <w:tcW w:w="2250" w:type="dxa"/>
            <w:vAlign w:val="center"/>
          </w:tcPr>
          <w:p w:rsidR="004C7673" w:rsidRPr="00D749D4" w:rsidRDefault="004C7673">
            <w:pPr>
              <w:jc w:val="right"/>
              <w:rPr>
                <w:b/>
                <w:color w:val="000000"/>
                <w:szCs w:val="21"/>
              </w:rPr>
            </w:pPr>
            <w:r w:rsidRPr="00D749D4">
              <w:rPr>
                <w:b/>
                <w:color w:val="000000"/>
                <w:szCs w:val="21"/>
              </w:rPr>
              <w:t>387,470.85</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lastRenderedPageBreak/>
              <w:t>1</w:t>
            </w:r>
            <w:r w:rsidRPr="00D749D4">
              <w:rPr>
                <w:rFonts w:hint="eastAsia"/>
                <w:color w:val="000000"/>
                <w:szCs w:val="21"/>
              </w:rPr>
              <w:t>．管理人报酬</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205,622.20</w:t>
            </w:r>
          </w:p>
        </w:tc>
        <w:tc>
          <w:tcPr>
            <w:tcW w:w="2250" w:type="dxa"/>
            <w:vAlign w:val="center"/>
          </w:tcPr>
          <w:p w:rsidR="004C7673" w:rsidRPr="00D749D4" w:rsidRDefault="004C7673">
            <w:pPr>
              <w:jc w:val="right"/>
              <w:rPr>
                <w:color w:val="000000"/>
                <w:szCs w:val="21"/>
              </w:rPr>
            </w:pPr>
            <w:r w:rsidRPr="00D749D4">
              <w:rPr>
                <w:color w:val="000000"/>
                <w:szCs w:val="21"/>
              </w:rPr>
              <w:t>155,976.69</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2</w:t>
            </w:r>
            <w:r w:rsidRPr="00D749D4">
              <w:rPr>
                <w:rFonts w:hint="eastAsia"/>
                <w:color w:val="000000"/>
                <w:szCs w:val="21"/>
              </w:rPr>
              <w:t>．托管费</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64,256.99</w:t>
            </w:r>
          </w:p>
        </w:tc>
        <w:tc>
          <w:tcPr>
            <w:tcW w:w="2250" w:type="dxa"/>
            <w:vAlign w:val="center"/>
          </w:tcPr>
          <w:p w:rsidR="004C7673" w:rsidRPr="00D749D4" w:rsidRDefault="004C7673">
            <w:pPr>
              <w:jc w:val="right"/>
              <w:rPr>
                <w:color w:val="000000"/>
                <w:szCs w:val="21"/>
              </w:rPr>
            </w:pPr>
            <w:r w:rsidRPr="00D749D4">
              <w:rPr>
                <w:color w:val="000000"/>
                <w:szCs w:val="21"/>
              </w:rPr>
              <w:t>48,742.71</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3</w:t>
            </w:r>
            <w:r w:rsidRPr="00D749D4">
              <w:rPr>
                <w:rFonts w:hint="eastAsia"/>
                <w:color w:val="000000"/>
                <w:szCs w:val="21"/>
              </w:rPr>
              <w:t>．销售服务费</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w:t>
            </w:r>
          </w:p>
        </w:tc>
        <w:tc>
          <w:tcPr>
            <w:tcW w:w="225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4</w:t>
            </w:r>
            <w:r w:rsidRPr="00D749D4">
              <w:rPr>
                <w:rFonts w:hint="eastAsia"/>
                <w:color w:val="000000"/>
                <w:szCs w:val="21"/>
              </w:rPr>
              <w:t>．交易费用</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2250" w:type="dxa"/>
            <w:vAlign w:val="center"/>
          </w:tcPr>
          <w:p w:rsidR="004C7673" w:rsidRPr="00D749D4" w:rsidRDefault="004C7673">
            <w:pPr>
              <w:jc w:val="right"/>
              <w:rPr>
                <w:color w:val="000000"/>
                <w:szCs w:val="21"/>
              </w:rPr>
            </w:pPr>
            <w:r w:rsidRPr="00D749D4">
              <w:rPr>
                <w:color w:val="000000"/>
                <w:szCs w:val="21"/>
              </w:rPr>
              <w:t>6,732.85</w:t>
            </w:r>
          </w:p>
        </w:tc>
        <w:tc>
          <w:tcPr>
            <w:tcW w:w="2250" w:type="dxa"/>
            <w:vAlign w:val="center"/>
          </w:tcPr>
          <w:p w:rsidR="004C7673" w:rsidRPr="00D749D4" w:rsidRDefault="004C7673">
            <w:pPr>
              <w:jc w:val="right"/>
              <w:rPr>
                <w:color w:val="000000"/>
                <w:szCs w:val="21"/>
              </w:rPr>
            </w:pPr>
            <w:r w:rsidRPr="00D749D4">
              <w:rPr>
                <w:color w:val="000000"/>
                <w:szCs w:val="21"/>
              </w:rPr>
              <w:t>3,167.51</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5</w:t>
            </w:r>
            <w:r w:rsidRPr="00D749D4">
              <w:rPr>
                <w:rFonts w:hint="eastAsia"/>
                <w:color w:val="000000"/>
                <w:szCs w:val="21"/>
              </w:rPr>
              <w:t>．利息支出</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w:t>
            </w:r>
          </w:p>
        </w:tc>
        <w:tc>
          <w:tcPr>
            <w:tcW w:w="225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A80FAE">
        <w:tc>
          <w:tcPr>
            <w:tcW w:w="3420" w:type="dxa"/>
            <w:vAlign w:val="center"/>
          </w:tcPr>
          <w:p w:rsidR="004C7673" w:rsidRPr="00D749D4" w:rsidRDefault="004C7673">
            <w:pPr>
              <w:rPr>
                <w:color w:val="000000"/>
                <w:szCs w:val="21"/>
              </w:rPr>
            </w:pPr>
            <w:r w:rsidRPr="00D749D4">
              <w:rPr>
                <w:rFonts w:hint="eastAsia"/>
                <w:color w:val="000000"/>
                <w:szCs w:val="21"/>
              </w:rPr>
              <w:t>其中：卖出回购金融资产支出</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w:t>
            </w:r>
          </w:p>
        </w:tc>
        <w:tc>
          <w:tcPr>
            <w:tcW w:w="2250" w:type="dxa"/>
            <w:vAlign w:val="center"/>
          </w:tcPr>
          <w:p w:rsidR="004C7673" w:rsidRPr="00D749D4" w:rsidRDefault="004C7673">
            <w:pPr>
              <w:jc w:val="right"/>
              <w:rPr>
                <w:color w:val="000000"/>
                <w:szCs w:val="21"/>
              </w:rPr>
            </w:pPr>
            <w:r w:rsidRPr="00D749D4">
              <w:rPr>
                <w:color w:val="000000"/>
                <w:szCs w:val="21"/>
              </w:rPr>
              <w:t>-</w:t>
            </w:r>
          </w:p>
        </w:tc>
      </w:tr>
      <w:tr w:rsidR="00D74B55" w:rsidRPr="00D749D4" w:rsidTr="00A80FAE">
        <w:tc>
          <w:tcPr>
            <w:tcW w:w="3420" w:type="dxa"/>
            <w:vAlign w:val="center"/>
          </w:tcPr>
          <w:p w:rsidR="00D74B55" w:rsidRPr="001C5E8E" w:rsidRDefault="00D74B55" w:rsidP="0021645F">
            <w:pPr>
              <w:rPr>
                <w:rFonts w:eastAsiaTheme="minorEastAsia"/>
                <w:color w:val="000000"/>
                <w:szCs w:val="21"/>
              </w:rPr>
            </w:pPr>
            <w:r w:rsidRPr="001C5E8E">
              <w:rPr>
                <w:rFonts w:eastAsiaTheme="minorEastAsia" w:hint="eastAsia"/>
                <w:color w:val="000000"/>
                <w:szCs w:val="21"/>
              </w:rPr>
              <w:t>6</w:t>
            </w:r>
            <w:r w:rsidRPr="001C5E8E">
              <w:rPr>
                <w:rFonts w:eastAsiaTheme="minorEastAsia"/>
                <w:color w:val="000000"/>
                <w:szCs w:val="21"/>
              </w:rPr>
              <w:t>．</w:t>
            </w:r>
            <w:r w:rsidRPr="001C5E8E">
              <w:rPr>
                <w:rFonts w:eastAsiaTheme="minorEastAsia" w:hint="eastAsia"/>
                <w:color w:val="000000"/>
                <w:szCs w:val="21"/>
              </w:rPr>
              <w:t>税金及附加</w:t>
            </w:r>
          </w:p>
        </w:tc>
        <w:tc>
          <w:tcPr>
            <w:tcW w:w="1080" w:type="dxa"/>
            <w:vAlign w:val="center"/>
          </w:tcPr>
          <w:p w:rsidR="00D74B55" w:rsidRPr="001C5E8E" w:rsidRDefault="00D74B55" w:rsidP="0021645F">
            <w:pPr>
              <w:pStyle w:val="af6"/>
              <w:jc w:val="center"/>
              <w:rPr>
                <w:rFonts w:ascii="Times New Roman" w:eastAsiaTheme="minorEastAsia" w:hAnsi="Times New Roman"/>
                <w:color w:val="000000"/>
                <w:sz w:val="21"/>
                <w:szCs w:val="21"/>
              </w:rPr>
            </w:pPr>
          </w:p>
        </w:tc>
        <w:tc>
          <w:tcPr>
            <w:tcW w:w="2250" w:type="dxa"/>
            <w:vAlign w:val="bottom"/>
          </w:tcPr>
          <w:p w:rsidR="00D74B55" w:rsidRPr="001C5E8E" w:rsidRDefault="00D74B55" w:rsidP="0021645F">
            <w:pPr>
              <w:jc w:val="right"/>
              <w:rPr>
                <w:rFonts w:eastAsiaTheme="minorEastAsia"/>
                <w:color w:val="000000"/>
                <w:szCs w:val="21"/>
              </w:rPr>
            </w:pPr>
            <w:r w:rsidRPr="001C5E8E">
              <w:rPr>
                <w:rFonts w:eastAsiaTheme="minorEastAsia"/>
                <w:color w:val="000000"/>
                <w:szCs w:val="21"/>
              </w:rPr>
              <w:t>-</w:t>
            </w:r>
          </w:p>
        </w:tc>
        <w:tc>
          <w:tcPr>
            <w:tcW w:w="2250" w:type="dxa"/>
            <w:vAlign w:val="bottom"/>
          </w:tcPr>
          <w:p w:rsidR="00D74B55" w:rsidRPr="001C5E8E" w:rsidRDefault="00D74B55" w:rsidP="0021645F">
            <w:pPr>
              <w:jc w:val="right"/>
              <w:rPr>
                <w:rFonts w:eastAsiaTheme="minorEastAsia"/>
                <w:color w:val="000000"/>
                <w:szCs w:val="21"/>
              </w:rPr>
            </w:pPr>
            <w:r w:rsidRPr="001C5E8E">
              <w:rPr>
                <w:rFonts w:eastAsiaTheme="minorEastAsia"/>
                <w:color w:val="000000"/>
                <w:szCs w:val="21"/>
              </w:rPr>
              <w:t>-</w:t>
            </w:r>
          </w:p>
        </w:tc>
      </w:tr>
      <w:tr w:rsidR="00D74B55" w:rsidRPr="00D749D4" w:rsidTr="00A80FAE">
        <w:tc>
          <w:tcPr>
            <w:tcW w:w="3420" w:type="dxa"/>
            <w:vAlign w:val="center"/>
          </w:tcPr>
          <w:p w:rsidR="00D74B55" w:rsidRPr="001C5E8E" w:rsidRDefault="00D74B55" w:rsidP="0021645F">
            <w:pPr>
              <w:rPr>
                <w:rFonts w:eastAsiaTheme="minorEastAsia"/>
                <w:color w:val="000000"/>
                <w:szCs w:val="21"/>
              </w:rPr>
            </w:pPr>
            <w:r w:rsidRPr="001C5E8E">
              <w:rPr>
                <w:rFonts w:eastAsiaTheme="minorEastAsia" w:hint="eastAsia"/>
                <w:color w:val="000000"/>
                <w:szCs w:val="21"/>
              </w:rPr>
              <w:t>7</w:t>
            </w:r>
            <w:r w:rsidRPr="001C5E8E">
              <w:rPr>
                <w:rFonts w:eastAsiaTheme="minorEastAsia"/>
                <w:color w:val="000000"/>
                <w:szCs w:val="21"/>
              </w:rPr>
              <w:t>．其他费用</w:t>
            </w:r>
          </w:p>
        </w:tc>
        <w:tc>
          <w:tcPr>
            <w:tcW w:w="1080" w:type="dxa"/>
            <w:vAlign w:val="center"/>
          </w:tcPr>
          <w:p w:rsidR="00D74B55" w:rsidRPr="001C5E8E" w:rsidRDefault="00D74B55" w:rsidP="0021645F">
            <w:pPr>
              <w:pStyle w:val="af6"/>
              <w:jc w:val="center"/>
              <w:rPr>
                <w:rFonts w:ascii="Times New Roman" w:eastAsiaTheme="minorEastAsia" w:hAnsi="Times New Roman"/>
                <w:color w:val="000000"/>
                <w:sz w:val="21"/>
                <w:szCs w:val="21"/>
              </w:rPr>
            </w:pPr>
            <w:r w:rsidRPr="001C5E8E">
              <w:rPr>
                <w:rFonts w:ascii="Times New Roman" w:eastAsiaTheme="minorEastAsia" w:hAnsi="Times New Roman"/>
                <w:color w:val="000000"/>
                <w:sz w:val="21"/>
                <w:szCs w:val="21"/>
              </w:rPr>
              <w:t>6.4.7.20</w:t>
            </w:r>
          </w:p>
        </w:tc>
        <w:tc>
          <w:tcPr>
            <w:tcW w:w="2250" w:type="dxa"/>
            <w:vAlign w:val="bottom"/>
          </w:tcPr>
          <w:p w:rsidR="00D74B55" w:rsidRPr="001C5E8E" w:rsidRDefault="00D74B55" w:rsidP="0021645F">
            <w:pPr>
              <w:jc w:val="right"/>
              <w:rPr>
                <w:rFonts w:eastAsiaTheme="minorEastAsia"/>
                <w:color w:val="000000"/>
                <w:szCs w:val="21"/>
              </w:rPr>
            </w:pPr>
            <w:r w:rsidRPr="001C5E8E">
              <w:rPr>
                <w:rFonts w:eastAsiaTheme="minorEastAsia"/>
                <w:color w:val="000000"/>
                <w:szCs w:val="21"/>
              </w:rPr>
              <w:t>181,644.76</w:t>
            </w:r>
          </w:p>
        </w:tc>
        <w:tc>
          <w:tcPr>
            <w:tcW w:w="2250" w:type="dxa"/>
            <w:vAlign w:val="bottom"/>
          </w:tcPr>
          <w:p w:rsidR="00D74B55" w:rsidRPr="001C5E8E" w:rsidRDefault="00D74B55" w:rsidP="0021645F">
            <w:pPr>
              <w:jc w:val="right"/>
              <w:rPr>
                <w:rFonts w:eastAsiaTheme="minorEastAsia"/>
                <w:color w:val="000000"/>
                <w:szCs w:val="21"/>
              </w:rPr>
            </w:pPr>
            <w:r w:rsidRPr="001C5E8E">
              <w:rPr>
                <w:rFonts w:eastAsiaTheme="minorEastAsia"/>
                <w:color w:val="000000"/>
                <w:szCs w:val="21"/>
              </w:rPr>
              <w:t>179,583.94</w:t>
            </w:r>
          </w:p>
        </w:tc>
      </w:tr>
      <w:tr w:rsidR="004C7673" w:rsidRPr="00D749D4" w:rsidTr="00A80FAE">
        <w:tc>
          <w:tcPr>
            <w:tcW w:w="3420" w:type="dxa"/>
            <w:vAlign w:val="center"/>
          </w:tcPr>
          <w:p w:rsidR="004C7673" w:rsidRPr="00D749D4" w:rsidRDefault="004C7673">
            <w:pPr>
              <w:rPr>
                <w:b/>
                <w:color w:val="000000"/>
                <w:szCs w:val="21"/>
              </w:rPr>
            </w:pPr>
            <w:r w:rsidRPr="00D749D4">
              <w:rPr>
                <w:rFonts w:hint="eastAsia"/>
                <w:b/>
                <w:color w:val="000000"/>
                <w:szCs w:val="21"/>
              </w:rPr>
              <w:t>三、利润总额（亏损总额以</w:t>
            </w:r>
            <w:r w:rsidRPr="00D749D4">
              <w:rPr>
                <w:b/>
                <w:color w:val="000000"/>
                <w:szCs w:val="21"/>
              </w:rPr>
              <w:t>“-”</w:t>
            </w:r>
            <w:r w:rsidRPr="00D749D4">
              <w:rPr>
                <w:rFonts w:hint="eastAsia"/>
                <w:b/>
                <w:color w:val="000000"/>
                <w:szCs w:val="21"/>
              </w:rPr>
              <w:t>号填列）</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2250" w:type="dxa"/>
            <w:vAlign w:val="center"/>
          </w:tcPr>
          <w:p w:rsidR="004C7673" w:rsidRPr="00D749D4" w:rsidRDefault="004C7673">
            <w:pPr>
              <w:jc w:val="right"/>
              <w:rPr>
                <w:b/>
                <w:color w:val="000000"/>
                <w:szCs w:val="21"/>
              </w:rPr>
            </w:pPr>
            <w:r w:rsidRPr="00D749D4">
              <w:rPr>
                <w:b/>
                <w:color w:val="000000"/>
                <w:szCs w:val="21"/>
              </w:rPr>
              <w:t>1,839,557.46</w:t>
            </w:r>
          </w:p>
        </w:tc>
        <w:tc>
          <w:tcPr>
            <w:tcW w:w="2250" w:type="dxa"/>
            <w:vAlign w:val="center"/>
          </w:tcPr>
          <w:p w:rsidR="004C7673" w:rsidRPr="00D749D4" w:rsidRDefault="004C7673">
            <w:pPr>
              <w:jc w:val="right"/>
              <w:rPr>
                <w:b/>
                <w:color w:val="000000"/>
                <w:szCs w:val="21"/>
              </w:rPr>
            </w:pPr>
            <w:r w:rsidRPr="00D749D4">
              <w:rPr>
                <w:b/>
                <w:color w:val="000000"/>
                <w:szCs w:val="21"/>
              </w:rPr>
              <w:t>4,971,939.69</w:t>
            </w:r>
          </w:p>
        </w:tc>
      </w:tr>
      <w:tr w:rsidR="004C7673" w:rsidRPr="00D749D4" w:rsidTr="00A80FAE">
        <w:tc>
          <w:tcPr>
            <w:tcW w:w="3420" w:type="dxa"/>
            <w:vAlign w:val="center"/>
          </w:tcPr>
          <w:p w:rsidR="004C7673" w:rsidRPr="00D749D4" w:rsidRDefault="004C7673">
            <w:pPr>
              <w:rPr>
                <w:b/>
                <w:color w:val="000000"/>
                <w:szCs w:val="21"/>
              </w:rPr>
            </w:pPr>
            <w:r w:rsidRPr="00D749D4">
              <w:rPr>
                <w:rFonts w:hint="eastAsia"/>
                <w:szCs w:val="21"/>
              </w:rPr>
              <w:t>减：所得税费用</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w:t>
            </w:r>
          </w:p>
        </w:tc>
        <w:tc>
          <w:tcPr>
            <w:tcW w:w="225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A80FAE">
        <w:tc>
          <w:tcPr>
            <w:tcW w:w="3420" w:type="dxa"/>
            <w:vAlign w:val="center"/>
          </w:tcPr>
          <w:p w:rsidR="004C7673" w:rsidRPr="00D749D4" w:rsidRDefault="004C7673">
            <w:pPr>
              <w:rPr>
                <w:b/>
                <w:color w:val="000000"/>
                <w:szCs w:val="21"/>
              </w:rPr>
            </w:pPr>
            <w:r w:rsidRPr="00D749D4">
              <w:rPr>
                <w:rFonts w:hint="eastAsia"/>
                <w:b/>
                <w:color w:val="000000"/>
                <w:szCs w:val="21"/>
              </w:rPr>
              <w:t>四、净利润（净亏损以</w:t>
            </w:r>
            <w:r w:rsidRPr="00D749D4">
              <w:rPr>
                <w:b/>
                <w:color w:val="000000"/>
                <w:szCs w:val="21"/>
              </w:rPr>
              <w:t>“-”</w:t>
            </w:r>
            <w:r w:rsidRPr="00D749D4">
              <w:rPr>
                <w:rFonts w:hint="eastAsia"/>
                <w:b/>
                <w:color w:val="000000"/>
                <w:szCs w:val="21"/>
              </w:rPr>
              <w:t>号填列）</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2250" w:type="dxa"/>
            <w:vAlign w:val="center"/>
          </w:tcPr>
          <w:p w:rsidR="004C7673" w:rsidRPr="00D749D4" w:rsidRDefault="004C7673">
            <w:pPr>
              <w:jc w:val="right"/>
              <w:rPr>
                <w:b/>
                <w:color w:val="000000"/>
                <w:szCs w:val="21"/>
              </w:rPr>
            </w:pPr>
            <w:r w:rsidRPr="00D749D4">
              <w:rPr>
                <w:b/>
                <w:color w:val="000000"/>
                <w:szCs w:val="21"/>
              </w:rPr>
              <w:t>1,839,557.46</w:t>
            </w:r>
          </w:p>
        </w:tc>
        <w:tc>
          <w:tcPr>
            <w:tcW w:w="2250" w:type="dxa"/>
            <w:vAlign w:val="center"/>
          </w:tcPr>
          <w:p w:rsidR="004C7673" w:rsidRPr="00D749D4" w:rsidRDefault="004C7673">
            <w:pPr>
              <w:jc w:val="right"/>
              <w:rPr>
                <w:b/>
                <w:color w:val="000000"/>
                <w:szCs w:val="21"/>
              </w:rPr>
            </w:pPr>
            <w:r w:rsidRPr="00D749D4">
              <w:rPr>
                <w:b/>
                <w:color w:val="000000"/>
                <w:szCs w:val="21"/>
              </w:rPr>
              <w:t>4,971,939.69</w:t>
            </w:r>
          </w:p>
        </w:tc>
      </w:tr>
    </w:tbl>
    <w:p w:rsidR="00711C4C" w:rsidRPr="00D749D4" w:rsidRDefault="00711C4C" w:rsidP="003427BF">
      <w:pPr>
        <w:pStyle w:val="20"/>
        <w:tabs>
          <w:tab w:val="num" w:pos="927"/>
        </w:tabs>
        <w:spacing w:beforeLines="100" w:before="312" w:afterLines="100" w:after="312"/>
        <w:ind w:left="927" w:hanging="567"/>
        <w:rPr>
          <w:rFonts w:ascii="Times New Roman" w:hAnsi="Times New Roman"/>
          <w:color w:val="000000"/>
          <w:sz w:val="21"/>
          <w:szCs w:val="21"/>
        </w:rPr>
      </w:pPr>
      <w:bookmarkStart w:id="179" w:name="_Toc225498270"/>
      <w:bookmarkStart w:id="180" w:name="_Toc352255993"/>
      <w:bookmarkStart w:id="181" w:name="_Toc352256061"/>
      <w:bookmarkStart w:id="182" w:name="_Toc352331239"/>
      <w:bookmarkStart w:id="183" w:name="_Toc374611664"/>
      <w:bookmarkStart w:id="184" w:name="_Toc48663986"/>
      <w:r w:rsidRPr="00D749D4">
        <w:rPr>
          <w:rFonts w:ascii="Times New Roman" w:hAnsi="Times New Roman"/>
          <w:color w:val="000000"/>
          <w:sz w:val="21"/>
          <w:szCs w:val="21"/>
        </w:rPr>
        <w:t>6.3</w:t>
      </w:r>
      <w:r w:rsidR="00BE2F8C" w:rsidRPr="006B4E2C">
        <w:rPr>
          <w:rFonts w:ascii="宋体" w:hAnsi="宋体"/>
          <w:kern w:val="0"/>
          <w:sz w:val="21"/>
          <w:szCs w:val="21"/>
        </w:rPr>
        <w:tab/>
      </w:r>
      <w:r w:rsidRPr="00D749D4">
        <w:rPr>
          <w:rFonts w:ascii="Times New Roman" w:hAnsi="Times New Roman" w:hint="eastAsia"/>
          <w:color w:val="000000"/>
          <w:sz w:val="21"/>
          <w:szCs w:val="21"/>
        </w:rPr>
        <w:t>所有者权益（基金净值）变动表</w:t>
      </w:r>
      <w:bookmarkEnd w:id="179"/>
      <w:bookmarkEnd w:id="180"/>
      <w:bookmarkEnd w:id="181"/>
      <w:bookmarkEnd w:id="182"/>
      <w:bookmarkEnd w:id="183"/>
      <w:bookmarkEnd w:id="184"/>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会计主体：</w:t>
      </w:r>
      <w:r w:rsidRPr="00D749D4">
        <w:rPr>
          <w:color w:val="000000"/>
          <w:szCs w:val="21"/>
        </w:rPr>
        <w:t>易方达标普医疗保健指数证券投资基金（</w:t>
      </w:r>
      <w:r w:rsidRPr="00D749D4">
        <w:rPr>
          <w:color w:val="000000"/>
          <w:szCs w:val="21"/>
        </w:rPr>
        <w:t>LOF</w:t>
      </w:r>
      <w:r w:rsidRPr="00D749D4">
        <w:rPr>
          <w:color w:val="000000"/>
          <w:szCs w:val="21"/>
        </w:rPr>
        <w:t>）</w:t>
      </w:r>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本报告期：</w:t>
      </w: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p w:rsidR="00711C4C" w:rsidRPr="00D749D4" w:rsidRDefault="00711C4C" w:rsidP="006D141C">
      <w:pPr>
        <w:autoSpaceDE w:val="0"/>
        <w:autoSpaceDN w:val="0"/>
        <w:adjustRightInd w:val="0"/>
        <w:spacing w:before="29" w:line="288" w:lineRule="auto"/>
        <w:ind w:left="15"/>
        <w:jc w:val="right"/>
        <w:rPr>
          <w:color w:val="000000"/>
          <w:kern w:val="0"/>
          <w:szCs w:val="21"/>
        </w:rPr>
      </w:pPr>
      <w:r w:rsidRPr="00D749D4">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35"/>
        <w:gridCol w:w="2127"/>
        <w:gridCol w:w="1984"/>
        <w:gridCol w:w="2054"/>
      </w:tblGrid>
      <w:tr w:rsidR="00711C4C" w:rsidRPr="00D749D4" w:rsidTr="00E437E1">
        <w:tc>
          <w:tcPr>
            <w:tcW w:w="2835" w:type="dxa"/>
            <w:vMerge w:val="restart"/>
            <w:vAlign w:val="center"/>
          </w:tcPr>
          <w:p w:rsidR="00711C4C" w:rsidRPr="00D749D4" w:rsidRDefault="00711C4C" w:rsidP="00C96D24">
            <w:pPr>
              <w:jc w:val="center"/>
              <w:rPr>
                <w:b/>
                <w:color w:val="000000"/>
                <w:szCs w:val="21"/>
              </w:rPr>
            </w:pPr>
            <w:r w:rsidRPr="00D749D4">
              <w:rPr>
                <w:rFonts w:hint="eastAsia"/>
                <w:b/>
                <w:color w:val="000000"/>
                <w:szCs w:val="21"/>
              </w:rPr>
              <w:t>项目</w:t>
            </w:r>
          </w:p>
        </w:tc>
        <w:tc>
          <w:tcPr>
            <w:tcW w:w="6165" w:type="dxa"/>
            <w:gridSpan w:val="3"/>
            <w:vAlign w:val="center"/>
          </w:tcPr>
          <w:p w:rsidR="00711C4C" w:rsidRPr="00D749D4" w:rsidRDefault="00711C4C">
            <w:pPr>
              <w:jc w:val="center"/>
              <w:rPr>
                <w:b/>
                <w:color w:val="000000"/>
                <w:szCs w:val="21"/>
              </w:rPr>
            </w:pPr>
            <w:r w:rsidRPr="00D749D4">
              <w:rPr>
                <w:rFonts w:hint="eastAsia"/>
                <w:b/>
                <w:color w:val="000000"/>
                <w:szCs w:val="21"/>
              </w:rPr>
              <w:t>本期</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sz w:val="21"/>
                <w:szCs w:val="21"/>
              </w:rPr>
              <w:t>2020</w:t>
            </w:r>
            <w:r w:rsidRPr="00D749D4">
              <w:rPr>
                <w:rFonts w:ascii="Times New Roman" w:hAnsi="Times New Roman"/>
                <w:b/>
                <w:sz w:val="21"/>
                <w:szCs w:val="21"/>
              </w:rPr>
              <w:t>年</w:t>
            </w:r>
            <w:r w:rsidRPr="00D749D4">
              <w:rPr>
                <w:rFonts w:ascii="Times New Roman" w:hAnsi="Times New Roman"/>
                <w:b/>
                <w:sz w:val="21"/>
                <w:szCs w:val="21"/>
              </w:rPr>
              <w:t>1</w:t>
            </w:r>
            <w:r w:rsidRPr="00D749D4">
              <w:rPr>
                <w:rFonts w:ascii="Times New Roman" w:hAnsi="Times New Roman"/>
                <w:b/>
                <w:sz w:val="21"/>
                <w:szCs w:val="21"/>
              </w:rPr>
              <w:t>月</w:t>
            </w:r>
            <w:r w:rsidRPr="00D749D4">
              <w:rPr>
                <w:rFonts w:ascii="Times New Roman" w:hAnsi="Times New Roman"/>
                <w:b/>
                <w:sz w:val="21"/>
                <w:szCs w:val="21"/>
              </w:rPr>
              <w:t>1</w:t>
            </w:r>
            <w:r w:rsidRPr="00D749D4">
              <w:rPr>
                <w:rFonts w:ascii="Times New Roman" w:hAnsi="Times New Roman"/>
                <w:b/>
                <w:sz w:val="21"/>
                <w:szCs w:val="21"/>
              </w:rPr>
              <w:t>日</w:t>
            </w:r>
            <w:r w:rsidRPr="00D749D4">
              <w:rPr>
                <w:rFonts w:ascii="Times New Roman" w:hAnsi="Times New Roman" w:hint="eastAsia"/>
                <w:b/>
                <w:sz w:val="21"/>
                <w:szCs w:val="21"/>
              </w:rPr>
              <w:t>至</w:t>
            </w:r>
            <w:r w:rsidRPr="00D749D4">
              <w:rPr>
                <w:rFonts w:ascii="Times New Roman" w:hAnsi="Times New Roman"/>
                <w:b/>
                <w:sz w:val="21"/>
                <w:szCs w:val="21"/>
              </w:rPr>
              <w:t>2020</w:t>
            </w:r>
            <w:r w:rsidRPr="00D749D4">
              <w:rPr>
                <w:rFonts w:ascii="Times New Roman" w:hAnsi="Times New Roman"/>
                <w:b/>
                <w:sz w:val="21"/>
                <w:szCs w:val="21"/>
              </w:rPr>
              <w:t>年</w:t>
            </w:r>
            <w:r w:rsidRPr="00D749D4">
              <w:rPr>
                <w:rFonts w:ascii="Times New Roman" w:hAnsi="Times New Roman"/>
                <w:b/>
                <w:sz w:val="21"/>
                <w:szCs w:val="21"/>
              </w:rPr>
              <w:t>6</w:t>
            </w:r>
            <w:r w:rsidRPr="00D749D4">
              <w:rPr>
                <w:rFonts w:ascii="Times New Roman" w:hAnsi="Times New Roman"/>
                <w:b/>
                <w:sz w:val="21"/>
                <w:szCs w:val="21"/>
              </w:rPr>
              <w:t>月</w:t>
            </w:r>
            <w:r w:rsidRPr="00D749D4">
              <w:rPr>
                <w:rFonts w:ascii="Times New Roman" w:hAnsi="Times New Roman"/>
                <w:b/>
                <w:sz w:val="21"/>
                <w:szCs w:val="21"/>
              </w:rPr>
              <w:t>30</w:t>
            </w:r>
            <w:r w:rsidRPr="00D749D4">
              <w:rPr>
                <w:rFonts w:ascii="Times New Roman" w:hAnsi="Times New Roman"/>
                <w:b/>
                <w:sz w:val="21"/>
                <w:szCs w:val="21"/>
              </w:rPr>
              <w:t>日</w:t>
            </w:r>
          </w:p>
        </w:tc>
      </w:tr>
      <w:tr w:rsidR="00711C4C" w:rsidRPr="00D749D4" w:rsidTr="00E437E1">
        <w:tc>
          <w:tcPr>
            <w:tcW w:w="2835" w:type="dxa"/>
            <w:vMerge/>
            <w:vAlign w:val="center"/>
          </w:tcPr>
          <w:p w:rsidR="00711C4C" w:rsidRPr="00D749D4" w:rsidRDefault="00711C4C">
            <w:pPr>
              <w:widowControl/>
              <w:jc w:val="left"/>
              <w:rPr>
                <w:b/>
                <w:color w:val="000000"/>
                <w:szCs w:val="21"/>
              </w:rPr>
            </w:pPr>
          </w:p>
        </w:tc>
        <w:tc>
          <w:tcPr>
            <w:tcW w:w="2127" w:type="dxa"/>
            <w:vAlign w:val="center"/>
          </w:tcPr>
          <w:p w:rsidR="00711C4C" w:rsidRPr="00D749D4" w:rsidRDefault="00711C4C">
            <w:pPr>
              <w:jc w:val="center"/>
              <w:rPr>
                <w:b/>
                <w:color w:val="000000"/>
                <w:szCs w:val="21"/>
              </w:rPr>
            </w:pPr>
            <w:r w:rsidRPr="00D749D4">
              <w:rPr>
                <w:rFonts w:hint="eastAsia"/>
                <w:b/>
                <w:color w:val="000000"/>
                <w:szCs w:val="21"/>
              </w:rPr>
              <w:t>实收基金</w:t>
            </w:r>
          </w:p>
        </w:tc>
        <w:tc>
          <w:tcPr>
            <w:tcW w:w="1984" w:type="dxa"/>
            <w:vAlign w:val="center"/>
          </w:tcPr>
          <w:p w:rsidR="00711C4C" w:rsidRPr="00D749D4" w:rsidRDefault="00711C4C">
            <w:pPr>
              <w:jc w:val="center"/>
              <w:rPr>
                <w:b/>
                <w:color w:val="000000"/>
                <w:szCs w:val="21"/>
              </w:rPr>
            </w:pPr>
            <w:r w:rsidRPr="00D749D4">
              <w:rPr>
                <w:rFonts w:hint="eastAsia"/>
                <w:b/>
                <w:color w:val="000000"/>
                <w:szCs w:val="21"/>
              </w:rPr>
              <w:t>未分配利润</w:t>
            </w:r>
          </w:p>
        </w:tc>
        <w:tc>
          <w:tcPr>
            <w:tcW w:w="2054" w:type="dxa"/>
            <w:vAlign w:val="center"/>
          </w:tcPr>
          <w:p w:rsidR="00711C4C" w:rsidRPr="00D749D4" w:rsidRDefault="00711C4C">
            <w:pPr>
              <w:jc w:val="center"/>
              <w:rPr>
                <w:color w:val="000000"/>
                <w:szCs w:val="21"/>
              </w:rPr>
            </w:pPr>
            <w:r w:rsidRPr="00D749D4">
              <w:rPr>
                <w:rFonts w:hint="eastAsia"/>
                <w:b/>
                <w:color w:val="000000"/>
                <w:szCs w:val="21"/>
              </w:rPr>
              <w:t>所有者权益合计</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一、期初所有者权益（基金净值）</w:t>
            </w:r>
          </w:p>
        </w:tc>
        <w:tc>
          <w:tcPr>
            <w:tcW w:w="2127" w:type="dxa"/>
            <w:vAlign w:val="center"/>
          </w:tcPr>
          <w:p w:rsidR="00711C4C" w:rsidRPr="00D749D4" w:rsidRDefault="00711C4C">
            <w:pPr>
              <w:jc w:val="right"/>
              <w:rPr>
                <w:color w:val="000000"/>
                <w:szCs w:val="21"/>
              </w:rPr>
            </w:pPr>
            <w:r w:rsidRPr="00D749D4">
              <w:rPr>
                <w:color w:val="000000"/>
                <w:szCs w:val="21"/>
              </w:rPr>
              <w:t>25,625,049.18</w:t>
            </w:r>
          </w:p>
        </w:tc>
        <w:tc>
          <w:tcPr>
            <w:tcW w:w="1984" w:type="dxa"/>
            <w:vAlign w:val="center"/>
          </w:tcPr>
          <w:p w:rsidR="00711C4C" w:rsidRPr="00D749D4" w:rsidRDefault="00711C4C">
            <w:pPr>
              <w:jc w:val="right"/>
              <w:rPr>
                <w:color w:val="000000"/>
                <w:szCs w:val="21"/>
              </w:rPr>
            </w:pPr>
            <w:r w:rsidRPr="00D749D4">
              <w:rPr>
                <w:color w:val="000000"/>
                <w:szCs w:val="21"/>
              </w:rPr>
              <w:t>10,975,785.52</w:t>
            </w:r>
          </w:p>
        </w:tc>
        <w:tc>
          <w:tcPr>
            <w:tcW w:w="2054" w:type="dxa"/>
            <w:vAlign w:val="center"/>
          </w:tcPr>
          <w:p w:rsidR="00711C4C" w:rsidRPr="00D749D4" w:rsidRDefault="00711C4C">
            <w:pPr>
              <w:jc w:val="right"/>
              <w:rPr>
                <w:color w:val="000000"/>
                <w:szCs w:val="21"/>
              </w:rPr>
            </w:pPr>
            <w:r w:rsidRPr="00D749D4">
              <w:rPr>
                <w:color w:val="000000"/>
                <w:szCs w:val="21"/>
              </w:rPr>
              <w:t>36,600,834.70</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二、本期经营活动产生的基金净值变动数（本期利润）</w:t>
            </w:r>
          </w:p>
        </w:tc>
        <w:tc>
          <w:tcPr>
            <w:tcW w:w="2127" w:type="dxa"/>
            <w:vAlign w:val="center"/>
          </w:tcPr>
          <w:p w:rsidR="00711C4C" w:rsidRPr="00D749D4" w:rsidRDefault="00711C4C">
            <w:pPr>
              <w:jc w:val="right"/>
              <w:rPr>
                <w:color w:val="000000"/>
                <w:szCs w:val="21"/>
              </w:rPr>
            </w:pPr>
            <w:r w:rsidRPr="00D749D4">
              <w:rPr>
                <w:color w:val="000000"/>
                <w:szCs w:val="21"/>
              </w:rPr>
              <w:t>-</w:t>
            </w:r>
          </w:p>
        </w:tc>
        <w:tc>
          <w:tcPr>
            <w:tcW w:w="1984" w:type="dxa"/>
            <w:vAlign w:val="center"/>
          </w:tcPr>
          <w:p w:rsidR="00711C4C" w:rsidRPr="00D749D4" w:rsidRDefault="00711C4C">
            <w:pPr>
              <w:jc w:val="right"/>
              <w:rPr>
                <w:color w:val="000000"/>
                <w:szCs w:val="21"/>
              </w:rPr>
            </w:pPr>
            <w:r w:rsidRPr="00D749D4">
              <w:rPr>
                <w:color w:val="000000"/>
                <w:szCs w:val="21"/>
              </w:rPr>
              <w:t>1,839,557.46</w:t>
            </w:r>
          </w:p>
        </w:tc>
        <w:tc>
          <w:tcPr>
            <w:tcW w:w="2054" w:type="dxa"/>
            <w:vAlign w:val="center"/>
          </w:tcPr>
          <w:p w:rsidR="00711C4C" w:rsidRPr="00D749D4" w:rsidRDefault="00711C4C">
            <w:pPr>
              <w:jc w:val="right"/>
              <w:rPr>
                <w:color w:val="000000"/>
                <w:szCs w:val="21"/>
              </w:rPr>
            </w:pPr>
            <w:r w:rsidRPr="00D749D4">
              <w:rPr>
                <w:color w:val="000000"/>
                <w:szCs w:val="21"/>
              </w:rPr>
              <w:t>1,839,557.46</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三、本期基金份额交易产生的基金净值变动数（净值减少以</w:t>
            </w:r>
            <w:r w:rsidRPr="00D749D4">
              <w:rPr>
                <w:color w:val="000000"/>
                <w:szCs w:val="21"/>
              </w:rPr>
              <w:t>“-”</w:t>
            </w:r>
            <w:r w:rsidRPr="00D749D4">
              <w:rPr>
                <w:rFonts w:hint="eastAsia"/>
                <w:color w:val="000000"/>
                <w:szCs w:val="21"/>
              </w:rPr>
              <w:t>号填列）</w:t>
            </w:r>
          </w:p>
        </w:tc>
        <w:tc>
          <w:tcPr>
            <w:tcW w:w="2127" w:type="dxa"/>
            <w:vAlign w:val="center"/>
          </w:tcPr>
          <w:p w:rsidR="00711C4C" w:rsidRPr="00D749D4" w:rsidRDefault="00711C4C">
            <w:pPr>
              <w:jc w:val="right"/>
              <w:rPr>
                <w:color w:val="000000"/>
                <w:szCs w:val="21"/>
              </w:rPr>
            </w:pPr>
            <w:r w:rsidRPr="00D749D4">
              <w:rPr>
                <w:color w:val="000000"/>
                <w:szCs w:val="21"/>
              </w:rPr>
              <w:t>14,167,409.94</w:t>
            </w:r>
          </w:p>
        </w:tc>
        <w:tc>
          <w:tcPr>
            <w:tcW w:w="1984" w:type="dxa"/>
            <w:vAlign w:val="center"/>
          </w:tcPr>
          <w:p w:rsidR="00711C4C" w:rsidRPr="00D749D4" w:rsidRDefault="00711C4C">
            <w:pPr>
              <w:jc w:val="right"/>
              <w:rPr>
                <w:color w:val="000000"/>
                <w:szCs w:val="21"/>
              </w:rPr>
            </w:pPr>
            <w:r w:rsidRPr="00D749D4">
              <w:rPr>
                <w:color w:val="000000"/>
                <w:szCs w:val="21"/>
              </w:rPr>
              <w:t>4,622,423.50</w:t>
            </w:r>
          </w:p>
        </w:tc>
        <w:tc>
          <w:tcPr>
            <w:tcW w:w="2054" w:type="dxa"/>
            <w:vAlign w:val="center"/>
          </w:tcPr>
          <w:p w:rsidR="00711C4C" w:rsidRPr="00D749D4" w:rsidRDefault="00711C4C">
            <w:pPr>
              <w:jc w:val="right"/>
              <w:rPr>
                <w:color w:val="000000"/>
                <w:szCs w:val="21"/>
              </w:rPr>
            </w:pPr>
            <w:r w:rsidRPr="00D749D4">
              <w:rPr>
                <w:color w:val="000000"/>
                <w:szCs w:val="21"/>
              </w:rPr>
              <w:t>18,789,833.44</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其中：</w:t>
            </w:r>
            <w:r w:rsidRPr="00D749D4">
              <w:rPr>
                <w:color w:val="000000"/>
                <w:szCs w:val="21"/>
              </w:rPr>
              <w:t>1.</w:t>
            </w:r>
            <w:r w:rsidRPr="00D749D4">
              <w:rPr>
                <w:rFonts w:hint="eastAsia"/>
                <w:color w:val="000000"/>
                <w:szCs w:val="21"/>
              </w:rPr>
              <w:t>基金申购款</w:t>
            </w:r>
          </w:p>
        </w:tc>
        <w:tc>
          <w:tcPr>
            <w:tcW w:w="2127" w:type="dxa"/>
            <w:vAlign w:val="center"/>
          </w:tcPr>
          <w:p w:rsidR="00711C4C" w:rsidRPr="00D749D4" w:rsidRDefault="00711C4C">
            <w:pPr>
              <w:jc w:val="right"/>
              <w:rPr>
                <w:color w:val="000000"/>
                <w:szCs w:val="21"/>
              </w:rPr>
            </w:pPr>
            <w:r w:rsidRPr="00D749D4">
              <w:rPr>
                <w:color w:val="000000"/>
                <w:szCs w:val="21"/>
              </w:rPr>
              <w:t>35,638,929.80</w:t>
            </w:r>
          </w:p>
        </w:tc>
        <w:tc>
          <w:tcPr>
            <w:tcW w:w="1984" w:type="dxa"/>
            <w:vAlign w:val="center"/>
          </w:tcPr>
          <w:p w:rsidR="00711C4C" w:rsidRPr="00D749D4" w:rsidRDefault="00711C4C">
            <w:pPr>
              <w:jc w:val="right"/>
              <w:rPr>
                <w:color w:val="000000"/>
                <w:szCs w:val="21"/>
              </w:rPr>
            </w:pPr>
            <w:r w:rsidRPr="00D749D4">
              <w:rPr>
                <w:color w:val="000000"/>
                <w:szCs w:val="21"/>
              </w:rPr>
              <w:t>12,633,362.42</w:t>
            </w:r>
          </w:p>
        </w:tc>
        <w:tc>
          <w:tcPr>
            <w:tcW w:w="2054" w:type="dxa"/>
            <w:vAlign w:val="center"/>
          </w:tcPr>
          <w:p w:rsidR="00711C4C" w:rsidRPr="00D749D4" w:rsidRDefault="00711C4C">
            <w:pPr>
              <w:jc w:val="right"/>
              <w:rPr>
                <w:color w:val="000000"/>
                <w:szCs w:val="21"/>
              </w:rPr>
            </w:pPr>
            <w:r w:rsidRPr="00D749D4">
              <w:rPr>
                <w:color w:val="000000"/>
                <w:szCs w:val="21"/>
              </w:rPr>
              <w:t>48,272,292.22</w:t>
            </w:r>
          </w:p>
        </w:tc>
      </w:tr>
      <w:tr w:rsidR="00711C4C" w:rsidRPr="00D749D4" w:rsidTr="00E437E1">
        <w:tc>
          <w:tcPr>
            <w:tcW w:w="2835" w:type="dxa"/>
            <w:vAlign w:val="center"/>
          </w:tcPr>
          <w:p w:rsidR="00711C4C" w:rsidRPr="00D749D4" w:rsidRDefault="00711C4C" w:rsidP="00DB1E0B">
            <w:pPr>
              <w:ind w:firstLineChars="300" w:firstLine="630"/>
              <w:rPr>
                <w:color w:val="000000"/>
                <w:szCs w:val="21"/>
              </w:rPr>
            </w:pPr>
            <w:r w:rsidRPr="00D749D4">
              <w:rPr>
                <w:color w:val="000000"/>
                <w:szCs w:val="21"/>
              </w:rPr>
              <w:t>2.</w:t>
            </w:r>
            <w:r w:rsidRPr="00D749D4">
              <w:rPr>
                <w:rFonts w:hint="eastAsia"/>
                <w:color w:val="000000"/>
                <w:szCs w:val="21"/>
              </w:rPr>
              <w:t>基金赎回款</w:t>
            </w:r>
          </w:p>
        </w:tc>
        <w:tc>
          <w:tcPr>
            <w:tcW w:w="2127" w:type="dxa"/>
            <w:vAlign w:val="center"/>
          </w:tcPr>
          <w:p w:rsidR="00711C4C" w:rsidRPr="00D749D4" w:rsidRDefault="00711C4C">
            <w:pPr>
              <w:jc w:val="right"/>
              <w:rPr>
                <w:color w:val="000000"/>
                <w:szCs w:val="21"/>
              </w:rPr>
            </w:pPr>
            <w:r w:rsidRPr="00D749D4">
              <w:rPr>
                <w:color w:val="000000"/>
                <w:szCs w:val="21"/>
              </w:rPr>
              <w:t>-21,471,519.86</w:t>
            </w:r>
          </w:p>
        </w:tc>
        <w:tc>
          <w:tcPr>
            <w:tcW w:w="1984" w:type="dxa"/>
            <w:vAlign w:val="center"/>
          </w:tcPr>
          <w:p w:rsidR="00711C4C" w:rsidRPr="00D749D4" w:rsidRDefault="00711C4C">
            <w:pPr>
              <w:jc w:val="right"/>
              <w:rPr>
                <w:color w:val="000000"/>
                <w:szCs w:val="21"/>
              </w:rPr>
            </w:pPr>
            <w:r w:rsidRPr="00D749D4">
              <w:rPr>
                <w:color w:val="000000"/>
                <w:szCs w:val="21"/>
              </w:rPr>
              <w:t>-8,010,938.92</w:t>
            </w:r>
          </w:p>
        </w:tc>
        <w:tc>
          <w:tcPr>
            <w:tcW w:w="2054" w:type="dxa"/>
            <w:vAlign w:val="center"/>
          </w:tcPr>
          <w:p w:rsidR="00711C4C" w:rsidRPr="00D749D4" w:rsidRDefault="00711C4C">
            <w:pPr>
              <w:jc w:val="right"/>
              <w:rPr>
                <w:color w:val="000000"/>
                <w:szCs w:val="21"/>
              </w:rPr>
            </w:pPr>
            <w:r w:rsidRPr="00D749D4">
              <w:rPr>
                <w:color w:val="000000"/>
                <w:szCs w:val="21"/>
              </w:rPr>
              <w:t>-29,482,458.78</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四、本期向基金份额持有人分配利润产生的基金净值变动（净值减少以</w:t>
            </w:r>
            <w:r w:rsidRPr="00D749D4">
              <w:rPr>
                <w:color w:val="000000"/>
                <w:szCs w:val="21"/>
              </w:rPr>
              <w:t>“-”</w:t>
            </w:r>
            <w:r w:rsidRPr="00D749D4">
              <w:rPr>
                <w:rFonts w:hint="eastAsia"/>
                <w:color w:val="000000"/>
                <w:szCs w:val="21"/>
              </w:rPr>
              <w:t>号填列）</w:t>
            </w:r>
          </w:p>
        </w:tc>
        <w:tc>
          <w:tcPr>
            <w:tcW w:w="2127" w:type="dxa"/>
            <w:vAlign w:val="center"/>
          </w:tcPr>
          <w:p w:rsidR="00711C4C" w:rsidRPr="00D749D4" w:rsidRDefault="00711C4C">
            <w:pPr>
              <w:jc w:val="right"/>
              <w:rPr>
                <w:color w:val="000000"/>
                <w:szCs w:val="21"/>
              </w:rPr>
            </w:pPr>
            <w:r w:rsidRPr="00D749D4">
              <w:rPr>
                <w:color w:val="000000"/>
                <w:szCs w:val="21"/>
              </w:rPr>
              <w:t>-</w:t>
            </w:r>
          </w:p>
        </w:tc>
        <w:tc>
          <w:tcPr>
            <w:tcW w:w="1984" w:type="dxa"/>
            <w:vAlign w:val="center"/>
          </w:tcPr>
          <w:p w:rsidR="00711C4C" w:rsidRPr="00D749D4" w:rsidRDefault="00711C4C">
            <w:pPr>
              <w:jc w:val="right"/>
              <w:rPr>
                <w:color w:val="000000"/>
                <w:szCs w:val="21"/>
              </w:rPr>
            </w:pPr>
            <w:r w:rsidRPr="00D749D4">
              <w:rPr>
                <w:color w:val="000000"/>
                <w:szCs w:val="21"/>
              </w:rPr>
              <w:t>-</w:t>
            </w:r>
          </w:p>
        </w:tc>
        <w:tc>
          <w:tcPr>
            <w:tcW w:w="2054"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五、期末所有者权益（基金净值）</w:t>
            </w:r>
          </w:p>
        </w:tc>
        <w:tc>
          <w:tcPr>
            <w:tcW w:w="2127" w:type="dxa"/>
            <w:vAlign w:val="center"/>
          </w:tcPr>
          <w:p w:rsidR="00711C4C" w:rsidRPr="00D749D4" w:rsidRDefault="00711C4C">
            <w:pPr>
              <w:jc w:val="right"/>
              <w:rPr>
                <w:color w:val="000000"/>
                <w:szCs w:val="21"/>
              </w:rPr>
            </w:pPr>
            <w:r w:rsidRPr="00D749D4">
              <w:rPr>
                <w:color w:val="000000"/>
                <w:szCs w:val="21"/>
              </w:rPr>
              <w:t>39,792,459.12</w:t>
            </w:r>
          </w:p>
        </w:tc>
        <w:tc>
          <w:tcPr>
            <w:tcW w:w="1984" w:type="dxa"/>
            <w:vAlign w:val="center"/>
          </w:tcPr>
          <w:p w:rsidR="00711C4C" w:rsidRPr="00D749D4" w:rsidRDefault="00711C4C">
            <w:pPr>
              <w:jc w:val="right"/>
              <w:rPr>
                <w:color w:val="000000"/>
                <w:szCs w:val="21"/>
              </w:rPr>
            </w:pPr>
            <w:r w:rsidRPr="00D749D4">
              <w:rPr>
                <w:color w:val="000000"/>
                <w:szCs w:val="21"/>
              </w:rPr>
              <w:t>17,437,766.48</w:t>
            </w:r>
          </w:p>
        </w:tc>
        <w:tc>
          <w:tcPr>
            <w:tcW w:w="2054" w:type="dxa"/>
            <w:vAlign w:val="center"/>
          </w:tcPr>
          <w:p w:rsidR="00711C4C" w:rsidRPr="00D749D4" w:rsidRDefault="00711C4C">
            <w:pPr>
              <w:jc w:val="right"/>
              <w:rPr>
                <w:color w:val="000000"/>
                <w:szCs w:val="21"/>
              </w:rPr>
            </w:pPr>
            <w:r w:rsidRPr="00D749D4">
              <w:rPr>
                <w:color w:val="000000"/>
                <w:szCs w:val="21"/>
              </w:rPr>
              <w:t>57,230,225.60</w:t>
            </w:r>
          </w:p>
        </w:tc>
      </w:tr>
      <w:tr w:rsidR="00711C4C" w:rsidRPr="00D749D4" w:rsidTr="009C5260">
        <w:tc>
          <w:tcPr>
            <w:tcW w:w="2835" w:type="dxa"/>
            <w:vMerge w:val="restart"/>
            <w:vAlign w:val="center"/>
          </w:tcPr>
          <w:p w:rsidR="00711C4C" w:rsidRPr="00D749D4" w:rsidRDefault="00711C4C">
            <w:pPr>
              <w:jc w:val="center"/>
              <w:rPr>
                <w:color w:val="000000"/>
                <w:szCs w:val="21"/>
              </w:rPr>
            </w:pPr>
            <w:r w:rsidRPr="00D749D4">
              <w:rPr>
                <w:rFonts w:hint="eastAsia"/>
                <w:b/>
                <w:color w:val="000000"/>
                <w:szCs w:val="21"/>
              </w:rPr>
              <w:t>项目</w:t>
            </w:r>
          </w:p>
        </w:tc>
        <w:tc>
          <w:tcPr>
            <w:tcW w:w="6165" w:type="dxa"/>
            <w:gridSpan w:val="3"/>
            <w:vAlign w:val="center"/>
          </w:tcPr>
          <w:p w:rsidR="00711C4C" w:rsidRPr="00D749D4" w:rsidRDefault="00711C4C">
            <w:pPr>
              <w:jc w:val="center"/>
              <w:rPr>
                <w:b/>
                <w:color w:val="000000"/>
                <w:szCs w:val="21"/>
              </w:rPr>
            </w:pPr>
            <w:r w:rsidRPr="00D749D4">
              <w:rPr>
                <w:rFonts w:hint="eastAsia"/>
                <w:b/>
                <w:color w:val="000000"/>
                <w:szCs w:val="21"/>
              </w:rPr>
              <w:t>上年度可比期间</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1</w:t>
            </w:r>
            <w:r w:rsidRPr="00D749D4">
              <w:rPr>
                <w:rFonts w:ascii="Times New Roman" w:hAnsi="Times New Roman"/>
                <w:b/>
                <w:color w:val="000000"/>
                <w:sz w:val="21"/>
                <w:szCs w:val="21"/>
              </w:rPr>
              <w:t>月</w:t>
            </w:r>
            <w:r w:rsidRPr="00D749D4">
              <w:rPr>
                <w:rFonts w:ascii="Times New Roman" w:hAnsi="Times New Roman"/>
                <w:b/>
                <w:color w:val="000000"/>
                <w:sz w:val="21"/>
                <w:szCs w:val="21"/>
              </w:rPr>
              <w:t>1</w:t>
            </w:r>
            <w:r w:rsidRPr="00D749D4">
              <w:rPr>
                <w:rFonts w:ascii="Times New Roman" w:hAnsi="Times New Roman"/>
                <w:b/>
                <w:color w:val="000000"/>
                <w:sz w:val="21"/>
                <w:szCs w:val="21"/>
              </w:rPr>
              <w:t>日至</w:t>
            </w: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6</w:t>
            </w:r>
            <w:r w:rsidRPr="00D749D4">
              <w:rPr>
                <w:rFonts w:ascii="Times New Roman" w:hAnsi="Times New Roman"/>
                <w:b/>
                <w:color w:val="000000"/>
                <w:sz w:val="21"/>
                <w:szCs w:val="21"/>
              </w:rPr>
              <w:t>月</w:t>
            </w:r>
            <w:r w:rsidRPr="00D749D4">
              <w:rPr>
                <w:rFonts w:ascii="Times New Roman" w:hAnsi="Times New Roman"/>
                <w:b/>
                <w:color w:val="000000"/>
                <w:sz w:val="21"/>
                <w:szCs w:val="21"/>
              </w:rPr>
              <w:t>30</w:t>
            </w:r>
            <w:r w:rsidRPr="00D749D4">
              <w:rPr>
                <w:rFonts w:ascii="Times New Roman" w:hAnsi="Times New Roman"/>
                <w:b/>
                <w:color w:val="000000"/>
                <w:sz w:val="21"/>
                <w:szCs w:val="21"/>
              </w:rPr>
              <w:t>日</w:t>
            </w:r>
          </w:p>
        </w:tc>
      </w:tr>
      <w:tr w:rsidR="00711C4C" w:rsidRPr="00D749D4" w:rsidTr="009C5260">
        <w:tc>
          <w:tcPr>
            <w:tcW w:w="2835" w:type="dxa"/>
            <w:vMerge/>
            <w:vAlign w:val="center"/>
          </w:tcPr>
          <w:p w:rsidR="00711C4C" w:rsidRPr="00D749D4" w:rsidRDefault="00711C4C">
            <w:pPr>
              <w:widowControl/>
              <w:jc w:val="left"/>
              <w:rPr>
                <w:color w:val="000000"/>
                <w:szCs w:val="21"/>
              </w:rPr>
            </w:pPr>
          </w:p>
        </w:tc>
        <w:tc>
          <w:tcPr>
            <w:tcW w:w="2127" w:type="dxa"/>
            <w:vAlign w:val="center"/>
          </w:tcPr>
          <w:p w:rsidR="00711C4C" w:rsidRPr="00D749D4" w:rsidRDefault="00711C4C" w:rsidP="00E069E3">
            <w:pPr>
              <w:jc w:val="center"/>
              <w:rPr>
                <w:color w:val="000000"/>
                <w:szCs w:val="21"/>
              </w:rPr>
            </w:pPr>
            <w:r w:rsidRPr="00D749D4">
              <w:rPr>
                <w:rFonts w:hint="eastAsia"/>
                <w:b/>
                <w:color w:val="000000"/>
                <w:szCs w:val="21"/>
              </w:rPr>
              <w:t>实收基金</w:t>
            </w:r>
          </w:p>
        </w:tc>
        <w:tc>
          <w:tcPr>
            <w:tcW w:w="1984" w:type="dxa"/>
            <w:vAlign w:val="center"/>
          </w:tcPr>
          <w:p w:rsidR="00711C4C" w:rsidRPr="00D749D4" w:rsidRDefault="00711C4C">
            <w:pPr>
              <w:jc w:val="center"/>
              <w:rPr>
                <w:color w:val="000000"/>
                <w:szCs w:val="21"/>
              </w:rPr>
            </w:pPr>
            <w:r w:rsidRPr="00D749D4">
              <w:rPr>
                <w:rFonts w:hint="eastAsia"/>
                <w:b/>
                <w:color w:val="000000"/>
                <w:szCs w:val="21"/>
              </w:rPr>
              <w:t>未分配利润</w:t>
            </w:r>
          </w:p>
        </w:tc>
        <w:tc>
          <w:tcPr>
            <w:tcW w:w="2054" w:type="dxa"/>
            <w:vAlign w:val="center"/>
          </w:tcPr>
          <w:p w:rsidR="00711C4C" w:rsidRPr="00D749D4" w:rsidRDefault="00711C4C">
            <w:pPr>
              <w:jc w:val="center"/>
              <w:rPr>
                <w:b/>
                <w:color w:val="000000"/>
                <w:szCs w:val="21"/>
              </w:rPr>
            </w:pPr>
            <w:r w:rsidRPr="00D749D4">
              <w:rPr>
                <w:rFonts w:hint="eastAsia"/>
                <w:b/>
                <w:color w:val="000000"/>
                <w:szCs w:val="21"/>
              </w:rPr>
              <w:t>所有者权益合计</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一、期初所有者权益（基金净值）</w:t>
            </w:r>
          </w:p>
        </w:tc>
        <w:tc>
          <w:tcPr>
            <w:tcW w:w="2127" w:type="dxa"/>
            <w:vAlign w:val="center"/>
          </w:tcPr>
          <w:p w:rsidR="00711C4C" w:rsidRPr="00D749D4" w:rsidRDefault="00711C4C">
            <w:pPr>
              <w:jc w:val="right"/>
              <w:rPr>
                <w:color w:val="000000"/>
                <w:szCs w:val="21"/>
              </w:rPr>
            </w:pPr>
            <w:r w:rsidRPr="00D749D4">
              <w:rPr>
                <w:color w:val="000000"/>
                <w:szCs w:val="21"/>
              </w:rPr>
              <w:t>37,306,146.33</w:t>
            </w:r>
          </w:p>
        </w:tc>
        <w:tc>
          <w:tcPr>
            <w:tcW w:w="1984" w:type="dxa"/>
            <w:vAlign w:val="center"/>
          </w:tcPr>
          <w:p w:rsidR="00711C4C" w:rsidRPr="00D749D4" w:rsidRDefault="00711C4C">
            <w:pPr>
              <w:jc w:val="right"/>
              <w:rPr>
                <w:color w:val="000000"/>
                <w:szCs w:val="21"/>
              </w:rPr>
            </w:pPr>
            <w:r w:rsidRPr="00D749D4">
              <w:rPr>
                <w:color w:val="000000"/>
                <w:szCs w:val="21"/>
              </w:rPr>
              <w:t>5,715,999.93</w:t>
            </w:r>
          </w:p>
        </w:tc>
        <w:tc>
          <w:tcPr>
            <w:tcW w:w="2054" w:type="dxa"/>
            <w:vAlign w:val="center"/>
          </w:tcPr>
          <w:p w:rsidR="00711C4C" w:rsidRPr="00D749D4" w:rsidRDefault="00711C4C">
            <w:pPr>
              <w:jc w:val="right"/>
              <w:rPr>
                <w:color w:val="000000"/>
                <w:szCs w:val="21"/>
              </w:rPr>
            </w:pPr>
            <w:r w:rsidRPr="00D749D4">
              <w:rPr>
                <w:color w:val="000000"/>
                <w:szCs w:val="21"/>
              </w:rPr>
              <w:t>43,022,146.26</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二、本期经营活动产生的基金净值变动数（本期利润）</w:t>
            </w:r>
          </w:p>
        </w:tc>
        <w:tc>
          <w:tcPr>
            <w:tcW w:w="2127" w:type="dxa"/>
            <w:vAlign w:val="center"/>
          </w:tcPr>
          <w:p w:rsidR="00711C4C" w:rsidRPr="00D749D4" w:rsidRDefault="00711C4C">
            <w:pPr>
              <w:jc w:val="right"/>
              <w:rPr>
                <w:color w:val="000000"/>
                <w:szCs w:val="21"/>
              </w:rPr>
            </w:pPr>
            <w:r w:rsidRPr="00D749D4">
              <w:rPr>
                <w:color w:val="000000"/>
                <w:szCs w:val="21"/>
              </w:rPr>
              <w:t>-</w:t>
            </w:r>
          </w:p>
        </w:tc>
        <w:tc>
          <w:tcPr>
            <w:tcW w:w="1984" w:type="dxa"/>
            <w:vAlign w:val="center"/>
          </w:tcPr>
          <w:p w:rsidR="00711C4C" w:rsidRPr="00D749D4" w:rsidRDefault="00711C4C">
            <w:pPr>
              <w:jc w:val="right"/>
              <w:rPr>
                <w:color w:val="000000"/>
                <w:szCs w:val="21"/>
              </w:rPr>
            </w:pPr>
            <w:r w:rsidRPr="00D749D4">
              <w:rPr>
                <w:color w:val="000000"/>
                <w:szCs w:val="21"/>
              </w:rPr>
              <w:t>4,971,939.69</w:t>
            </w:r>
          </w:p>
        </w:tc>
        <w:tc>
          <w:tcPr>
            <w:tcW w:w="2054" w:type="dxa"/>
            <w:vAlign w:val="center"/>
          </w:tcPr>
          <w:p w:rsidR="00711C4C" w:rsidRPr="00D749D4" w:rsidRDefault="00711C4C">
            <w:pPr>
              <w:jc w:val="right"/>
              <w:rPr>
                <w:color w:val="000000"/>
                <w:szCs w:val="21"/>
              </w:rPr>
            </w:pPr>
            <w:r w:rsidRPr="00D749D4">
              <w:rPr>
                <w:color w:val="000000"/>
                <w:szCs w:val="21"/>
              </w:rPr>
              <w:t>4,971,939.69</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lastRenderedPageBreak/>
              <w:t>三、本期基金份额交易产生的基金净值变动数（净值减少以</w:t>
            </w:r>
            <w:r w:rsidRPr="00D749D4">
              <w:rPr>
                <w:color w:val="000000"/>
                <w:szCs w:val="21"/>
              </w:rPr>
              <w:t>“-”</w:t>
            </w:r>
            <w:r w:rsidRPr="00D749D4">
              <w:rPr>
                <w:rFonts w:hint="eastAsia"/>
                <w:color w:val="000000"/>
                <w:szCs w:val="21"/>
              </w:rPr>
              <w:t>号填列）</w:t>
            </w:r>
          </w:p>
        </w:tc>
        <w:tc>
          <w:tcPr>
            <w:tcW w:w="2127" w:type="dxa"/>
            <w:vAlign w:val="center"/>
          </w:tcPr>
          <w:p w:rsidR="00711C4C" w:rsidRPr="00D749D4" w:rsidRDefault="00711C4C">
            <w:pPr>
              <w:jc w:val="right"/>
              <w:rPr>
                <w:color w:val="000000"/>
                <w:szCs w:val="21"/>
              </w:rPr>
            </w:pPr>
            <w:r w:rsidRPr="00D749D4">
              <w:rPr>
                <w:color w:val="000000"/>
                <w:szCs w:val="21"/>
              </w:rPr>
              <w:t>-8,221,816.21</w:t>
            </w:r>
          </w:p>
        </w:tc>
        <w:tc>
          <w:tcPr>
            <w:tcW w:w="1984" w:type="dxa"/>
            <w:vAlign w:val="center"/>
          </w:tcPr>
          <w:p w:rsidR="00711C4C" w:rsidRPr="00D749D4" w:rsidRDefault="00711C4C">
            <w:pPr>
              <w:jc w:val="right"/>
              <w:rPr>
                <w:color w:val="000000"/>
                <w:szCs w:val="21"/>
              </w:rPr>
            </w:pPr>
            <w:r w:rsidRPr="00D749D4">
              <w:rPr>
                <w:color w:val="000000"/>
                <w:szCs w:val="21"/>
              </w:rPr>
              <w:t>-1,971,594.45</w:t>
            </w:r>
          </w:p>
        </w:tc>
        <w:tc>
          <w:tcPr>
            <w:tcW w:w="2054" w:type="dxa"/>
            <w:vAlign w:val="center"/>
          </w:tcPr>
          <w:p w:rsidR="00711C4C" w:rsidRPr="00D749D4" w:rsidRDefault="00711C4C">
            <w:pPr>
              <w:jc w:val="right"/>
              <w:rPr>
                <w:color w:val="000000"/>
                <w:szCs w:val="21"/>
              </w:rPr>
            </w:pPr>
            <w:r w:rsidRPr="00D749D4">
              <w:rPr>
                <w:color w:val="000000"/>
                <w:szCs w:val="21"/>
              </w:rPr>
              <w:t>-10,193,410.66</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其中：</w:t>
            </w:r>
            <w:r w:rsidRPr="00D749D4">
              <w:rPr>
                <w:color w:val="000000"/>
                <w:szCs w:val="21"/>
              </w:rPr>
              <w:t>1.</w:t>
            </w:r>
            <w:r w:rsidRPr="00D749D4">
              <w:rPr>
                <w:rFonts w:hint="eastAsia"/>
                <w:color w:val="000000"/>
                <w:szCs w:val="21"/>
              </w:rPr>
              <w:t>基金申购款</w:t>
            </w:r>
          </w:p>
        </w:tc>
        <w:tc>
          <w:tcPr>
            <w:tcW w:w="2127" w:type="dxa"/>
            <w:vAlign w:val="center"/>
          </w:tcPr>
          <w:p w:rsidR="00711C4C" w:rsidRPr="00D749D4" w:rsidRDefault="00711C4C">
            <w:pPr>
              <w:jc w:val="right"/>
              <w:rPr>
                <w:color w:val="000000"/>
                <w:szCs w:val="21"/>
              </w:rPr>
            </w:pPr>
            <w:r w:rsidRPr="00D749D4">
              <w:rPr>
                <w:color w:val="000000"/>
                <w:szCs w:val="21"/>
              </w:rPr>
              <w:t>8,632,776.23</w:t>
            </w:r>
          </w:p>
        </w:tc>
        <w:tc>
          <w:tcPr>
            <w:tcW w:w="1984" w:type="dxa"/>
            <w:vAlign w:val="center"/>
          </w:tcPr>
          <w:p w:rsidR="00711C4C" w:rsidRPr="00D749D4" w:rsidRDefault="00711C4C">
            <w:pPr>
              <w:jc w:val="right"/>
              <w:rPr>
                <w:color w:val="000000"/>
                <w:szCs w:val="21"/>
              </w:rPr>
            </w:pPr>
            <w:r w:rsidRPr="00D749D4">
              <w:rPr>
                <w:color w:val="000000"/>
                <w:szCs w:val="21"/>
              </w:rPr>
              <w:t>1,960,037.86</w:t>
            </w:r>
          </w:p>
        </w:tc>
        <w:tc>
          <w:tcPr>
            <w:tcW w:w="2054" w:type="dxa"/>
            <w:vAlign w:val="center"/>
          </w:tcPr>
          <w:p w:rsidR="00711C4C" w:rsidRPr="00D749D4" w:rsidRDefault="00711C4C">
            <w:pPr>
              <w:jc w:val="right"/>
              <w:rPr>
                <w:color w:val="000000"/>
                <w:szCs w:val="21"/>
              </w:rPr>
            </w:pPr>
            <w:r w:rsidRPr="00D749D4">
              <w:rPr>
                <w:color w:val="000000"/>
                <w:szCs w:val="21"/>
              </w:rPr>
              <w:t>10,592,814.09</w:t>
            </w:r>
          </w:p>
        </w:tc>
      </w:tr>
      <w:tr w:rsidR="00711C4C" w:rsidRPr="00D749D4" w:rsidTr="009C5260">
        <w:tc>
          <w:tcPr>
            <w:tcW w:w="2835" w:type="dxa"/>
            <w:vAlign w:val="center"/>
          </w:tcPr>
          <w:p w:rsidR="00711C4C" w:rsidRPr="00D749D4" w:rsidRDefault="00711C4C" w:rsidP="00DB1E0B">
            <w:pPr>
              <w:ind w:firstLineChars="300" w:firstLine="630"/>
              <w:rPr>
                <w:color w:val="000000"/>
                <w:szCs w:val="21"/>
              </w:rPr>
            </w:pPr>
            <w:r w:rsidRPr="00D749D4">
              <w:rPr>
                <w:color w:val="000000"/>
                <w:szCs w:val="21"/>
              </w:rPr>
              <w:t>2.</w:t>
            </w:r>
            <w:r w:rsidRPr="00D749D4">
              <w:rPr>
                <w:rFonts w:hint="eastAsia"/>
                <w:color w:val="000000"/>
                <w:szCs w:val="21"/>
              </w:rPr>
              <w:t>基金赎回款</w:t>
            </w:r>
          </w:p>
        </w:tc>
        <w:tc>
          <w:tcPr>
            <w:tcW w:w="2127" w:type="dxa"/>
            <w:vAlign w:val="center"/>
          </w:tcPr>
          <w:p w:rsidR="00711C4C" w:rsidRPr="00D749D4" w:rsidRDefault="00711C4C">
            <w:pPr>
              <w:jc w:val="right"/>
              <w:rPr>
                <w:color w:val="000000"/>
                <w:szCs w:val="21"/>
              </w:rPr>
            </w:pPr>
            <w:r w:rsidRPr="00D749D4">
              <w:rPr>
                <w:color w:val="000000"/>
                <w:szCs w:val="21"/>
              </w:rPr>
              <w:t>-16,854,592.44</w:t>
            </w:r>
          </w:p>
        </w:tc>
        <w:tc>
          <w:tcPr>
            <w:tcW w:w="1984" w:type="dxa"/>
            <w:vAlign w:val="center"/>
          </w:tcPr>
          <w:p w:rsidR="00711C4C" w:rsidRPr="00D749D4" w:rsidRDefault="00711C4C">
            <w:pPr>
              <w:jc w:val="right"/>
              <w:rPr>
                <w:color w:val="000000"/>
                <w:szCs w:val="21"/>
              </w:rPr>
            </w:pPr>
            <w:r w:rsidRPr="00D749D4">
              <w:rPr>
                <w:color w:val="000000"/>
                <w:szCs w:val="21"/>
              </w:rPr>
              <w:t>-3,931,632.31</w:t>
            </w:r>
          </w:p>
        </w:tc>
        <w:tc>
          <w:tcPr>
            <w:tcW w:w="2054" w:type="dxa"/>
            <w:vAlign w:val="center"/>
          </w:tcPr>
          <w:p w:rsidR="00711C4C" w:rsidRPr="00D749D4" w:rsidRDefault="00711C4C">
            <w:pPr>
              <w:jc w:val="right"/>
              <w:rPr>
                <w:color w:val="000000"/>
                <w:szCs w:val="21"/>
              </w:rPr>
            </w:pPr>
            <w:r w:rsidRPr="00D749D4">
              <w:rPr>
                <w:color w:val="000000"/>
                <w:szCs w:val="21"/>
              </w:rPr>
              <w:t>-20,786,224.75</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四、本期向基金份额持有人分配利润产生的基金净值变动（净值减少以</w:t>
            </w:r>
            <w:r w:rsidRPr="00D749D4">
              <w:rPr>
                <w:color w:val="000000"/>
                <w:szCs w:val="21"/>
              </w:rPr>
              <w:t>“-”</w:t>
            </w:r>
            <w:r w:rsidRPr="00D749D4">
              <w:rPr>
                <w:rFonts w:hint="eastAsia"/>
                <w:color w:val="000000"/>
                <w:szCs w:val="21"/>
              </w:rPr>
              <w:t>号填列）</w:t>
            </w:r>
          </w:p>
        </w:tc>
        <w:tc>
          <w:tcPr>
            <w:tcW w:w="2127" w:type="dxa"/>
            <w:vAlign w:val="center"/>
          </w:tcPr>
          <w:p w:rsidR="00711C4C" w:rsidRPr="00D749D4" w:rsidRDefault="00711C4C">
            <w:pPr>
              <w:jc w:val="right"/>
              <w:rPr>
                <w:color w:val="000000"/>
                <w:szCs w:val="21"/>
              </w:rPr>
            </w:pPr>
            <w:r w:rsidRPr="00D749D4">
              <w:rPr>
                <w:color w:val="000000"/>
                <w:szCs w:val="21"/>
              </w:rPr>
              <w:t>-</w:t>
            </w:r>
          </w:p>
        </w:tc>
        <w:tc>
          <w:tcPr>
            <w:tcW w:w="1984" w:type="dxa"/>
            <w:vAlign w:val="center"/>
          </w:tcPr>
          <w:p w:rsidR="00711C4C" w:rsidRPr="00D749D4" w:rsidRDefault="00711C4C">
            <w:pPr>
              <w:jc w:val="right"/>
              <w:rPr>
                <w:color w:val="000000"/>
                <w:szCs w:val="21"/>
              </w:rPr>
            </w:pPr>
            <w:r w:rsidRPr="00D749D4">
              <w:rPr>
                <w:color w:val="000000"/>
                <w:szCs w:val="21"/>
              </w:rPr>
              <w:t>-</w:t>
            </w:r>
          </w:p>
        </w:tc>
        <w:tc>
          <w:tcPr>
            <w:tcW w:w="2054"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五、期末所有者权益（基金净值）</w:t>
            </w:r>
          </w:p>
        </w:tc>
        <w:tc>
          <w:tcPr>
            <w:tcW w:w="2127" w:type="dxa"/>
            <w:vAlign w:val="center"/>
          </w:tcPr>
          <w:p w:rsidR="00711C4C" w:rsidRPr="00D749D4" w:rsidRDefault="00711C4C">
            <w:pPr>
              <w:jc w:val="right"/>
              <w:rPr>
                <w:color w:val="000000"/>
                <w:szCs w:val="21"/>
              </w:rPr>
            </w:pPr>
            <w:r w:rsidRPr="00D749D4">
              <w:rPr>
                <w:color w:val="000000"/>
                <w:szCs w:val="21"/>
              </w:rPr>
              <w:t>29,084,330.12</w:t>
            </w:r>
          </w:p>
        </w:tc>
        <w:tc>
          <w:tcPr>
            <w:tcW w:w="1984" w:type="dxa"/>
            <w:vAlign w:val="center"/>
          </w:tcPr>
          <w:p w:rsidR="00711C4C" w:rsidRPr="00D749D4" w:rsidRDefault="00711C4C">
            <w:pPr>
              <w:jc w:val="right"/>
              <w:rPr>
                <w:color w:val="000000"/>
                <w:szCs w:val="21"/>
              </w:rPr>
            </w:pPr>
            <w:r w:rsidRPr="00D749D4">
              <w:rPr>
                <w:color w:val="000000"/>
                <w:szCs w:val="21"/>
              </w:rPr>
              <w:t>8,716,345.17</w:t>
            </w:r>
          </w:p>
        </w:tc>
        <w:tc>
          <w:tcPr>
            <w:tcW w:w="2054" w:type="dxa"/>
            <w:vAlign w:val="center"/>
          </w:tcPr>
          <w:p w:rsidR="00711C4C" w:rsidRPr="00D749D4" w:rsidRDefault="00711C4C">
            <w:pPr>
              <w:jc w:val="right"/>
              <w:rPr>
                <w:color w:val="000000"/>
                <w:szCs w:val="21"/>
              </w:rPr>
            </w:pPr>
            <w:r w:rsidRPr="00D749D4">
              <w:rPr>
                <w:color w:val="000000"/>
                <w:szCs w:val="21"/>
              </w:rPr>
              <w:t>37,800,675.29</w:t>
            </w:r>
          </w:p>
        </w:tc>
      </w:tr>
    </w:tbl>
    <w:p w:rsidR="00711C4C" w:rsidRPr="00AB0FF3" w:rsidRDefault="00711C4C" w:rsidP="00AB0FF3">
      <w:pPr>
        <w:tabs>
          <w:tab w:val="left" w:pos="426"/>
        </w:tabs>
        <w:spacing w:line="360" w:lineRule="auto"/>
        <w:ind w:firstLineChars="200" w:firstLine="420"/>
        <w:jc w:val="left"/>
        <w:rPr>
          <w:kern w:val="0"/>
          <w:szCs w:val="21"/>
        </w:rPr>
      </w:pPr>
      <w:r w:rsidRPr="00AB0FF3">
        <w:rPr>
          <w:rFonts w:hint="eastAsia"/>
          <w:kern w:val="0"/>
          <w:szCs w:val="21"/>
        </w:rPr>
        <w:t>报表附注为财务报表的组成部分。</w:t>
      </w:r>
    </w:p>
    <w:p w:rsidR="00711C4C" w:rsidRPr="00AB0FF3" w:rsidRDefault="00711C4C" w:rsidP="00AB0FF3">
      <w:pPr>
        <w:tabs>
          <w:tab w:val="left" w:pos="426"/>
        </w:tabs>
        <w:spacing w:line="360" w:lineRule="auto"/>
        <w:ind w:firstLineChars="200" w:firstLine="420"/>
        <w:jc w:val="left"/>
        <w:rPr>
          <w:kern w:val="0"/>
          <w:szCs w:val="21"/>
        </w:rPr>
      </w:pPr>
      <w:r w:rsidRPr="00AB0FF3">
        <w:rPr>
          <w:rFonts w:hint="eastAsia"/>
          <w:kern w:val="0"/>
          <w:szCs w:val="21"/>
        </w:rPr>
        <w:t>本报告</w:t>
      </w:r>
      <w:r w:rsidRPr="00AB0FF3">
        <w:rPr>
          <w:kern w:val="0"/>
          <w:szCs w:val="21"/>
        </w:rPr>
        <w:t>6.1</w:t>
      </w:r>
      <w:r w:rsidRPr="00AB0FF3">
        <w:rPr>
          <w:rFonts w:hint="eastAsia"/>
          <w:kern w:val="0"/>
          <w:szCs w:val="21"/>
        </w:rPr>
        <w:t>至</w:t>
      </w:r>
      <w:r w:rsidRPr="00AB0FF3">
        <w:rPr>
          <w:kern w:val="0"/>
          <w:szCs w:val="21"/>
        </w:rPr>
        <w:t>6.4</w:t>
      </w:r>
      <w:r w:rsidRPr="00AB0FF3">
        <w:rPr>
          <w:rFonts w:hint="eastAsia"/>
          <w:kern w:val="0"/>
          <w:szCs w:val="21"/>
        </w:rPr>
        <w:t>，财务报表由下列负责人签署：</w:t>
      </w:r>
    </w:p>
    <w:p w:rsidR="00711C4C" w:rsidRPr="00AB0FF3" w:rsidRDefault="00711C4C" w:rsidP="00AB0FF3">
      <w:pPr>
        <w:tabs>
          <w:tab w:val="left" w:pos="426"/>
        </w:tabs>
        <w:spacing w:line="360" w:lineRule="auto"/>
        <w:ind w:firstLineChars="200" w:firstLine="420"/>
        <w:jc w:val="left"/>
        <w:rPr>
          <w:kern w:val="0"/>
          <w:szCs w:val="21"/>
        </w:rPr>
      </w:pPr>
      <w:r w:rsidRPr="00AB0FF3">
        <w:rPr>
          <w:rFonts w:hint="eastAsia"/>
          <w:kern w:val="0"/>
          <w:szCs w:val="21"/>
        </w:rPr>
        <w:t>基金管理人负责人：</w:t>
      </w:r>
      <w:r w:rsidRPr="00AB0FF3">
        <w:rPr>
          <w:kern w:val="0"/>
          <w:szCs w:val="21"/>
        </w:rPr>
        <w:t>刘晓艳</w:t>
      </w:r>
      <w:r w:rsidRPr="00AB0FF3">
        <w:rPr>
          <w:rFonts w:hint="eastAsia"/>
          <w:kern w:val="0"/>
          <w:szCs w:val="21"/>
        </w:rPr>
        <w:t>，主管会计工作负责人：</w:t>
      </w:r>
      <w:r w:rsidRPr="00AB0FF3">
        <w:rPr>
          <w:kern w:val="0"/>
          <w:szCs w:val="21"/>
        </w:rPr>
        <w:t>陈荣</w:t>
      </w:r>
      <w:r w:rsidRPr="00AB0FF3">
        <w:rPr>
          <w:rFonts w:hint="eastAsia"/>
          <w:kern w:val="0"/>
          <w:szCs w:val="21"/>
        </w:rPr>
        <w:t>，会计机构负责人：</w:t>
      </w:r>
      <w:r w:rsidRPr="00AB0FF3">
        <w:rPr>
          <w:kern w:val="0"/>
          <w:szCs w:val="21"/>
        </w:rPr>
        <w:t>邱毅华</w:t>
      </w:r>
    </w:p>
    <w:p w:rsidR="00711C4C" w:rsidRPr="00D749D4" w:rsidRDefault="00711C4C" w:rsidP="003427BF">
      <w:pPr>
        <w:pStyle w:val="20"/>
        <w:tabs>
          <w:tab w:val="num" w:pos="927"/>
        </w:tabs>
        <w:spacing w:beforeLines="100" w:before="312" w:afterLines="100" w:after="312"/>
        <w:ind w:left="927" w:hanging="567"/>
        <w:rPr>
          <w:rFonts w:ascii="Times New Roman" w:hAnsi="Times New Roman"/>
          <w:color w:val="000000"/>
          <w:sz w:val="21"/>
          <w:szCs w:val="21"/>
        </w:rPr>
      </w:pPr>
      <w:bookmarkStart w:id="185" w:name="_Toc225498271"/>
      <w:bookmarkStart w:id="186" w:name="_Toc352255994"/>
      <w:bookmarkStart w:id="187" w:name="_Toc352256062"/>
      <w:bookmarkStart w:id="188" w:name="_Toc352331240"/>
      <w:bookmarkStart w:id="189" w:name="_Toc374611665"/>
      <w:bookmarkStart w:id="190" w:name="_Toc48663987"/>
      <w:r w:rsidRPr="00D749D4">
        <w:rPr>
          <w:rFonts w:ascii="Times New Roman" w:hAnsi="Times New Roman"/>
          <w:color w:val="000000"/>
          <w:sz w:val="21"/>
          <w:szCs w:val="21"/>
        </w:rPr>
        <w:t>6.4</w:t>
      </w:r>
      <w:r w:rsidR="00BE2F8C" w:rsidRPr="006B4E2C">
        <w:rPr>
          <w:rFonts w:ascii="宋体" w:hAnsi="宋体"/>
          <w:kern w:val="0"/>
          <w:sz w:val="21"/>
          <w:szCs w:val="21"/>
        </w:rPr>
        <w:tab/>
      </w:r>
      <w:r w:rsidRPr="00D749D4">
        <w:rPr>
          <w:rFonts w:ascii="Times New Roman" w:hAnsi="Times New Roman" w:hint="eastAsia"/>
          <w:color w:val="000000"/>
          <w:sz w:val="21"/>
          <w:szCs w:val="21"/>
        </w:rPr>
        <w:t>报表附注</w:t>
      </w:r>
      <w:bookmarkEnd w:id="185"/>
      <w:bookmarkEnd w:id="186"/>
      <w:bookmarkEnd w:id="187"/>
      <w:bookmarkEnd w:id="188"/>
      <w:bookmarkEnd w:id="189"/>
      <w:bookmarkEnd w:id="190"/>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6.4.1</w:t>
      </w:r>
      <w:r w:rsidRPr="00740AC8">
        <w:rPr>
          <w:rFonts w:ascii="宋体" w:hAnsi="宋体" w:hint="eastAsia"/>
          <w:b/>
          <w:bCs/>
          <w:color w:val="000000"/>
          <w:kern w:val="0"/>
          <w:szCs w:val="21"/>
        </w:rPr>
        <w:t>基金基本情况</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易方达标普医疗保健指数证券投资基金</w:t>
      </w:r>
      <w:r w:rsidRPr="00D749D4">
        <w:rPr>
          <w:kern w:val="0"/>
          <w:szCs w:val="21"/>
        </w:rPr>
        <w:t>(LOF)(</w:t>
      </w:r>
      <w:r w:rsidRPr="00D749D4">
        <w:rPr>
          <w:kern w:val="0"/>
          <w:szCs w:val="21"/>
        </w:rPr>
        <w:t>以下简称</w:t>
      </w:r>
      <w:r w:rsidRPr="00D749D4">
        <w:rPr>
          <w:kern w:val="0"/>
          <w:szCs w:val="21"/>
        </w:rPr>
        <w:t>“</w:t>
      </w:r>
      <w:r w:rsidRPr="00D749D4">
        <w:rPr>
          <w:kern w:val="0"/>
          <w:szCs w:val="21"/>
        </w:rPr>
        <w:t>本基金</w:t>
      </w:r>
      <w:r w:rsidRPr="00D749D4">
        <w:rPr>
          <w:kern w:val="0"/>
          <w:szCs w:val="21"/>
        </w:rPr>
        <w:t>”)</w:t>
      </w:r>
      <w:r w:rsidRPr="00D749D4">
        <w:rPr>
          <w:kern w:val="0"/>
          <w:szCs w:val="21"/>
        </w:rPr>
        <w:t>根据中国证券监督管理委员会</w:t>
      </w:r>
      <w:r w:rsidRPr="00D749D4">
        <w:rPr>
          <w:kern w:val="0"/>
          <w:szCs w:val="21"/>
        </w:rPr>
        <w:t>(</w:t>
      </w:r>
      <w:r w:rsidRPr="00D749D4">
        <w:rPr>
          <w:kern w:val="0"/>
          <w:szCs w:val="21"/>
        </w:rPr>
        <w:t>以下简称</w:t>
      </w:r>
      <w:r w:rsidRPr="00D749D4">
        <w:rPr>
          <w:kern w:val="0"/>
          <w:szCs w:val="21"/>
        </w:rPr>
        <w:t>“</w:t>
      </w:r>
      <w:r w:rsidRPr="00D749D4">
        <w:rPr>
          <w:kern w:val="0"/>
          <w:szCs w:val="21"/>
        </w:rPr>
        <w:t>中国证监会</w:t>
      </w:r>
      <w:r w:rsidRPr="00D749D4">
        <w:rPr>
          <w:kern w:val="0"/>
          <w:szCs w:val="21"/>
        </w:rPr>
        <w:t>”)</w:t>
      </w:r>
      <w:r w:rsidRPr="00D749D4">
        <w:rPr>
          <w:kern w:val="0"/>
          <w:szCs w:val="21"/>
        </w:rPr>
        <w:t>证监许可</w:t>
      </w:r>
      <w:r w:rsidRPr="00D749D4">
        <w:rPr>
          <w:kern w:val="0"/>
          <w:szCs w:val="21"/>
        </w:rPr>
        <w:t>[2016]2204</w:t>
      </w:r>
      <w:r w:rsidRPr="00D749D4">
        <w:rPr>
          <w:kern w:val="0"/>
          <w:szCs w:val="21"/>
        </w:rPr>
        <w:t>号《关于准予易方达标普医疗保健指数证券投资基金</w:t>
      </w:r>
      <w:r w:rsidRPr="00D749D4">
        <w:rPr>
          <w:kern w:val="0"/>
          <w:szCs w:val="21"/>
        </w:rPr>
        <w:t>(LOF)</w:t>
      </w:r>
      <w:r w:rsidRPr="00D749D4">
        <w:rPr>
          <w:kern w:val="0"/>
          <w:szCs w:val="21"/>
        </w:rPr>
        <w:t>注册的批复》进行募集，由易方达基金管理有限公司依照《中华人民共和国证券投资基金法》和《易方达标普医疗保健指数证券投资基金</w:t>
      </w:r>
      <w:r w:rsidRPr="00D749D4">
        <w:rPr>
          <w:kern w:val="0"/>
          <w:szCs w:val="21"/>
        </w:rPr>
        <w:t>(LOF)</w:t>
      </w:r>
      <w:r w:rsidRPr="00D749D4">
        <w:rPr>
          <w:kern w:val="0"/>
          <w:szCs w:val="21"/>
        </w:rPr>
        <w:t>基金合同》公开募集。经向中国证监会备案，《易方达标普医疗保健指数证券投资基金</w:t>
      </w:r>
      <w:r w:rsidRPr="00D749D4">
        <w:rPr>
          <w:kern w:val="0"/>
          <w:szCs w:val="21"/>
        </w:rPr>
        <w:t>(LOF)</w:t>
      </w:r>
      <w:r w:rsidRPr="00D749D4">
        <w:rPr>
          <w:kern w:val="0"/>
          <w:szCs w:val="21"/>
        </w:rPr>
        <w:t>基金合同》于</w:t>
      </w:r>
      <w:r w:rsidRPr="00D749D4">
        <w:rPr>
          <w:kern w:val="0"/>
          <w:szCs w:val="21"/>
        </w:rPr>
        <w:t>2016</w:t>
      </w:r>
      <w:r w:rsidRPr="00D749D4">
        <w:rPr>
          <w:kern w:val="0"/>
          <w:szCs w:val="21"/>
        </w:rPr>
        <w:t>年</w:t>
      </w:r>
      <w:r w:rsidRPr="00D749D4">
        <w:rPr>
          <w:kern w:val="0"/>
          <w:szCs w:val="21"/>
        </w:rPr>
        <w:t>11</w:t>
      </w:r>
      <w:r w:rsidRPr="00D749D4">
        <w:rPr>
          <w:kern w:val="0"/>
          <w:szCs w:val="21"/>
        </w:rPr>
        <w:t>月</w:t>
      </w:r>
      <w:r w:rsidRPr="00D749D4">
        <w:rPr>
          <w:kern w:val="0"/>
          <w:szCs w:val="21"/>
        </w:rPr>
        <w:t>28</w:t>
      </w:r>
      <w:r w:rsidRPr="00D749D4">
        <w:rPr>
          <w:kern w:val="0"/>
          <w:szCs w:val="21"/>
        </w:rPr>
        <w:t>日正式生效，基金合同生效日的基金份额总额为</w:t>
      </w:r>
      <w:r w:rsidRPr="00D749D4">
        <w:rPr>
          <w:kern w:val="0"/>
          <w:szCs w:val="21"/>
        </w:rPr>
        <w:t>217,174,926.09</w:t>
      </w:r>
      <w:r w:rsidRPr="00D749D4">
        <w:rPr>
          <w:kern w:val="0"/>
          <w:szCs w:val="21"/>
        </w:rPr>
        <w:t>份基金份额，其中认购资金利息折合</w:t>
      </w:r>
      <w:r w:rsidRPr="00D749D4">
        <w:rPr>
          <w:kern w:val="0"/>
          <w:szCs w:val="21"/>
        </w:rPr>
        <w:t>24,635.23</w:t>
      </w:r>
      <w:r w:rsidRPr="00D749D4">
        <w:rPr>
          <w:kern w:val="0"/>
          <w:szCs w:val="21"/>
        </w:rPr>
        <w:t>份基金份额。本基金为契约型、上市开放式基金，存续期限不定。本基金的基金管理人为易方达基金管理有限公司，基金托管人为中国建设银行股份有限公司，境外资产托管人为道富银行。</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6.4.2</w:t>
      </w:r>
      <w:r w:rsidRPr="00740AC8">
        <w:rPr>
          <w:rFonts w:ascii="宋体" w:hAnsi="宋体" w:hint="eastAsia"/>
          <w:b/>
          <w:bCs/>
          <w:color w:val="000000"/>
          <w:kern w:val="0"/>
          <w:szCs w:val="21"/>
        </w:rPr>
        <w:t>会计报表的编制基础</w:t>
      </w:r>
    </w:p>
    <w:p w:rsidR="00F12F04" w:rsidRDefault="00715CAF">
      <w:pPr>
        <w:tabs>
          <w:tab w:val="left" w:pos="426"/>
        </w:tabs>
        <w:spacing w:line="360" w:lineRule="auto"/>
        <w:ind w:firstLineChars="200" w:firstLine="420"/>
        <w:jc w:val="left"/>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w:t>
      </w:r>
      <w:r>
        <w:rPr>
          <w:kern w:val="0"/>
          <w:szCs w:val="21"/>
        </w:rPr>
        <w:t>-</w:t>
      </w:r>
      <w:r>
        <w:rPr>
          <w:kern w:val="0"/>
          <w:szCs w:val="21"/>
        </w:rPr>
        <w:t>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颁布的《证券投资基金会计核算业务指引》、《易方达标普医疗保健指数证券投资基金</w:t>
      </w:r>
      <w:r>
        <w:rPr>
          <w:kern w:val="0"/>
          <w:szCs w:val="21"/>
        </w:rPr>
        <w:t>(LOF)</w:t>
      </w:r>
      <w:r>
        <w:rPr>
          <w:kern w:val="0"/>
          <w:szCs w:val="21"/>
        </w:rPr>
        <w:t>基金合同》和财务报表附注所列示的中国证监会、中国基金业协会发布的有关规定及允许的基金行业实务操作编制。</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本财务报表以持续经营为基础编制。</w:t>
      </w:r>
      <w:r w:rsidRPr="00D749D4">
        <w:rPr>
          <w:kern w:val="0"/>
          <w:szCs w:val="21"/>
        </w:rPr>
        <w:t xml:space="preserve"> </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6.4.3</w:t>
      </w:r>
      <w:r w:rsidRPr="00740AC8">
        <w:rPr>
          <w:rFonts w:ascii="宋体" w:hAnsi="宋体" w:hint="eastAsia"/>
          <w:b/>
          <w:bCs/>
          <w:color w:val="000000"/>
          <w:kern w:val="0"/>
          <w:szCs w:val="21"/>
        </w:rPr>
        <w:t>遵循企业会计准则及其他有关规定的声明</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lastRenderedPageBreak/>
        <w:t>本财务报表符合企业会计准则的要求，真实、完整地反映了本基金本报告期末的财务状况以及本报告期间的经营成果和基金净值变动情况等有关信息。</w:t>
      </w:r>
    </w:p>
    <w:p w:rsidR="00FF17B1" w:rsidRPr="00B44F95" w:rsidRDefault="00FF17B1" w:rsidP="00704A44">
      <w:pPr>
        <w:autoSpaceDE w:val="0"/>
        <w:autoSpaceDN w:val="0"/>
        <w:adjustRightInd w:val="0"/>
        <w:snapToGrid w:val="0"/>
        <w:spacing w:line="360" w:lineRule="auto"/>
        <w:ind w:firstLineChars="200" w:firstLine="422"/>
        <w:jc w:val="left"/>
        <w:rPr>
          <w:rFonts w:ascii="宋体" w:hAnsi="宋体"/>
          <w:b/>
          <w:color w:val="000000"/>
          <w:kern w:val="0"/>
          <w:szCs w:val="21"/>
        </w:rPr>
      </w:pPr>
      <w:r w:rsidRPr="00B44F95">
        <w:rPr>
          <w:rFonts w:ascii="宋体" w:hAnsi="宋体"/>
          <w:b/>
          <w:bCs/>
          <w:color w:val="000000"/>
          <w:kern w:val="0"/>
          <w:szCs w:val="21"/>
        </w:rPr>
        <w:t xml:space="preserve">6.4.4 </w:t>
      </w:r>
      <w:r w:rsidRPr="00B44F95">
        <w:rPr>
          <w:rFonts w:ascii="宋体" w:hAnsi="宋体"/>
          <w:b/>
          <w:kern w:val="0"/>
          <w:szCs w:val="21"/>
        </w:rPr>
        <w:t>本报告期所采用的会计政策、会计估计与最近一期年度报告相一致的说明</w:t>
      </w:r>
    </w:p>
    <w:p w:rsidR="00FF17B1" w:rsidRDefault="00FF17B1" w:rsidP="00AB0FF3">
      <w:pPr>
        <w:tabs>
          <w:tab w:val="left" w:pos="426"/>
        </w:tabs>
        <w:spacing w:line="360" w:lineRule="auto"/>
        <w:ind w:firstLineChars="200" w:firstLine="420"/>
        <w:jc w:val="left"/>
        <w:rPr>
          <w:kern w:val="0"/>
          <w:szCs w:val="21"/>
        </w:rPr>
      </w:pPr>
      <w:r w:rsidRPr="00AB0FF3">
        <w:rPr>
          <w:kern w:val="0"/>
          <w:szCs w:val="21"/>
        </w:rPr>
        <w:t>本报告期所采用的会计政策、会计估计与最近一期年度报告相一致。</w:t>
      </w:r>
    </w:p>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t xml:space="preserve">6.4.5 </w:t>
      </w:r>
      <w:r w:rsidRPr="00740AC8">
        <w:rPr>
          <w:rFonts w:ascii="宋体" w:hAnsi="宋体" w:hint="eastAsia"/>
          <w:b/>
          <w:bCs/>
          <w:color w:val="000000"/>
          <w:kern w:val="0"/>
          <w:szCs w:val="21"/>
        </w:rPr>
        <w:t>差错更正的说明</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本基金本报告期无会计差错更正。</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6.4.6</w:t>
      </w:r>
      <w:r w:rsidRPr="00740AC8">
        <w:rPr>
          <w:rFonts w:ascii="宋体" w:hAnsi="宋体" w:hint="eastAsia"/>
          <w:b/>
          <w:bCs/>
          <w:color w:val="000000"/>
          <w:kern w:val="0"/>
          <w:szCs w:val="21"/>
        </w:rPr>
        <w:t>税项</w:t>
      </w:r>
    </w:p>
    <w:p w:rsidR="00F12F04" w:rsidRDefault="00715CAF">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[2014]81</w:t>
      </w:r>
      <w:r>
        <w:rPr>
          <w:kern w:val="0"/>
          <w:szCs w:val="21"/>
        </w:rPr>
        <w:t>号《财政部国家税务总局证监会关于沪港股票市场交易互联互通机制试点有关税收政策的通知》、财税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[2016]127</w:t>
      </w:r>
      <w:r>
        <w:rPr>
          <w:kern w:val="0"/>
          <w:szCs w:val="21"/>
        </w:rPr>
        <w:t>号《财政部国家税务总局证监会关于深港股票市场交易互联互通机制试点有关税收政策的通知》、财税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号《关于租入固定资产进项税额抵扣等增值税政策的通知》及其他相关境内外财税法规和实务操作，主要税项列示如下：</w:t>
      </w:r>
      <w:r>
        <w:rPr>
          <w:kern w:val="0"/>
          <w:szCs w:val="21"/>
        </w:rPr>
        <w:t xml:space="preserve"> </w:t>
      </w:r>
    </w:p>
    <w:p w:rsidR="00F12F04" w:rsidRDefault="00715CAF">
      <w:pPr>
        <w:tabs>
          <w:tab w:val="left" w:pos="426"/>
        </w:tabs>
        <w:spacing w:line="360" w:lineRule="auto"/>
        <w:ind w:firstLineChars="200" w:firstLine="420"/>
        <w:jc w:val="left"/>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r>
        <w:rPr>
          <w:kern w:val="0"/>
          <w:szCs w:val="21"/>
        </w:rPr>
        <w:t xml:space="preserve"> </w:t>
      </w:r>
    </w:p>
    <w:p w:rsidR="00F12F04" w:rsidRDefault="00715CAF">
      <w:pPr>
        <w:tabs>
          <w:tab w:val="left" w:pos="426"/>
        </w:tabs>
        <w:spacing w:line="360" w:lineRule="auto"/>
        <w:ind w:firstLineChars="200" w:firstLine="420"/>
        <w:jc w:val="left"/>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r>
        <w:rPr>
          <w:kern w:val="0"/>
          <w:szCs w:val="21"/>
        </w:rPr>
        <w:t xml:space="preserve"> </w:t>
      </w:r>
    </w:p>
    <w:p w:rsidR="00F12F04" w:rsidRDefault="00715CAF">
      <w:pPr>
        <w:tabs>
          <w:tab w:val="left" w:pos="426"/>
        </w:tabs>
        <w:spacing w:line="360" w:lineRule="auto"/>
        <w:ind w:firstLineChars="200" w:firstLine="420"/>
        <w:jc w:val="left"/>
        <w:rPr>
          <w:kern w:val="0"/>
          <w:szCs w:val="21"/>
        </w:rPr>
      </w:pPr>
      <w:r>
        <w:rPr>
          <w:kern w:val="0"/>
          <w:szCs w:val="21"/>
        </w:rPr>
        <w:t xml:space="preserve">(2)  </w:t>
      </w:r>
      <w:r>
        <w:rPr>
          <w:kern w:val="0"/>
          <w:szCs w:val="21"/>
        </w:rPr>
        <w:t>目前基金取得的源自境外的差价收入，其涉及的境外所得税税收政策，按照相关国家或地区税收法律和法规执行，在境内暂不征收企业所得税。</w:t>
      </w:r>
      <w:r>
        <w:rPr>
          <w:kern w:val="0"/>
          <w:szCs w:val="21"/>
        </w:rPr>
        <w:t xml:space="preserve"> </w:t>
      </w:r>
    </w:p>
    <w:p w:rsidR="00F12F04" w:rsidRDefault="00715CAF">
      <w:pPr>
        <w:tabs>
          <w:tab w:val="left" w:pos="426"/>
        </w:tabs>
        <w:spacing w:line="360" w:lineRule="auto"/>
        <w:ind w:firstLineChars="200" w:firstLine="420"/>
        <w:jc w:val="left"/>
        <w:rPr>
          <w:kern w:val="0"/>
          <w:szCs w:val="21"/>
        </w:rPr>
      </w:pPr>
      <w:r>
        <w:rPr>
          <w:kern w:val="0"/>
          <w:szCs w:val="21"/>
        </w:rPr>
        <w:t xml:space="preserve">(3) </w:t>
      </w:r>
      <w:r>
        <w:rPr>
          <w:kern w:val="0"/>
          <w:szCs w:val="21"/>
        </w:rPr>
        <w:t>目前基金取得的源自境外的股利收益，其涉及的境外所得税税收政策，按照相关国家或地区税收法律和法规执行，在境内暂不征收个人所得税和企业所得税。</w:t>
      </w:r>
      <w:r>
        <w:rPr>
          <w:kern w:val="0"/>
          <w:szCs w:val="21"/>
        </w:rPr>
        <w:t xml:space="preserve"> </w:t>
      </w:r>
    </w:p>
    <w:p w:rsidR="00F12F04" w:rsidRDefault="00715CAF">
      <w:pPr>
        <w:tabs>
          <w:tab w:val="left" w:pos="426"/>
        </w:tabs>
        <w:spacing w:line="360" w:lineRule="auto"/>
        <w:ind w:firstLineChars="200" w:firstLine="420"/>
        <w:jc w:val="left"/>
        <w:rPr>
          <w:kern w:val="0"/>
          <w:szCs w:val="21"/>
        </w:rPr>
      </w:pPr>
      <w:r>
        <w:rPr>
          <w:kern w:val="0"/>
          <w:szCs w:val="21"/>
        </w:rPr>
        <w:lastRenderedPageBreak/>
        <w:t>对基金通过沪港通</w:t>
      </w:r>
      <w:r>
        <w:rPr>
          <w:kern w:val="0"/>
          <w:szCs w:val="21"/>
        </w:rPr>
        <w:t>/</w:t>
      </w:r>
      <w:r>
        <w:rPr>
          <w:kern w:val="0"/>
          <w:szCs w:val="21"/>
        </w:rPr>
        <w:t>深港通投资香港联交所上市</w:t>
      </w:r>
      <w:r>
        <w:rPr>
          <w:kern w:val="0"/>
          <w:szCs w:val="21"/>
        </w:rPr>
        <w:t>H</w:t>
      </w:r>
      <w:r>
        <w:rPr>
          <w:kern w:val="0"/>
          <w:szCs w:val="21"/>
        </w:rPr>
        <w:t>股取得的股息红利，</w:t>
      </w:r>
      <w:r>
        <w:rPr>
          <w:kern w:val="0"/>
          <w:szCs w:val="21"/>
        </w:rPr>
        <w:t>H</w:t>
      </w:r>
      <w:r>
        <w:rPr>
          <w:kern w:val="0"/>
          <w:szCs w:val="21"/>
        </w:rPr>
        <w:t>股公司应向中国证券登记结算有限责任公司</w:t>
      </w:r>
      <w:r>
        <w:rPr>
          <w:kern w:val="0"/>
          <w:szCs w:val="21"/>
        </w:rPr>
        <w:t>(</w:t>
      </w:r>
      <w:r>
        <w:rPr>
          <w:kern w:val="0"/>
          <w:szCs w:val="21"/>
        </w:rPr>
        <w:t>以下简称</w:t>
      </w:r>
      <w:r>
        <w:rPr>
          <w:kern w:val="0"/>
          <w:szCs w:val="21"/>
        </w:rPr>
        <w:t>“</w:t>
      </w:r>
      <w:r>
        <w:rPr>
          <w:kern w:val="0"/>
          <w:szCs w:val="21"/>
        </w:rPr>
        <w:t>中国结算</w:t>
      </w:r>
      <w:r>
        <w:rPr>
          <w:kern w:val="0"/>
          <w:szCs w:val="21"/>
        </w:rPr>
        <w:t>”)</w:t>
      </w:r>
      <w:r>
        <w:rPr>
          <w:kern w:val="0"/>
          <w:szCs w:val="21"/>
        </w:rPr>
        <w:t>提出申请，由中国结算向</w:t>
      </w:r>
      <w:r>
        <w:rPr>
          <w:kern w:val="0"/>
          <w:szCs w:val="21"/>
        </w:rPr>
        <w:t>H</w:t>
      </w:r>
      <w:r>
        <w:rPr>
          <w:kern w:val="0"/>
          <w:szCs w:val="21"/>
        </w:rPr>
        <w:t>股公司提供内地个人投资者名册，</w:t>
      </w:r>
      <w:r>
        <w:rPr>
          <w:kern w:val="0"/>
          <w:szCs w:val="21"/>
        </w:rPr>
        <w:t>H</w:t>
      </w:r>
      <w:r>
        <w:rPr>
          <w:kern w:val="0"/>
          <w:szCs w:val="21"/>
        </w:rPr>
        <w:t>股公司按照</w:t>
      </w:r>
      <w:r>
        <w:rPr>
          <w:kern w:val="0"/>
          <w:szCs w:val="21"/>
        </w:rPr>
        <w:t>20%</w:t>
      </w:r>
      <w:r>
        <w:rPr>
          <w:kern w:val="0"/>
          <w:szCs w:val="21"/>
        </w:rPr>
        <w:t>的税率代扣个人所得税。基金通过沪港通</w:t>
      </w:r>
      <w:r>
        <w:rPr>
          <w:kern w:val="0"/>
          <w:szCs w:val="21"/>
        </w:rPr>
        <w:t>/</w:t>
      </w:r>
      <w:r>
        <w:rPr>
          <w:kern w:val="0"/>
          <w:szCs w:val="21"/>
        </w:rPr>
        <w:t>深港通投资香港联交所上市的非</w:t>
      </w:r>
      <w:r>
        <w:rPr>
          <w:kern w:val="0"/>
          <w:szCs w:val="21"/>
        </w:rPr>
        <w:t>H</w:t>
      </w:r>
      <w:r>
        <w:rPr>
          <w:kern w:val="0"/>
          <w:szCs w:val="21"/>
        </w:rPr>
        <w:t>股取得的股息红利，由中国结算按照</w:t>
      </w:r>
      <w:r>
        <w:rPr>
          <w:kern w:val="0"/>
          <w:szCs w:val="21"/>
        </w:rPr>
        <w:t>20%</w:t>
      </w:r>
      <w:r>
        <w:rPr>
          <w:kern w:val="0"/>
          <w:szCs w:val="21"/>
        </w:rPr>
        <w:t>的税率代扣个人所得税。</w:t>
      </w:r>
    </w:p>
    <w:p w:rsidR="00F12F04" w:rsidRDefault="00715CAF">
      <w:pPr>
        <w:tabs>
          <w:tab w:val="left" w:pos="426"/>
        </w:tabs>
        <w:spacing w:line="360" w:lineRule="auto"/>
        <w:ind w:firstLineChars="200" w:firstLine="420"/>
        <w:jc w:val="left"/>
        <w:rPr>
          <w:kern w:val="0"/>
          <w:szCs w:val="21"/>
        </w:rPr>
      </w:pPr>
      <w:r>
        <w:rPr>
          <w:kern w:val="0"/>
          <w:szCs w:val="21"/>
        </w:rPr>
        <w:t xml:space="preserve">(4) </w:t>
      </w:r>
      <w:r>
        <w:rPr>
          <w:kern w:val="0"/>
          <w:szCs w:val="21"/>
        </w:rPr>
        <w:t>基金通过沪港通</w:t>
      </w:r>
      <w:r>
        <w:rPr>
          <w:kern w:val="0"/>
          <w:szCs w:val="21"/>
        </w:rPr>
        <w:t>/</w:t>
      </w:r>
      <w:r>
        <w:rPr>
          <w:kern w:val="0"/>
          <w:szCs w:val="21"/>
        </w:rPr>
        <w:t>深港通买卖、继承、赠与联交所上市股票，按照香港特别行政区现行税法规定缴纳印花税。</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 xml:space="preserve">(5) </w:t>
      </w:r>
      <w:r w:rsidRPr="00D749D4">
        <w:rPr>
          <w:kern w:val="0"/>
          <w:szCs w:val="21"/>
        </w:rPr>
        <w:t>本基金的城市维护建设税、教育费附加和地方教育附加等税费按照实际缴纳增值税额的适用比例计算缴纳。</w:t>
      </w:r>
      <w:r w:rsidRPr="00D749D4">
        <w:rPr>
          <w:kern w:val="0"/>
          <w:szCs w:val="21"/>
        </w:rPr>
        <w:t xml:space="preserve"> </w:t>
      </w:r>
    </w:p>
    <w:p w:rsidR="00711C4C" w:rsidRPr="00BE2F8C" w:rsidRDefault="00711C4C" w:rsidP="00BE2F8C">
      <w:pPr>
        <w:spacing w:line="360" w:lineRule="auto"/>
        <w:ind w:firstLineChars="197" w:firstLine="415"/>
        <w:rPr>
          <w:rFonts w:ascii="宋体"/>
          <w:b/>
          <w:bCs/>
          <w:color w:val="000000"/>
          <w:kern w:val="0"/>
          <w:szCs w:val="21"/>
        </w:rPr>
      </w:pPr>
      <w:r w:rsidRPr="00BE2F8C">
        <w:rPr>
          <w:rFonts w:ascii="宋体"/>
          <w:b/>
          <w:bCs/>
          <w:color w:val="000000"/>
          <w:kern w:val="0"/>
          <w:szCs w:val="21"/>
        </w:rPr>
        <w:t>6.4.7</w:t>
      </w:r>
      <w:r w:rsidRPr="00BE2F8C">
        <w:rPr>
          <w:rFonts w:ascii="宋体" w:hint="eastAsia"/>
          <w:b/>
          <w:bCs/>
          <w:color w:val="000000"/>
          <w:kern w:val="0"/>
          <w:szCs w:val="21"/>
        </w:rPr>
        <w:t>重要财务报表项目的说明</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w:t>
      </w:r>
      <w:r w:rsidRPr="00740AC8">
        <w:rPr>
          <w:rFonts w:ascii="宋体" w:hAnsi="宋体" w:hint="eastAsia"/>
          <w:b/>
          <w:bCs/>
          <w:color w:val="000000"/>
          <w:kern w:val="0"/>
          <w:szCs w:val="21"/>
        </w:rPr>
        <w:t>银行存款</w:t>
      </w:r>
    </w:p>
    <w:p w:rsidR="00D74B55" w:rsidRDefault="00D74B55" w:rsidP="00D74B55">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D74B55" w:rsidTr="00683B2A">
        <w:trPr>
          <w:trHeight w:val="345"/>
          <w:jc w:val="center"/>
        </w:trPr>
        <w:tc>
          <w:tcPr>
            <w:tcW w:w="3766" w:type="dxa"/>
            <w:tcMar>
              <w:top w:w="15" w:type="dxa"/>
              <w:left w:w="15" w:type="dxa"/>
              <w:bottom w:w="0" w:type="dxa"/>
              <w:right w:w="15" w:type="dxa"/>
            </w:tcMar>
            <w:vAlign w:val="center"/>
            <w:hideMark/>
          </w:tcPr>
          <w:p w:rsidR="00D74B55" w:rsidRDefault="00D74B55" w:rsidP="0021645F">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D74B55" w:rsidRDefault="00D74B55" w:rsidP="0021645F">
            <w:pPr>
              <w:jc w:val="center"/>
              <w:rPr>
                <w:kern w:val="0"/>
                <w:szCs w:val="21"/>
              </w:rPr>
            </w:pPr>
            <w:r>
              <w:rPr>
                <w:rFonts w:hAnsi="宋体" w:hint="eastAsia"/>
                <w:kern w:val="0"/>
                <w:szCs w:val="21"/>
              </w:rPr>
              <w:t>本期末</w:t>
            </w:r>
          </w:p>
          <w:p w:rsidR="00D74B55" w:rsidRDefault="00D74B55" w:rsidP="0021645F">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4,827,110.16</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4,827,110.16</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6.4.7.2</w:t>
      </w:r>
      <w:r w:rsidRPr="00740AC8">
        <w:rPr>
          <w:rFonts w:ascii="宋体" w:hAnsi="宋体" w:hint="eastAsia"/>
          <w:b/>
          <w:bCs/>
          <w:color w:val="000000"/>
          <w:kern w:val="0"/>
          <w:szCs w:val="21"/>
        </w:rPr>
        <w:t>交易性金融资产</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11C4C" w:rsidRPr="00D749D4" w:rsidTr="00417241">
        <w:trPr>
          <w:trHeight w:val="255"/>
          <w:jc w:val="center"/>
        </w:trPr>
        <w:tc>
          <w:tcPr>
            <w:tcW w:w="2268" w:type="dxa"/>
            <w:gridSpan w:val="2"/>
            <w:vMerge w:val="restart"/>
            <w:vAlign w:val="center"/>
          </w:tcPr>
          <w:p w:rsidR="00711C4C" w:rsidRPr="00D749D4" w:rsidRDefault="00711C4C" w:rsidP="004A4847">
            <w:pPr>
              <w:jc w:val="center"/>
              <w:rPr>
                <w:color w:val="000000"/>
                <w:kern w:val="0"/>
                <w:szCs w:val="21"/>
              </w:rPr>
            </w:pPr>
            <w:r w:rsidRPr="00D749D4">
              <w:rPr>
                <w:rFonts w:hint="eastAsia"/>
                <w:color w:val="000000"/>
                <w:kern w:val="0"/>
                <w:szCs w:val="21"/>
              </w:rPr>
              <w:t>项目</w:t>
            </w:r>
          </w:p>
        </w:tc>
        <w:tc>
          <w:tcPr>
            <w:tcW w:w="7018" w:type="dxa"/>
            <w:gridSpan w:val="3"/>
            <w:vAlign w:val="center"/>
          </w:tcPr>
          <w:p w:rsidR="00711C4C" w:rsidRPr="00D749D4" w:rsidRDefault="00711C4C" w:rsidP="004A4847">
            <w:pPr>
              <w:jc w:val="center"/>
              <w:rPr>
                <w:color w:val="000000"/>
                <w:kern w:val="0"/>
                <w:szCs w:val="21"/>
              </w:rPr>
            </w:pPr>
            <w:r w:rsidRPr="00D749D4">
              <w:rPr>
                <w:rFonts w:hint="eastAsia"/>
                <w:color w:val="000000"/>
                <w:kern w:val="0"/>
                <w:szCs w:val="21"/>
              </w:rPr>
              <w:t>本期末</w:t>
            </w:r>
          </w:p>
          <w:p w:rsidR="00711C4C" w:rsidRPr="00D749D4" w:rsidRDefault="00711C4C" w:rsidP="004A4847">
            <w:pPr>
              <w:jc w:val="center"/>
              <w:rPr>
                <w:color w:val="000000"/>
                <w:kern w:val="0"/>
                <w:szCs w:val="21"/>
              </w:rPr>
            </w:pPr>
            <w:r w:rsidRPr="00D749D4">
              <w:rPr>
                <w:color w:val="000000"/>
                <w:kern w:val="0"/>
                <w:szCs w:val="21"/>
              </w:rPr>
              <w:t>2020</w:t>
            </w:r>
            <w:r w:rsidRPr="00D749D4">
              <w:rPr>
                <w:color w:val="000000"/>
                <w:kern w:val="0"/>
                <w:szCs w:val="21"/>
              </w:rPr>
              <w:t>年</w:t>
            </w:r>
            <w:r w:rsidRPr="00D749D4">
              <w:rPr>
                <w:color w:val="000000"/>
                <w:kern w:val="0"/>
                <w:szCs w:val="21"/>
              </w:rPr>
              <w:t>6</w:t>
            </w:r>
            <w:r w:rsidRPr="00D749D4">
              <w:rPr>
                <w:color w:val="000000"/>
                <w:kern w:val="0"/>
                <w:szCs w:val="21"/>
              </w:rPr>
              <w:t>月</w:t>
            </w:r>
            <w:r w:rsidRPr="00D749D4">
              <w:rPr>
                <w:color w:val="000000"/>
                <w:kern w:val="0"/>
                <w:szCs w:val="21"/>
              </w:rPr>
              <w:t>30</w:t>
            </w:r>
            <w:r w:rsidRPr="00D749D4">
              <w:rPr>
                <w:color w:val="000000"/>
                <w:kern w:val="0"/>
                <w:szCs w:val="21"/>
              </w:rPr>
              <w:t>日</w:t>
            </w:r>
          </w:p>
        </w:tc>
      </w:tr>
      <w:tr w:rsidR="00711C4C" w:rsidRPr="00D749D4" w:rsidTr="00417241">
        <w:trPr>
          <w:trHeight w:val="270"/>
          <w:jc w:val="center"/>
        </w:trPr>
        <w:tc>
          <w:tcPr>
            <w:tcW w:w="10726" w:type="dxa"/>
            <w:gridSpan w:val="2"/>
            <w:vMerge/>
            <w:vAlign w:val="center"/>
          </w:tcPr>
          <w:p w:rsidR="00711C4C" w:rsidRPr="00D749D4" w:rsidRDefault="00711C4C" w:rsidP="004A4847">
            <w:pPr>
              <w:widowControl/>
              <w:jc w:val="left"/>
              <w:rPr>
                <w:color w:val="000000"/>
                <w:kern w:val="0"/>
                <w:szCs w:val="21"/>
              </w:rPr>
            </w:pPr>
          </w:p>
        </w:tc>
        <w:tc>
          <w:tcPr>
            <w:tcW w:w="2339" w:type="dxa"/>
            <w:vAlign w:val="center"/>
          </w:tcPr>
          <w:p w:rsidR="00711C4C" w:rsidRPr="00D749D4" w:rsidRDefault="00711C4C" w:rsidP="004A4847">
            <w:pPr>
              <w:jc w:val="center"/>
              <w:rPr>
                <w:color w:val="000000"/>
                <w:kern w:val="0"/>
                <w:szCs w:val="21"/>
              </w:rPr>
            </w:pPr>
            <w:r w:rsidRPr="00D749D4">
              <w:rPr>
                <w:rFonts w:hint="eastAsia"/>
                <w:color w:val="000000"/>
                <w:kern w:val="0"/>
                <w:szCs w:val="21"/>
              </w:rPr>
              <w:t>成本</w:t>
            </w:r>
          </w:p>
        </w:tc>
        <w:tc>
          <w:tcPr>
            <w:tcW w:w="2339" w:type="dxa"/>
            <w:vAlign w:val="center"/>
          </w:tcPr>
          <w:p w:rsidR="00711C4C" w:rsidRPr="00D749D4" w:rsidRDefault="00711C4C" w:rsidP="004A4847">
            <w:pPr>
              <w:jc w:val="center"/>
              <w:rPr>
                <w:color w:val="000000"/>
                <w:kern w:val="0"/>
                <w:szCs w:val="21"/>
              </w:rPr>
            </w:pPr>
            <w:r w:rsidRPr="00D749D4">
              <w:rPr>
                <w:rFonts w:hint="eastAsia"/>
                <w:color w:val="000000"/>
                <w:kern w:val="0"/>
                <w:szCs w:val="21"/>
              </w:rPr>
              <w:t>公允价值</w:t>
            </w:r>
          </w:p>
        </w:tc>
        <w:tc>
          <w:tcPr>
            <w:tcW w:w="2340" w:type="dxa"/>
            <w:vAlign w:val="center"/>
          </w:tcPr>
          <w:p w:rsidR="00711C4C" w:rsidRPr="00D749D4" w:rsidRDefault="00711C4C" w:rsidP="004A4847">
            <w:pPr>
              <w:jc w:val="center"/>
              <w:rPr>
                <w:color w:val="000000"/>
                <w:kern w:val="0"/>
                <w:szCs w:val="21"/>
              </w:rPr>
            </w:pPr>
            <w:r w:rsidRPr="00D749D4">
              <w:rPr>
                <w:rFonts w:hint="eastAsia"/>
                <w:color w:val="000000"/>
                <w:kern w:val="0"/>
                <w:szCs w:val="21"/>
              </w:rPr>
              <w:t>公允价值变动</w:t>
            </w:r>
          </w:p>
        </w:tc>
      </w:tr>
      <w:tr w:rsidR="00711C4C" w:rsidRPr="00D749D4" w:rsidTr="00417241">
        <w:trPr>
          <w:trHeight w:val="270"/>
          <w:jc w:val="center"/>
        </w:trPr>
        <w:tc>
          <w:tcPr>
            <w:tcW w:w="2268" w:type="dxa"/>
            <w:gridSpan w:val="2"/>
            <w:vAlign w:val="center"/>
          </w:tcPr>
          <w:p w:rsidR="00711C4C" w:rsidRPr="00D749D4" w:rsidRDefault="00711C4C" w:rsidP="004A4847">
            <w:pPr>
              <w:widowControl/>
              <w:rPr>
                <w:color w:val="000000"/>
                <w:kern w:val="0"/>
                <w:szCs w:val="21"/>
              </w:rPr>
            </w:pPr>
            <w:r w:rsidRPr="00D749D4">
              <w:rPr>
                <w:rFonts w:hint="eastAsia"/>
                <w:color w:val="000000"/>
                <w:kern w:val="0"/>
                <w:szCs w:val="21"/>
              </w:rPr>
              <w:t>股票</w:t>
            </w:r>
          </w:p>
        </w:tc>
        <w:tc>
          <w:tcPr>
            <w:tcW w:w="2339" w:type="dxa"/>
            <w:vAlign w:val="center"/>
          </w:tcPr>
          <w:p w:rsidR="00711C4C" w:rsidRPr="00D749D4" w:rsidRDefault="00711C4C" w:rsidP="004A4847">
            <w:pPr>
              <w:jc w:val="right"/>
              <w:rPr>
                <w:color w:val="000000"/>
                <w:kern w:val="0"/>
                <w:szCs w:val="21"/>
              </w:rPr>
            </w:pPr>
            <w:r w:rsidRPr="00D749D4">
              <w:rPr>
                <w:color w:val="000000"/>
                <w:kern w:val="0"/>
                <w:szCs w:val="21"/>
              </w:rPr>
              <w:t>49,238,132.54</w:t>
            </w:r>
          </w:p>
        </w:tc>
        <w:tc>
          <w:tcPr>
            <w:tcW w:w="2339" w:type="dxa"/>
            <w:vAlign w:val="center"/>
          </w:tcPr>
          <w:p w:rsidR="00711C4C" w:rsidRPr="00D749D4" w:rsidRDefault="00711C4C" w:rsidP="004A4847">
            <w:pPr>
              <w:jc w:val="right"/>
              <w:rPr>
                <w:color w:val="000000"/>
                <w:kern w:val="0"/>
                <w:szCs w:val="21"/>
              </w:rPr>
            </w:pPr>
            <w:r w:rsidRPr="00D749D4">
              <w:rPr>
                <w:color w:val="000000"/>
                <w:kern w:val="0"/>
                <w:szCs w:val="21"/>
              </w:rPr>
              <w:t>54,158,810.19</w:t>
            </w:r>
          </w:p>
        </w:tc>
        <w:tc>
          <w:tcPr>
            <w:tcW w:w="2340" w:type="dxa"/>
            <w:vAlign w:val="center"/>
          </w:tcPr>
          <w:p w:rsidR="00711C4C" w:rsidRPr="00D749D4" w:rsidRDefault="00711C4C" w:rsidP="004A4847">
            <w:pPr>
              <w:jc w:val="right"/>
              <w:rPr>
                <w:color w:val="000000"/>
                <w:kern w:val="0"/>
                <w:szCs w:val="21"/>
              </w:rPr>
            </w:pPr>
            <w:r w:rsidRPr="00D749D4">
              <w:rPr>
                <w:color w:val="000000"/>
                <w:kern w:val="0"/>
                <w:szCs w:val="21"/>
              </w:rPr>
              <w:t>4,920,677.65</w:t>
            </w:r>
          </w:p>
        </w:tc>
      </w:tr>
      <w:tr w:rsidR="000F3F09" w:rsidRPr="00D749D4" w:rsidTr="00417241">
        <w:trPr>
          <w:trHeight w:val="270"/>
          <w:jc w:val="center"/>
        </w:trPr>
        <w:tc>
          <w:tcPr>
            <w:tcW w:w="2268" w:type="dxa"/>
            <w:gridSpan w:val="2"/>
            <w:vAlign w:val="center"/>
          </w:tcPr>
          <w:p w:rsidR="000F3F09" w:rsidRPr="00224952" w:rsidRDefault="000F3F09" w:rsidP="000F3F09">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0F3F09" w:rsidRPr="00224952" w:rsidRDefault="000F3F09" w:rsidP="000F3F09">
            <w:pPr>
              <w:spacing w:line="360" w:lineRule="auto"/>
              <w:jc w:val="right"/>
              <w:rPr>
                <w:color w:val="000000"/>
                <w:kern w:val="0"/>
                <w:szCs w:val="21"/>
              </w:rPr>
            </w:pPr>
            <w:r w:rsidRPr="00224952">
              <w:rPr>
                <w:color w:val="000000"/>
                <w:kern w:val="0"/>
                <w:szCs w:val="21"/>
              </w:rPr>
              <w:t>-</w:t>
            </w:r>
          </w:p>
        </w:tc>
        <w:tc>
          <w:tcPr>
            <w:tcW w:w="2339" w:type="dxa"/>
            <w:vAlign w:val="center"/>
          </w:tcPr>
          <w:p w:rsidR="000F3F09" w:rsidRPr="00224952" w:rsidRDefault="000F3F09" w:rsidP="000F3F09">
            <w:pPr>
              <w:spacing w:line="360" w:lineRule="auto"/>
              <w:jc w:val="right"/>
              <w:rPr>
                <w:color w:val="000000"/>
                <w:kern w:val="0"/>
                <w:szCs w:val="21"/>
              </w:rPr>
            </w:pPr>
            <w:r w:rsidRPr="00224952">
              <w:rPr>
                <w:color w:val="000000"/>
                <w:kern w:val="0"/>
                <w:szCs w:val="21"/>
              </w:rPr>
              <w:t>-</w:t>
            </w:r>
          </w:p>
        </w:tc>
        <w:tc>
          <w:tcPr>
            <w:tcW w:w="2340" w:type="dxa"/>
            <w:vAlign w:val="center"/>
          </w:tcPr>
          <w:p w:rsidR="000F3F09" w:rsidRPr="00224952" w:rsidRDefault="000F3F09" w:rsidP="000F3F09">
            <w:pPr>
              <w:spacing w:line="360" w:lineRule="auto"/>
              <w:jc w:val="right"/>
              <w:rPr>
                <w:color w:val="000000"/>
                <w:kern w:val="0"/>
                <w:szCs w:val="21"/>
              </w:rPr>
            </w:pPr>
            <w:r w:rsidRPr="00224952">
              <w:rPr>
                <w:color w:val="000000"/>
                <w:kern w:val="0"/>
                <w:szCs w:val="21"/>
              </w:rPr>
              <w:t>-</w:t>
            </w:r>
          </w:p>
        </w:tc>
      </w:tr>
      <w:tr w:rsidR="000F3F09" w:rsidRPr="00D749D4" w:rsidTr="00417241">
        <w:trPr>
          <w:trHeight w:val="285"/>
          <w:jc w:val="center"/>
        </w:trPr>
        <w:tc>
          <w:tcPr>
            <w:tcW w:w="828" w:type="dxa"/>
            <w:vMerge w:val="restart"/>
            <w:vAlign w:val="center"/>
          </w:tcPr>
          <w:p w:rsidR="000F3F09" w:rsidRPr="00D749D4" w:rsidRDefault="000F3F09" w:rsidP="000F3F09">
            <w:pPr>
              <w:jc w:val="center"/>
              <w:rPr>
                <w:color w:val="000000"/>
                <w:kern w:val="0"/>
                <w:szCs w:val="21"/>
              </w:rPr>
            </w:pPr>
            <w:r w:rsidRPr="00D749D4">
              <w:rPr>
                <w:rFonts w:hint="eastAsia"/>
                <w:color w:val="000000"/>
                <w:kern w:val="0"/>
                <w:szCs w:val="21"/>
              </w:rPr>
              <w:t>债券</w:t>
            </w:r>
          </w:p>
        </w:tc>
        <w:tc>
          <w:tcPr>
            <w:tcW w:w="1440" w:type="dxa"/>
            <w:vAlign w:val="center"/>
          </w:tcPr>
          <w:p w:rsidR="000F3F09" w:rsidRPr="00D749D4" w:rsidRDefault="000F3F09" w:rsidP="000F3F09">
            <w:pPr>
              <w:jc w:val="left"/>
              <w:rPr>
                <w:color w:val="000000"/>
                <w:kern w:val="0"/>
                <w:szCs w:val="21"/>
              </w:rPr>
            </w:pPr>
            <w:r w:rsidRPr="00D749D4">
              <w:rPr>
                <w:rFonts w:hint="eastAsia"/>
                <w:color w:val="000000"/>
                <w:kern w:val="0"/>
                <w:szCs w:val="21"/>
              </w:rPr>
              <w:t>交易所市场</w:t>
            </w:r>
          </w:p>
        </w:tc>
        <w:tc>
          <w:tcPr>
            <w:tcW w:w="2339" w:type="dxa"/>
            <w:vAlign w:val="center"/>
          </w:tcPr>
          <w:p w:rsidR="000F3F09" w:rsidRPr="00D749D4" w:rsidRDefault="000F3F09" w:rsidP="000F3F09">
            <w:pPr>
              <w:jc w:val="right"/>
              <w:rPr>
                <w:color w:val="000000"/>
                <w:kern w:val="0"/>
                <w:szCs w:val="21"/>
              </w:rPr>
            </w:pPr>
            <w:r w:rsidRPr="00D749D4">
              <w:rPr>
                <w:color w:val="000000"/>
                <w:kern w:val="0"/>
                <w:szCs w:val="21"/>
              </w:rPr>
              <w:t>-</w:t>
            </w:r>
          </w:p>
        </w:tc>
        <w:tc>
          <w:tcPr>
            <w:tcW w:w="2339" w:type="dxa"/>
            <w:vAlign w:val="center"/>
          </w:tcPr>
          <w:p w:rsidR="000F3F09" w:rsidRPr="00D749D4" w:rsidRDefault="000F3F09" w:rsidP="000F3F09">
            <w:pPr>
              <w:jc w:val="right"/>
              <w:rPr>
                <w:color w:val="000000"/>
                <w:kern w:val="0"/>
                <w:szCs w:val="21"/>
              </w:rPr>
            </w:pPr>
            <w:r w:rsidRPr="00D749D4">
              <w:rPr>
                <w:color w:val="000000"/>
                <w:kern w:val="0"/>
                <w:szCs w:val="21"/>
              </w:rPr>
              <w:t>-</w:t>
            </w:r>
          </w:p>
        </w:tc>
        <w:tc>
          <w:tcPr>
            <w:tcW w:w="2340" w:type="dxa"/>
            <w:vAlign w:val="center"/>
          </w:tcPr>
          <w:p w:rsidR="000F3F09" w:rsidRPr="00D749D4" w:rsidRDefault="000F3F09" w:rsidP="000F3F09">
            <w:pPr>
              <w:jc w:val="right"/>
              <w:rPr>
                <w:color w:val="000000"/>
                <w:kern w:val="0"/>
                <w:szCs w:val="21"/>
              </w:rPr>
            </w:pPr>
            <w:r w:rsidRPr="00D749D4">
              <w:rPr>
                <w:color w:val="000000"/>
                <w:kern w:val="0"/>
                <w:szCs w:val="21"/>
              </w:rPr>
              <w:t>-</w:t>
            </w:r>
          </w:p>
        </w:tc>
      </w:tr>
      <w:tr w:rsidR="000F3F09" w:rsidRPr="00D749D4" w:rsidTr="000F3F09">
        <w:trPr>
          <w:trHeight w:val="103"/>
          <w:jc w:val="center"/>
        </w:trPr>
        <w:tc>
          <w:tcPr>
            <w:tcW w:w="828" w:type="dxa"/>
            <w:vMerge/>
            <w:vAlign w:val="center"/>
          </w:tcPr>
          <w:p w:rsidR="000F3F09" w:rsidRPr="00D749D4" w:rsidRDefault="000F3F09" w:rsidP="000F3F09">
            <w:pPr>
              <w:widowControl/>
              <w:jc w:val="left"/>
              <w:rPr>
                <w:color w:val="000000"/>
                <w:kern w:val="0"/>
                <w:szCs w:val="21"/>
              </w:rPr>
            </w:pPr>
          </w:p>
        </w:tc>
        <w:tc>
          <w:tcPr>
            <w:tcW w:w="1440" w:type="dxa"/>
            <w:vAlign w:val="center"/>
          </w:tcPr>
          <w:p w:rsidR="000F3F09" w:rsidRPr="00D749D4" w:rsidRDefault="000F3F09" w:rsidP="000F3F09">
            <w:pPr>
              <w:widowControl/>
              <w:jc w:val="left"/>
              <w:rPr>
                <w:color w:val="000000"/>
                <w:kern w:val="0"/>
                <w:szCs w:val="21"/>
              </w:rPr>
            </w:pPr>
            <w:r w:rsidRPr="00D749D4">
              <w:rPr>
                <w:rFonts w:hint="eastAsia"/>
                <w:color w:val="000000"/>
                <w:kern w:val="0"/>
                <w:szCs w:val="21"/>
              </w:rPr>
              <w:t>银行间市场</w:t>
            </w:r>
          </w:p>
        </w:tc>
        <w:tc>
          <w:tcPr>
            <w:tcW w:w="2339" w:type="dxa"/>
            <w:vAlign w:val="center"/>
          </w:tcPr>
          <w:p w:rsidR="000F3F09" w:rsidRPr="00D749D4" w:rsidRDefault="000F3F09" w:rsidP="000F3F09">
            <w:pPr>
              <w:jc w:val="right"/>
              <w:rPr>
                <w:color w:val="000000"/>
                <w:kern w:val="0"/>
                <w:szCs w:val="21"/>
              </w:rPr>
            </w:pPr>
            <w:r w:rsidRPr="00D749D4">
              <w:rPr>
                <w:color w:val="000000"/>
                <w:kern w:val="0"/>
                <w:szCs w:val="21"/>
              </w:rPr>
              <w:t>-</w:t>
            </w:r>
          </w:p>
        </w:tc>
        <w:tc>
          <w:tcPr>
            <w:tcW w:w="2339" w:type="dxa"/>
            <w:vAlign w:val="center"/>
          </w:tcPr>
          <w:p w:rsidR="000F3F09" w:rsidRPr="00D749D4" w:rsidRDefault="000F3F09" w:rsidP="000F3F09">
            <w:pPr>
              <w:jc w:val="right"/>
              <w:rPr>
                <w:color w:val="000000"/>
                <w:kern w:val="0"/>
                <w:szCs w:val="21"/>
              </w:rPr>
            </w:pPr>
            <w:r w:rsidRPr="00D749D4">
              <w:rPr>
                <w:color w:val="000000"/>
                <w:kern w:val="0"/>
                <w:szCs w:val="21"/>
              </w:rPr>
              <w:t>-</w:t>
            </w:r>
          </w:p>
        </w:tc>
        <w:tc>
          <w:tcPr>
            <w:tcW w:w="2340" w:type="dxa"/>
            <w:vAlign w:val="center"/>
          </w:tcPr>
          <w:p w:rsidR="000F3F09" w:rsidRPr="00D749D4" w:rsidRDefault="000F3F09" w:rsidP="000F3F09">
            <w:pPr>
              <w:jc w:val="right"/>
              <w:rPr>
                <w:color w:val="000000"/>
                <w:kern w:val="0"/>
                <w:szCs w:val="21"/>
              </w:rPr>
            </w:pPr>
            <w:r w:rsidRPr="00D749D4">
              <w:rPr>
                <w:color w:val="000000"/>
                <w:kern w:val="0"/>
                <w:szCs w:val="21"/>
              </w:rPr>
              <w:t>-</w:t>
            </w:r>
          </w:p>
        </w:tc>
      </w:tr>
      <w:tr w:rsidR="000F3F09" w:rsidRPr="00D749D4" w:rsidTr="000F3F09">
        <w:trPr>
          <w:trHeight w:val="103"/>
          <w:jc w:val="center"/>
        </w:trPr>
        <w:tc>
          <w:tcPr>
            <w:tcW w:w="828" w:type="dxa"/>
            <w:vMerge/>
            <w:vAlign w:val="center"/>
          </w:tcPr>
          <w:p w:rsidR="000F3F09" w:rsidRPr="00D749D4" w:rsidRDefault="000F3F09" w:rsidP="000F3F09">
            <w:pPr>
              <w:widowControl/>
              <w:jc w:val="left"/>
              <w:rPr>
                <w:color w:val="000000"/>
                <w:kern w:val="0"/>
                <w:szCs w:val="21"/>
              </w:rPr>
            </w:pPr>
          </w:p>
        </w:tc>
        <w:tc>
          <w:tcPr>
            <w:tcW w:w="1440" w:type="dxa"/>
            <w:vAlign w:val="center"/>
          </w:tcPr>
          <w:p w:rsidR="000F3F09" w:rsidRPr="00D749D4" w:rsidRDefault="000F3F09" w:rsidP="000F3F09">
            <w:pPr>
              <w:widowControl/>
              <w:rPr>
                <w:color w:val="000000"/>
                <w:kern w:val="0"/>
                <w:szCs w:val="21"/>
              </w:rPr>
            </w:pPr>
            <w:r w:rsidRPr="00D749D4">
              <w:rPr>
                <w:rFonts w:hint="eastAsia"/>
                <w:color w:val="000000"/>
                <w:kern w:val="0"/>
                <w:szCs w:val="21"/>
              </w:rPr>
              <w:t>合计</w:t>
            </w:r>
          </w:p>
        </w:tc>
        <w:tc>
          <w:tcPr>
            <w:tcW w:w="2339" w:type="dxa"/>
            <w:vAlign w:val="center"/>
          </w:tcPr>
          <w:p w:rsidR="000F3F09" w:rsidRPr="00D749D4" w:rsidRDefault="000F3F09" w:rsidP="000F3F09">
            <w:pPr>
              <w:jc w:val="right"/>
              <w:rPr>
                <w:color w:val="000000"/>
                <w:szCs w:val="21"/>
              </w:rPr>
            </w:pPr>
            <w:r w:rsidRPr="00D749D4">
              <w:rPr>
                <w:szCs w:val="21"/>
              </w:rPr>
              <w:t>-</w:t>
            </w:r>
          </w:p>
        </w:tc>
        <w:tc>
          <w:tcPr>
            <w:tcW w:w="2339" w:type="dxa"/>
            <w:vAlign w:val="center"/>
          </w:tcPr>
          <w:p w:rsidR="000F3F09" w:rsidRPr="00D749D4" w:rsidRDefault="000F3F09" w:rsidP="000F3F09">
            <w:pPr>
              <w:jc w:val="right"/>
              <w:rPr>
                <w:color w:val="000000"/>
                <w:szCs w:val="21"/>
              </w:rPr>
            </w:pPr>
            <w:r w:rsidRPr="00D749D4">
              <w:rPr>
                <w:szCs w:val="21"/>
              </w:rPr>
              <w:t>-</w:t>
            </w:r>
          </w:p>
        </w:tc>
        <w:tc>
          <w:tcPr>
            <w:tcW w:w="2340" w:type="dxa"/>
            <w:vAlign w:val="center"/>
          </w:tcPr>
          <w:p w:rsidR="000F3F09" w:rsidRPr="00D749D4" w:rsidRDefault="000F3F09" w:rsidP="000F3F09">
            <w:pPr>
              <w:jc w:val="right"/>
              <w:rPr>
                <w:color w:val="000000"/>
                <w:szCs w:val="21"/>
              </w:rPr>
            </w:pPr>
            <w:r w:rsidRPr="00D749D4">
              <w:rPr>
                <w:szCs w:val="21"/>
              </w:rPr>
              <w:t>-</w:t>
            </w:r>
          </w:p>
        </w:tc>
      </w:tr>
      <w:tr w:rsidR="000F3F09" w:rsidRPr="00D749D4" w:rsidTr="00417241">
        <w:trPr>
          <w:trHeight w:val="270"/>
          <w:jc w:val="center"/>
        </w:trPr>
        <w:tc>
          <w:tcPr>
            <w:tcW w:w="2268" w:type="dxa"/>
            <w:gridSpan w:val="2"/>
            <w:vAlign w:val="center"/>
          </w:tcPr>
          <w:p w:rsidR="000F3F09" w:rsidRPr="00D749D4" w:rsidRDefault="000F3F09" w:rsidP="000F3F09">
            <w:pPr>
              <w:widowControl/>
              <w:rPr>
                <w:color w:val="000000"/>
                <w:kern w:val="0"/>
                <w:szCs w:val="21"/>
              </w:rPr>
            </w:pPr>
            <w:r w:rsidRPr="00D749D4">
              <w:rPr>
                <w:rFonts w:hint="eastAsia"/>
                <w:color w:val="000000"/>
                <w:kern w:val="0"/>
                <w:szCs w:val="21"/>
              </w:rPr>
              <w:t>资产支持证券</w:t>
            </w:r>
          </w:p>
        </w:tc>
        <w:tc>
          <w:tcPr>
            <w:tcW w:w="2339" w:type="dxa"/>
            <w:vAlign w:val="center"/>
          </w:tcPr>
          <w:p w:rsidR="000F3F09" w:rsidRPr="00D749D4" w:rsidRDefault="000F3F09" w:rsidP="000F3F09">
            <w:pPr>
              <w:jc w:val="right"/>
              <w:rPr>
                <w:szCs w:val="21"/>
              </w:rPr>
            </w:pPr>
            <w:r w:rsidRPr="00D749D4">
              <w:rPr>
                <w:szCs w:val="21"/>
              </w:rPr>
              <w:t>-</w:t>
            </w:r>
          </w:p>
        </w:tc>
        <w:tc>
          <w:tcPr>
            <w:tcW w:w="2339" w:type="dxa"/>
            <w:vAlign w:val="center"/>
          </w:tcPr>
          <w:p w:rsidR="000F3F09" w:rsidRPr="00D749D4" w:rsidRDefault="000F3F09" w:rsidP="000F3F09">
            <w:pPr>
              <w:jc w:val="right"/>
              <w:rPr>
                <w:szCs w:val="21"/>
              </w:rPr>
            </w:pPr>
            <w:r w:rsidRPr="00D749D4">
              <w:rPr>
                <w:szCs w:val="21"/>
              </w:rPr>
              <w:t>-</w:t>
            </w:r>
          </w:p>
        </w:tc>
        <w:tc>
          <w:tcPr>
            <w:tcW w:w="2340" w:type="dxa"/>
            <w:vAlign w:val="center"/>
          </w:tcPr>
          <w:p w:rsidR="000F3F09" w:rsidRPr="00D749D4" w:rsidRDefault="000F3F09" w:rsidP="000F3F09">
            <w:pPr>
              <w:jc w:val="right"/>
              <w:rPr>
                <w:szCs w:val="21"/>
              </w:rPr>
            </w:pPr>
            <w:r w:rsidRPr="00D749D4">
              <w:rPr>
                <w:szCs w:val="21"/>
              </w:rPr>
              <w:t>-</w:t>
            </w:r>
          </w:p>
        </w:tc>
      </w:tr>
      <w:tr w:rsidR="000F3F09" w:rsidRPr="00D749D4" w:rsidTr="00417241">
        <w:trPr>
          <w:trHeight w:val="270"/>
          <w:jc w:val="center"/>
        </w:trPr>
        <w:tc>
          <w:tcPr>
            <w:tcW w:w="2268" w:type="dxa"/>
            <w:gridSpan w:val="2"/>
            <w:vAlign w:val="center"/>
          </w:tcPr>
          <w:p w:rsidR="000F3F09" w:rsidRPr="00D749D4" w:rsidRDefault="000F3F09" w:rsidP="000F3F09">
            <w:pPr>
              <w:widowControl/>
              <w:rPr>
                <w:color w:val="000000"/>
                <w:kern w:val="0"/>
                <w:szCs w:val="21"/>
              </w:rPr>
            </w:pPr>
            <w:r w:rsidRPr="00D749D4">
              <w:rPr>
                <w:rFonts w:hint="eastAsia"/>
                <w:color w:val="000000"/>
                <w:kern w:val="0"/>
                <w:szCs w:val="21"/>
              </w:rPr>
              <w:t>基金</w:t>
            </w:r>
          </w:p>
        </w:tc>
        <w:tc>
          <w:tcPr>
            <w:tcW w:w="2339" w:type="dxa"/>
            <w:vAlign w:val="center"/>
          </w:tcPr>
          <w:p w:rsidR="000F3F09" w:rsidRPr="00D749D4" w:rsidRDefault="000F3F09" w:rsidP="000F3F09">
            <w:pPr>
              <w:jc w:val="right"/>
              <w:rPr>
                <w:szCs w:val="21"/>
              </w:rPr>
            </w:pPr>
            <w:r w:rsidRPr="00D749D4">
              <w:rPr>
                <w:szCs w:val="21"/>
              </w:rPr>
              <w:t>-</w:t>
            </w:r>
          </w:p>
        </w:tc>
        <w:tc>
          <w:tcPr>
            <w:tcW w:w="2339" w:type="dxa"/>
            <w:vAlign w:val="center"/>
          </w:tcPr>
          <w:p w:rsidR="000F3F09" w:rsidRPr="00D749D4" w:rsidRDefault="000F3F09" w:rsidP="000F3F09">
            <w:pPr>
              <w:jc w:val="right"/>
              <w:rPr>
                <w:szCs w:val="21"/>
              </w:rPr>
            </w:pPr>
            <w:r w:rsidRPr="00D749D4">
              <w:rPr>
                <w:szCs w:val="21"/>
              </w:rPr>
              <w:t>-</w:t>
            </w:r>
          </w:p>
        </w:tc>
        <w:tc>
          <w:tcPr>
            <w:tcW w:w="2340" w:type="dxa"/>
            <w:vAlign w:val="center"/>
          </w:tcPr>
          <w:p w:rsidR="000F3F09" w:rsidRPr="00D749D4" w:rsidRDefault="000F3F09" w:rsidP="000F3F09">
            <w:pPr>
              <w:jc w:val="right"/>
              <w:rPr>
                <w:szCs w:val="21"/>
              </w:rPr>
            </w:pPr>
            <w:r w:rsidRPr="00D749D4">
              <w:rPr>
                <w:szCs w:val="21"/>
              </w:rPr>
              <w:t>-</w:t>
            </w:r>
          </w:p>
        </w:tc>
      </w:tr>
      <w:tr w:rsidR="000F3F09" w:rsidRPr="00D749D4" w:rsidTr="00417241">
        <w:trPr>
          <w:trHeight w:val="270"/>
          <w:jc w:val="center"/>
        </w:trPr>
        <w:tc>
          <w:tcPr>
            <w:tcW w:w="2268" w:type="dxa"/>
            <w:gridSpan w:val="2"/>
            <w:vAlign w:val="center"/>
          </w:tcPr>
          <w:p w:rsidR="000F3F09" w:rsidRPr="00D749D4" w:rsidRDefault="000F3F09" w:rsidP="000F3F09">
            <w:pPr>
              <w:widowControl/>
              <w:rPr>
                <w:color w:val="000000"/>
                <w:kern w:val="0"/>
                <w:szCs w:val="21"/>
              </w:rPr>
            </w:pPr>
            <w:r w:rsidRPr="00D749D4">
              <w:rPr>
                <w:rFonts w:hint="eastAsia"/>
                <w:color w:val="000000"/>
                <w:kern w:val="0"/>
                <w:szCs w:val="21"/>
              </w:rPr>
              <w:t>其他</w:t>
            </w:r>
          </w:p>
        </w:tc>
        <w:tc>
          <w:tcPr>
            <w:tcW w:w="2339" w:type="dxa"/>
            <w:vAlign w:val="center"/>
          </w:tcPr>
          <w:p w:rsidR="000F3F09" w:rsidRPr="00D749D4" w:rsidRDefault="000F3F09" w:rsidP="000F3F09">
            <w:pPr>
              <w:jc w:val="right"/>
              <w:rPr>
                <w:szCs w:val="21"/>
              </w:rPr>
            </w:pPr>
            <w:r w:rsidRPr="00D749D4">
              <w:rPr>
                <w:szCs w:val="21"/>
              </w:rPr>
              <w:t>-</w:t>
            </w:r>
          </w:p>
        </w:tc>
        <w:tc>
          <w:tcPr>
            <w:tcW w:w="2339" w:type="dxa"/>
            <w:vAlign w:val="center"/>
          </w:tcPr>
          <w:p w:rsidR="000F3F09" w:rsidRPr="00D749D4" w:rsidRDefault="000F3F09" w:rsidP="000F3F09">
            <w:pPr>
              <w:jc w:val="right"/>
              <w:rPr>
                <w:szCs w:val="21"/>
              </w:rPr>
            </w:pPr>
            <w:r w:rsidRPr="00D749D4">
              <w:rPr>
                <w:szCs w:val="21"/>
              </w:rPr>
              <w:t>-</w:t>
            </w:r>
          </w:p>
        </w:tc>
        <w:tc>
          <w:tcPr>
            <w:tcW w:w="2340" w:type="dxa"/>
            <w:vAlign w:val="center"/>
          </w:tcPr>
          <w:p w:rsidR="000F3F09" w:rsidRPr="00D749D4" w:rsidRDefault="000F3F09" w:rsidP="000F3F09">
            <w:pPr>
              <w:jc w:val="right"/>
              <w:rPr>
                <w:szCs w:val="21"/>
              </w:rPr>
            </w:pPr>
            <w:r w:rsidRPr="00D749D4">
              <w:rPr>
                <w:szCs w:val="21"/>
              </w:rPr>
              <w:t>-</w:t>
            </w:r>
          </w:p>
        </w:tc>
      </w:tr>
      <w:tr w:rsidR="000F3F09" w:rsidRPr="00D749D4" w:rsidTr="00417241">
        <w:trPr>
          <w:trHeight w:val="270"/>
          <w:jc w:val="center"/>
        </w:trPr>
        <w:tc>
          <w:tcPr>
            <w:tcW w:w="2268" w:type="dxa"/>
            <w:gridSpan w:val="2"/>
            <w:vAlign w:val="center"/>
          </w:tcPr>
          <w:p w:rsidR="000F3F09" w:rsidRPr="00D749D4" w:rsidRDefault="000F3F09" w:rsidP="000F3F09">
            <w:pPr>
              <w:widowControl/>
              <w:jc w:val="center"/>
              <w:rPr>
                <w:color w:val="000000"/>
                <w:kern w:val="0"/>
                <w:szCs w:val="21"/>
              </w:rPr>
            </w:pPr>
            <w:r w:rsidRPr="00D749D4">
              <w:rPr>
                <w:rFonts w:hint="eastAsia"/>
                <w:color w:val="000000"/>
                <w:kern w:val="0"/>
                <w:szCs w:val="21"/>
              </w:rPr>
              <w:t>合计</w:t>
            </w:r>
          </w:p>
        </w:tc>
        <w:tc>
          <w:tcPr>
            <w:tcW w:w="2339" w:type="dxa"/>
            <w:vAlign w:val="center"/>
          </w:tcPr>
          <w:p w:rsidR="000F3F09" w:rsidRPr="00D749D4" w:rsidRDefault="000F3F09" w:rsidP="000F3F09">
            <w:pPr>
              <w:jc w:val="right"/>
              <w:rPr>
                <w:szCs w:val="21"/>
              </w:rPr>
            </w:pPr>
            <w:r w:rsidRPr="00D749D4">
              <w:rPr>
                <w:szCs w:val="21"/>
              </w:rPr>
              <w:t>49,238,132.54</w:t>
            </w:r>
          </w:p>
        </w:tc>
        <w:tc>
          <w:tcPr>
            <w:tcW w:w="2339" w:type="dxa"/>
            <w:vAlign w:val="center"/>
          </w:tcPr>
          <w:p w:rsidR="000F3F09" w:rsidRPr="00D749D4" w:rsidRDefault="000F3F09" w:rsidP="000F3F09">
            <w:pPr>
              <w:jc w:val="right"/>
              <w:rPr>
                <w:szCs w:val="21"/>
              </w:rPr>
            </w:pPr>
            <w:r w:rsidRPr="00D749D4">
              <w:rPr>
                <w:szCs w:val="21"/>
              </w:rPr>
              <w:t>54,158,810.19</w:t>
            </w:r>
          </w:p>
        </w:tc>
        <w:tc>
          <w:tcPr>
            <w:tcW w:w="2340" w:type="dxa"/>
            <w:vAlign w:val="center"/>
          </w:tcPr>
          <w:p w:rsidR="000F3F09" w:rsidRPr="00D749D4" w:rsidRDefault="000F3F09" w:rsidP="000F3F09">
            <w:pPr>
              <w:jc w:val="right"/>
              <w:rPr>
                <w:szCs w:val="21"/>
              </w:rPr>
            </w:pPr>
            <w:r w:rsidRPr="00D749D4">
              <w:rPr>
                <w:szCs w:val="21"/>
              </w:rPr>
              <w:t>4,920,677.65</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w:t>
      </w:r>
      <w:r w:rsidRPr="00D749D4">
        <w:rPr>
          <w:kern w:val="0"/>
          <w:szCs w:val="21"/>
        </w:rPr>
        <w:t>“</w:t>
      </w:r>
      <w:r w:rsidRPr="00D749D4">
        <w:rPr>
          <w:kern w:val="0"/>
          <w:szCs w:val="21"/>
        </w:rPr>
        <w:t>股票</w:t>
      </w:r>
      <w:r w:rsidRPr="00D749D4">
        <w:rPr>
          <w:kern w:val="0"/>
          <w:szCs w:val="21"/>
        </w:rPr>
        <w:t>”</w:t>
      </w:r>
      <w:r w:rsidRPr="00D749D4">
        <w:rPr>
          <w:kern w:val="0"/>
          <w:szCs w:val="21"/>
        </w:rPr>
        <w:t>包括普通股、存托凭证和优先股等。</w:t>
      </w:r>
    </w:p>
    <w:p w:rsidR="00711C4C" w:rsidRPr="00D749D4" w:rsidRDefault="00711C4C" w:rsidP="00DB1E0B">
      <w:pPr>
        <w:spacing w:line="360" w:lineRule="auto"/>
        <w:ind w:firstLineChars="197" w:firstLine="414"/>
        <w:rPr>
          <w:b/>
          <w:color w:val="000000"/>
          <w:szCs w:val="21"/>
        </w:rPr>
      </w:pPr>
      <w:r w:rsidRPr="00D749D4">
        <w:rPr>
          <w:color w:val="000000"/>
          <w:szCs w:val="21"/>
        </w:rPr>
        <w:lastRenderedPageBreak/>
        <w:tab/>
      </w:r>
      <w:r w:rsidRPr="00740AC8">
        <w:rPr>
          <w:rFonts w:ascii="宋体" w:hAnsi="宋体"/>
          <w:b/>
          <w:bCs/>
          <w:color w:val="000000"/>
          <w:kern w:val="0"/>
          <w:szCs w:val="21"/>
        </w:rPr>
        <w:t>6.4.7.3</w:t>
      </w:r>
      <w:r w:rsidRPr="00740AC8">
        <w:rPr>
          <w:rFonts w:ascii="宋体" w:hAnsi="宋体" w:hint="eastAsia"/>
          <w:b/>
          <w:bCs/>
          <w:color w:val="000000"/>
          <w:kern w:val="0"/>
          <w:szCs w:val="21"/>
        </w:rPr>
        <w:t>衍生金融资产</w:t>
      </w:r>
      <w:r w:rsidRPr="00740AC8">
        <w:rPr>
          <w:rFonts w:ascii="宋体" w:hAnsi="宋体"/>
          <w:b/>
          <w:bCs/>
          <w:color w:val="000000"/>
          <w:kern w:val="0"/>
          <w:szCs w:val="21"/>
        </w:rPr>
        <w:t>/</w:t>
      </w:r>
      <w:r w:rsidRPr="00740AC8">
        <w:rPr>
          <w:rFonts w:ascii="宋体" w:hAnsi="宋体" w:hint="eastAsia"/>
          <w:b/>
          <w:bCs/>
          <w:color w:val="000000"/>
          <w:kern w:val="0"/>
          <w:szCs w:val="21"/>
        </w:rPr>
        <w:t>负债</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本基金本报告期末无衍生金融资产</w:t>
      </w:r>
      <w:r w:rsidRPr="00D749D4">
        <w:rPr>
          <w:kern w:val="0"/>
          <w:szCs w:val="21"/>
        </w:rPr>
        <w:t>/</w:t>
      </w:r>
      <w:r w:rsidRPr="00D749D4">
        <w:rPr>
          <w:kern w:val="0"/>
          <w:szCs w:val="21"/>
        </w:rPr>
        <w:t>负债。</w:t>
      </w:r>
    </w:p>
    <w:p w:rsidR="00711C4C" w:rsidRPr="00740AC8" w:rsidRDefault="00711C4C" w:rsidP="006B6ACC">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6.4.7.4</w:t>
      </w:r>
      <w:r w:rsidRPr="00740AC8">
        <w:rPr>
          <w:rFonts w:ascii="宋体" w:hAnsi="宋体" w:hint="eastAsia"/>
          <w:b/>
          <w:bCs/>
          <w:color w:val="000000"/>
          <w:kern w:val="0"/>
          <w:szCs w:val="21"/>
        </w:rPr>
        <w:t>买入返售金融资产</w:t>
      </w:r>
    </w:p>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t>6.4.7.4.1</w:t>
      </w:r>
      <w:r w:rsidRPr="00740AC8">
        <w:rPr>
          <w:rFonts w:ascii="宋体" w:hAnsi="宋体" w:hint="eastAsia"/>
          <w:b/>
          <w:bCs/>
          <w:color w:val="000000"/>
          <w:kern w:val="0"/>
          <w:szCs w:val="21"/>
        </w:rPr>
        <w:t>各项买入返售金融资产期末余额</w:t>
      </w:r>
    </w:p>
    <w:p w:rsidR="00E42F01" w:rsidRPr="00AB0FF3" w:rsidRDefault="00E42F01" w:rsidP="00E42F01">
      <w:pPr>
        <w:tabs>
          <w:tab w:val="left" w:pos="426"/>
        </w:tabs>
        <w:spacing w:line="360" w:lineRule="auto"/>
        <w:ind w:firstLineChars="200" w:firstLine="420"/>
        <w:jc w:val="left"/>
        <w:rPr>
          <w:kern w:val="0"/>
          <w:szCs w:val="21"/>
        </w:rPr>
      </w:pPr>
      <w:r w:rsidRPr="00AB0FF3">
        <w:rPr>
          <w:kern w:val="0"/>
          <w:szCs w:val="21"/>
        </w:rPr>
        <w:t>本基金本报告期末无买入返售金融资产。</w:t>
      </w:r>
    </w:p>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t>6.4.7.4.2</w:t>
      </w:r>
      <w:r w:rsidRPr="00740AC8">
        <w:rPr>
          <w:rFonts w:ascii="宋体" w:hAnsi="宋体" w:hint="eastAsia"/>
          <w:b/>
          <w:bCs/>
          <w:color w:val="000000"/>
          <w:kern w:val="0"/>
          <w:szCs w:val="21"/>
        </w:rPr>
        <w:t>期末买断式逆回购交易中取得的债券</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本基金本报告期末无买断式逆回购交易中取得的债券。</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6.4.7.5</w:t>
      </w:r>
      <w:r w:rsidRPr="00740AC8">
        <w:rPr>
          <w:rFonts w:ascii="宋体" w:hAnsi="宋体" w:hint="eastAsia"/>
          <w:b/>
          <w:bCs/>
          <w:color w:val="000000"/>
          <w:kern w:val="0"/>
          <w:szCs w:val="21"/>
        </w:rPr>
        <w:t>应收利息</w:t>
      </w:r>
    </w:p>
    <w:p w:rsidR="00F84863" w:rsidRPr="00885C59" w:rsidRDefault="00F84863" w:rsidP="00F84863">
      <w:pPr>
        <w:wordWrap w:val="0"/>
        <w:spacing w:line="360" w:lineRule="auto"/>
        <w:jc w:val="right"/>
        <w:rPr>
          <w:color w:val="000000"/>
          <w:szCs w:val="21"/>
        </w:rPr>
      </w:pPr>
      <w:r w:rsidRPr="00885C59">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F84863" w:rsidRPr="00885C59" w:rsidTr="0021645F">
        <w:trPr>
          <w:trHeight w:val="330"/>
        </w:trPr>
        <w:tc>
          <w:tcPr>
            <w:tcW w:w="3701" w:type="dxa"/>
            <w:vAlign w:val="center"/>
          </w:tcPr>
          <w:p w:rsidR="00F84863" w:rsidRPr="00885C59" w:rsidRDefault="00F84863" w:rsidP="0021645F">
            <w:pPr>
              <w:jc w:val="center"/>
              <w:rPr>
                <w:szCs w:val="21"/>
              </w:rPr>
            </w:pPr>
            <w:r w:rsidRPr="00885C59">
              <w:rPr>
                <w:rFonts w:hint="eastAsia"/>
                <w:szCs w:val="21"/>
              </w:rPr>
              <w:t>项目</w:t>
            </w:r>
          </w:p>
        </w:tc>
        <w:tc>
          <w:tcPr>
            <w:tcW w:w="5528" w:type="dxa"/>
            <w:vAlign w:val="center"/>
          </w:tcPr>
          <w:p w:rsidR="00F84863" w:rsidRPr="00885C59" w:rsidRDefault="00F84863" w:rsidP="0021645F">
            <w:pPr>
              <w:jc w:val="center"/>
              <w:rPr>
                <w:kern w:val="0"/>
                <w:szCs w:val="21"/>
              </w:rPr>
            </w:pPr>
            <w:r w:rsidRPr="00885C59">
              <w:rPr>
                <w:rFonts w:hint="eastAsia"/>
                <w:kern w:val="0"/>
                <w:szCs w:val="21"/>
              </w:rPr>
              <w:t>本期末</w:t>
            </w:r>
          </w:p>
          <w:p w:rsidR="00F84863" w:rsidRPr="00885C59" w:rsidRDefault="00F84863" w:rsidP="0021645F">
            <w:pPr>
              <w:jc w:val="center"/>
              <w:rPr>
                <w:szCs w:val="21"/>
              </w:rPr>
            </w:pP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84863" w:rsidRPr="00885C59" w:rsidTr="0021645F">
        <w:trPr>
          <w:trHeight w:val="257"/>
        </w:trPr>
        <w:tc>
          <w:tcPr>
            <w:tcW w:w="3701" w:type="dxa"/>
            <w:vAlign w:val="center"/>
          </w:tcPr>
          <w:p w:rsidR="00F84863" w:rsidRPr="00885C59" w:rsidRDefault="00F84863" w:rsidP="0021645F">
            <w:pPr>
              <w:rPr>
                <w:szCs w:val="21"/>
              </w:rPr>
            </w:pPr>
            <w:r w:rsidRPr="00885C59">
              <w:rPr>
                <w:rFonts w:hint="eastAsia"/>
                <w:szCs w:val="21"/>
              </w:rPr>
              <w:t>应收活期存款利息</w:t>
            </w:r>
          </w:p>
        </w:tc>
        <w:tc>
          <w:tcPr>
            <w:tcW w:w="5528" w:type="dxa"/>
            <w:vAlign w:val="center"/>
          </w:tcPr>
          <w:p w:rsidR="00F84863" w:rsidRPr="00885C59" w:rsidRDefault="00F84863" w:rsidP="0021645F">
            <w:pPr>
              <w:jc w:val="right"/>
              <w:rPr>
                <w:szCs w:val="21"/>
              </w:rPr>
            </w:pPr>
            <w:r w:rsidRPr="00885C59">
              <w:rPr>
                <w:szCs w:val="21"/>
              </w:rPr>
              <w:t>176.23</w:t>
            </w:r>
          </w:p>
        </w:tc>
      </w:tr>
      <w:tr w:rsidR="00F84863" w:rsidRPr="00885C59" w:rsidTr="0021645F">
        <w:trPr>
          <w:trHeight w:val="223"/>
        </w:trPr>
        <w:tc>
          <w:tcPr>
            <w:tcW w:w="3701" w:type="dxa"/>
            <w:vAlign w:val="center"/>
          </w:tcPr>
          <w:p w:rsidR="00F84863" w:rsidRPr="00885C59" w:rsidRDefault="00F84863" w:rsidP="0021645F">
            <w:pPr>
              <w:rPr>
                <w:szCs w:val="21"/>
              </w:rPr>
            </w:pPr>
            <w:r w:rsidRPr="00885C59">
              <w:rPr>
                <w:rFonts w:hint="eastAsia"/>
                <w:szCs w:val="21"/>
              </w:rPr>
              <w:t>应收定期存款利息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223"/>
        </w:trPr>
        <w:tc>
          <w:tcPr>
            <w:tcW w:w="3701" w:type="dxa"/>
            <w:vAlign w:val="center"/>
          </w:tcPr>
          <w:p w:rsidR="00F84863" w:rsidRPr="00885C59" w:rsidRDefault="00F84863" w:rsidP="0021645F">
            <w:pPr>
              <w:rPr>
                <w:szCs w:val="21"/>
              </w:rPr>
            </w:pPr>
            <w:r w:rsidRPr="00885C59">
              <w:rPr>
                <w:rFonts w:hint="eastAsia"/>
                <w:szCs w:val="21"/>
              </w:rPr>
              <w:t>应收其他存款利息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223"/>
        </w:trPr>
        <w:tc>
          <w:tcPr>
            <w:tcW w:w="3701" w:type="dxa"/>
            <w:vAlign w:val="center"/>
          </w:tcPr>
          <w:p w:rsidR="00F84863" w:rsidRPr="00885C59" w:rsidRDefault="00F84863" w:rsidP="0021645F">
            <w:pPr>
              <w:rPr>
                <w:szCs w:val="21"/>
              </w:rPr>
            </w:pPr>
            <w:r w:rsidRPr="00885C59">
              <w:rPr>
                <w:rFonts w:hint="eastAsia"/>
                <w:szCs w:val="21"/>
              </w:rPr>
              <w:t>应收结算备付金利息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269"/>
        </w:trPr>
        <w:tc>
          <w:tcPr>
            <w:tcW w:w="3701" w:type="dxa"/>
            <w:vAlign w:val="center"/>
          </w:tcPr>
          <w:p w:rsidR="00F84863" w:rsidRPr="00885C59" w:rsidRDefault="00F84863" w:rsidP="0021645F">
            <w:pPr>
              <w:rPr>
                <w:szCs w:val="21"/>
              </w:rPr>
            </w:pPr>
            <w:r w:rsidRPr="00885C59">
              <w:rPr>
                <w:rFonts w:hint="eastAsia"/>
                <w:szCs w:val="21"/>
              </w:rPr>
              <w:t>应收债券利息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287"/>
        </w:trPr>
        <w:tc>
          <w:tcPr>
            <w:tcW w:w="3701" w:type="dxa"/>
            <w:vAlign w:val="bottom"/>
          </w:tcPr>
          <w:p w:rsidR="00F84863" w:rsidRPr="00211604" w:rsidRDefault="00F84863" w:rsidP="0021645F">
            <w:pPr>
              <w:rPr>
                <w:rFonts w:eastAsiaTheme="minorEastAsia"/>
                <w:szCs w:val="21"/>
              </w:rPr>
            </w:pPr>
            <w:r w:rsidRPr="00211604">
              <w:rPr>
                <w:rFonts w:eastAsiaTheme="minorEastAsia" w:hint="eastAsia"/>
                <w:szCs w:val="21"/>
              </w:rPr>
              <w:t>应收资产支持证券利息</w:t>
            </w:r>
          </w:p>
        </w:tc>
        <w:tc>
          <w:tcPr>
            <w:tcW w:w="5528" w:type="dxa"/>
          </w:tcPr>
          <w:p w:rsidR="00F84863" w:rsidRPr="00211604" w:rsidRDefault="00F84863" w:rsidP="0021645F">
            <w:pPr>
              <w:jc w:val="right"/>
              <w:rPr>
                <w:rFonts w:eastAsiaTheme="minorEastAsia"/>
                <w:szCs w:val="21"/>
              </w:rPr>
            </w:pPr>
            <w:r w:rsidRPr="00211604">
              <w:rPr>
                <w:rFonts w:eastAsiaTheme="minorEastAsia"/>
                <w:szCs w:val="21"/>
              </w:rPr>
              <w:t>-</w:t>
            </w:r>
          </w:p>
        </w:tc>
      </w:tr>
      <w:tr w:rsidR="00F84863" w:rsidRPr="00885C59" w:rsidTr="0021645F">
        <w:trPr>
          <w:trHeight w:val="287"/>
        </w:trPr>
        <w:tc>
          <w:tcPr>
            <w:tcW w:w="3701" w:type="dxa"/>
            <w:vAlign w:val="center"/>
          </w:tcPr>
          <w:p w:rsidR="00F84863" w:rsidRPr="00885C59" w:rsidRDefault="00F84863" w:rsidP="0021645F">
            <w:pPr>
              <w:rPr>
                <w:szCs w:val="21"/>
              </w:rPr>
            </w:pPr>
            <w:r w:rsidRPr="00885C59">
              <w:rPr>
                <w:rFonts w:hint="eastAsia"/>
                <w:szCs w:val="21"/>
              </w:rPr>
              <w:t>应收买入返售证券利息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305"/>
        </w:trPr>
        <w:tc>
          <w:tcPr>
            <w:tcW w:w="3701" w:type="dxa"/>
            <w:vAlign w:val="center"/>
          </w:tcPr>
          <w:p w:rsidR="00F84863" w:rsidRPr="00885C59" w:rsidRDefault="00F84863" w:rsidP="0021645F">
            <w:pPr>
              <w:rPr>
                <w:szCs w:val="21"/>
              </w:rPr>
            </w:pPr>
            <w:r w:rsidRPr="00885C59">
              <w:rPr>
                <w:rFonts w:hint="eastAsia"/>
                <w:szCs w:val="21"/>
              </w:rPr>
              <w:t>应收申购款利息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305"/>
        </w:trPr>
        <w:tc>
          <w:tcPr>
            <w:tcW w:w="3701" w:type="dxa"/>
            <w:vAlign w:val="center"/>
          </w:tcPr>
          <w:p w:rsidR="00F84863" w:rsidRPr="00885C59" w:rsidRDefault="00F84863" w:rsidP="0021645F">
            <w:pPr>
              <w:rPr>
                <w:szCs w:val="21"/>
              </w:rPr>
            </w:pPr>
            <w:r w:rsidRPr="00885C59">
              <w:rPr>
                <w:rFonts w:hint="eastAsia"/>
                <w:szCs w:val="21"/>
              </w:rPr>
              <w:t>应收黄金合约拆借孳息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305"/>
        </w:trPr>
        <w:tc>
          <w:tcPr>
            <w:tcW w:w="3701" w:type="dxa"/>
            <w:vAlign w:val="center"/>
          </w:tcPr>
          <w:p w:rsidR="00F84863" w:rsidRPr="00885C59" w:rsidRDefault="00F84863" w:rsidP="0021645F">
            <w:pPr>
              <w:rPr>
                <w:szCs w:val="21"/>
              </w:rPr>
            </w:pPr>
            <w:r w:rsidRPr="00885C59">
              <w:rPr>
                <w:rFonts w:hint="eastAsia"/>
                <w:szCs w:val="21"/>
              </w:rPr>
              <w:t>其他</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330"/>
        </w:trPr>
        <w:tc>
          <w:tcPr>
            <w:tcW w:w="3701" w:type="dxa"/>
            <w:vAlign w:val="center"/>
          </w:tcPr>
          <w:p w:rsidR="00F84863" w:rsidRPr="00885C59" w:rsidRDefault="00F84863" w:rsidP="0021645F">
            <w:pPr>
              <w:jc w:val="center"/>
              <w:rPr>
                <w:szCs w:val="21"/>
              </w:rPr>
            </w:pPr>
            <w:r w:rsidRPr="00885C59">
              <w:rPr>
                <w:rFonts w:hint="eastAsia"/>
                <w:szCs w:val="21"/>
              </w:rPr>
              <w:t>合计</w:t>
            </w:r>
          </w:p>
        </w:tc>
        <w:tc>
          <w:tcPr>
            <w:tcW w:w="5528" w:type="dxa"/>
            <w:vAlign w:val="center"/>
          </w:tcPr>
          <w:p w:rsidR="00F84863" w:rsidRPr="00885C59" w:rsidRDefault="00F84863" w:rsidP="0021645F">
            <w:pPr>
              <w:jc w:val="right"/>
              <w:rPr>
                <w:szCs w:val="21"/>
              </w:rPr>
            </w:pPr>
            <w:r w:rsidRPr="00885C59">
              <w:rPr>
                <w:szCs w:val="21"/>
              </w:rPr>
              <w:t>176.23</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6.4.7.6</w:t>
      </w:r>
      <w:r w:rsidRPr="00740AC8">
        <w:rPr>
          <w:rFonts w:ascii="宋体" w:hAnsi="宋体" w:hint="eastAsia"/>
          <w:b/>
          <w:bCs/>
          <w:color w:val="000000"/>
          <w:kern w:val="0"/>
          <w:szCs w:val="21"/>
        </w:rPr>
        <w:t>其他资产</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本基金本报告期末无其他资产。</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6.4.7.7</w:t>
      </w:r>
      <w:r w:rsidRPr="00740AC8">
        <w:rPr>
          <w:rFonts w:ascii="宋体" w:hAnsi="宋体" w:hint="eastAsia"/>
          <w:b/>
          <w:bCs/>
          <w:color w:val="000000"/>
          <w:kern w:val="0"/>
          <w:szCs w:val="21"/>
        </w:rPr>
        <w:t>应付交易费用</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本基金本报告期末无应付交易费用。</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6.4.7.8</w:t>
      </w:r>
      <w:r w:rsidRPr="00740AC8">
        <w:rPr>
          <w:rFonts w:ascii="宋体" w:hAnsi="宋体" w:hint="eastAsia"/>
          <w:b/>
          <w:bCs/>
          <w:color w:val="000000"/>
          <w:kern w:val="0"/>
          <w:szCs w:val="21"/>
        </w:rPr>
        <w:t>其他负债</w:t>
      </w:r>
    </w:p>
    <w:p w:rsidR="00711C4C" w:rsidRPr="00D749D4" w:rsidRDefault="00711C4C" w:rsidP="002116B9">
      <w:pPr>
        <w:wordWrap w:val="0"/>
        <w:spacing w:line="360" w:lineRule="auto"/>
        <w:jc w:val="right"/>
        <w:rPr>
          <w:color w:val="000000"/>
          <w:szCs w:val="21"/>
        </w:rPr>
      </w:pPr>
      <w:r w:rsidRPr="00D749D4">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11C4C" w:rsidRPr="00D749D4" w:rsidTr="000763A9">
        <w:trPr>
          <w:trHeight w:val="330"/>
        </w:trPr>
        <w:tc>
          <w:tcPr>
            <w:tcW w:w="3701" w:type="dxa"/>
            <w:vAlign w:val="center"/>
          </w:tcPr>
          <w:p w:rsidR="00711C4C" w:rsidRPr="00D749D4" w:rsidRDefault="00711C4C" w:rsidP="004A4847">
            <w:pPr>
              <w:jc w:val="center"/>
              <w:rPr>
                <w:szCs w:val="21"/>
              </w:rPr>
            </w:pPr>
            <w:r w:rsidRPr="00D749D4">
              <w:rPr>
                <w:rFonts w:hint="eastAsia"/>
                <w:szCs w:val="21"/>
              </w:rPr>
              <w:t>项目</w:t>
            </w:r>
          </w:p>
        </w:tc>
        <w:tc>
          <w:tcPr>
            <w:tcW w:w="5528" w:type="dxa"/>
            <w:vAlign w:val="center"/>
          </w:tcPr>
          <w:p w:rsidR="00711C4C" w:rsidRPr="00D749D4" w:rsidRDefault="00711C4C" w:rsidP="004A4847">
            <w:pPr>
              <w:jc w:val="center"/>
              <w:rPr>
                <w:kern w:val="0"/>
                <w:szCs w:val="21"/>
              </w:rPr>
            </w:pPr>
            <w:r w:rsidRPr="00D749D4">
              <w:rPr>
                <w:rFonts w:hint="eastAsia"/>
                <w:kern w:val="0"/>
                <w:szCs w:val="21"/>
              </w:rPr>
              <w:t>本期末</w:t>
            </w:r>
          </w:p>
          <w:p w:rsidR="00711C4C" w:rsidRPr="00D749D4" w:rsidRDefault="00711C4C" w:rsidP="004A4847">
            <w:pPr>
              <w:jc w:val="center"/>
              <w:rPr>
                <w:szCs w:val="21"/>
              </w:rPr>
            </w:pP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0763A9">
        <w:trPr>
          <w:trHeight w:val="325"/>
        </w:trPr>
        <w:tc>
          <w:tcPr>
            <w:tcW w:w="3701" w:type="dxa"/>
            <w:vAlign w:val="center"/>
          </w:tcPr>
          <w:p w:rsidR="00711C4C" w:rsidRPr="00D749D4" w:rsidRDefault="00711C4C" w:rsidP="004A4847">
            <w:pPr>
              <w:rPr>
                <w:szCs w:val="21"/>
              </w:rPr>
            </w:pPr>
            <w:r w:rsidRPr="00D749D4">
              <w:rPr>
                <w:rFonts w:hint="eastAsia"/>
                <w:szCs w:val="21"/>
              </w:rPr>
              <w:t>应付券商交易单元保证金</w:t>
            </w:r>
          </w:p>
        </w:tc>
        <w:tc>
          <w:tcPr>
            <w:tcW w:w="5528" w:type="dxa"/>
            <w:vAlign w:val="center"/>
          </w:tcPr>
          <w:p w:rsidR="00711C4C" w:rsidRPr="00D749D4" w:rsidRDefault="00711C4C" w:rsidP="004A4847">
            <w:pPr>
              <w:jc w:val="right"/>
              <w:rPr>
                <w:szCs w:val="21"/>
              </w:rPr>
            </w:pPr>
            <w:r w:rsidRPr="00D749D4">
              <w:rPr>
                <w:szCs w:val="21"/>
              </w:rPr>
              <w:t>-</w:t>
            </w:r>
          </w:p>
        </w:tc>
      </w:tr>
      <w:tr w:rsidR="00711C4C" w:rsidRPr="00D749D4" w:rsidTr="000763A9">
        <w:trPr>
          <w:trHeight w:val="325"/>
        </w:trPr>
        <w:tc>
          <w:tcPr>
            <w:tcW w:w="3701" w:type="dxa"/>
            <w:vAlign w:val="center"/>
          </w:tcPr>
          <w:p w:rsidR="00711C4C" w:rsidRPr="00D749D4" w:rsidRDefault="00711C4C" w:rsidP="004A4847">
            <w:pPr>
              <w:rPr>
                <w:szCs w:val="21"/>
              </w:rPr>
            </w:pPr>
            <w:r w:rsidRPr="00D749D4">
              <w:rPr>
                <w:rFonts w:hint="eastAsia"/>
                <w:szCs w:val="21"/>
              </w:rPr>
              <w:t>应付赎回费</w:t>
            </w:r>
          </w:p>
        </w:tc>
        <w:tc>
          <w:tcPr>
            <w:tcW w:w="5528" w:type="dxa"/>
            <w:vAlign w:val="center"/>
          </w:tcPr>
          <w:p w:rsidR="00711C4C" w:rsidRPr="00D749D4" w:rsidRDefault="00711C4C" w:rsidP="004A4847">
            <w:pPr>
              <w:jc w:val="right"/>
              <w:rPr>
                <w:szCs w:val="21"/>
              </w:rPr>
            </w:pPr>
            <w:r w:rsidRPr="00D749D4">
              <w:rPr>
                <w:szCs w:val="21"/>
              </w:rPr>
              <w:t>7,709.10</w:t>
            </w:r>
          </w:p>
        </w:tc>
      </w:tr>
      <w:tr w:rsidR="00F12F04">
        <w:tc>
          <w:tcPr>
            <w:tcW w:w="3701" w:type="dxa"/>
            <w:vAlign w:val="center"/>
          </w:tcPr>
          <w:p w:rsidR="00F12F04" w:rsidRDefault="00715CAF">
            <w:pPr>
              <w:jc w:val="left"/>
            </w:pPr>
            <w:r>
              <w:rPr>
                <w:szCs w:val="21"/>
              </w:rPr>
              <w:t>预提费用</w:t>
            </w:r>
          </w:p>
        </w:tc>
        <w:tc>
          <w:tcPr>
            <w:tcW w:w="5528" w:type="dxa"/>
            <w:vAlign w:val="center"/>
          </w:tcPr>
          <w:p w:rsidR="00F12F04" w:rsidRDefault="00715CAF">
            <w:pPr>
              <w:jc w:val="right"/>
            </w:pPr>
            <w:r>
              <w:rPr>
                <w:szCs w:val="21"/>
              </w:rPr>
              <w:t>124,642.76</w:t>
            </w:r>
          </w:p>
        </w:tc>
      </w:tr>
      <w:tr w:rsidR="00F12F04">
        <w:tc>
          <w:tcPr>
            <w:tcW w:w="3701" w:type="dxa"/>
            <w:vAlign w:val="center"/>
          </w:tcPr>
          <w:p w:rsidR="00F12F04" w:rsidRDefault="00715CAF">
            <w:pPr>
              <w:jc w:val="left"/>
            </w:pPr>
            <w:r>
              <w:rPr>
                <w:szCs w:val="21"/>
              </w:rPr>
              <w:t>其他应付款</w:t>
            </w:r>
          </w:p>
        </w:tc>
        <w:tc>
          <w:tcPr>
            <w:tcW w:w="5528" w:type="dxa"/>
            <w:vAlign w:val="center"/>
          </w:tcPr>
          <w:p w:rsidR="00F12F04" w:rsidRDefault="00715CAF">
            <w:pPr>
              <w:jc w:val="right"/>
            </w:pPr>
            <w:r>
              <w:rPr>
                <w:szCs w:val="21"/>
              </w:rPr>
              <w:t>116,641.26</w:t>
            </w:r>
          </w:p>
        </w:tc>
      </w:tr>
      <w:tr w:rsidR="00711C4C" w:rsidRPr="00D749D4" w:rsidTr="000763A9">
        <w:trPr>
          <w:trHeight w:val="325"/>
        </w:trPr>
        <w:tc>
          <w:tcPr>
            <w:tcW w:w="3701" w:type="dxa"/>
            <w:vAlign w:val="center"/>
          </w:tcPr>
          <w:p w:rsidR="00711C4C" w:rsidRPr="00D749D4" w:rsidRDefault="00711C4C" w:rsidP="004A4847">
            <w:pPr>
              <w:jc w:val="center"/>
              <w:rPr>
                <w:szCs w:val="21"/>
              </w:rPr>
            </w:pPr>
            <w:r w:rsidRPr="00D749D4">
              <w:rPr>
                <w:rFonts w:hint="eastAsia"/>
                <w:szCs w:val="21"/>
              </w:rPr>
              <w:t>合计</w:t>
            </w:r>
          </w:p>
        </w:tc>
        <w:tc>
          <w:tcPr>
            <w:tcW w:w="5528" w:type="dxa"/>
            <w:vAlign w:val="center"/>
          </w:tcPr>
          <w:p w:rsidR="00711C4C" w:rsidRPr="00D749D4" w:rsidRDefault="00711C4C" w:rsidP="004A4847">
            <w:pPr>
              <w:jc w:val="right"/>
              <w:rPr>
                <w:szCs w:val="21"/>
              </w:rPr>
            </w:pPr>
            <w:r w:rsidRPr="00D749D4">
              <w:rPr>
                <w:szCs w:val="21"/>
              </w:rPr>
              <w:t>248,993.12</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6.4.7.9</w:t>
      </w:r>
      <w:r w:rsidRPr="00740AC8">
        <w:rPr>
          <w:rFonts w:ascii="宋体" w:hAnsi="宋体" w:hint="eastAsia"/>
          <w:b/>
          <w:bCs/>
          <w:color w:val="000000"/>
          <w:kern w:val="0"/>
          <w:szCs w:val="21"/>
        </w:rPr>
        <w:t>实收基金</w:t>
      </w:r>
    </w:p>
    <w:p w:rsidR="00711C4C" w:rsidRPr="00D749D4" w:rsidRDefault="00711C4C" w:rsidP="0032494A">
      <w:pPr>
        <w:wordWrap w:val="0"/>
        <w:spacing w:line="360" w:lineRule="auto"/>
        <w:jc w:val="right"/>
        <w:rPr>
          <w:color w:val="000000"/>
          <w:szCs w:val="21"/>
        </w:rPr>
      </w:pPr>
      <w:r w:rsidRPr="00D749D4">
        <w:rPr>
          <w:rFonts w:hint="eastAsia"/>
          <w:szCs w:val="21"/>
        </w:rPr>
        <w:lastRenderedPageBreak/>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11C4C" w:rsidRPr="00D749D4" w:rsidTr="000763A9">
        <w:tc>
          <w:tcPr>
            <w:tcW w:w="3119" w:type="dxa"/>
            <w:vMerge w:val="restart"/>
            <w:vAlign w:val="center"/>
          </w:tcPr>
          <w:p w:rsidR="00711C4C" w:rsidRPr="00D749D4" w:rsidRDefault="00711C4C" w:rsidP="00EE1E0C">
            <w:pPr>
              <w:jc w:val="center"/>
              <w:rPr>
                <w:color w:val="000000"/>
                <w:szCs w:val="21"/>
              </w:rPr>
            </w:pPr>
            <w:r w:rsidRPr="00D749D4">
              <w:rPr>
                <w:rFonts w:hint="eastAsia"/>
                <w:color w:val="000000"/>
                <w:kern w:val="0"/>
                <w:szCs w:val="21"/>
              </w:rPr>
              <w:t>项目</w:t>
            </w:r>
          </w:p>
        </w:tc>
        <w:tc>
          <w:tcPr>
            <w:tcW w:w="6237" w:type="dxa"/>
            <w:gridSpan w:val="2"/>
            <w:vAlign w:val="center"/>
          </w:tcPr>
          <w:p w:rsidR="00711C4C" w:rsidRPr="00D749D4" w:rsidRDefault="00711C4C" w:rsidP="00EE1E0C">
            <w:pPr>
              <w:jc w:val="center"/>
              <w:rPr>
                <w:color w:val="000000"/>
                <w:szCs w:val="21"/>
              </w:rPr>
            </w:pPr>
            <w:r w:rsidRPr="00D749D4">
              <w:rPr>
                <w:rFonts w:hint="eastAsia"/>
                <w:color w:val="000000"/>
                <w:szCs w:val="21"/>
              </w:rPr>
              <w:t>本期</w:t>
            </w:r>
          </w:p>
          <w:p w:rsidR="00711C4C" w:rsidRPr="00D749D4" w:rsidRDefault="00711C4C" w:rsidP="00EE1E0C">
            <w:pPr>
              <w:jc w:val="center"/>
              <w:rPr>
                <w:color w:val="000000"/>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0763A9">
        <w:tc>
          <w:tcPr>
            <w:tcW w:w="3119" w:type="dxa"/>
            <w:vMerge/>
            <w:vAlign w:val="center"/>
          </w:tcPr>
          <w:p w:rsidR="00711C4C" w:rsidRPr="00D749D4" w:rsidRDefault="00711C4C" w:rsidP="00EE1E0C">
            <w:pPr>
              <w:widowControl/>
              <w:jc w:val="left"/>
              <w:rPr>
                <w:color w:val="000000"/>
                <w:szCs w:val="21"/>
              </w:rPr>
            </w:pPr>
          </w:p>
        </w:tc>
        <w:tc>
          <w:tcPr>
            <w:tcW w:w="2873" w:type="dxa"/>
            <w:vAlign w:val="center"/>
          </w:tcPr>
          <w:p w:rsidR="00711C4C" w:rsidRPr="00D749D4" w:rsidRDefault="00711C4C" w:rsidP="00EE1E0C">
            <w:pPr>
              <w:jc w:val="center"/>
              <w:rPr>
                <w:color w:val="000000"/>
                <w:szCs w:val="21"/>
              </w:rPr>
            </w:pPr>
            <w:r w:rsidRPr="00D749D4">
              <w:rPr>
                <w:rFonts w:hint="eastAsia"/>
                <w:color w:val="000000"/>
                <w:szCs w:val="21"/>
              </w:rPr>
              <w:t>基金份额（份）</w:t>
            </w:r>
          </w:p>
        </w:tc>
        <w:tc>
          <w:tcPr>
            <w:tcW w:w="3364" w:type="dxa"/>
            <w:vAlign w:val="center"/>
          </w:tcPr>
          <w:p w:rsidR="00711C4C" w:rsidRPr="00D749D4" w:rsidRDefault="00711C4C" w:rsidP="00EE1E0C">
            <w:pPr>
              <w:jc w:val="center"/>
              <w:rPr>
                <w:color w:val="000000"/>
                <w:szCs w:val="21"/>
              </w:rPr>
            </w:pPr>
            <w:r w:rsidRPr="00D749D4">
              <w:rPr>
                <w:rFonts w:hint="eastAsia"/>
                <w:color w:val="000000"/>
                <w:szCs w:val="21"/>
              </w:rPr>
              <w:t>账面金额</w:t>
            </w:r>
          </w:p>
        </w:tc>
      </w:tr>
      <w:tr w:rsidR="00711C4C" w:rsidRPr="00D749D4" w:rsidTr="000763A9">
        <w:tc>
          <w:tcPr>
            <w:tcW w:w="3119" w:type="dxa"/>
            <w:vAlign w:val="center"/>
          </w:tcPr>
          <w:p w:rsidR="00711C4C" w:rsidRPr="00D749D4" w:rsidRDefault="00711C4C" w:rsidP="00762144">
            <w:pPr>
              <w:rPr>
                <w:color w:val="000000"/>
                <w:szCs w:val="21"/>
              </w:rPr>
            </w:pPr>
            <w:r w:rsidRPr="00D749D4">
              <w:rPr>
                <w:kern w:val="0"/>
                <w:szCs w:val="21"/>
              </w:rPr>
              <w:t>上年度末</w:t>
            </w:r>
          </w:p>
        </w:tc>
        <w:tc>
          <w:tcPr>
            <w:tcW w:w="2873" w:type="dxa"/>
            <w:vAlign w:val="center"/>
          </w:tcPr>
          <w:p w:rsidR="00711C4C" w:rsidRPr="00D749D4" w:rsidRDefault="00711C4C" w:rsidP="00EE1E0C">
            <w:pPr>
              <w:jc w:val="right"/>
              <w:rPr>
                <w:szCs w:val="21"/>
              </w:rPr>
            </w:pPr>
            <w:r w:rsidRPr="00D749D4">
              <w:rPr>
                <w:szCs w:val="21"/>
              </w:rPr>
              <w:t>25,625,049.18</w:t>
            </w:r>
          </w:p>
        </w:tc>
        <w:tc>
          <w:tcPr>
            <w:tcW w:w="3364" w:type="dxa"/>
            <w:vAlign w:val="center"/>
          </w:tcPr>
          <w:p w:rsidR="00711C4C" w:rsidRPr="00D749D4" w:rsidRDefault="00711C4C" w:rsidP="00EE1E0C">
            <w:pPr>
              <w:jc w:val="right"/>
              <w:rPr>
                <w:szCs w:val="21"/>
              </w:rPr>
            </w:pPr>
            <w:r w:rsidRPr="00D749D4">
              <w:rPr>
                <w:szCs w:val="21"/>
              </w:rPr>
              <w:t>25,625,049.18</w:t>
            </w:r>
          </w:p>
        </w:tc>
      </w:tr>
      <w:tr w:rsidR="00711C4C" w:rsidRPr="00D749D4" w:rsidTr="000763A9">
        <w:tc>
          <w:tcPr>
            <w:tcW w:w="3119" w:type="dxa"/>
            <w:vAlign w:val="center"/>
          </w:tcPr>
          <w:p w:rsidR="00711C4C" w:rsidRPr="00D749D4" w:rsidRDefault="00711C4C" w:rsidP="00EE1E0C">
            <w:pPr>
              <w:rPr>
                <w:color w:val="000000"/>
                <w:szCs w:val="21"/>
              </w:rPr>
            </w:pPr>
            <w:r w:rsidRPr="00D749D4">
              <w:rPr>
                <w:rFonts w:hint="eastAsia"/>
                <w:color w:val="000000"/>
                <w:szCs w:val="21"/>
              </w:rPr>
              <w:t>本期申购</w:t>
            </w:r>
          </w:p>
        </w:tc>
        <w:tc>
          <w:tcPr>
            <w:tcW w:w="2873" w:type="dxa"/>
            <w:vAlign w:val="center"/>
          </w:tcPr>
          <w:p w:rsidR="00711C4C" w:rsidRPr="00D749D4" w:rsidRDefault="00711C4C" w:rsidP="00EE1E0C">
            <w:pPr>
              <w:jc w:val="right"/>
              <w:rPr>
                <w:szCs w:val="21"/>
              </w:rPr>
            </w:pPr>
            <w:r w:rsidRPr="00D749D4">
              <w:rPr>
                <w:szCs w:val="21"/>
              </w:rPr>
              <w:t>35,638,929.80</w:t>
            </w:r>
          </w:p>
        </w:tc>
        <w:tc>
          <w:tcPr>
            <w:tcW w:w="3364" w:type="dxa"/>
            <w:vAlign w:val="center"/>
          </w:tcPr>
          <w:p w:rsidR="00711C4C" w:rsidRPr="00D749D4" w:rsidRDefault="00711C4C" w:rsidP="00EE1E0C">
            <w:pPr>
              <w:jc w:val="right"/>
              <w:rPr>
                <w:szCs w:val="21"/>
              </w:rPr>
            </w:pPr>
            <w:r w:rsidRPr="00D749D4">
              <w:rPr>
                <w:szCs w:val="21"/>
              </w:rPr>
              <w:t>35,638,929.80</w:t>
            </w:r>
          </w:p>
        </w:tc>
      </w:tr>
      <w:tr w:rsidR="00711C4C" w:rsidRPr="00D749D4" w:rsidTr="000763A9">
        <w:tc>
          <w:tcPr>
            <w:tcW w:w="3119" w:type="dxa"/>
            <w:vAlign w:val="center"/>
          </w:tcPr>
          <w:p w:rsidR="00711C4C" w:rsidRPr="00D749D4" w:rsidRDefault="00711C4C" w:rsidP="00EE1E0C">
            <w:pPr>
              <w:rPr>
                <w:color w:val="000000"/>
                <w:szCs w:val="21"/>
              </w:rPr>
            </w:pPr>
            <w:r w:rsidRPr="00D749D4">
              <w:rPr>
                <w:rFonts w:hint="eastAsia"/>
                <w:color w:val="000000"/>
                <w:szCs w:val="21"/>
              </w:rPr>
              <w:t>本期赎回</w:t>
            </w:r>
            <w:r w:rsidRPr="00D749D4">
              <w:rPr>
                <w:rFonts w:hint="eastAsia"/>
                <w:szCs w:val="21"/>
              </w:rPr>
              <w:t>（以</w:t>
            </w:r>
            <w:r w:rsidRPr="00D749D4">
              <w:rPr>
                <w:szCs w:val="21"/>
              </w:rPr>
              <w:t>“-”</w:t>
            </w:r>
            <w:r w:rsidRPr="00D749D4">
              <w:rPr>
                <w:rFonts w:hint="eastAsia"/>
                <w:szCs w:val="21"/>
              </w:rPr>
              <w:t>号填列）</w:t>
            </w:r>
          </w:p>
        </w:tc>
        <w:tc>
          <w:tcPr>
            <w:tcW w:w="2873" w:type="dxa"/>
            <w:vAlign w:val="center"/>
          </w:tcPr>
          <w:p w:rsidR="00711C4C" w:rsidRPr="00D749D4" w:rsidRDefault="00711C4C" w:rsidP="00EE1E0C">
            <w:pPr>
              <w:jc w:val="right"/>
              <w:rPr>
                <w:szCs w:val="21"/>
              </w:rPr>
            </w:pPr>
            <w:r w:rsidRPr="00D749D4">
              <w:rPr>
                <w:szCs w:val="21"/>
              </w:rPr>
              <w:t>-21,471,519.86</w:t>
            </w:r>
          </w:p>
        </w:tc>
        <w:tc>
          <w:tcPr>
            <w:tcW w:w="3364" w:type="dxa"/>
            <w:vAlign w:val="center"/>
          </w:tcPr>
          <w:p w:rsidR="00711C4C" w:rsidRPr="00D749D4" w:rsidRDefault="00711C4C" w:rsidP="00EE1E0C">
            <w:pPr>
              <w:jc w:val="right"/>
              <w:rPr>
                <w:szCs w:val="21"/>
              </w:rPr>
            </w:pPr>
            <w:r w:rsidRPr="00D749D4">
              <w:rPr>
                <w:szCs w:val="21"/>
              </w:rPr>
              <w:t>-21,471,519.86</w:t>
            </w:r>
          </w:p>
        </w:tc>
      </w:tr>
      <w:tr w:rsidR="00711C4C" w:rsidRPr="00D749D4" w:rsidTr="000763A9">
        <w:tc>
          <w:tcPr>
            <w:tcW w:w="3119" w:type="dxa"/>
            <w:vAlign w:val="center"/>
          </w:tcPr>
          <w:p w:rsidR="00711C4C" w:rsidRPr="00D749D4" w:rsidRDefault="00711C4C" w:rsidP="00EE1E0C">
            <w:pPr>
              <w:rPr>
                <w:color w:val="000000"/>
                <w:szCs w:val="21"/>
              </w:rPr>
            </w:pPr>
            <w:r w:rsidRPr="00D749D4">
              <w:rPr>
                <w:rFonts w:hint="eastAsia"/>
                <w:szCs w:val="21"/>
              </w:rPr>
              <w:t>本期末</w:t>
            </w:r>
          </w:p>
        </w:tc>
        <w:tc>
          <w:tcPr>
            <w:tcW w:w="2873" w:type="dxa"/>
            <w:vAlign w:val="center"/>
          </w:tcPr>
          <w:p w:rsidR="00711C4C" w:rsidRPr="00D749D4" w:rsidRDefault="00711C4C" w:rsidP="00EE1E0C">
            <w:pPr>
              <w:jc w:val="right"/>
              <w:rPr>
                <w:szCs w:val="21"/>
              </w:rPr>
            </w:pPr>
            <w:r w:rsidRPr="00D749D4">
              <w:rPr>
                <w:szCs w:val="21"/>
              </w:rPr>
              <w:t>39,792,459.12</w:t>
            </w:r>
          </w:p>
        </w:tc>
        <w:tc>
          <w:tcPr>
            <w:tcW w:w="3364" w:type="dxa"/>
            <w:vAlign w:val="center"/>
          </w:tcPr>
          <w:p w:rsidR="00711C4C" w:rsidRPr="00D749D4" w:rsidRDefault="00711C4C" w:rsidP="00EE1E0C">
            <w:pPr>
              <w:jc w:val="right"/>
              <w:rPr>
                <w:szCs w:val="21"/>
              </w:rPr>
            </w:pPr>
            <w:r w:rsidRPr="00D749D4">
              <w:rPr>
                <w:szCs w:val="21"/>
              </w:rPr>
              <w:t>39,792,459.12</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6.4.7.10</w:t>
      </w:r>
      <w:r w:rsidRPr="00740AC8">
        <w:rPr>
          <w:rFonts w:ascii="宋体" w:hAnsi="宋体" w:hint="eastAsia"/>
          <w:b/>
          <w:bCs/>
          <w:color w:val="000000"/>
          <w:kern w:val="0"/>
          <w:szCs w:val="21"/>
        </w:rPr>
        <w:t>未分配利润</w:t>
      </w:r>
    </w:p>
    <w:p w:rsidR="00711C4C" w:rsidRPr="00D749D4" w:rsidRDefault="00711C4C" w:rsidP="002116B9">
      <w:pPr>
        <w:spacing w:line="288" w:lineRule="auto"/>
        <w:jc w:val="right"/>
        <w:rPr>
          <w:color w:val="000000"/>
          <w:szCs w:val="21"/>
        </w:rPr>
      </w:pPr>
      <w:r w:rsidRPr="00D749D4">
        <w:rPr>
          <w:rFonts w:hint="eastAsia"/>
          <w:color w:val="000000"/>
          <w:szCs w:val="21"/>
        </w:rPr>
        <w:t>单位：人民币元</w:t>
      </w:r>
    </w:p>
    <w:tbl>
      <w:tblPr>
        <w:tblW w:w="923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336"/>
      </w:tblGrid>
      <w:tr w:rsidR="00711C4C" w:rsidRPr="00D749D4" w:rsidTr="002F430E">
        <w:tc>
          <w:tcPr>
            <w:tcW w:w="2700"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2100" w:type="dxa"/>
            <w:vAlign w:val="center"/>
          </w:tcPr>
          <w:p w:rsidR="00711C4C" w:rsidRPr="00D749D4" w:rsidRDefault="00711C4C" w:rsidP="004A4847">
            <w:pPr>
              <w:jc w:val="center"/>
              <w:rPr>
                <w:color w:val="000000"/>
                <w:szCs w:val="21"/>
              </w:rPr>
            </w:pPr>
            <w:r w:rsidRPr="00D749D4">
              <w:rPr>
                <w:rFonts w:hint="eastAsia"/>
                <w:color w:val="000000"/>
                <w:szCs w:val="21"/>
              </w:rPr>
              <w:t>已实现部分</w:t>
            </w:r>
          </w:p>
        </w:tc>
        <w:tc>
          <w:tcPr>
            <w:tcW w:w="2100" w:type="dxa"/>
            <w:vAlign w:val="center"/>
          </w:tcPr>
          <w:p w:rsidR="00711C4C" w:rsidRPr="00D749D4" w:rsidRDefault="00711C4C" w:rsidP="004A4847">
            <w:pPr>
              <w:jc w:val="center"/>
              <w:rPr>
                <w:color w:val="000000"/>
                <w:szCs w:val="21"/>
              </w:rPr>
            </w:pPr>
            <w:r w:rsidRPr="00D749D4">
              <w:rPr>
                <w:rFonts w:hint="eastAsia"/>
                <w:color w:val="000000"/>
                <w:szCs w:val="21"/>
              </w:rPr>
              <w:t>未实现部分</w:t>
            </w:r>
          </w:p>
        </w:tc>
        <w:tc>
          <w:tcPr>
            <w:tcW w:w="2336" w:type="dxa"/>
            <w:vAlign w:val="center"/>
          </w:tcPr>
          <w:p w:rsidR="00711C4C" w:rsidRPr="00D749D4" w:rsidRDefault="00711C4C" w:rsidP="004A4847">
            <w:pPr>
              <w:jc w:val="center"/>
              <w:rPr>
                <w:color w:val="000000"/>
                <w:szCs w:val="21"/>
              </w:rPr>
            </w:pPr>
            <w:r w:rsidRPr="00D749D4">
              <w:rPr>
                <w:rFonts w:hint="eastAsia"/>
                <w:color w:val="000000"/>
                <w:szCs w:val="21"/>
              </w:rPr>
              <w:t>未分配利润合计</w:t>
            </w:r>
          </w:p>
        </w:tc>
      </w:tr>
      <w:tr w:rsidR="00711C4C" w:rsidRPr="00D749D4" w:rsidTr="002F430E">
        <w:tc>
          <w:tcPr>
            <w:tcW w:w="2700" w:type="dxa"/>
            <w:vAlign w:val="center"/>
          </w:tcPr>
          <w:p w:rsidR="00711C4C" w:rsidRPr="00D749D4" w:rsidRDefault="00711C4C" w:rsidP="004A4847">
            <w:pPr>
              <w:rPr>
                <w:color w:val="000000"/>
                <w:szCs w:val="21"/>
              </w:rPr>
            </w:pPr>
            <w:r w:rsidRPr="00D749D4">
              <w:rPr>
                <w:szCs w:val="21"/>
              </w:rPr>
              <w:t>上年度末</w:t>
            </w:r>
          </w:p>
        </w:tc>
        <w:tc>
          <w:tcPr>
            <w:tcW w:w="2100" w:type="dxa"/>
            <w:vAlign w:val="center"/>
          </w:tcPr>
          <w:p w:rsidR="00711C4C" w:rsidRPr="00D749D4" w:rsidRDefault="00711C4C" w:rsidP="004A4847">
            <w:pPr>
              <w:jc w:val="right"/>
              <w:rPr>
                <w:szCs w:val="21"/>
              </w:rPr>
            </w:pPr>
            <w:r w:rsidRPr="00D749D4">
              <w:rPr>
                <w:szCs w:val="21"/>
              </w:rPr>
              <w:t>5,229,487.87</w:t>
            </w:r>
          </w:p>
        </w:tc>
        <w:tc>
          <w:tcPr>
            <w:tcW w:w="2100" w:type="dxa"/>
            <w:vAlign w:val="center"/>
          </w:tcPr>
          <w:p w:rsidR="00711C4C" w:rsidRPr="00D749D4" w:rsidRDefault="00711C4C" w:rsidP="004A4847">
            <w:pPr>
              <w:jc w:val="right"/>
              <w:rPr>
                <w:szCs w:val="21"/>
              </w:rPr>
            </w:pPr>
            <w:r w:rsidRPr="00D749D4">
              <w:rPr>
                <w:szCs w:val="21"/>
              </w:rPr>
              <w:t>5,746,297.65</w:t>
            </w:r>
          </w:p>
        </w:tc>
        <w:tc>
          <w:tcPr>
            <w:tcW w:w="2336" w:type="dxa"/>
            <w:vAlign w:val="center"/>
          </w:tcPr>
          <w:p w:rsidR="00711C4C" w:rsidRPr="00D749D4" w:rsidRDefault="00711C4C" w:rsidP="004A4847">
            <w:pPr>
              <w:jc w:val="right"/>
              <w:rPr>
                <w:szCs w:val="21"/>
              </w:rPr>
            </w:pPr>
            <w:r w:rsidRPr="00D749D4">
              <w:rPr>
                <w:szCs w:val="21"/>
              </w:rPr>
              <w:t>10,975,785.52</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本期利润</w:t>
            </w:r>
          </w:p>
        </w:tc>
        <w:tc>
          <w:tcPr>
            <w:tcW w:w="2100" w:type="dxa"/>
            <w:vAlign w:val="center"/>
          </w:tcPr>
          <w:p w:rsidR="00711C4C" w:rsidRPr="00D749D4" w:rsidRDefault="00711C4C" w:rsidP="004A4847">
            <w:pPr>
              <w:jc w:val="right"/>
              <w:rPr>
                <w:szCs w:val="21"/>
              </w:rPr>
            </w:pPr>
            <w:r w:rsidRPr="00D749D4">
              <w:rPr>
                <w:szCs w:val="21"/>
              </w:rPr>
              <w:t>1,801,806.69</w:t>
            </w:r>
          </w:p>
        </w:tc>
        <w:tc>
          <w:tcPr>
            <w:tcW w:w="2100" w:type="dxa"/>
            <w:vAlign w:val="center"/>
          </w:tcPr>
          <w:p w:rsidR="00711C4C" w:rsidRPr="00D749D4" w:rsidRDefault="00711C4C" w:rsidP="004A4847">
            <w:pPr>
              <w:jc w:val="right"/>
              <w:rPr>
                <w:szCs w:val="21"/>
              </w:rPr>
            </w:pPr>
            <w:r w:rsidRPr="00D749D4">
              <w:rPr>
                <w:szCs w:val="21"/>
              </w:rPr>
              <w:t>37,750.77</w:t>
            </w:r>
          </w:p>
        </w:tc>
        <w:tc>
          <w:tcPr>
            <w:tcW w:w="2336" w:type="dxa"/>
            <w:vAlign w:val="center"/>
          </w:tcPr>
          <w:p w:rsidR="00711C4C" w:rsidRPr="00D749D4" w:rsidRDefault="00711C4C" w:rsidP="004A4847">
            <w:pPr>
              <w:jc w:val="right"/>
              <w:rPr>
                <w:szCs w:val="21"/>
              </w:rPr>
            </w:pPr>
            <w:r w:rsidRPr="00D749D4">
              <w:rPr>
                <w:szCs w:val="21"/>
              </w:rPr>
              <w:t>1,839,557.46</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本期基金份额交易产生的变动数</w:t>
            </w:r>
          </w:p>
        </w:tc>
        <w:tc>
          <w:tcPr>
            <w:tcW w:w="2100" w:type="dxa"/>
            <w:vAlign w:val="center"/>
          </w:tcPr>
          <w:p w:rsidR="00711C4C" w:rsidRPr="00D749D4" w:rsidRDefault="00711C4C" w:rsidP="004A4847">
            <w:pPr>
              <w:jc w:val="right"/>
              <w:rPr>
                <w:szCs w:val="21"/>
              </w:rPr>
            </w:pPr>
            <w:r w:rsidRPr="00D749D4">
              <w:rPr>
                <w:szCs w:val="21"/>
              </w:rPr>
              <w:t>2,824,299.23</w:t>
            </w:r>
          </w:p>
        </w:tc>
        <w:tc>
          <w:tcPr>
            <w:tcW w:w="2100" w:type="dxa"/>
            <w:vAlign w:val="center"/>
          </w:tcPr>
          <w:p w:rsidR="00711C4C" w:rsidRPr="00D749D4" w:rsidRDefault="00711C4C" w:rsidP="004A4847">
            <w:pPr>
              <w:jc w:val="right"/>
              <w:rPr>
                <w:szCs w:val="21"/>
              </w:rPr>
            </w:pPr>
            <w:r w:rsidRPr="00D749D4">
              <w:rPr>
                <w:szCs w:val="21"/>
              </w:rPr>
              <w:t>1,798,124.27</w:t>
            </w:r>
          </w:p>
        </w:tc>
        <w:tc>
          <w:tcPr>
            <w:tcW w:w="2336" w:type="dxa"/>
            <w:vAlign w:val="center"/>
          </w:tcPr>
          <w:p w:rsidR="00711C4C" w:rsidRPr="00D749D4" w:rsidRDefault="00711C4C" w:rsidP="004A4847">
            <w:pPr>
              <w:jc w:val="right"/>
              <w:rPr>
                <w:szCs w:val="21"/>
              </w:rPr>
            </w:pPr>
            <w:r w:rsidRPr="00D749D4">
              <w:rPr>
                <w:szCs w:val="21"/>
              </w:rPr>
              <w:t>4,622,423.50</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其中：基金申购款</w:t>
            </w:r>
          </w:p>
        </w:tc>
        <w:tc>
          <w:tcPr>
            <w:tcW w:w="2100" w:type="dxa"/>
            <w:vAlign w:val="center"/>
          </w:tcPr>
          <w:p w:rsidR="00711C4C" w:rsidRPr="00D749D4" w:rsidRDefault="00711C4C" w:rsidP="004A4847">
            <w:pPr>
              <w:jc w:val="right"/>
              <w:rPr>
                <w:szCs w:val="21"/>
              </w:rPr>
            </w:pPr>
            <w:r w:rsidRPr="00D749D4">
              <w:rPr>
                <w:szCs w:val="21"/>
              </w:rPr>
              <w:t>7,420,157.16</w:t>
            </w:r>
          </w:p>
        </w:tc>
        <w:tc>
          <w:tcPr>
            <w:tcW w:w="2100" w:type="dxa"/>
            <w:vAlign w:val="center"/>
          </w:tcPr>
          <w:p w:rsidR="00711C4C" w:rsidRPr="00D749D4" w:rsidRDefault="00711C4C" w:rsidP="004A4847">
            <w:pPr>
              <w:jc w:val="right"/>
              <w:rPr>
                <w:szCs w:val="21"/>
              </w:rPr>
            </w:pPr>
            <w:r w:rsidRPr="00D749D4">
              <w:rPr>
                <w:szCs w:val="21"/>
              </w:rPr>
              <w:t>5,213,205.26</w:t>
            </w:r>
          </w:p>
        </w:tc>
        <w:tc>
          <w:tcPr>
            <w:tcW w:w="2336" w:type="dxa"/>
            <w:vAlign w:val="center"/>
          </w:tcPr>
          <w:p w:rsidR="00711C4C" w:rsidRPr="00D749D4" w:rsidRDefault="00711C4C" w:rsidP="004A4847">
            <w:pPr>
              <w:jc w:val="right"/>
              <w:rPr>
                <w:szCs w:val="21"/>
              </w:rPr>
            </w:pPr>
            <w:r w:rsidRPr="00D749D4">
              <w:rPr>
                <w:szCs w:val="21"/>
              </w:rPr>
              <w:t>12,633,362.42</w:t>
            </w:r>
          </w:p>
        </w:tc>
      </w:tr>
      <w:tr w:rsidR="00711C4C" w:rsidRPr="00D749D4" w:rsidTr="002F430E">
        <w:tc>
          <w:tcPr>
            <w:tcW w:w="2700" w:type="dxa"/>
            <w:vAlign w:val="center"/>
          </w:tcPr>
          <w:p w:rsidR="00711C4C" w:rsidRPr="00D749D4" w:rsidRDefault="00711C4C" w:rsidP="00DB1E0B">
            <w:pPr>
              <w:ind w:firstLineChars="294" w:firstLine="617"/>
              <w:rPr>
                <w:color w:val="000000"/>
                <w:szCs w:val="21"/>
              </w:rPr>
            </w:pPr>
            <w:r w:rsidRPr="00D749D4">
              <w:rPr>
                <w:rFonts w:hint="eastAsia"/>
                <w:color w:val="000000"/>
                <w:szCs w:val="21"/>
              </w:rPr>
              <w:t>基金赎回款</w:t>
            </w:r>
          </w:p>
        </w:tc>
        <w:tc>
          <w:tcPr>
            <w:tcW w:w="2100" w:type="dxa"/>
            <w:vAlign w:val="center"/>
          </w:tcPr>
          <w:p w:rsidR="00711C4C" w:rsidRPr="00D749D4" w:rsidRDefault="00711C4C" w:rsidP="004A4847">
            <w:pPr>
              <w:jc w:val="right"/>
              <w:rPr>
                <w:szCs w:val="21"/>
              </w:rPr>
            </w:pPr>
            <w:r w:rsidRPr="00D749D4">
              <w:rPr>
                <w:szCs w:val="21"/>
              </w:rPr>
              <w:t>-4,595,857.93</w:t>
            </w:r>
          </w:p>
        </w:tc>
        <w:tc>
          <w:tcPr>
            <w:tcW w:w="2100" w:type="dxa"/>
            <w:vAlign w:val="center"/>
          </w:tcPr>
          <w:p w:rsidR="00711C4C" w:rsidRPr="00D749D4" w:rsidRDefault="00711C4C" w:rsidP="004A4847">
            <w:pPr>
              <w:jc w:val="right"/>
              <w:rPr>
                <w:szCs w:val="21"/>
              </w:rPr>
            </w:pPr>
            <w:r w:rsidRPr="00D749D4">
              <w:rPr>
                <w:szCs w:val="21"/>
              </w:rPr>
              <w:t>-3,415,080.99</w:t>
            </w:r>
          </w:p>
        </w:tc>
        <w:tc>
          <w:tcPr>
            <w:tcW w:w="2336" w:type="dxa"/>
            <w:vAlign w:val="center"/>
          </w:tcPr>
          <w:p w:rsidR="00711C4C" w:rsidRPr="00D749D4" w:rsidRDefault="00711C4C" w:rsidP="004A4847">
            <w:pPr>
              <w:jc w:val="right"/>
              <w:rPr>
                <w:szCs w:val="21"/>
              </w:rPr>
            </w:pPr>
            <w:r w:rsidRPr="00D749D4">
              <w:rPr>
                <w:szCs w:val="21"/>
              </w:rPr>
              <w:t>-8,010,938.92</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本期已分配利润</w:t>
            </w:r>
          </w:p>
        </w:tc>
        <w:tc>
          <w:tcPr>
            <w:tcW w:w="2100" w:type="dxa"/>
            <w:vAlign w:val="center"/>
          </w:tcPr>
          <w:p w:rsidR="00711C4C" w:rsidRPr="00D749D4" w:rsidRDefault="00711C4C" w:rsidP="004A4847">
            <w:pPr>
              <w:jc w:val="right"/>
              <w:rPr>
                <w:szCs w:val="21"/>
              </w:rPr>
            </w:pPr>
            <w:r w:rsidRPr="00D749D4">
              <w:rPr>
                <w:szCs w:val="21"/>
              </w:rPr>
              <w:t>-</w:t>
            </w:r>
          </w:p>
        </w:tc>
        <w:tc>
          <w:tcPr>
            <w:tcW w:w="2100" w:type="dxa"/>
            <w:vAlign w:val="center"/>
          </w:tcPr>
          <w:p w:rsidR="00711C4C" w:rsidRPr="00D749D4" w:rsidRDefault="00711C4C" w:rsidP="004A4847">
            <w:pPr>
              <w:jc w:val="right"/>
              <w:rPr>
                <w:szCs w:val="21"/>
              </w:rPr>
            </w:pPr>
            <w:r w:rsidRPr="00D749D4">
              <w:rPr>
                <w:szCs w:val="21"/>
              </w:rPr>
              <w:t>-</w:t>
            </w:r>
          </w:p>
        </w:tc>
        <w:tc>
          <w:tcPr>
            <w:tcW w:w="2336" w:type="dxa"/>
            <w:vAlign w:val="center"/>
          </w:tcPr>
          <w:p w:rsidR="00711C4C" w:rsidRPr="00D749D4" w:rsidRDefault="00711C4C" w:rsidP="004A4847">
            <w:pPr>
              <w:jc w:val="right"/>
              <w:rPr>
                <w:szCs w:val="21"/>
              </w:rPr>
            </w:pPr>
            <w:r w:rsidRPr="00D749D4">
              <w:rPr>
                <w:szCs w:val="21"/>
              </w:rPr>
              <w:t>-</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本期末</w:t>
            </w:r>
          </w:p>
        </w:tc>
        <w:tc>
          <w:tcPr>
            <w:tcW w:w="2100" w:type="dxa"/>
            <w:vAlign w:val="center"/>
          </w:tcPr>
          <w:p w:rsidR="00711C4C" w:rsidRPr="00D749D4" w:rsidRDefault="00711C4C" w:rsidP="004A4847">
            <w:pPr>
              <w:jc w:val="right"/>
              <w:rPr>
                <w:szCs w:val="21"/>
              </w:rPr>
            </w:pPr>
            <w:r w:rsidRPr="00D749D4">
              <w:rPr>
                <w:szCs w:val="21"/>
              </w:rPr>
              <w:t>9,855,593.79</w:t>
            </w:r>
          </w:p>
        </w:tc>
        <w:tc>
          <w:tcPr>
            <w:tcW w:w="2100" w:type="dxa"/>
            <w:vAlign w:val="center"/>
          </w:tcPr>
          <w:p w:rsidR="00711C4C" w:rsidRPr="00D749D4" w:rsidRDefault="00711C4C" w:rsidP="004A4847">
            <w:pPr>
              <w:jc w:val="right"/>
              <w:rPr>
                <w:szCs w:val="21"/>
              </w:rPr>
            </w:pPr>
            <w:r w:rsidRPr="00D749D4">
              <w:rPr>
                <w:szCs w:val="21"/>
              </w:rPr>
              <w:t>7,582,172.69</w:t>
            </w:r>
          </w:p>
        </w:tc>
        <w:tc>
          <w:tcPr>
            <w:tcW w:w="2336" w:type="dxa"/>
            <w:vAlign w:val="center"/>
          </w:tcPr>
          <w:p w:rsidR="00711C4C" w:rsidRPr="00D749D4" w:rsidRDefault="00711C4C" w:rsidP="004A4847">
            <w:pPr>
              <w:jc w:val="right"/>
              <w:rPr>
                <w:szCs w:val="21"/>
              </w:rPr>
            </w:pPr>
            <w:r w:rsidRPr="00D749D4">
              <w:rPr>
                <w:szCs w:val="21"/>
              </w:rPr>
              <w:t>17,437,766.48</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6.4.7.11</w:t>
      </w:r>
      <w:r w:rsidRPr="00740AC8">
        <w:rPr>
          <w:rFonts w:ascii="宋体" w:hAnsi="宋体" w:hint="eastAsia"/>
          <w:b/>
          <w:bCs/>
          <w:color w:val="000000"/>
          <w:kern w:val="0"/>
          <w:szCs w:val="21"/>
        </w:rPr>
        <w:t>存款利息收入</w:t>
      </w:r>
    </w:p>
    <w:p w:rsidR="00711C4C" w:rsidRPr="00D749D4" w:rsidRDefault="00711C4C" w:rsidP="002116B9">
      <w:pPr>
        <w:wordWrap w:val="0"/>
        <w:spacing w:line="360" w:lineRule="auto"/>
        <w:jc w:val="right"/>
        <w:rPr>
          <w:color w:val="000000"/>
          <w:szCs w:val="21"/>
        </w:rPr>
      </w:pPr>
      <w:r w:rsidRPr="00D749D4">
        <w:rPr>
          <w:rFonts w:hint="eastAsia"/>
          <w:color w:val="000000"/>
          <w:szCs w:val="21"/>
        </w:rPr>
        <w:t>单位：人民币元</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86"/>
      </w:tblGrid>
      <w:tr w:rsidR="00711C4C" w:rsidRPr="00D749D4" w:rsidTr="00E958C3">
        <w:tc>
          <w:tcPr>
            <w:tcW w:w="3828" w:type="dxa"/>
            <w:vAlign w:val="center"/>
          </w:tcPr>
          <w:p w:rsidR="00711C4C" w:rsidRPr="00D749D4" w:rsidRDefault="00711C4C" w:rsidP="004A4847">
            <w:pPr>
              <w:jc w:val="center"/>
              <w:rPr>
                <w:szCs w:val="21"/>
              </w:rPr>
            </w:pPr>
            <w:r w:rsidRPr="00D749D4">
              <w:rPr>
                <w:rFonts w:hint="eastAsia"/>
                <w:szCs w:val="21"/>
              </w:rPr>
              <w:t>项目</w:t>
            </w:r>
          </w:p>
        </w:tc>
        <w:tc>
          <w:tcPr>
            <w:tcW w:w="5386" w:type="dxa"/>
            <w:vAlign w:val="center"/>
          </w:tcPr>
          <w:p w:rsidR="00711C4C" w:rsidRPr="00D749D4" w:rsidRDefault="00711C4C" w:rsidP="004A4847">
            <w:pPr>
              <w:jc w:val="center"/>
              <w:rPr>
                <w:szCs w:val="21"/>
              </w:rPr>
            </w:pPr>
            <w:r w:rsidRPr="00D749D4">
              <w:rPr>
                <w:rFonts w:hint="eastAsia"/>
                <w:szCs w:val="21"/>
              </w:rPr>
              <w:t>本期</w:t>
            </w:r>
          </w:p>
          <w:p w:rsidR="00711C4C" w:rsidRPr="00D749D4" w:rsidRDefault="00711C4C" w:rsidP="004A4847">
            <w:pPr>
              <w:jc w:val="center"/>
              <w:rPr>
                <w:b/>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活期存款利息收入</w:t>
            </w:r>
          </w:p>
        </w:tc>
        <w:tc>
          <w:tcPr>
            <w:tcW w:w="5386" w:type="dxa"/>
            <w:vAlign w:val="center"/>
          </w:tcPr>
          <w:p w:rsidR="00711C4C" w:rsidRPr="00D749D4" w:rsidRDefault="00711C4C" w:rsidP="004A4847">
            <w:pPr>
              <w:jc w:val="right"/>
              <w:rPr>
                <w:szCs w:val="21"/>
              </w:rPr>
            </w:pPr>
            <w:r w:rsidRPr="00D749D4">
              <w:rPr>
                <w:szCs w:val="21"/>
              </w:rPr>
              <w:t>8,303.42</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定期存款利息收入</w:t>
            </w:r>
          </w:p>
        </w:tc>
        <w:tc>
          <w:tcPr>
            <w:tcW w:w="5386" w:type="dxa"/>
            <w:vAlign w:val="center"/>
          </w:tcPr>
          <w:p w:rsidR="00711C4C" w:rsidRPr="00D749D4" w:rsidRDefault="00711C4C" w:rsidP="004A4847">
            <w:pPr>
              <w:jc w:val="right"/>
              <w:rPr>
                <w:szCs w:val="21"/>
              </w:rPr>
            </w:pPr>
            <w:r w:rsidRPr="00D749D4">
              <w:rPr>
                <w:szCs w:val="21"/>
              </w:rPr>
              <w:t>-</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其他存款利息收入</w:t>
            </w:r>
          </w:p>
        </w:tc>
        <w:tc>
          <w:tcPr>
            <w:tcW w:w="5386" w:type="dxa"/>
            <w:vAlign w:val="center"/>
          </w:tcPr>
          <w:p w:rsidR="00711C4C" w:rsidRPr="00D749D4" w:rsidRDefault="00711C4C" w:rsidP="004A4847">
            <w:pPr>
              <w:jc w:val="right"/>
              <w:rPr>
                <w:szCs w:val="21"/>
              </w:rPr>
            </w:pPr>
            <w:r w:rsidRPr="00D749D4">
              <w:rPr>
                <w:szCs w:val="21"/>
              </w:rPr>
              <w:t>-</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结算备付金利息收入</w:t>
            </w:r>
          </w:p>
        </w:tc>
        <w:tc>
          <w:tcPr>
            <w:tcW w:w="5386" w:type="dxa"/>
            <w:vAlign w:val="center"/>
          </w:tcPr>
          <w:p w:rsidR="00711C4C" w:rsidRPr="00D749D4" w:rsidRDefault="00711C4C" w:rsidP="004A4847">
            <w:pPr>
              <w:jc w:val="right"/>
              <w:rPr>
                <w:szCs w:val="21"/>
              </w:rPr>
            </w:pPr>
            <w:r w:rsidRPr="00D749D4">
              <w:rPr>
                <w:szCs w:val="21"/>
              </w:rPr>
              <w:t>-</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其他</w:t>
            </w:r>
          </w:p>
        </w:tc>
        <w:tc>
          <w:tcPr>
            <w:tcW w:w="5386" w:type="dxa"/>
            <w:vAlign w:val="center"/>
          </w:tcPr>
          <w:p w:rsidR="00711C4C" w:rsidRPr="00D749D4" w:rsidRDefault="00711C4C" w:rsidP="004A4847">
            <w:pPr>
              <w:jc w:val="right"/>
              <w:rPr>
                <w:szCs w:val="21"/>
              </w:rPr>
            </w:pPr>
            <w:r w:rsidRPr="00D749D4">
              <w:rPr>
                <w:szCs w:val="21"/>
              </w:rPr>
              <w:t>233.64</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合计</w:t>
            </w:r>
          </w:p>
        </w:tc>
        <w:tc>
          <w:tcPr>
            <w:tcW w:w="5386" w:type="dxa"/>
            <w:vAlign w:val="center"/>
          </w:tcPr>
          <w:p w:rsidR="00711C4C" w:rsidRPr="00D749D4" w:rsidRDefault="00711C4C" w:rsidP="004A4847">
            <w:pPr>
              <w:jc w:val="right"/>
              <w:rPr>
                <w:szCs w:val="21"/>
              </w:rPr>
            </w:pPr>
            <w:r w:rsidRPr="00D749D4">
              <w:rPr>
                <w:szCs w:val="21"/>
              </w:rPr>
              <w:t>8,537.06</w:t>
            </w:r>
          </w:p>
        </w:tc>
      </w:tr>
    </w:tbl>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t xml:space="preserve">6.4.7.12 </w:t>
      </w:r>
      <w:r w:rsidRPr="00740AC8">
        <w:rPr>
          <w:rFonts w:ascii="宋体" w:hAnsi="宋体" w:hint="eastAsia"/>
          <w:b/>
          <w:bCs/>
          <w:color w:val="000000"/>
          <w:kern w:val="0"/>
          <w:szCs w:val="21"/>
        </w:rPr>
        <w:t>股票投资收益</w:t>
      </w:r>
      <w:r w:rsidRPr="00740AC8">
        <w:rPr>
          <w:rFonts w:ascii="宋体" w:hAnsi="宋体"/>
          <w:b/>
          <w:bCs/>
          <w:color w:val="000000"/>
          <w:kern w:val="0"/>
          <w:szCs w:val="21"/>
        </w:rPr>
        <w:t>——</w:t>
      </w:r>
      <w:r w:rsidRPr="00740AC8">
        <w:rPr>
          <w:rFonts w:ascii="宋体" w:hAnsi="宋体" w:hint="eastAsia"/>
          <w:b/>
          <w:bCs/>
          <w:color w:val="000000"/>
          <w:kern w:val="0"/>
          <w:szCs w:val="21"/>
        </w:rPr>
        <w:t>买卖股票差价收入</w:t>
      </w:r>
    </w:p>
    <w:p w:rsidR="00711C4C" w:rsidRPr="00803354" w:rsidRDefault="00711C4C" w:rsidP="00803354">
      <w:pPr>
        <w:autoSpaceDE w:val="0"/>
        <w:autoSpaceDN w:val="0"/>
        <w:adjustRightInd w:val="0"/>
        <w:spacing w:before="29" w:line="288" w:lineRule="auto"/>
        <w:ind w:left="15"/>
        <w:jc w:val="right"/>
        <w:rPr>
          <w:color w:val="000000"/>
          <w:kern w:val="0"/>
          <w:szCs w:val="21"/>
        </w:rPr>
      </w:pPr>
      <w:r w:rsidRPr="00803354">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11C4C" w:rsidRPr="00803354" w:rsidTr="00803354">
        <w:trPr>
          <w:trHeight w:val="300"/>
          <w:jc w:val="center"/>
        </w:trPr>
        <w:tc>
          <w:tcPr>
            <w:tcW w:w="3755" w:type="dxa"/>
            <w:tcMar>
              <w:top w:w="15" w:type="dxa"/>
              <w:left w:w="15" w:type="dxa"/>
              <w:bottom w:w="0" w:type="dxa"/>
              <w:right w:w="15" w:type="dxa"/>
            </w:tcMar>
            <w:vAlign w:val="center"/>
          </w:tcPr>
          <w:p w:rsidR="00711C4C" w:rsidRPr="00803354" w:rsidRDefault="00711C4C" w:rsidP="0087410D">
            <w:pPr>
              <w:jc w:val="center"/>
              <w:rPr>
                <w:szCs w:val="21"/>
              </w:rPr>
            </w:pPr>
            <w:r w:rsidRPr="00803354">
              <w:rPr>
                <w:rFonts w:hint="eastAsia"/>
                <w:szCs w:val="21"/>
              </w:rPr>
              <w:t>项目</w:t>
            </w:r>
          </w:p>
        </w:tc>
        <w:tc>
          <w:tcPr>
            <w:tcW w:w="5452" w:type="dxa"/>
            <w:tcMar>
              <w:top w:w="15" w:type="dxa"/>
              <w:left w:w="15" w:type="dxa"/>
              <w:bottom w:w="0" w:type="dxa"/>
              <w:right w:w="15" w:type="dxa"/>
            </w:tcMar>
            <w:vAlign w:val="center"/>
          </w:tcPr>
          <w:p w:rsidR="00711C4C" w:rsidRPr="00803354" w:rsidRDefault="00711C4C" w:rsidP="0087410D">
            <w:pPr>
              <w:jc w:val="center"/>
              <w:rPr>
                <w:szCs w:val="21"/>
              </w:rPr>
            </w:pPr>
            <w:r w:rsidRPr="00803354">
              <w:rPr>
                <w:rFonts w:hint="eastAsia"/>
                <w:szCs w:val="21"/>
              </w:rPr>
              <w:t>本期</w:t>
            </w:r>
          </w:p>
          <w:p w:rsidR="00711C4C" w:rsidRPr="00803354" w:rsidRDefault="00711C4C" w:rsidP="0087410D">
            <w:pPr>
              <w:jc w:val="center"/>
              <w:rPr>
                <w:b/>
                <w:szCs w:val="21"/>
              </w:rPr>
            </w:pPr>
            <w:r w:rsidRPr="00803354">
              <w:rPr>
                <w:szCs w:val="21"/>
              </w:rPr>
              <w:t>2020</w:t>
            </w:r>
            <w:r w:rsidRPr="00803354">
              <w:rPr>
                <w:szCs w:val="21"/>
              </w:rPr>
              <w:t>年</w:t>
            </w:r>
            <w:r w:rsidRPr="00803354">
              <w:rPr>
                <w:szCs w:val="21"/>
              </w:rPr>
              <w:t>1</w:t>
            </w:r>
            <w:r w:rsidRPr="00803354">
              <w:rPr>
                <w:szCs w:val="21"/>
              </w:rPr>
              <w:t>月</w:t>
            </w:r>
            <w:r w:rsidRPr="00803354">
              <w:rPr>
                <w:szCs w:val="21"/>
              </w:rPr>
              <w:t>1</w:t>
            </w:r>
            <w:r w:rsidRPr="00803354">
              <w:rPr>
                <w:szCs w:val="21"/>
              </w:rPr>
              <w:t>日</w:t>
            </w:r>
            <w:r w:rsidRPr="00803354">
              <w:rPr>
                <w:rFonts w:hint="eastAsia"/>
                <w:szCs w:val="21"/>
              </w:rPr>
              <w:t>至</w:t>
            </w:r>
            <w:r w:rsidRPr="00803354">
              <w:rPr>
                <w:szCs w:val="21"/>
              </w:rPr>
              <w:t>2020</w:t>
            </w:r>
            <w:r w:rsidRPr="00803354">
              <w:rPr>
                <w:szCs w:val="21"/>
              </w:rPr>
              <w:t>年</w:t>
            </w:r>
            <w:r w:rsidRPr="00803354">
              <w:rPr>
                <w:szCs w:val="21"/>
              </w:rPr>
              <w:t>6</w:t>
            </w:r>
            <w:r w:rsidRPr="00803354">
              <w:rPr>
                <w:szCs w:val="21"/>
              </w:rPr>
              <w:t>月</w:t>
            </w:r>
            <w:r w:rsidRPr="00803354">
              <w:rPr>
                <w:szCs w:val="21"/>
              </w:rPr>
              <w:t>30</w:t>
            </w:r>
            <w:r w:rsidRPr="00803354">
              <w:rPr>
                <w:szCs w:val="21"/>
              </w:rPr>
              <w:t>日</w:t>
            </w:r>
          </w:p>
        </w:tc>
      </w:tr>
      <w:tr w:rsidR="00711C4C" w:rsidRPr="00803354" w:rsidTr="00803354">
        <w:trPr>
          <w:trHeight w:val="300"/>
          <w:jc w:val="center"/>
        </w:trPr>
        <w:tc>
          <w:tcPr>
            <w:tcW w:w="3755" w:type="dxa"/>
            <w:tcMar>
              <w:top w:w="15" w:type="dxa"/>
              <w:left w:w="15" w:type="dxa"/>
              <w:bottom w:w="0" w:type="dxa"/>
              <w:right w:w="15" w:type="dxa"/>
            </w:tcMar>
            <w:vAlign w:val="center"/>
          </w:tcPr>
          <w:p w:rsidR="00711C4C" w:rsidRPr="00803354" w:rsidRDefault="00711C4C" w:rsidP="0087410D">
            <w:pPr>
              <w:rPr>
                <w:szCs w:val="21"/>
              </w:rPr>
            </w:pPr>
            <w:r w:rsidRPr="00803354">
              <w:rPr>
                <w:rFonts w:hint="eastAsia"/>
                <w:szCs w:val="21"/>
              </w:rPr>
              <w:t>卖出股票成交总额</w:t>
            </w:r>
          </w:p>
        </w:tc>
        <w:tc>
          <w:tcPr>
            <w:tcW w:w="5452" w:type="dxa"/>
            <w:tcMar>
              <w:top w:w="15" w:type="dxa"/>
              <w:left w:w="15" w:type="dxa"/>
              <w:bottom w:w="0" w:type="dxa"/>
              <w:right w:w="15" w:type="dxa"/>
            </w:tcMar>
            <w:vAlign w:val="center"/>
          </w:tcPr>
          <w:p w:rsidR="00711C4C" w:rsidRPr="00803354" w:rsidRDefault="00711C4C" w:rsidP="0087410D">
            <w:pPr>
              <w:jc w:val="right"/>
              <w:rPr>
                <w:szCs w:val="21"/>
              </w:rPr>
            </w:pPr>
            <w:r w:rsidRPr="00803354">
              <w:rPr>
                <w:szCs w:val="21"/>
              </w:rPr>
              <w:t>23,538,353.80</w:t>
            </w:r>
          </w:p>
        </w:tc>
      </w:tr>
      <w:tr w:rsidR="00711C4C" w:rsidRPr="00803354" w:rsidTr="00803354">
        <w:trPr>
          <w:trHeight w:val="300"/>
          <w:jc w:val="center"/>
        </w:trPr>
        <w:tc>
          <w:tcPr>
            <w:tcW w:w="3755" w:type="dxa"/>
            <w:tcMar>
              <w:top w:w="15" w:type="dxa"/>
              <w:left w:w="15" w:type="dxa"/>
              <w:bottom w:w="0" w:type="dxa"/>
              <w:right w:w="15" w:type="dxa"/>
            </w:tcMar>
            <w:vAlign w:val="center"/>
          </w:tcPr>
          <w:p w:rsidR="00711C4C" w:rsidRPr="00803354" w:rsidRDefault="00711C4C" w:rsidP="0087410D">
            <w:pPr>
              <w:rPr>
                <w:szCs w:val="21"/>
              </w:rPr>
            </w:pPr>
            <w:r w:rsidRPr="00803354">
              <w:rPr>
                <w:rFonts w:hint="eastAsia"/>
                <w:szCs w:val="21"/>
              </w:rPr>
              <w:t>减：卖出股票成本总额</w:t>
            </w:r>
          </w:p>
        </w:tc>
        <w:tc>
          <w:tcPr>
            <w:tcW w:w="5452" w:type="dxa"/>
            <w:tcMar>
              <w:top w:w="15" w:type="dxa"/>
              <w:left w:w="15" w:type="dxa"/>
              <w:bottom w:w="0" w:type="dxa"/>
              <w:right w:w="15" w:type="dxa"/>
            </w:tcMar>
            <w:vAlign w:val="center"/>
          </w:tcPr>
          <w:p w:rsidR="00711C4C" w:rsidRPr="00803354" w:rsidRDefault="00711C4C" w:rsidP="0087410D">
            <w:pPr>
              <w:jc w:val="right"/>
              <w:rPr>
                <w:szCs w:val="21"/>
              </w:rPr>
            </w:pPr>
            <w:r w:rsidRPr="00803354">
              <w:rPr>
                <w:szCs w:val="21"/>
              </w:rPr>
              <w:t>21,490,870.74</w:t>
            </w:r>
          </w:p>
        </w:tc>
      </w:tr>
      <w:tr w:rsidR="00711C4C" w:rsidRPr="00803354" w:rsidTr="00803354">
        <w:trPr>
          <w:trHeight w:val="300"/>
          <w:jc w:val="center"/>
        </w:trPr>
        <w:tc>
          <w:tcPr>
            <w:tcW w:w="3755" w:type="dxa"/>
            <w:tcMar>
              <w:top w:w="15" w:type="dxa"/>
              <w:left w:w="15" w:type="dxa"/>
              <w:bottom w:w="0" w:type="dxa"/>
              <w:right w:w="15" w:type="dxa"/>
            </w:tcMar>
            <w:vAlign w:val="center"/>
          </w:tcPr>
          <w:p w:rsidR="00711C4C" w:rsidRPr="00803354" w:rsidRDefault="00711C4C" w:rsidP="0087410D">
            <w:pPr>
              <w:rPr>
                <w:szCs w:val="21"/>
              </w:rPr>
            </w:pPr>
            <w:r w:rsidRPr="00803354">
              <w:rPr>
                <w:rFonts w:hint="eastAsia"/>
                <w:szCs w:val="21"/>
              </w:rPr>
              <w:t>买卖股票差价收入</w:t>
            </w:r>
          </w:p>
        </w:tc>
        <w:tc>
          <w:tcPr>
            <w:tcW w:w="5452" w:type="dxa"/>
            <w:tcMar>
              <w:top w:w="15" w:type="dxa"/>
              <w:left w:w="15" w:type="dxa"/>
              <w:bottom w:w="0" w:type="dxa"/>
              <w:right w:w="15" w:type="dxa"/>
            </w:tcMar>
            <w:vAlign w:val="center"/>
          </w:tcPr>
          <w:p w:rsidR="00711C4C" w:rsidRPr="00803354" w:rsidRDefault="00711C4C" w:rsidP="0087410D">
            <w:pPr>
              <w:jc w:val="right"/>
              <w:rPr>
                <w:szCs w:val="21"/>
              </w:rPr>
            </w:pPr>
            <w:r w:rsidRPr="00803354">
              <w:rPr>
                <w:szCs w:val="21"/>
              </w:rPr>
              <w:t>2,047,483.06</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6.4.7.13</w:t>
      </w:r>
      <w:r w:rsidRPr="00740AC8">
        <w:rPr>
          <w:rFonts w:ascii="宋体" w:hAnsi="宋体" w:hint="eastAsia"/>
          <w:b/>
          <w:bCs/>
          <w:color w:val="000000"/>
          <w:kern w:val="0"/>
          <w:szCs w:val="21"/>
        </w:rPr>
        <w:t>基金投资收益</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本基金本报告期无基金投资收益。</w:t>
      </w:r>
    </w:p>
    <w:p w:rsidR="0064348A" w:rsidRPr="00C221A4" w:rsidRDefault="0064348A" w:rsidP="00C221A4">
      <w:pPr>
        <w:spacing w:line="360" w:lineRule="auto"/>
        <w:ind w:firstLineChars="197" w:firstLine="415"/>
        <w:rPr>
          <w:rFonts w:ascii="宋体"/>
          <w:b/>
          <w:bCs/>
          <w:color w:val="000000"/>
          <w:kern w:val="0"/>
          <w:szCs w:val="21"/>
        </w:rPr>
      </w:pPr>
      <w:r w:rsidRPr="00C221A4">
        <w:rPr>
          <w:rFonts w:ascii="宋体"/>
          <w:b/>
          <w:bCs/>
          <w:color w:val="000000"/>
          <w:kern w:val="0"/>
          <w:szCs w:val="21"/>
        </w:rPr>
        <w:t>6.4.7.14债券投资收益</w:t>
      </w:r>
      <w:r w:rsidRPr="00C221A4">
        <w:rPr>
          <w:rFonts w:ascii="宋体"/>
          <w:b/>
          <w:bCs/>
          <w:color w:val="000000"/>
          <w:kern w:val="0"/>
          <w:szCs w:val="21"/>
        </w:rPr>
        <w:t>——</w:t>
      </w:r>
      <w:r w:rsidRPr="00C221A4">
        <w:rPr>
          <w:rFonts w:ascii="宋体"/>
          <w:b/>
          <w:bCs/>
          <w:color w:val="000000"/>
          <w:kern w:val="0"/>
          <w:szCs w:val="21"/>
        </w:rPr>
        <w:t>买卖债券差价收入</w:t>
      </w:r>
    </w:p>
    <w:p w:rsidR="0064348A" w:rsidRPr="00AB0FF3" w:rsidRDefault="0064348A" w:rsidP="00AB0FF3">
      <w:pPr>
        <w:tabs>
          <w:tab w:val="left" w:pos="426"/>
        </w:tabs>
        <w:spacing w:line="360" w:lineRule="auto"/>
        <w:ind w:firstLineChars="200" w:firstLine="420"/>
        <w:jc w:val="left"/>
        <w:rPr>
          <w:kern w:val="0"/>
          <w:szCs w:val="21"/>
        </w:rPr>
      </w:pPr>
      <w:r w:rsidRPr="00AB0FF3">
        <w:rPr>
          <w:rFonts w:hint="eastAsia"/>
          <w:kern w:val="0"/>
          <w:szCs w:val="21"/>
        </w:rPr>
        <w:lastRenderedPageBreak/>
        <w:t>本基金本报告期无债券投资收益。</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6.4.7.15</w:t>
      </w:r>
      <w:r w:rsidRPr="00740AC8">
        <w:rPr>
          <w:rFonts w:ascii="宋体" w:hAnsi="宋体" w:hint="eastAsia"/>
          <w:b/>
          <w:bCs/>
          <w:color w:val="000000"/>
          <w:kern w:val="0"/>
          <w:szCs w:val="21"/>
        </w:rPr>
        <w:t>衍生工具收益</w:t>
      </w:r>
    </w:p>
    <w:p w:rsidR="00B0033F" w:rsidRPr="00AB0FF3" w:rsidRDefault="00B0033F" w:rsidP="00B0033F">
      <w:pPr>
        <w:tabs>
          <w:tab w:val="left" w:pos="426"/>
        </w:tabs>
        <w:spacing w:line="360" w:lineRule="auto"/>
        <w:ind w:firstLineChars="200" w:firstLine="420"/>
        <w:jc w:val="left"/>
        <w:rPr>
          <w:kern w:val="0"/>
          <w:szCs w:val="21"/>
        </w:rPr>
      </w:pPr>
      <w:r w:rsidRPr="00AB0FF3">
        <w:rPr>
          <w:kern w:val="0"/>
          <w:szCs w:val="21"/>
        </w:rPr>
        <w:t>本基金本报告期无衍生工具收益。</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6.4.7.16</w:t>
      </w:r>
      <w:r w:rsidRPr="0087410D">
        <w:rPr>
          <w:rFonts w:ascii="宋体" w:hAnsi="宋体" w:hint="eastAsia"/>
          <w:b/>
          <w:szCs w:val="21"/>
        </w:rPr>
        <w:t>股利收益</w:t>
      </w:r>
    </w:p>
    <w:p w:rsidR="00711C4C" w:rsidRPr="00D749D4" w:rsidRDefault="00711C4C" w:rsidP="00DB1E0B">
      <w:pPr>
        <w:tabs>
          <w:tab w:val="left" w:pos="7200"/>
          <w:tab w:val="left" w:pos="8280"/>
        </w:tabs>
        <w:ind w:rightChars="33" w:right="69"/>
        <w:jc w:val="right"/>
        <w:rPr>
          <w:color w:val="000000"/>
          <w:szCs w:val="21"/>
        </w:rPr>
      </w:pPr>
      <w:r w:rsidRPr="00D749D4">
        <w:rPr>
          <w:rFonts w:hint="eastAsia"/>
          <w:color w:val="000000"/>
          <w:szCs w:val="21"/>
        </w:rPr>
        <w:t>单位：人民币元</w:t>
      </w:r>
    </w:p>
    <w:tbl>
      <w:tblPr>
        <w:tblW w:w="9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41"/>
      </w:tblGrid>
      <w:tr w:rsidR="00711C4C" w:rsidRPr="00D749D4" w:rsidTr="005C1AF8">
        <w:tc>
          <w:tcPr>
            <w:tcW w:w="3794" w:type="dxa"/>
            <w:vAlign w:val="center"/>
          </w:tcPr>
          <w:p w:rsidR="00711C4C" w:rsidRPr="00D749D4" w:rsidRDefault="00711C4C" w:rsidP="004A4847">
            <w:pPr>
              <w:jc w:val="center"/>
              <w:rPr>
                <w:szCs w:val="21"/>
              </w:rPr>
            </w:pPr>
            <w:r w:rsidRPr="00D749D4">
              <w:rPr>
                <w:rFonts w:hint="eastAsia"/>
                <w:szCs w:val="21"/>
              </w:rPr>
              <w:t>项目</w:t>
            </w:r>
          </w:p>
        </w:tc>
        <w:tc>
          <w:tcPr>
            <w:tcW w:w="5541" w:type="dxa"/>
            <w:vAlign w:val="center"/>
          </w:tcPr>
          <w:p w:rsidR="00711C4C" w:rsidRPr="00D749D4" w:rsidRDefault="00711C4C" w:rsidP="004A4847">
            <w:pPr>
              <w:jc w:val="center"/>
              <w:rPr>
                <w:szCs w:val="21"/>
              </w:rPr>
            </w:pPr>
            <w:r w:rsidRPr="00D749D4">
              <w:rPr>
                <w:rFonts w:hint="eastAsia"/>
                <w:szCs w:val="21"/>
              </w:rPr>
              <w:t>本期</w:t>
            </w:r>
          </w:p>
          <w:p w:rsidR="00711C4C" w:rsidRPr="00D749D4" w:rsidRDefault="00711C4C" w:rsidP="004A4847">
            <w:pPr>
              <w:widowControl/>
              <w:autoSpaceDE w:val="0"/>
              <w:autoSpaceDN w:val="0"/>
              <w:ind w:right="-15"/>
              <w:jc w:val="center"/>
              <w:textAlignment w:val="bottom"/>
              <w:rPr>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5C1AF8">
        <w:tc>
          <w:tcPr>
            <w:tcW w:w="3794" w:type="dxa"/>
            <w:vAlign w:val="center"/>
          </w:tcPr>
          <w:p w:rsidR="00711C4C" w:rsidRPr="00D749D4" w:rsidRDefault="00711C4C" w:rsidP="004A4847">
            <w:pPr>
              <w:rPr>
                <w:szCs w:val="21"/>
              </w:rPr>
            </w:pPr>
            <w:r w:rsidRPr="00D749D4">
              <w:rPr>
                <w:rFonts w:hint="eastAsia"/>
                <w:szCs w:val="21"/>
              </w:rPr>
              <w:t>股票投资产生的股利收益</w:t>
            </w:r>
          </w:p>
        </w:tc>
        <w:tc>
          <w:tcPr>
            <w:tcW w:w="5541" w:type="dxa"/>
            <w:vAlign w:val="center"/>
          </w:tcPr>
          <w:p w:rsidR="00711C4C" w:rsidRPr="00D749D4" w:rsidRDefault="00711C4C" w:rsidP="004A4847">
            <w:pPr>
              <w:jc w:val="right"/>
              <w:rPr>
                <w:szCs w:val="21"/>
              </w:rPr>
            </w:pPr>
            <w:r w:rsidRPr="00D749D4">
              <w:rPr>
                <w:szCs w:val="21"/>
              </w:rPr>
              <w:t>224,727.74</w:t>
            </w:r>
          </w:p>
        </w:tc>
      </w:tr>
      <w:tr w:rsidR="00711C4C" w:rsidRPr="00D749D4" w:rsidTr="005C1AF8">
        <w:tc>
          <w:tcPr>
            <w:tcW w:w="3794" w:type="dxa"/>
            <w:vAlign w:val="center"/>
          </w:tcPr>
          <w:p w:rsidR="00711C4C" w:rsidRPr="00D749D4" w:rsidRDefault="00711C4C" w:rsidP="004A4847">
            <w:pPr>
              <w:rPr>
                <w:szCs w:val="21"/>
              </w:rPr>
            </w:pPr>
            <w:r w:rsidRPr="00D749D4">
              <w:rPr>
                <w:rFonts w:hint="eastAsia"/>
                <w:szCs w:val="21"/>
              </w:rPr>
              <w:t>基金投资产生的股利收益</w:t>
            </w:r>
          </w:p>
        </w:tc>
        <w:tc>
          <w:tcPr>
            <w:tcW w:w="5541" w:type="dxa"/>
            <w:vAlign w:val="center"/>
          </w:tcPr>
          <w:p w:rsidR="00711C4C" w:rsidRPr="00D749D4" w:rsidRDefault="00711C4C" w:rsidP="004A4847">
            <w:pPr>
              <w:jc w:val="right"/>
              <w:rPr>
                <w:szCs w:val="21"/>
              </w:rPr>
            </w:pPr>
            <w:r w:rsidRPr="00D749D4">
              <w:rPr>
                <w:szCs w:val="21"/>
              </w:rPr>
              <w:t>-</w:t>
            </w:r>
          </w:p>
        </w:tc>
      </w:tr>
      <w:tr w:rsidR="00711C4C" w:rsidRPr="00D749D4" w:rsidTr="005C1AF8">
        <w:tc>
          <w:tcPr>
            <w:tcW w:w="3794" w:type="dxa"/>
            <w:vAlign w:val="center"/>
          </w:tcPr>
          <w:p w:rsidR="00711C4C" w:rsidRPr="00D749D4" w:rsidRDefault="00711C4C" w:rsidP="004A4847">
            <w:pPr>
              <w:rPr>
                <w:szCs w:val="21"/>
              </w:rPr>
            </w:pPr>
            <w:r w:rsidRPr="00D749D4">
              <w:rPr>
                <w:rFonts w:hint="eastAsia"/>
                <w:szCs w:val="21"/>
              </w:rPr>
              <w:t>合计</w:t>
            </w:r>
          </w:p>
        </w:tc>
        <w:tc>
          <w:tcPr>
            <w:tcW w:w="5541" w:type="dxa"/>
            <w:vAlign w:val="center"/>
          </w:tcPr>
          <w:p w:rsidR="00711C4C" w:rsidRPr="00D749D4" w:rsidRDefault="00711C4C" w:rsidP="004A4847">
            <w:pPr>
              <w:jc w:val="right"/>
              <w:rPr>
                <w:szCs w:val="21"/>
              </w:rPr>
            </w:pPr>
            <w:r w:rsidRPr="00D749D4">
              <w:rPr>
                <w:szCs w:val="21"/>
              </w:rPr>
              <w:t>224,727.74</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6.4.7.17</w:t>
      </w:r>
      <w:r w:rsidRPr="0087410D">
        <w:rPr>
          <w:rFonts w:ascii="宋体" w:hAnsi="宋体" w:hint="eastAsia"/>
          <w:b/>
          <w:szCs w:val="21"/>
        </w:rPr>
        <w:t>公允价值变动收益</w:t>
      </w:r>
    </w:p>
    <w:p w:rsidR="00783FE9" w:rsidRDefault="00783FE9" w:rsidP="00783FE9">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783FE9" w:rsidTr="00683B2A">
        <w:trPr>
          <w:trHeight w:val="285"/>
        </w:trPr>
        <w:tc>
          <w:tcPr>
            <w:tcW w:w="3794" w:type="dxa"/>
            <w:vAlign w:val="center"/>
            <w:hideMark/>
          </w:tcPr>
          <w:p w:rsidR="00783FE9" w:rsidRDefault="00783FE9">
            <w:pPr>
              <w:jc w:val="center"/>
              <w:rPr>
                <w:szCs w:val="21"/>
              </w:rPr>
            </w:pPr>
            <w:r>
              <w:rPr>
                <w:rFonts w:hint="eastAsia"/>
                <w:kern w:val="0"/>
                <w:szCs w:val="21"/>
              </w:rPr>
              <w:t>项目名称</w:t>
            </w:r>
          </w:p>
        </w:tc>
        <w:tc>
          <w:tcPr>
            <w:tcW w:w="5528" w:type="dxa"/>
            <w:vAlign w:val="center"/>
            <w:hideMark/>
          </w:tcPr>
          <w:p w:rsidR="00783FE9" w:rsidRDefault="00783FE9">
            <w:pPr>
              <w:jc w:val="center"/>
              <w:rPr>
                <w:szCs w:val="21"/>
              </w:rPr>
            </w:pPr>
            <w:r>
              <w:rPr>
                <w:rFonts w:hint="eastAsia"/>
                <w:szCs w:val="21"/>
              </w:rPr>
              <w:t>本期</w:t>
            </w:r>
          </w:p>
          <w:p w:rsidR="00783FE9" w:rsidRDefault="00783FE9">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783FE9" w:rsidTr="00683B2A">
        <w:trPr>
          <w:trHeight w:val="285"/>
        </w:trPr>
        <w:tc>
          <w:tcPr>
            <w:tcW w:w="3794" w:type="dxa"/>
            <w:vAlign w:val="center"/>
            <w:hideMark/>
          </w:tcPr>
          <w:p w:rsidR="00783FE9" w:rsidRDefault="00783FE9">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783FE9" w:rsidRDefault="00783FE9">
            <w:pPr>
              <w:jc w:val="right"/>
              <w:rPr>
                <w:szCs w:val="21"/>
              </w:rPr>
            </w:pPr>
            <w:r>
              <w:rPr>
                <w:szCs w:val="21"/>
              </w:rPr>
              <w:t>37,750.77</w:t>
            </w:r>
          </w:p>
        </w:tc>
      </w:tr>
      <w:tr w:rsidR="00783FE9" w:rsidTr="00683B2A">
        <w:trPr>
          <w:trHeight w:val="285"/>
        </w:trPr>
        <w:tc>
          <w:tcPr>
            <w:tcW w:w="3794" w:type="dxa"/>
            <w:vAlign w:val="center"/>
            <w:hideMark/>
          </w:tcPr>
          <w:p w:rsidR="00783FE9" w:rsidRDefault="00783FE9">
            <w:pPr>
              <w:widowControl/>
              <w:jc w:val="left"/>
              <w:rPr>
                <w:szCs w:val="21"/>
              </w:rPr>
            </w:pPr>
            <w:r>
              <w:rPr>
                <w:kern w:val="0"/>
                <w:szCs w:val="21"/>
              </w:rPr>
              <w:t>——</w:t>
            </w:r>
            <w:r>
              <w:rPr>
                <w:rFonts w:hint="eastAsia"/>
                <w:kern w:val="0"/>
                <w:szCs w:val="21"/>
              </w:rPr>
              <w:t>股票投资</w:t>
            </w:r>
          </w:p>
        </w:tc>
        <w:tc>
          <w:tcPr>
            <w:tcW w:w="5528" w:type="dxa"/>
            <w:vAlign w:val="center"/>
            <w:hideMark/>
          </w:tcPr>
          <w:p w:rsidR="00783FE9" w:rsidRDefault="00783FE9">
            <w:pPr>
              <w:jc w:val="right"/>
              <w:rPr>
                <w:szCs w:val="21"/>
              </w:rPr>
            </w:pPr>
            <w:r>
              <w:rPr>
                <w:szCs w:val="21"/>
              </w:rPr>
              <w:t>37,750.77</w:t>
            </w:r>
          </w:p>
        </w:tc>
      </w:tr>
      <w:tr w:rsidR="00783FE9" w:rsidTr="00683B2A">
        <w:trPr>
          <w:trHeight w:val="285"/>
        </w:trPr>
        <w:tc>
          <w:tcPr>
            <w:tcW w:w="3794" w:type="dxa"/>
            <w:vAlign w:val="center"/>
            <w:hideMark/>
          </w:tcPr>
          <w:p w:rsidR="00783FE9" w:rsidRDefault="00783FE9">
            <w:pPr>
              <w:widowControl/>
              <w:jc w:val="left"/>
              <w:rPr>
                <w:szCs w:val="21"/>
              </w:rPr>
            </w:pPr>
            <w:r>
              <w:rPr>
                <w:kern w:val="0"/>
                <w:szCs w:val="21"/>
              </w:rPr>
              <w:t>——</w:t>
            </w:r>
            <w:r>
              <w:rPr>
                <w:rFonts w:hint="eastAsia"/>
                <w:kern w:val="0"/>
                <w:szCs w:val="21"/>
              </w:rPr>
              <w:t>债券投资</w:t>
            </w:r>
          </w:p>
        </w:tc>
        <w:tc>
          <w:tcPr>
            <w:tcW w:w="5528" w:type="dxa"/>
            <w:vAlign w:val="center"/>
            <w:hideMark/>
          </w:tcPr>
          <w:p w:rsidR="00783FE9" w:rsidRDefault="00783FE9">
            <w:pPr>
              <w:jc w:val="right"/>
              <w:rPr>
                <w:szCs w:val="21"/>
              </w:rPr>
            </w:pPr>
            <w:r>
              <w:rPr>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783FE9" w:rsidRDefault="00783FE9">
            <w:pPr>
              <w:jc w:val="right"/>
              <w:rPr>
                <w:kern w:val="0"/>
                <w:szCs w:val="21"/>
              </w:rPr>
            </w:pPr>
            <w:r>
              <w:rPr>
                <w:kern w:val="0"/>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783FE9" w:rsidRDefault="00783FE9">
            <w:pPr>
              <w:jc w:val="right"/>
              <w:rPr>
                <w:kern w:val="0"/>
                <w:szCs w:val="21"/>
              </w:rPr>
            </w:pPr>
            <w:r>
              <w:rPr>
                <w:kern w:val="0"/>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783FE9" w:rsidRDefault="00783FE9">
            <w:pPr>
              <w:widowControl/>
              <w:jc w:val="right"/>
              <w:rPr>
                <w:kern w:val="0"/>
                <w:szCs w:val="21"/>
              </w:rPr>
            </w:pPr>
            <w:r>
              <w:rPr>
                <w:kern w:val="0"/>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783FE9" w:rsidRDefault="00783FE9">
            <w:pPr>
              <w:widowControl/>
              <w:jc w:val="right"/>
              <w:rPr>
                <w:kern w:val="0"/>
                <w:szCs w:val="21"/>
              </w:rPr>
            </w:pPr>
            <w:r>
              <w:rPr>
                <w:rFonts w:eastAsiaTheme="minorEastAsia"/>
                <w:kern w:val="0"/>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783FE9" w:rsidRDefault="00783FE9">
            <w:pPr>
              <w:jc w:val="right"/>
              <w:rPr>
                <w:kern w:val="0"/>
                <w:szCs w:val="21"/>
              </w:rPr>
            </w:pPr>
            <w:r>
              <w:rPr>
                <w:kern w:val="0"/>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783FE9" w:rsidRDefault="00783FE9">
            <w:pPr>
              <w:jc w:val="right"/>
              <w:rPr>
                <w:kern w:val="0"/>
                <w:szCs w:val="21"/>
              </w:rPr>
            </w:pPr>
            <w:r>
              <w:rPr>
                <w:kern w:val="0"/>
                <w:szCs w:val="21"/>
              </w:rPr>
              <w:t>-</w:t>
            </w:r>
          </w:p>
        </w:tc>
      </w:tr>
      <w:tr w:rsidR="00F12F04">
        <w:tc>
          <w:tcPr>
            <w:tcW w:w="3794" w:type="dxa"/>
            <w:vAlign w:val="center"/>
          </w:tcPr>
          <w:p w:rsidR="00F12F04" w:rsidRDefault="00715CAF">
            <w:pPr>
              <w:jc w:val="left"/>
            </w:pPr>
            <w:r>
              <w:rPr>
                <w:kern w:val="0"/>
                <w:szCs w:val="21"/>
              </w:rPr>
              <w:t>——</w:t>
            </w:r>
            <w:r>
              <w:rPr>
                <w:kern w:val="0"/>
                <w:szCs w:val="21"/>
              </w:rPr>
              <w:t>期货投资</w:t>
            </w:r>
          </w:p>
        </w:tc>
        <w:tc>
          <w:tcPr>
            <w:tcW w:w="5529" w:type="dxa"/>
            <w:vAlign w:val="center"/>
          </w:tcPr>
          <w:p w:rsidR="00F12F04" w:rsidRDefault="00715CAF">
            <w:pPr>
              <w:jc w:val="right"/>
            </w:pPr>
            <w:r>
              <w:rPr>
                <w:kern w:val="0"/>
                <w:szCs w:val="21"/>
              </w:rPr>
              <w:t>-</w:t>
            </w:r>
          </w:p>
        </w:tc>
      </w:tr>
      <w:tr w:rsidR="00F12F04">
        <w:tc>
          <w:tcPr>
            <w:tcW w:w="3794" w:type="dxa"/>
            <w:vAlign w:val="center"/>
          </w:tcPr>
          <w:p w:rsidR="00F12F04" w:rsidRDefault="00715CAF">
            <w:pPr>
              <w:jc w:val="left"/>
            </w:pPr>
            <w:r>
              <w:rPr>
                <w:kern w:val="0"/>
                <w:szCs w:val="21"/>
              </w:rPr>
              <w:t>——</w:t>
            </w:r>
            <w:r>
              <w:rPr>
                <w:kern w:val="0"/>
                <w:szCs w:val="21"/>
              </w:rPr>
              <w:t>期权投资</w:t>
            </w:r>
          </w:p>
        </w:tc>
        <w:tc>
          <w:tcPr>
            <w:tcW w:w="5529" w:type="dxa"/>
            <w:vAlign w:val="center"/>
          </w:tcPr>
          <w:p w:rsidR="00F12F04" w:rsidRDefault="00715CAF">
            <w:pPr>
              <w:jc w:val="right"/>
            </w:pPr>
            <w:r>
              <w:rPr>
                <w:kern w:val="0"/>
                <w:szCs w:val="21"/>
              </w:rPr>
              <w:t>-</w:t>
            </w:r>
          </w:p>
        </w:tc>
      </w:tr>
      <w:tr w:rsidR="00783FE9" w:rsidTr="00683B2A">
        <w:trPr>
          <w:trHeight w:val="285"/>
        </w:trPr>
        <w:tc>
          <w:tcPr>
            <w:tcW w:w="3794" w:type="dxa"/>
            <w:vAlign w:val="center"/>
            <w:hideMark/>
          </w:tcPr>
          <w:p w:rsidR="00783FE9" w:rsidRDefault="00783FE9">
            <w:pPr>
              <w:widowControl/>
              <w:rPr>
                <w:szCs w:val="21"/>
              </w:rPr>
            </w:pPr>
            <w:r>
              <w:rPr>
                <w:kern w:val="0"/>
                <w:szCs w:val="21"/>
              </w:rPr>
              <w:t>3.</w:t>
            </w:r>
            <w:r>
              <w:rPr>
                <w:rFonts w:hint="eastAsia"/>
                <w:kern w:val="0"/>
                <w:szCs w:val="21"/>
              </w:rPr>
              <w:t>其他</w:t>
            </w:r>
          </w:p>
        </w:tc>
        <w:tc>
          <w:tcPr>
            <w:tcW w:w="5528" w:type="dxa"/>
            <w:vAlign w:val="center"/>
            <w:hideMark/>
          </w:tcPr>
          <w:p w:rsidR="00783FE9" w:rsidRDefault="00783FE9">
            <w:pPr>
              <w:jc w:val="right"/>
              <w:rPr>
                <w:szCs w:val="21"/>
              </w:rPr>
            </w:pPr>
            <w:r>
              <w:rPr>
                <w:szCs w:val="21"/>
              </w:rPr>
              <w:t>-</w:t>
            </w:r>
          </w:p>
        </w:tc>
      </w:tr>
      <w:tr w:rsidR="00783FE9" w:rsidTr="00683B2A">
        <w:trPr>
          <w:trHeight w:val="285"/>
        </w:trPr>
        <w:tc>
          <w:tcPr>
            <w:tcW w:w="3794" w:type="dxa"/>
            <w:vAlign w:val="center"/>
            <w:hideMark/>
          </w:tcPr>
          <w:p w:rsidR="00783FE9" w:rsidRDefault="00783FE9">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783FE9" w:rsidRDefault="00783FE9">
            <w:pPr>
              <w:jc w:val="right"/>
              <w:rPr>
                <w:rFonts w:eastAsiaTheme="minorEastAsia"/>
                <w:szCs w:val="21"/>
              </w:rPr>
            </w:pPr>
            <w:r>
              <w:rPr>
                <w:rFonts w:eastAsiaTheme="minorEastAsia"/>
                <w:szCs w:val="21"/>
              </w:rPr>
              <w:t>-</w:t>
            </w:r>
          </w:p>
        </w:tc>
      </w:tr>
      <w:tr w:rsidR="00783FE9" w:rsidTr="00683B2A">
        <w:trPr>
          <w:trHeight w:val="285"/>
        </w:trPr>
        <w:tc>
          <w:tcPr>
            <w:tcW w:w="3794" w:type="dxa"/>
            <w:vAlign w:val="center"/>
            <w:hideMark/>
          </w:tcPr>
          <w:p w:rsidR="00783FE9" w:rsidRDefault="00783FE9">
            <w:pPr>
              <w:widowControl/>
              <w:rPr>
                <w:szCs w:val="21"/>
              </w:rPr>
            </w:pPr>
            <w:r>
              <w:rPr>
                <w:rFonts w:hint="eastAsia"/>
                <w:kern w:val="0"/>
                <w:szCs w:val="21"/>
              </w:rPr>
              <w:t>合计</w:t>
            </w:r>
          </w:p>
        </w:tc>
        <w:tc>
          <w:tcPr>
            <w:tcW w:w="5528" w:type="dxa"/>
            <w:vAlign w:val="center"/>
            <w:hideMark/>
          </w:tcPr>
          <w:p w:rsidR="00783FE9" w:rsidRDefault="00783FE9">
            <w:pPr>
              <w:jc w:val="right"/>
              <w:rPr>
                <w:szCs w:val="21"/>
              </w:rPr>
            </w:pPr>
            <w:r>
              <w:rPr>
                <w:szCs w:val="21"/>
              </w:rPr>
              <w:t>37,750.77</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6.4.7.18</w:t>
      </w:r>
      <w:r w:rsidRPr="0087410D">
        <w:rPr>
          <w:rFonts w:ascii="宋体" w:hAnsi="宋体" w:hint="eastAsia"/>
          <w:b/>
          <w:szCs w:val="21"/>
        </w:rPr>
        <w:t>其他收入</w:t>
      </w:r>
    </w:p>
    <w:p w:rsidR="00711C4C" w:rsidRPr="00D749D4" w:rsidRDefault="00711C4C" w:rsidP="00DB1E0B">
      <w:pPr>
        <w:tabs>
          <w:tab w:val="left" w:pos="7200"/>
          <w:tab w:val="left" w:pos="8280"/>
        </w:tabs>
        <w:ind w:rightChars="-52" w:right="-109"/>
        <w:jc w:val="right"/>
        <w:rPr>
          <w:szCs w:val="21"/>
          <w:lang w:val="en-AU"/>
        </w:rPr>
      </w:pPr>
      <w:r w:rsidRPr="00D749D4">
        <w:rPr>
          <w:rFonts w:hint="eastAsia"/>
          <w:color w:val="000000"/>
          <w:szCs w:val="21"/>
        </w:rPr>
        <w:t>单位：人民币元</w:t>
      </w:r>
    </w:p>
    <w:tbl>
      <w:tblPr>
        <w:tblW w:w="9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33"/>
        <w:gridCol w:w="5242"/>
      </w:tblGrid>
      <w:tr w:rsidR="00711C4C" w:rsidRPr="00D749D4" w:rsidTr="005C1AF8">
        <w:trPr>
          <w:trHeight w:val="255"/>
        </w:trPr>
        <w:tc>
          <w:tcPr>
            <w:tcW w:w="3833" w:type="dxa"/>
            <w:vAlign w:val="center"/>
          </w:tcPr>
          <w:p w:rsidR="00711C4C" w:rsidRPr="00D749D4" w:rsidRDefault="00711C4C" w:rsidP="004A4847">
            <w:pPr>
              <w:jc w:val="center"/>
              <w:rPr>
                <w:szCs w:val="21"/>
              </w:rPr>
            </w:pPr>
            <w:r w:rsidRPr="00D749D4">
              <w:rPr>
                <w:rFonts w:hint="eastAsia"/>
                <w:szCs w:val="21"/>
              </w:rPr>
              <w:t>项目</w:t>
            </w:r>
          </w:p>
        </w:tc>
        <w:tc>
          <w:tcPr>
            <w:tcW w:w="5242" w:type="dxa"/>
            <w:vAlign w:val="center"/>
          </w:tcPr>
          <w:p w:rsidR="00711C4C" w:rsidRPr="00D749D4" w:rsidRDefault="00711C4C" w:rsidP="004A4847">
            <w:pPr>
              <w:jc w:val="center"/>
              <w:rPr>
                <w:szCs w:val="21"/>
              </w:rPr>
            </w:pPr>
            <w:r w:rsidRPr="00D749D4">
              <w:rPr>
                <w:rFonts w:hint="eastAsia"/>
                <w:szCs w:val="21"/>
              </w:rPr>
              <w:t>本期</w:t>
            </w:r>
          </w:p>
          <w:p w:rsidR="00711C4C" w:rsidRPr="00D749D4" w:rsidRDefault="00711C4C" w:rsidP="004A4847">
            <w:pPr>
              <w:widowControl/>
              <w:autoSpaceDE w:val="0"/>
              <w:autoSpaceDN w:val="0"/>
              <w:ind w:right="-15"/>
              <w:jc w:val="center"/>
              <w:textAlignment w:val="bottom"/>
              <w:rPr>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5C1AF8">
        <w:trPr>
          <w:trHeight w:val="255"/>
        </w:trPr>
        <w:tc>
          <w:tcPr>
            <w:tcW w:w="3833" w:type="dxa"/>
            <w:vAlign w:val="center"/>
          </w:tcPr>
          <w:p w:rsidR="00711C4C" w:rsidRPr="00D749D4" w:rsidRDefault="00711C4C" w:rsidP="004A4847">
            <w:pPr>
              <w:rPr>
                <w:szCs w:val="21"/>
              </w:rPr>
            </w:pPr>
            <w:r w:rsidRPr="00D749D4">
              <w:rPr>
                <w:rFonts w:hint="eastAsia"/>
                <w:szCs w:val="21"/>
              </w:rPr>
              <w:t>基金赎回费收入</w:t>
            </w:r>
          </w:p>
        </w:tc>
        <w:tc>
          <w:tcPr>
            <w:tcW w:w="5242" w:type="dxa"/>
            <w:vAlign w:val="center"/>
          </w:tcPr>
          <w:p w:rsidR="00711C4C" w:rsidRPr="00D749D4" w:rsidRDefault="00711C4C" w:rsidP="004A4847">
            <w:pPr>
              <w:jc w:val="right"/>
              <w:rPr>
                <w:szCs w:val="21"/>
              </w:rPr>
            </w:pPr>
            <w:r w:rsidRPr="00D749D4">
              <w:rPr>
                <w:szCs w:val="21"/>
              </w:rPr>
              <w:t>38,083.18</w:t>
            </w:r>
          </w:p>
        </w:tc>
      </w:tr>
      <w:tr w:rsidR="00F12F04">
        <w:tc>
          <w:tcPr>
            <w:tcW w:w="3833" w:type="dxa"/>
            <w:vAlign w:val="center"/>
          </w:tcPr>
          <w:p w:rsidR="00F12F04" w:rsidRDefault="00715CAF">
            <w:pPr>
              <w:jc w:val="left"/>
            </w:pPr>
            <w:r>
              <w:rPr>
                <w:szCs w:val="21"/>
              </w:rPr>
              <w:t>其他</w:t>
            </w:r>
          </w:p>
        </w:tc>
        <w:tc>
          <w:tcPr>
            <w:tcW w:w="5242" w:type="dxa"/>
            <w:vAlign w:val="center"/>
          </w:tcPr>
          <w:p w:rsidR="00F12F04" w:rsidRDefault="00715CAF">
            <w:pPr>
              <w:jc w:val="right"/>
            </w:pPr>
            <w:r>
              <w:rPr>
                <w:szCs w:val="21"/>
              </w:rPr>
              <w:t>-</w:t>
            </w:r>
          </w:p>
        </w:tc>
      </w:tr>
      <w:tr w:rsidR="00711C4C" w:rsidRPr="00D749D4" w:rsidTr="005C1AF8">
        <w:trPr>
          <w:trHeight w:val="255"/>
        </w:trPr>
        <w:tc>
          <w:tcPr>
            <w:tcW w:w="3833" w:type="dxa"/>
            <w:vAlign w:val="center"/>
          </w:tcPr>
          <w:p w:rsidR="00711C4C" w:rsidRPr="00D749D4" w:rsidRDefault="00711C4C" w:rsidP="004A4847">
            <w:pPr>
              <w:rPr>
                <w:szCs w:val="21"/>
              </w:rPr>
            </w:pPr>
            <w:r w:rsidRPr="00D749D4">
              <w:rPr>
                <w:rFonts w:hint="eastAsia"/>
                <w:szCs w:val="21"/>
              </w:rPr>
              <w:t>合计</w:t>
            </w:r>
          </w:p>
        </w:tc>
        <w:tc>
          <w:tcPr>
            <w:tcW w:w="5242" w:type="dxa"/>
            <w:vAlign w:val="center"/>
          </w:tcPr>
          <w:p w:rsidR="00711C4C" w:rsidRPr="00D749D4" w:rsidRDefault="00711C4C" w:rsidP="004A4847">
            <w:pPr>
              <w:jc w:val="right"/>
              <w:rPr>
                <w:szCs w:val="21"/>
              </w:rPr>
            </w:pPr>
            <w:r w:rsidRPr="00D749D4">
              <w:rPr>
                <w:szCs w:val="21"/>
              </w:rPr>
              <w:t>38,083.18</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6.4.7.19</w:t>
      </w:r>
      <w:r w:rsidRPr="0087410D">
        <w:rPr>
          <w:rFonts w:ascii="宋体" w:hAnsi="宋体" w:hint="eastAsia"/>
          <w:b/>
          <w:szCs w:val="21"/>
        </w:rPr>
        <w:t>交易费用</w:t>
      </w:r>
    </w:p>
    <w:p w:rsidR="006B6171" w:rsidRDefault="006B6171" w:rsidP="006B6171">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244"/>
      </w:tblGrid>
      <w:tr w:rsidR="006B6171" w:rsidTr="00683B2A">
        <w:trPr>
          <w:trHeight w:val="285"/>
        </w:trPr>
        <w:tc>
          <w:tcPr>
            <w:tcW w:w="3828" w:type="dxa"/>
            <w:vAlign w:val="center"/>
            <w:hideMark/>
          </w:tcPr>
          <w:p w:rsidR="006B6171" w:rsidRDefault="006B6171" w:rsidP="0021645F">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244" w:type="dxa"/>
            <w:vAlign w:val="center"/>
            <w:hideMark/>
          </w:tcPr>
          <w:p w:rsidR="006B6171" w:rsidRDefault="006B6171" w:rsidP="0021645F">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6B6171" w:rsidRDefault="006B6171" w:rsidP="0021645F">
            <w:pPr>
              <w:spacing w:line="360" w:lineRule="auto"/>
              <w:jc w:val="center"/>
              <w:rPr>
                <w:rFonts w:eastAsiaTheme="minorEastAsia"/>
                <w:color w:val="000000" w:themeColor="text1"/>
                <w:kern w:val="0"/>
                <w:szCs w:val="21"/>
              </w:rPr>
            </w:pPr>
            <w:r>
              <w:rPr>
                <w:rFonts w:eastAsiaTheme="minorEastAsia"/>
                <w:color w:val="000000" w:themeColor="text1"/>
                <w:szCs w:val="21"/>
              </w:rPr>
              <w:lastRenderedPageBreak/>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hint="eastAsia"/>
                <w:color w:val="000000" w:themeColor="text1"/>
                <w:szCs w:val="21"/>
              </w:rPr>
              <w:lastRenderedPageBreak/>
              <w:t>交易所市场交易费用</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6,732.85</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w:t>
            </w:r>
          </w:p>
        </w:tc>
      </w:tr>
      <w:tr w:rsidR="00F12F04">
        <w:tc>
          <w:tcPr>
            <w:tcW w:w="3828" w:type="dxa"/>
            <w:vAlign w:val="center"/>
          </w:tcPr>
          <w:p w:rsidR="00F12F04" w:rsidRDefault="00715CAF">
            <w:pPr>
              <w:jc w:val="center"/>
            </w:pPr>
            <w:r>
              <w:rPr>
                <w:rFonts w:eastAsiaTheme="minorEastAsia"/>
                <w:color w:val="000000" w:themeColor="text1"/>
                <w:kern w:val="0"/>
                <w:szCs w:val="21"/>
              </w:rPr>
              <w:t>其他</w:t>
            </w:r>
          </w:p>
        </w:tc>
        <w:tc>
          <w:tcPr>
            <w:tcW w:w="5244" w:type="dxa"/>
            <w:vAlign w:val="center"/>
          </w:tcPr>
          <w:p w:rsidR="00F12F04" w:rsidRDefault="00715CAF">
            <w:pPr>
              <w:jc w:val="right"/>
            </w:pPr>
            <w:r>
              <w:rPr>
                <w:rFonts w:eastAsiaTheme="minorEastAsia"/>
                <w:color w:val="000000" w:themeColor="text1"/>
                <w:kern w:val="0"/>
                <w:szCs w:val="21"/>
              </w:rPr>
              <w:t>-</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6,732.85</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6.4.7.20</w:t>
      </w:r>
      <w:r w:rsidRPr="0087410D">
        <w:rPr>
          <w:rFonts w:ascii="宋体" w:hAnsi="宋体" w:hint="eastAsia"/>
          <w:b/>
          <w:szCs w:val="21"/>
        </w:rPr>
        <w:t>其他费用</w:t>
      </w:r>
    </w:p>
    <w:p w:rsidR="00711C4C" w:rsidRPr="00D749D4" w:rsidRDefault="00711C4C" w:rsidP="00DB1E0B">
      <w:pPr>
        <w:tabs>
          <w:tab w:val="left" w:pos="7200"/>
          <w:tab w:val="left" w:pos="8280"/>
          <w:tab w:val="left" w:pos="9000"/>
        </w:tabs>
        <w:ind w:rightChars="-52" w:right="-109"/>
        <w:jc w:val="right"/>
        <w:rPr>
          <w:bCs/>
          <w:szCs w:val="21"/>
        </w:rPr>
      </w:pPr>
      <w:r w:rsidRPr="00D749D4">
        <w:rPr>
          <w:rFonts w:hint="eastAsia"/>
          <w:color w:val="000000"/>
          <w:szCs w:val="21"/>
        </w:rPr>
        <w:t>单位：人民币元</w:t>
      </w:r>
    </w:p>
    <w:tbl>
      <w:tblPr>
        <w:tblW w:w="92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936"/>
        <w:gridCol w:w="5350"/>
      </w:tblGrid>
      <w:tr w:rsidR="00711C4C" w:rsidRPr="00D749D4" w:rsidTr="005C1AF8">
        <w:trPr>
          <w:jc w:val="center"/>
        </w:trPr>
        <w:tc>
          <w:tcPr>
            <w:tcW w:w="3936" w:type="dxa"/>
            <w:vAlign w:val="center"/>
          </w:tcPr>
          <w:p w:rsidR="00711C4C" w:rsidRPr="00D749D4" w:rsidRDefault="00711C4C" w:rsidP="004A4847">
            <w:pPr>
              <w:jc w:val="center"/>
              <w:rPr>
                <w:szCs w:val="21"/>
              </w:rPr>
            </w:pPr>
            <w:r w:rsidRPr="00D749D4">
              <w:rPr>
                <w:rFonts w:hint="eastAsia"/>
                <w:szCs w:val="21"/>
              </w:rPr>
              <w:t>项目</w:t>
            </w:r>
          </w:p>
        </w:tc>
        <w:tc>
          <w:tcPr>
            <w:tcW w:w="5350" w:type="dxa"/>
            <w:vAlign w:val="center"/>
          </w:tcPr>
          <w:p w:rsidR="00711C4C" w:rsidRPr="00D749D4" w:rsidRDefault="00711C4C" w:rsidP="004A4847">
            <w:pPr>
              <w:jc w:val="center"/>
              <w:rPr>
                <w:szCs w:val="21"/>
              </w:rPr>
            </w:pPr>
            <w:r w:rsidRPr="00D749D4">
              <w:rPr>
                <w:rFonts w:hint="eastAsia"/>
                <w:szCs w:val="21"/>
              </w:rPr>
              <w:t>本期</w:t>
            </w:r>
          </w:p>
          <w:p w:rsidR="00711C4C" w:rsidRPr="00D749D4" w:rsidRDefault="00711C4C" w:rsidP="004A4847">
            <w:pPr>
              <w:widowControl/>
              <w:autoSpaceDE w:val="0"/>
              <w:autoSpaceDN w:val="0"/>
              <w:ind w:right="-15"/>
              <w:jc w:val="center"/>
              <w:textAlignment w:val="bottom"/>
              <w:rPr>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5C1AF8">
        <w:trPr>
          <w:jc w:val="center"/>
        </w:trPr>
        <w:tc>
          <w:tcPr>
            <w:tcW w:w="3936" w:type="dxa"/>
            <w:vAlign w:val="center"/>
          </w:tcPr>
          <w:p w:rsidR="00711C4C" w:rsidRPr="00D749D4" w:rsidRDefault="00711C4C" w:rsidP="004A4847">
            <w:pPr>
              <w:rPr>
                <w:szCs w:val="21"/>
              </w:rPr>
            </w:pPr>
            <w:r w:rsidRPr="00D749D4">
              <w:rPr>
                <w:rFonts w:hint="eastAsia"/>
                <w:szCs w:val="21"/>
              </w:rPr>
              <w:t>审计费用</w:t>
            </w:r>
          </w:p>
        </w:tc>
        <w:tc>
          <w:tcPr>
            <w:tcW w:w="5350" w:type="dxa"/>
            <w:vAlign w:val="center"/>
          </w:tcPr>
          <w:p w:rsidR="00711C4C" w:rsidRPr="00D749D4" w:rsidRDefault="00711C4C" w:rsidP="004A4847">
            <w:pPr>
              <w:jc w:val="right"/>
              <w:rPr>
                <w:szCs w:val="21"/>
              </w:rPr>
            </w:pPr>
            <w:r w:rsidRPr="00D749D4">
              <w:rPr>
                <w:szCs w:val="21"/>
              </w:rPr>
              <w:t>9,944.48</w:t>
            </w:r>
          </w:p>
        </w:tc>
      </w:tr>
      <w:tr w:rsidR="00711C4C" w:rsidRPr="00D749D4" w:rsidTr="005C1AF8">
        <w:trPr>
          <w:jc w:val="center"/>
        </w:trPr>
        <w:tc>
          <w:tcPr>
            <w:tcW w:w="3936" w:type="dxa"/>
            <w:vAlign w:val="center"/>
          </w:tcPr>
          <w:p w:rsidR="00711C4C" w:rsidRPr="00D749D4" w:rsidRDefault="00711C4C" w:rsidP="004A4847">
            <w:pPr>
              <w:rPr>
                <w:szCs w:val="21"/>
              </w:rPr>
            </w:pPr>
            <w:r w:rsidRPr="00D749D4">
              <w:rPr>
                <w:rFonts w:hint="eastAsia"/>
                <w:szCs w:val="21"/>
              </w:rPr>
              <w:t>信息披露费</w:t>
            </w:r>
          </w:p>
        </w:tc>
        <w:tc>
          <w:tcPr>
            <w:tcW w:w="5350" w:type="dxa"/>
            <w:vAlign w:val="center"/>
          </w:tcPr>
          <w:p w:rsidR="00711C4C" w:rsidRPr="00D749D4" w:rsidRDefault="00711C4C" w:rsidP="004A4847">
            <w:pPr>
              <w:jc w:val="right"/>
              <w:rPr>
                <w:szCs w:val="21"/>
              </w:rPr>
            </w:pPr>
            <w:r w:rsidRPr="00D749D4">
              <w:rPr>
                <w:szCs w:val="21"/>
              </w:rPr>
              <w:t>24,863.02</w:t>
            </w:r>
          </w:p>
        </w:tc>
      </w:tr>
      <w:tr w:rsidR="00F12F04">
        <w:trPr>
          <w:jc w:val="center"/>
        </w:trPr>
        <w:tc>
          <w:tcPr>
            <w:tcW w:w="3936" w:type="dxa"/>
            <w:vAlign w:val="center"/>
          </w:tcPr>
          <w:p w:rsidR="00F12F04" w:rsidRDefault="00715CAF">
            <w:pPr>
              <w:jc w:val="left"/>
            </w:pPr>
            <w:r>
              <w:rPr>
                <w:szCs w:val="21"/>
              </w:rPr>
              <w:t>银行汇划费</w:t>
            </w:r>
          </w:p>
        </w:tc>
        <w:tc>
          <w:tcPr>
            <w:tcW w:w="5350" w:type="dxa"/>
            <w:vAlign w:val="center"/>
          </w:tcPr>
          <w:p w:rsidR="00F12F04" w:rsidRDefault="00715CAF">
            <w:pPr>
              <w:jc w:val="right"/>
            </w:pPr>
            <w:r>
              <w:rPr>
                <w:szCs w:val="21"/>
              </w:rPr>
              <w:t>360.74</w:t>
            </w:r>
          </w:p>
        </w:tc>
      </w:tr>
      <w:tr w:rsidR="00F12F04">
        <w:trPr>
          <w:jc w:val="center"/>
        </w:trPr>
        <w:tc>
          <w:tcPr>
            <w:tcW w:w="3936" w:type="dxa"/>
            <w:vAlign w:val="center"/>
          </w:tcPr>
          <w:p w:rsidR="00F12F04" w:rsidRDefault="00715CAF">
            <w:pPr>
              <w:jc w:val="left"/>
            </w:pPr>
            <w:r>
              <w:rPr>
                <w:szCs w:val="21"/>
              </w:rPr>
              <w:t>上市费</w:t>
            </w:r>
          </w:p>
        </w:tc>
        <w:tc>
          <w:tcPr>
            <w:tcW w:w="5350" w:type="dxa"/>
            <w:vAlign w:val="center"/>
          </w:tcPr>
          <w:p w:rsidR="00F12F04" w:rsidRDefault="00715CAF">
            <w:pPr>
              <w:jc w:val="right"/>
            </w:pPr>
            <w:r>
              <w:rPr>
                <w:szCs w:val="21"/>
              </w:rPr>
              <w:t>29,835.26</w:t>
            </w:r>
          </w:p>
        </w:tc>
      </w:tr>
      <w:tr w:rsidR="00F12F04">
        <w:trPr>
          <w:jc w:val="center"/>
        </w:trPr>
        <w:tc>
          <w:tcPr>
            <w:tcW w:w="3936" w:type="dxa"/>
            <w:vAlign w:val="center"/>
          </w:tcPr>
          <w:p w:rsidR="00F12F04" w:rsidRDefault="00715CAF">
            <w:pPr>
              <w:jc w:val="left"/>
            </w:pPr>
            <w:r>
              <w:rPr>
                <w:szCs w:val="21"/>
              </w:rPr>
              <w:t>指数使用费</w:t>
            </w:r>
          </w:p>
        </w:tc>
        <w:tc>
          <w:tcPr>
            <w:tcW w:w="5350" w:type="dxa"/>
            <w:vAlign w:val="center"/>
          </w:tcPr>
          <w:p w:rsidR="00F12F04" w:rsidRDefault="00715CAF">
            <w:pPr>
              <w:jc w:val="right"/>
            </w:pPr>
            <w:r>
              <w:rPr>
                <w:szCs w:val="21"/>
              </w:rPr>
              <w:t>106,234.50</w:t>
            </w:r>
          </w:p>
        </w:tc>
      </w:tr>
      <w:tr w:rsidR="00F12F04">
        <w:trPr>
          <w:jc w:val="center"/>
        </w:trPr>
        <w:tc>
          <w:tcPr>
            <w:tcW w:w="3936" w:type="dxa"/>
            <w:vAlign w:val="center"/>
          </w:tcPr>
          <w:p w:rsidR="00F12F04" w:rsidRDefault="00715CAF">
            <w:pPr>
              <w:jc w:val="left"/>
            </w:pPr>
            <w:r>
              <w:rPr>
                <w:szCs w:val="21"/>
              </w:rPr>
              <w:t>指数数据费</w:t>
            </w:r>
          </w:p>
        </w:tc>
        <w:tc>
          <w:tcPr>
            <w:tcW w:w="5350" w:type="dxa"/>
            <w:vAlign w:val="center"/>
          </w:tcPr>
          <w:p w:rsidR="00F12F04" w:rsidRDefault="00715CAF">
            <w:pPr>
              <w:jc w:val="right"/>
            </w:pPr>
            <w:r>
              <w:rPr>
                <w:szCs w:val="21"/>
              </w:rPr>
              <w:t>10,406.76</w:t>
            </w:r>
          </w:p>
        </w:tc>
      </w:tr>
      <w:tr w:rsidR="00711C4C" w:rsidRPr="00D749D4" w:rsidTr="005C1AF8">
        <w:trPr>
          <w:jc w:val="center"/>
        </w:trPr>
        <w:tc>
          <w:tcPr>
            <w:tcW w:w="3936" w:type="dxa"/>
            <w:vAlign w:val="center"/>
          </w:tcPr>
          <w:p w:rsidR="00711C4C" w:rsidRPr="00D749D4" w:rsidRDefault="00711C4C" w:rsidP="004A4847">
            <w:pPr>
              <w:rPr>
                <w:szCs w:val="21"/>
              </w:rPr>
            </w:pPr>
            <w:r w:rsidRPr="00D749D4">
              <w:rPr>
                <w:rFonts w:hint="eastAsia"/>
                <w:szCs w:val="21"/>
              </w:rPr>
              <w:t>合计</w:t>
            </w:r>
          </w:p>
        </w:tc>
        <w:tc>
          <w:tcPr>
            <w:tcW w:w="5350" w:type="dxa"/>
            <w:vAlign w:val="center"/>
          </w:tcPr>
          <w:p w:rsidR="00711C4C" w:rsidRPr="00D749D4" w:rsidRDefault="00711C4C" w:rsidP="004A4847">
            <w:pPr>
              <w:jc w:val="right"/>
              <w:rPr>
                <w:szCs w:val="21"/>
              </w:rPr>
            </w:pPr>
            <w:r w:rsidRPr="00D749D4">
              <w:rPr>
                <w:szCs w:val="21"/>
              </w:rPr>
              <w:t>181,644.76</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6.4.8 </w:t>
      </w:r>
      <w:r w:rsidRPr="0087410D">
        <w:rPr>
          <w:rFonts w:ascii="宋体" w:hAnsi="宋体" w:hint="eastAsia"/>
          <w:b/>
          <w:szCs w:val="21"/>
        </w:rPr>
        <w:t>或有事项、资产负债表日后事项的说明</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6.4.8.1 </w:t>
      </w:r>
      <w:r w:rsidRPr="0087410D">
        <w:rPr>
          <w:rFonts w:ascii="宋体" w:hAnsi="宋体" w:hint="eastAsia"/>
          <w:b/>
          <w:szCs w:val="21"/>
        </w:rPr>
        <w:t>或有事项</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截至资产负债表日，本基金无须作披露的或有事项。</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6.4.8.2 </w:t>
      </w:r>
      <w:r w:rsidRPr="0087410D">
        <w:rPr>
          <w:rFonts w:ascii="宋体" w:hAnsi="宋体" w:hint="eastAsia"/>
          <w:b/>
          <w:szCs w:val="21"/>
        </w:rPr>
        <w:t>资产负债表日后事项</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截至本会计报表批准报出日，本基金无须作披露的资产负债表日后事项。</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6.4.9</w:t>
      </w:r>
      <w:r w:rsidRPr="0087410D">
        <w:rPr>
          <w:rFonts w:ascii="宋体" w:hAnsi="宋体" w:hint="eastAsia"/>
          <w:b/>
          <w:szCs w:val="21"/>
        </w:rPr>
        <w:t>关联方关系</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6.4.9.1 </w:t>
      </w:r>
      <w:r w:rsidRPr="0087410D">
        <w:rPr>
          <w:rFonts w:ascii="宋体" w:hAnsi="宋体" w:hint="eastAsia"/>
          <w:b/>
          <w:szCs w:val="21"/>
        </w:rPr>
        <w:t>本报告期存在控制关系或其他重大利害关系的关联方发生变化的情况</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本报告期内存在控制关系或其他重大利害关系的关联方未发生变化。</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6.4.9.2</w:t>
      </w:r>
      <w:r w:rsidRPr="0087410D">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11C4C" w:rsidRPr="00D749D4" w:rsidTr="00951E56">
        <w:tc>
          <w:tcPr>
            <w:tcW w:w="5220" w:type="dxa"/>
            <w:vAlign w:val="center"/>
          </w:tcPr>
          <w:p w:rsidR="00711C4C" w:rsidRPr="00D749D4" w:rsidRDefault="00711C4C" w:rsidP="004A4847">
            <w:pPr>
              <w:jc w:val="center"/>
              <w:rPr>
                <w:color w:val="000000"/>
                <w:szCs w:val="21"/>
              </w:rPr>
            </w:pPr>
            <w:r w:rsidRPr="00D749D4">
              <w:rPr>
                <w:rFonts w:hint="eastAsia"/>
                <w:color w:val="000000"/>
                <w:szCs w:val="21"/>
              </w:rPr>
              <w:t>关联方名称</w:t>
            </w:r>
          </w:p>
        </w:tc>
        <w:tc>
          <w:tcPr>
            <w:tcW w:w="3780" w:type="dxa"/>
            <w:vAlign w:val="center"/>
          </w:tcPr>
          <w:p w:rsidR="00711C4C" w:rsidRPr="00D749D4" w:rsidRDefault="00711C4C" w:rsidP="004A4847">
            <w:pPr>
              <w:jc w:val="center"/>
              <w:rPr>
                <w:color w:val="000000"/>
                <w:szCs w:val="21"/>
              </w:rPr>
            </w:pPr>
            <w:r w:rsidRPr="00D749D4">
              <w:rPr>
                <w:rFonts w:hint="eastAsia"/>
                <w:color w:val="000000"/>
                <w:szCs w:val="21"/>
              </w:rPr>
              <w:t>与本基金的关系</w:t>
            </w:r>
          </w:p>
        </w:tc>
      </w:tr>
      <w:tr w:rsidR="00F12F04">
        <w:tc>
          <w:tcPr>
            <w:tcW w:w="5220" w:type="dxa"/>
            <w:vAlign w:val="center"/>
          </w:tcPr>
          <w:p w:rsidR="00F12F04" w:rsidRDefault="00715CAF">
            <w:pPr>
              <w:jc w:val="left"/>
            </w:pPr>
            <w:r>
              <w:rPr>
                <w:color w:val="000000"/>
                <w:szCs w:val="21"/>
              </w:rPr>
              <w:t>易方达基金管理有限公司</w:t>
            </w:r>
          </w:p>
        </w:tc>
        <w:tc>
          <w:tcPr>
            <w:tcW w:w="3780" w:type="dxa"/>
            <w:vAlign w:val="center"/>
          </w:tcPr>
          <w:p w:rsidR="00F12F04" w:rsidRDefault="00715CAF">
            <w:pPr>
              <w:jc w:val="left"/>
            </w:pPr>
            <w:r>
              <w:rPr>
                <w:color w:val="000000"/>
                <w:szCs w:val="21"/>
              </w:rPr>
              <w:t>基金管理人、注册登记机构、基金销售机构</w:t>
            </w:r>
          </w:p>
        </w:tc>
      </w:tr>
      <w:tr w:rsidR="00F12F04">
        <w:tc>
          <w:tcPr>
            <w:tcW w:w="5220" w:type="dxa"/>
            <w:vAlign w:val="center"/>
          </w:tcPr>
          <w:p w:rsidR="00F12F04" w:rsidRDefault="00715CAF">
            <w:pPr>
              <w:jc w:val="left"/>
            </w:pPr>
            <w:r>
              <w:rPr>
                <w:color w:val="000000"/>
                <w:szCs w:val="21"/>
              </w:rPr>
              <w:t>中国建设银行股份有限公司</w:t>
            </w:r>
            <w:r>
              <w:rPr>
                <w:color w:val="000000"/>
                <w:szCs w:val="21"/>
              </w:rPr>
              <w:t>(</w:t>
            </w:r>
            <w:r>
              <w:rPr>
                <w:color w:val="000000"/>
                <w:szCs w:val="21"/>
              </w:rPr>
              <w:t>以下简称</w:t>
            </w:r>
            <w:r>
              <w:rPr>
                <w:color w:val="000000"/>
                <w:szCs w:val="21"/>
              </w:rPr>
              <w:t>“</w:t>
            </w:r>
            <w:r>
              <w:rPr>
                <w:color w:val="000000"/>
                <w:szCs w:val="21"/>
              </w:rPr>
              <w:t>中国建设银行</w:t>
            </w:r>
            <w:r>
              <w:rPr>
                <w:color w:val="000000"/>
                <w:szCs w:val="21"/>
              </w:rPr>
              <w:t>”)</w:t>
            </w:r>
          </w:p>
        </w:tc>
        <w:tc>
          <w:tcPr>
            <w:tcW w:w="3780" w:type="dxa"/>
            <w:vAlign w:val="center"/>
          </w:tcPr>
          <w:p w:rsidR="00F12F04" w:rsidRDefault="00715CAF">
            <w:pPr>
              <w:jc w:val="left"/>
            </w:pPr>
            <w:r>
              <w:rPr>
                <w:color w:val="000000"/>
                <w:szCs w:val="21"/>
              </w:rPr>
              <w:t>基金托管人</w:t>
            </w:r>
          </w:p>
        </w:tc>
      </w:tr>
      <w:tr w:rsidR="00F12F04">
        <w:tc>
          <w:tcPr>
            <w:tcW w:w="5220" w:type="dxa"/>
            <w:vAlign w:val="center"/>
          </w:tcPr>
          <w:p w:rsidR="00F12F04" w:rsidRDefault="00715CAF">
            <w:pPr>
              <w:jc w:val="left"/>
            </w:pPr>
            <w:r>
              <w:rPr>
                <w:color w:val="000000"/>
                <w:szCs w:val="21"/>
              </w:rPr>
              <w:t>道富银行</w:t>
            </w:r>
          </w:p>
        </w:tc>
        <w:tc>
          <w:tcPr>
            <w:tcW w:w="3780" w:type="dxa"/>
            <w:vAlign w:val="center"/>
          </w:tcPr>
          <w:p w:rsidR="00F12F04" w:rsidRDefault="00715CAF">
            <w:pPr>
              <w:jc w:val="left"/>
            </w:pPr>
            <w:r>
              <w:rPr>
                <w:color w:val="000000"/>
                <w:szCs w:val="21"/>
              </w:rPr>
              <w:t>境外资产托管人</w:t>
            </w:r>
          </w:p>
        </w:tc>
      </w:tr>
    </w:tbl>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注：以下关联交易均在正常业务范围内按一般商业条款订立。</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6.4.10 </w:t>
      </w:r>
      <w:r w:rsidRPr="0087410D">
        <w:rPr>
          <w:rFonts w:ascii="宋体" w:hAnsi="宋体" w:hint="eastAsia"/>
          <w:b/>
          <w:szCs w:val="21"/>
        </w:rPr>
        <w:t>本报告期及上年度可比期间的关联方交易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6.4.10.1 </w:t>
      </w:r>
      <w:r w:rsidRPr="0087410D">
        <w:rPr>
          <w:rFonts w:ascii="宋体" w:hAnsi="宋体" w:hint="eastAsia"/>
          <w:b/>
          <w:szCs w:val="21"/>
        </w:rPr>
        <w:t>通过关联方交易单元进行的交易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6.4.10.1.1</w:t>
      </w:r>
      <w:r w:rsidRPr="0087410D">
        <w:rPr>
          <w:rFonts w:ascii="宋体" w:hAnsi="宋体" w:hint="eastAsia"/>
          <w:b/>
          <w:szCs w:val="21"/>
        </w:rPr>
        <w:t>股票交易</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本基金本报告期及上年度可比期间未发生通过关联方交易单元进行的股票交易。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lastRenderedPageBreak/>
        <w:t>6.4.10.1.2</w:t>
      </w:r>
      <w:r w:rsidRPr="0087410D">
        <w:rPr>
          <w:rFonts w:ascii="宋体" w:hAnsi="宋体" w:hint="eastAsia"/>
          <w:b/>
          <w:szCs w:val="21"/>
        </w:rPr>
        <w:t>权证交易</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本基金本报告期及上年度可比期间未发生通过关联方交易单元进行的权证交易。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6.4.10.1.3</w:t>
      </w:r>
      <w:r w:rsidRPr="0087410D">
        <w:rPr>
          <w:rFonts w:ascii="宋体" w:hAnsi="宋体" w:hint="eastAsia"/>
          <w:b/>
          <w:szCs w:val="21"/>
        </w:rPr>
        <w:t>应支付关联方的佣金</w:t>
      </w:r>
    </w:p>
    <w:p w:rsidR="00711C4C" w:rsidRPr="00D749D4" w:rsidRDefault="00066860" w:rsidP="00AB0FF3">
      <w:pPr>
        <w:tabs>
          <w:tab w:val="left" w:pos="426"/>
        </w:tabs>
        <w:spacing w:line="360" w:lineRule="auto"/>
        <w:ind w:firstLineChars="200" w:firstLine="420"/>
        <w:jc w:val="left"/>
        <w:rPr>
          <w:kern w:val="0"/>
          <w:szCs w:val="21"/>
        </w:rPr>
      </w:pPr>
      <w:r w:rsidRPr="00FA19BB">
        <w:rPr>
          <w:kern w:val="0"/>
          <w:szCs w:val="21"/>
        </w:rPr>
        <w:t>本基金本报告期及上年度可比期间无应支付关联方的佣金。</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6.4.10.2</w:t>
      </w:r>
      <w:r w:rsidRPr="0087410D">
        <w:rPr>
          <w:rFonts w:ascii="宋体" w:hAnsi="宋体" w:hint="eastAsia"/>
          <w:b/>
          <w:szCs w:val="21"/>
        </w:rPr>
        <w:t>关联方报酬</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6.4.10.2.1</w:t>
      </w:r>
      <w:r w:rsidRPr="0087410D">
        <w:rPr>
          <w:rFonts w:ascii="宋体" w:hAnsi="宋体" w:hint="eastAsia"/>
          <w:b/>
          <w:szCs w:val="21"/>
        </w:rPr>
        <w:t>基金管理费</w:t>
      </w:r>
    </w:p>
    <w:p w:rsidR="00711C4C" w:rsidRPr="00D749D4" w:rsidRDefault="00711C4C" w:rsidP="002116B9">
      <w:pPr>
        <w:autoSpaceDE w:val="0"/>
        <w:autoSpaceDN w:val="0"/>
        <w:adjustRightInd w:val="0"/>
        <w:spacing w:before="29" w:line="288" w:lineRule="auto"/>
        <w:ind w:left="15" w:right="210"/>
        <w:jc w:val="right"/>
        <w:rPr>
          <w:color w:val="000000"/>
          <w:kern w:val="0"/>
          <w:szCs w:val="21"/>
        </w:rPr>
      </w:pPr>
      <w:r w:rsidRPr="00D749D4">
        <w:rPr>
          <w:rFonts w:hint="eastAsia"/>
          <w:color w:val="000000"/>
          <w:szCs w:val="21"/>
        </w:rPr>
        <w:t>单位：</w:t>
      </w:r>
      <w:r w:rsidRPr="00D749D4">
        <w:rPr>
          <w:rFonts w:hint="eastAsia"/>
          <w:bCs/>
          <w:color w:val="000000"/>
          <w:szCs w:val="21"/>
        </w:rPr>
        <w:t>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82"/>
        <w:gridCol w:w="3116"/>
        <w:gridCol w:w="3117"/>
      </w:tblGrid>
      <w:tr w:rsidR="00711C4C" w:rsidRPr="00D749D4" w:rsidTr="00AD68A1">
        <w:tc>
          <w:tcPr>
            <w:tcW w:w="2777"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3111" w:type="dxa"/>
            <w:vAlign w:val="center"/>
          </w:tcPr>
          <w:p w:rsidR="00711C4C" w:rsidRPr="00D749D4" w:rsidRDefault="00711C4C" w:rsidP="004A4847">
            <w:pPr>
              <w:jc w:val="center"/>
              <w:rPr>
                <w:color w:val="000000"/>
                <w:szCs w:val="21"/>
              </w:rPr>
            </w:pPr>
            <w:r w:rsidRPr="00D749D4">
              <w:rPr>
                <w:rFonts w:hint="eastAsia"/>
                <w:color w:val="000000"/>
                <w:szCs w:val="21"/>
              </w:rPr>
              <w:t>本期</w:t>
            </w:r>
          </w:p>
          <w:p w:rsidR="00711C4C" w:rsidRPr="00D749D4" w:rsidRDefault="00711C4C" w:rsidP="004A4847">
            <w:pPr>
              <w:widowControl/>
              <w:autoSpaceDE w:val="0"/>
              <w:autoSpaceDN w:val="0"/>
              <w:ind w:right="-15"/>
              <w:jc w:val="center"/>
              <w:textAlignment w:val="bottom"/>
              <w:rPr>
                <w:color w:val="000000"/>
                <w:szCs w:val="21"/>
              </w:rPr>
            </w:pP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c>
          <w:tcPr>
            <w:tcW w:w="3112" w:type="dxa"/>
            <w:vAlign w:val="center"/>
          </w:tcPr>
          <w:p w:rsidR="00711C4C" w:rsidRPr="00D749D4" w:rsidRDefault="00711C4C" w:rsidP="004A4847">
            <w:pPr>
              <w:jc w:val="center"/>
              <w:rPr>
                <w:color w:val="000000"/>
                <w:szCs w:val="21"/>
              </w:rPr>
            </w:pPr>
            <w:r w:rsidRPr="00D749D4">
              <w:rPr>
                <w:rFonts w:hint="eastAsia"/>
                <w:color w:val="000000"/>
                <w:szCs w:val="21"/>
              </w:rPr>
              <w:t>上年度可比期间</w:t>
            </w:r>
          </w:p>
          <w:p w:rsidR="00711C4C" w:rsidRPr="00D749D4" w:rsidRDefault="00711C4C" w:rsidP="007418FE">
            <w:pPr>
              <w:widowControl/>
              <w:autoSpaceDE w:val="0"/>
              <w:autoSpaceDN w:val="0"/>
              <w:ind w:right="-15"/>
              <w:jc w:val="center"/>
              <w:textAlignment w:val="bottom"/>
              <w:rPr>
                <w:color w:val="000000"/>
                <w:kern w:val="0"/>
                <w:szCs w:val="21"/>
              </w:rPr>
            </w:pPr>
            <w:r w:rsidRPr="00D749D4">
              <w:rPr>
                <w:color w:val="000000"/>
                <w:szCs w:val="21"/>
              </w:rPr>
              <w:t>2019</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日至</w:t>
            </w:r>
            <w:r w:rsidRPr="00D749D4">
              <w:rPr>
                <w:color w:val="000000"/>
                <w:szCs w:val="21"/>
              </w:rPr>
              <w:t>2019</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r>
      <w:tr w:rsidR="00711C4C" w:rsidRPr="00D749D4" w:rsidTr="00AD68A1">
        <w:tc>
          <w:tcPr>
            <w:tcW w:w="2777" w:type="dxa"/>
            <w:vAlign w:val="center"/>
          </w:tcPr>
          <w:p w:rsidR="00711C4C" w:rsidRPr="00D749D4" w:rsidRDefault="00711C4C" w:rsidP="004A4847">
            <w:pPr>
              <w:rPr>
                <w:color w:val="000000"/>
                <w:szCs w:val="21"/>
              </w:rPr>
            </w:pPr>
            <w:r w:rsidRPr="00D749D4">
              <w:rPr>
                <w:rFonts w:hint="eastAsia"/>
                <w:szCs w:val="21"/>
              </w:rPr>
              <w:t>当期发生的基金应支付的管理费</w:t>
            </w:r>
          </w:p>
        </w:tc>
        <w:tc>
          <w:tcPr>
            <w:tcW w:w="3111" w:type="dxa"/>
            <w:vAlign w:val="center"/>
          </w:tcPr>
          <w:p w:rsidR="00711C4C" w:rsidRPr="00D749D4" w:rsidRDefault="00711C4C" w:rsidP="004A4847">
            <w:pPr>
              <w:jc w:val="right"/>
              <w:rPr>
                <w:szCs w:val="21"/>
              </w:rPr>
            </w:pPr>
            <w:r w:rsidRPr="00D749D4">
              <w:rPr>
                <w:szCs w:val="21"/>
              </w:rPr>
              <w:t>205,622.20</w:t>
            </w:r>
          </w:p>
        </w:tc>
        <w:tc>
          <w:tcPr>
            <w:tcW w:w="3112" w:type="dxa"/>
            <w:vAlign w:val="center"/>
          </w:tcPr>
          <w:p w:rsidR="00711C4C" w:rsidRPr="00D749D4" w:rsidRDefault="00711C4C" w:rsidP="004A4847">
            <w:pPr>
              <w:jc w:val="right"/>
              <w:rPr>
                <w:szCs w:val="21"/>
              </w:rPr>
            </w:pPr>
            <w:r w:rsidRPr="00D749D4">
              <w:rPr>
                <w:szCs w:val="21"/>
              </w:rPr>
              <w:t>155,976.69</w:t>
            </w:r>
          </w:p>
        </w:tc>
      </w:tr>
      <w:tr w:rsidR="00711C4C" w:rsidRPr="00D749D4" w:rsidTr="00AD68A1">
        <w:tc>
          <w:tcPr>
            <w:tcW w:w="2777" w:type="dxa"/>
            <w:vAlign w:val="center"/>
          </w:tcPr>
          <w:p w:rsidR="00711C4C" w:rsidRPr="00D749D4" w:rsidRDefault="00711C4C" w:rsidP="004A4847">
            <w:pPr>
              <w:rPr>
                <w:color w:val="000000"/>
                <w:szCs w:val="21"/>
              </w:rPr>
            </w:pPr>
            <w:r w:rsidRPr="00D749D4">
              <w:rPr>
                <w:rFonts w:hint="eastAsia"/>
                <w:szCs w:val="21"/>
              </w:rPr>
              <w:t>其中：支付销售机构的客户维护费</w:t>
            </w:r>
          </w:p>
        </w:tc>
        <w:tc>
          <w:tcPr>
            <w:tcW w:w="3111" w:type="dxa"/>
            <w:vAlign w:val="center"/>
          </w:tcPr>
          <w:p w:rsidR="00711C4C" w:rsidRPr="00D749D4" w:rsidRDefault="00711C4C" w:rsidP="004A4847">
            <w:pPr>
              <w:jc w:val="right"/>
              <w:rPr>
                <w:szCs w:val="21"/>
              </w:rPr>
            </w:pPr>
            <w:r w:rsidRPr="00D749D4">
              <w:rPr>
                <w:szCs w:val="21"/>
              </w:rPr>
              <w:t>50,504.56</w:t>
            </w:r>
          </w:p>
        </w:tc>
        <w:tc>
          <w:tcPr>
            <w:tcW w:w="3112" w:type="dxa"/>
            <w:vAlign w:val="center"/>
          </w:tcPr>
          <w:p w:rsidR="00711C4C" w:rsidRPr="00D749D4" w:rsidRDefault="00711C4C" w:rsidP="004A4847">
            <w:pPr>
              <w:jc w:val="right"/>
              <w:rPr>
                <w:szCs w:val="21"/>
              </w:rPr>
            </w:pPr>
            <w:r w:rsidRPr="00D749D4">
              <w:rPr>
                <w:szCs w:val="21"/>
              </w:rPr>
              <w:t>39,623.99</w:t>
            </w:r>
          </w:p>
        </w:tc>
      </w:tr>
    </w:tbl>
    <w:p w:rsidR="00F12F04" w:rsidRDefault="00715CAF">
      <w:pPr>
        <w:tabs>
          <w:tab w:val="left" w:pos="426"/>
        </w:tabs>
        <w:spacing w:line="360" w:lineRule="auto"/>
        <w:ind w:firstLineChars="200" w:firstLine="420"/>
        <w:jc w:val="left"/>
        <w:rPr>
          <w:kern w:val="0"/>
          <w:szCs w:val="21"/>
        </w:rPr>
      </w:pPr>
      <w:r>
        <w:rPr>
          <w:kern w:val="0"/>
          <w:szCs w:val="21"/>
        </w:rPr>
        <w:t>注：本基金的管理费按前一日基金资产净值的</w:t>
      </w:r>
      <w:r>
        <w:rPr>
          <w:kern w:val="0"/>
          <w:szCs w:val="21"/>
        </w:rPr>
        <w:t>0.80%</w:t>
      </w:r>
      <w:r>
        <w:rPr>
          <w:kern w:val="0"/>
          <w:szCs w:val="21"/>
        </w:rPr>
        <w:t>年费率计提。管理费的计算方法如下：</w:t>
      </w:r>
    </w:p>
    <w:p w:rsidR="00F12F04" w:rsidRDefault="00715CAF">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E×0.80%÷</w:t>
      </w:r>
      <w:r>
        <w:rPr>
          <w:kern w:val="0"/>
          <w:szCs w:val="21"/>
        </w:rPr>
        <w:t>当年天数</w:t>
      </w:r>
    </w:p>
    <w:p w:rsidR="00F12F04" w:rsidRDefault="00715CAF">
      <w:pPr>
        <w:tabs>
          <w:tab w:val="left" w:pos="426"/>
        </w:tabs>
        <w:spacing w:line="360" w:lineRule="auto"/>
        <w:ind w:firstLineChars="200" w:firstLine="420"/>
        <w:jc w:val="left"/>
        <w:rPr>
          <w:kern w:val="0"/>
          <w:szCs w:val="21"/>
        </w:rPr>
      </w:pPr>
      <w:r>
        <w:rPr>
          <w:kern w:val="0"/>
          <w:szCs w:val="21"/>
        </w:rPr>
        <w:t>H</w:t>
      </w:r>
      <w:r>
        <w:rPr>
          <w:kern w:val="0"/>
          <w:szCs w:val="21"/>
        </w:rPr>
        <w:t>为每日应计提的基金管理费</w:t>
      </w:r>
    </w:p>
    <w:p w:rsidR="00F12F04" w:rsidRDefault="00715CAF">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基金管理费每日计提，按月支付。由基金管理人向基金托管人发送基金管理费划付指令，经基金托管人复核后于次月首日起</w:t>
      </w:r>
      <w:r w:rsidRPr="00D749D4">
        <w:rPr>
          <w:kern w:val="0"/>
          <w:szCs w:val="21"/>
        </w:rPr>
        <w:t>3</w:t>
      </w:r>
      <w:r w:rsidRPr="00D749D4">
        <w:rPr>
          <w:kern w:val="0"/>
          <w:szCs w:val="21"/>
        </w:rPr>
        <w:t>个工作日内从基金财产中一次性支付给基金管理人，若遇法定节假日、休息日或不可抗力致使无法按时支付的，支付日期顺延。</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6.4.10.2.2</w:t>
      </w:r>
      <w:r w:rsidRPr="0087410D">
        <w:rPr>
          <w:rFonts w:ascii="宋体" w:hAnsi="宋体" w:hint="eastAsia"/>
          <w:b/>
          <w:szCs w:val="21"/>
        </w:rPr>
        <w:t>基金托管费</w:t>
      </w:r>
    </w:p>
    <w:p w:rsidR="00711C4C" w:rsidRPr="00D749D4" w:rsidRDefault="00711C4C" w:rsidP="002116B9">
      <w:pPr>
        <w:autoSpaceDE w:val="0"/>
        <w:autoSpaceDN w:val="0"/>
        <w:adjustRightInd w:val="0"/>
        <w:spacing w:before="29" w:line="288" w:lineRule="auto"/>
        <w:ind w:left="15" w:right="210"/>
        <w:jc w:val="right"/>
        <w:rPr>
          <w:color w:val="000000"/>
          <w:kern w:val="0"/>
          <w:szCs w:val="21"/>
        </w:rPr>
      </w:pPr>
      <w:r w:rsidRPr="00D749D4">
        <w:rPr>
          <w:rFonts w:hint="eastAsia"/>
          <w:bCs/>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82"/>
        <w:gridCol w:w="3116"/>
        <w:gridCol w:w="3117"/>
      </w:tblGrid>
      <w:tr w:rsidR="00711C4C" w:rsidRPr="00D749D4" w:rsidTr="00AD68A1">
        <w:tc>
          <w:tcPr>
            <w:tcW w:w="2777"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3111" w:type="dxa"/>
            <w:vAlign w:val="center"/>
          </w:tcPr>
          <w:p w:rsidR="00711C4C" w:rsidRPr="00D749D4" w:rsidRDefault="00711C4C" w:rsidP="004A4847">
            <w:pPr>
              <w:jc w:val="center"/>
              <w:rPr>
                <w:color w:val="000000"/>
                <w:szCs w:val="21"/>
              </w:rPr>
            </w:pPr>
            <w:r w:rsidRPr="00D749D4">
              <w:rPr>
                <w:rFonts w:hint="eastAsia"/>
                <w:color w:val="000000"/>
                <w:szCs w:val="21"/>
              </w:rPr>
              <w:t>本期</w:t>
            </w:r>
          </w:p>
          <w:p w:rsidR="00711C4C" w:rsidRPr="00D749D4" w:rsidRDefault="00711C4C" w:rsidP="004A4847">
            <w:pPr>
              <w:widowControl/>
              <w:autoSpaceDE w:val="0"/>
              <w:autoSpaceDN w:val="0"/>
              <w:ind w:right="-15"/>
              <w:jc w:val="center"/>
              <w:textAlignment w:val="bottom"/>
              <w:rPr>
                <w:color w:val="000000"/>
                <w:szCs w:val="21"/>
              </w:rPr>
            </w:pP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c>
          <w:tcPr>
            <w:tcW w:w="3112" w:type="dxa"/>
            <w:vAlign w:val="center"/>
          </w:tcPr>
          <w:p w:rsidR="00711C4C" w:rsidRPr="00D749D4" w:rsidRDefault="00711C4C" w:rsidP="004A4847">
            <w:pPr>
              <w:jc w:val="center"/>
              <w:rPr>
                <w:color w:val="000000"/>
                <w:szCs w:val="21"/>
              </w:rPr>
            </w:pPr>
            <w:r w:rsidRPr="00D749D4">
              <w:rPr>
                <w:rFonts w:hint="eastAsia"/>
                <w:color w:val="000000"/>
                <w:szCs w:val="21"/>
              </w:rPr>
              <w:t>上年度可比期间</w:t>
            </w:r>
          </w:p>
          <w:p w:rsidR="00711C4C" w:rsidRPr="00D749D4" w:rsidRDefault="00711C4C" w:rsidP="004A4847">
            <w:pPr>
              <w:widowControl/>
              <w:autoSpaceDE w:val="0"/>
              <w:autoSpaceDN w:val="0"/>
              <w:ind w:right="-15"/>
              <w:jc w:val="center"/>
              <w:textAlignment w:val="bottom"/>
              <w:rPr>
                <w:color w:val="000000"/>
                <w:kern w:val="0"/>
                <w:szCs w:val="21"/>
              </w:rPr>
            </w:pPr>
            <w:r w:rsidRPr="00D749D4">
              <w:rPr>
                <w:color w:val="000000"/>
                <w:szCs w:val="21"/>
              </w:rPr>
              <w:t>2019</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日至</w:t>
            </w:r>
            <w:r w:rsidRPr="00D749D4">
              <w:rPr>
                <w:color w:val="000000"/>
                <w:szCs w:val="21"/>
              </w:rPr>
              <w:t>2019</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r>
      <w:tr w:rsidR="00711C4C" w:rsidRPr="00D749D4" w:rsidTr="00AD68A1">
        <w:tc>
          <w:tcPr>
            <w:tcW w:w="2777" w:type="dxa"/>
            <w:vAlign w:val="center"/>
          </w:tcPr>
          <w:p w:rsidR="00711C4C" w:rsidRPr="00D749D4" w:rsidRDefault="00711C4C" w:rsidP="004A4847">
            <w:pPr>
              <w:rPr>
                <w:color w:val="000000"/>
                <w:szCs w:val="21"/>
              </w:rPr>
            </w:pPr>
            <w:r w:rsidRPr="00D749D4">
              <w:rPr>
                <w:rFonts w:hint="eastAsia"/>
                <w:szCs w:val="21"/>
              </w:rPr>
              <w:t>当期发生的基金应支付的托管费</w:t>
            </w:r>
          </w:p>
        </w:tc>
        <w:tc>
          <w:tcPr>
            <w:tcW w:w="3111" w:type="dxa"/>
            <w:vAlign w:val="center"/>
          </w:tcPr>
          <w:p w:rsidR="00711C4C" w:rsidRPr="00D749D4" w:rsidRDefault="00711C4C" w:rsidP="004A4847">
            <w:pPr>
              <w:jc w:val="right"/>
              <w:rPr>
                <w:color w:val="000000"/>
                <w:kern w:val="0"/>
                <w:szCs w:val="21"/>
              </w:rPr>
            </w:pPr>
            <w:r w:rsidRPr="00D749D4">
              <w:rPr>
                <w:szCs w:val="21"/>
              </w:rPr>
              <w:t>64,256.99</w:t>
            </w:r>
          </w:p>
        </w:tc>
        <w:tc>
          <w:tcPr>
            <w:tcW w:w="3112" w:type="dxa"/>
            <w:vAlign w:val="center"/>
          </w:tcPr>
          <w:p w:rsidR="00711C4C" w:rsidRPr="00D749D4" w:rsidRDefault="00711C4C" w:rsidP="00D07B2E">
            <w:pPr>
              <w:jc w:val="right"/>
              <w:rPr>
                <w:color w:val="000000"/>
                <w:szCs w:val="21"/>
              </w:rPr>
            </w:pPr>
            <w:r w:rsidRPr="00D749D4">
              <w:rPr>
                <w:szCs w:val="21"/>
              </w:rPr>
              <w:t>48,742.71</w:t>
            </w:r>
          </w:p>
        </w:tc>
      </w:tr>
    </w:tbl>
    <w:p w:rsidR="00F12F04" w:rsidRDefault="00715CAF">
      <w:pPr>
        <w:tabs>
          <w:tab w:val="left" w:pos="426"/>
        </w:tabs>
        <w:spacing w:line="360" w:lineRule="auto"/>
        <w:ind w:firstLineChars="200" w:firstLine="420"/>
        <w:jc w:val="left"/>
        <w:rPr>
          <w:kern w:val="0"/>
          <w:szCs w:val="21"/>
        </w:rPr>
      </w:pPr>
      <w:r>
        <w:rPr>
          <w:kern w:val="0"/>
          <w:szCs w:val="21"/>
        </w:rPr>
        <w:t>注：本基金的托管费按前一日基金资产净值的</w:t>
      </w:r>
      <w:r>
        <w:rPr>
          <w:kern w:val="0"/>
          <w:szCs w:val="21"/>
        </w:rPr>
        <w:t>0.25%</w:t>
      </w:r>
      <w:r>
        <w:rPr>
          <w:kern w:val="0"/>
          <w:szCs w:val="21"/>
        </w:rPr>
        <w:t>的年费率计提。托管费的计算方法如下：</w:t>
      </w:r>
    </w:p>
    <w:p w:rsidR="00F12F04" w:rsidRDefault="00715CAF">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E×0.25%÷</w:t>
      </w:r>
      <w:r>
        <w:rPr>
          <w:kern w:val="0"/>
          <w:szCs w:val="21"/>
        </w:rPr>
        <w:t>当年天数</w:t>
      </w:r>
    </w:p>
    <w:p w:rsidR="00F12F04" w:rsidRDefault="00715CAF">
      <w:pPr>
        <w:tabs>
          <w:tab w:val="left" w:pos="426"/>
        </w:tabs>
        <w:spacing w:line="360" w:lineRule="auto"/>
        <w:ind w:firstLineChars="200" w:firstLine="420"/>
        <w:jc w:val="left"/>
        <w:rPr>
          <w:kern w:val="0"/>
          <w:szCs w:val="21"/>
        </w:rPr>
      </w:pPr>
      <w:r>
        <w:rPr>
          <w:kern w:val="0"/>
          <w:szCs w:val="21"/>
        </w:rPr>
        <w:t>H</w:t>
      </w:r>
      <w:r>
        <w:rPr>
          <w:kern w:val="0"/>
          <w:szCs w:val="21"/>
        </w:rPr>
        <w:t>为每日应计提的基金托管费</w:t>
      </w:r>
    </w:p>
    <w:p w:rsidR="00F12F04" w:rsidRDefault="00715CAF">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基金托管费每日计提，按月支付。由基金管理人向基金托管人发送基金托管费划付指令，经基金托管人复核后于次月首日起</w:t>
      </w:r>
      <w:r w:rsidRPr="00D749D4">
        <w:rPr>
          <w:kern w:val="0"/>
          <w:szCs w:val="21"/>
        </w:rPr>
        <w:t>3</w:t>
      </w:r>
      <w:r w:rsidRPr="00D749D4">
        <w:rPr>
          <w:kern w:val="0"/>
          <w:szCs w:val="21"/>
        </w:rPr>
        <w:t>个工作日内从基金财产中一次性支付给基金托管人，若遇法定节假日、休息日或不可抗力致使无法按时支付的，支付日期顺延。</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lastRenderedPageBreak/>
        <w:t>6.4.10.3</w:t>
      </w:r>
      <w:r w:rsidRPr="0087410D">
        <w:rPr>
          <w:rFonts w:ascii="宋体" w:hAnsi="宋体" w:hint="eastAsia"/>
          <w:b/>
          <w:szCs w:val="21"/>
        </w:rPr>
        <w:t>与关联方进行银行间同业市场的债券</w:t>
      </w:r>
      <w:r w:rsidRPr="0087410D">
        <w:rPr>
          <w:rFonts w:ascii="宋体" w:hAnsi="宋体"/>
          <w:b/>
          <w:szCs w:val="21"/>
        </w:rPr>
        <w:t>(</w:t>
      </w:r>
      <w:r w:rsidRPr="0087410D">
        <w:rPr>
          <w:rFonts w:ascii="宋体" w:hAnsi="宋体" w:hint="eastAsia"/>
          <w:b/>
          <w:szCs w:val="21"/>
        </w:rPr>
        <w:t>含回购</w:t>
      </w:r>
      <w:r w:rsidRPr="0087410D">
        <w:rPr>
          <w:rFonts w:ascii="宋体" w:hAnsi="宋体"/>
          <w:b/>
          <w:szCs w:val="21"/>
        </w:rPr>
        <w:t>)</w:t>
      </w:r>
      <w:r w:rsidRPr="0087410D">
        <w:rPr>
          <w:rFonts w:ascii="宋体" w:hAnsi="宋体" w:hint="eastAsia"/>
          <w:b/>
          <w:szCs w:val="21"/>
        </w:rPr>
        <w:t>交易</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本基金本报告期及上年度可比期间未与关联方进行银行间同业市场债券（含回购）交易。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6.4.10.4</w:t>
      </w:r>
      <w:r w:rsidRPr="0087410D">
        <w:rPr>
          <w:rFonts w:ascii="宋体" w:hAnsi="宋体" w:hint="eastAsia"/>
          <w:b/>
          <w:szCs w:val="21"/>
        </w:rPr>
        <w:t>各关联方投资本基金的情况</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6.4.10.4.1</w:t>
      </w:r>
      <w:r w:rsidRPr="0087410D">
        <w:rPr>
          <w:rFonts w:ascii="宋体" w:hAnsi="宋体" w:hint="eastAsia"/>
          <w:b/>
          <w:szCs w:val="21"/>
        </w:rPr>
        <w:t>报告期内基金管理人运用固有资金投资本基金的情况</w:t>
      </w:r>
    </w:p>
    <w:p w:rsidR="00711C4C" w:rsidRPr="00D749D4" w:rsidRDefault="00390206" w:rsidP="00AB0FF3">
      <w:pPr>
        <w:tabs>
          <w:tab w:val="left" w:pos="426"/>
        </w:tabs>
        <w:spacing w:line="360" w:lineRule="auto"/>
        <w:ind w:firstLineChars="200" w:firstLine="420"/>
        <w:jc w:val="left"/>
        <w:rPr>
          <w:kern w:val="0"/>
          <w:szCs w:val="21"/>
        </w:rPr>
      </w:pPr>
      <w:r w:rsidRPr="00051C6E">
        <w:rPr>
          <w:color w:val="000000"/>
          <w:szCs w:val="21"/>
        </w:rPr>
        <w:t>本报告期内和上年度可比期间基金管理人未运用固有资金投资本基金。</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6.4.10.4.2</w:t>
      </w:r>
      <w:r w:rsidRPr="0087410D">
        <w:rPr>
          <w:rFonts w:ascii="宋体" w:hAnsi="宋体" w:hint="eastAsia"/>
          <w:b/>
          <w:szCs w:val="21"/>
        </w:rPr>
        <w:t>报告期末除基金管理人之外的其他关联方投资本基金的情况</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无。</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6.4.10.5</w:t>
      </w:r>
      <w:r w:rsidRPr="0087410D">
        <w:rPr>
          <w:rFonts w:ascii="宋体" w:hAnsi="宋体" w:hint="eastAsia"/>
          <w:b/>
          <w:szCs w:val="21"/>
        </w:rPr>
        <w:t>由关联方保管的银行存款余额及当期产生的利息收入</w:t>
      </w:r>
    </w:p>
    <w:p w:rsidR="00711C4C" w:rsidRPr="00D749D4" w:rsidRDefault="00711C4C" w:rsidP="002116B9">
      <w:pPr>
        <w:autoSpaceDE w:val="0"/>
        <w:autoSpaceDN w:val="0"/>
        <w:adjustRightInd w:val="0"/>
        <w:spacing w:before="29" w:line="288" w:lineRule="auto"/>
        <w:ind w:left="15" w:right="210"/>
        <w:jc w:val="right"/>
        <w:rPr>
          <w:bCs/>
          <w:color w:val="000000"/>
          <w:szCs w:val="21"/>
        </w:rPr>
      </w:pPr>
      <w:r w:rsidRPr="00D749D4">
        <w:rPr>
          <w:rFonts w:hint="eastAsia"/>
          <w:bCs/>
          <w:color w:val="000000"/>
          <w:szCs w:val="21"/>
        </w:rPr>
        <w:t>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851"/>
        <w:gridCol w:w="1851"/>
        <w:gridCol w:w="1851"/>
        <w:gridCol w:w="1960"/>
      </w:tblGrid>
      <w:tr w:rsidR="00711C4C" w:rsidRPr="00D749D4" w:rsidTr="00015ADB">
        <w:tc>
          <w:tcPr>
            <w:tcW w:w="1526" w:type="dxa"/>
            <w:vMerge w:val="restart"/>
            <w:vAlign w:val="center"/>
          </w:tcPr>
          <w:p w:rsidR="00711C4C" w:rsidRPr="00015ADB" w:rsidRDefault="00711C4C" w:rsidP="00015ADB">
            <w:pPr>
              <w:jc w:val="center"/>
              <w:rPr>
                <w:kern w:val="0"/>
                <w:szCs w:val="21"/>
              </w:rPr>
            </w:pPr>
            <w:r w:rsidRPr="00015ADB">
              <w:rPr>
                <w:rFonts w:hint="eastAsia"/>
                <w:color w:val="000000"/>
                <w:szCs w:val="21"/>
              </w:rPr>
              <w:t>关联方名称</w:t>
            </w:r>
          </w:p>
        </w:tc>
        <w:tc>
          <w:tcPr>
            <w:tcW w:w="3702" w:type="dxa"/>
            <w:gridSpan w:val="2"/>
            <w:vAlign w:val="center"/>
          </w:tcPr>
          <w:p w:rsidR="00711C4C" w:rsidRPr="00015ADB" w:rsidRDefault="00711C4C" w:rsidP="00015ADB">
            <w:pPr>
              <w:jc w:val="center"/>
              <w:rPr>
                <w:color w:val="000000"/>
                <w:szCs w:val="21"/>
              </w:rPr>
            </w:pPr>
            <w:r w:rsidRPr="00015ADB">
              <w:rPr>
                <w:rFonts w:hint="eastAsia"/>
                <w:color w:val="000000"/>
                <w:szCs w:val="21"/>
              </w:rPr>
              <w:t>本期</w:t>
            </w:r>
          </w:p>
          <w:p w:rsidR="00711C4C" w:rsidRPr="00015ADB" w:rsidRDefault="00711C4C" w:rsidP="00015ADB">
            <w:pPr>
              <w:jc w:val="left"/>
              <w:rPr>
                <w:kern w:val="0"/>
                <w:szCs w:val="21"/>
              </w:rPr>
            </w:pPr>
            <w:r w:rsidRPr="00015ADB">
              <w:rPr>
                <w:color w:val="000000"/>
                <w:szCs w:val="21"/>
              </w:rPr>
              <w:t>2020</w:t>
            </w:r>
            <w:r w:rsidRPr="00015ADB">
              <w:rPr>
                <w:color w:val="000000"/>
                <w:szCs w:val="21"/>
              </w:rPr>
              <w:t>年</w:t>
            </w:r>
            <w:r w:rsidRPr="00015ADB">
              <w:rPr>
                <w:color w:val="000000"/>
                <w:szCs w:val="21"/>
              </w:rPr>
              <w:t>1</w:t>
            </w:r>
            <w:r w:rsidRPr="00015ADB">
              <w:rPr>
                <w:color w:val="000000"/>
                <w:szCs w:val="21"/>
              </w:rPr>
              <w:t>月</w:t>
            </w:r>
            <w:r w:rsidRPr="00015ADB">
              <w:rPr>
                <w:color w:val="000000"/>
                <w:szCs w:val="21"/>
              </w:rPr>
              <w:t>1</w:t>
            </w:r>
            <w:r w:rsidRPr="00015ADB">
              <w:rPr>
                <w:color w:val="000000"/>
                <w:szCs w:val="21"/>
              </w:rPr>
              <w:t>日</w:t>
            </w:r>
            <w:r w:rsidRPr="00015ADB">
              <w:rPr>
                <w:rFonts w:hint="eastAsia"/>
                <w:color w:val="000000"/>
                <w:szCs w:val="21"/>
              </w:rPr>
              <w:t>至</w:t>
            </w:r>
            <w:r w:rsidRPr="00015ADB">
              <w:rPr>
                <w:szCs w:val="21"/>
              </w:rPr>
              <w:t>2020</w:t>
            </w:r>
            <w:r w:rsidRPr="00015ADB">
              <w:rPr>
                <w:szCs w:val="21"/>
              </w:rPr>
              <w:t>年</w:t>
            </w:r>
            <w:r w:rsidRPr="00015ADB">
              <w:rPr>
                <w:szCs w:val="21"/>
              </w:rPr>
              <w:t>6</w:t>
            </w:r>
            <w:r w:rsidRPr="00015ADB">
              <w:rPr>
                <w:szCs w:val="21"/>
              </w:rPr>
              <w:t>月</w:t>
            </w:r>
            <w:r w:rsidRPr="00015ADB">
              <w:rPr>
                <w:szCs w:val="21"/>
              </w:rPr>
              <w:t>30</w:t>
            </w:r>
            <w:r w:rsidRPr="00015ADB">
              <w:rPr>
                <w:szCs w:val="21"/>
              </w:rPr>
              <w:t>日</w:t>
            </w:r>
          </w:p>
        </w:tc>
        <w:tc>
          <w:tcPr>
            <w:tcW w:w="3811" w:type="dxa"/>
            <w:gridSpan w:val="2"/>
            <w:vAlign w:val="center"/>
          </w:tcPr>
          <w:p w:rsidR="00711C4C" w:rsidRPr="00015ADB" w:rsidRDefault="00711C4C" w:rsidP="00015ADB">
            <w:pPr>
              <w:jc w:val="center"/>
              <w:rPr>
                <w:color w:val="000000"/>
                <w:szCs w:val="21"/>
              </w:rPr>
            </w:pPr>
            <w:r w:rsidRPr="00015ADB">
              <w:rPr>
                <w:rFonts w:hint="eastAsia"/>
                <w:color w:val="000000"/>
                <w:szCs w:val="21"/>
              </w:rPr>
              <w:t>上年度可比期间</w:t>
            </w:r>
          </w:p>
          <w:p w:rsidR="00711C4C" w:rsidRPr="00015ADB" w:rsidRDefault="00711C4C" w:rsidP="00015ADB">
            <w:pPr>
              <w:jc w:val="left"/>
              <w:rPr>
                <w:kern w:val="0"/>
                <w:szCs w:val="21"/>
              </w:rPr>
            </w:pPr>
            <w:r w:rsidRPr="00015ADB">
              <w:rPr>
                <w:color w:val="000000"/>
                <w:szCs w:val="21"/>
              </w:rPr>
              <w:t>2019</w:t>
            </w:r>
            <w:r w:rsidRPr="00015ADB">
              <w:rPr>
                <w:color w:val="000000"/>
                <w:szCs w:val="21"/>
              </w:rPr>
              <w:t>年</w:t>
            </w:r>
            <w:r w:rsidRPr="00015ADB">
              <w:rPr>
                <w:color w:val="000000"/>
                <w:szCs w:val="21"/>
              </w:rPr>
              <w:t>1</w:t>
            </w:r>
            <w:r w:rsidRPr="00015ADB">
              <w:rPr>
                <w:color w:val="000000"/>
                <w:szCs w:val="21"/>
              </w:rPr>
              <w:t>月</w:t>
            </w:r>
            <w:r w:rsidRPr="00015ADB">
              <w:rPr>
                <w:color w:val="000000"/>
                <w:szCs w:val="21"/>
              </w:rPr>
              <w:t>1</w:t>
            </w:r>
            <w:r w:rsidRPr="00015ADB">
              <w:rPr>
                <w:color w:val="000000"/>
                <w:szCs w:val="21"/>
              </w:rPr>
              <w:t>日至</w:t>
            </w:r>
            <w:r w:rsidRPr="00015ADB">
              <w:rPr>
                <w:color w:val="000000"/>
                <w:szCs w:val="21"/>
              </w:rPr>
              <w:t>2019</w:t>
            </w:r>
            <w:r w:rsidRPr="00015ADB">
              <w:rPr>
                <w:color w:val="000000"/>
                <w:szCs w:val="21"/>
              </w:rPr>
              <w:t>年</w:t>
            </w:r>
            <w:r w:rsidRPr="00015ADB">
              <w:rPr>
                <w:color w:val="000000"/>
                <w:szCs w:val="21"/>
              </w:rPr>
              <w:t>6</w:t>
            </w:r>
            <w:r w:rsidRPr="00015ADB">
              <w:rPr>
                <w:color w:val="000000"/>
                <w:szCs w:val="21"/>
              </w:rPr>
              <w:t>月</w:t>
            </w:r>
            <w:r w:rsidRPr="00015ADB">
              <w:rPr>
                <w:color w:val="000000"/>
                <w:szCs w:val="21"/>
              </w:rPr>
              <w:t>30</w:t>
            </w:r>
            <w:r w:rsidRPr="00015ADB">
              <w:rPr>
                <w:color w:val="000000"/>
                <w:szCs w:val="21"/>
              </w:rPr>
              <w:t>日</w:t>
            </w:r>
          </w:p>
        </w:tc>
      </w:tr>
      <w:tr w:rsidR="00711C4C" w:rsidRPr="00D749D4" w:rsidTr="00015ADB">
        <w:tc>
          <w:tcPr>
            <w:tcW w:w="1526" w:type="dxa"/>
            <w:vMerge/>
            <w:vAlign w:val="center"/>
          </w:tcPr>
          <w:p w:rsidR="00711C4C" w:rsidRPr="00015ADB" w:rsidRDefault="00711C4C" w:rsidP="00015ADB">
            <w:pPr>
              <w:jc w:val="left"/>
              <w:rPr>
                <w:kern w:val="0"/>
                <w:szCs w:val="21"/>
              </w:rPr>
            </w:pPr>
          </w:p>
        </w:tc>
        <w:tc>
          <w:tcPr>
            <w:tcW w:w="1851" w:type="dxa"/>
            <w:vAlign w:val="center"/>
          </w:tcPr>
          <w:p w:rsidR="00711C4C" w:rsidRPr="00015ADB" w:rsidRDefault="00711C4C" w:rsidP="00015ADB">
            <w:pPr>
              <w:jc w:val="center"/>
              <w:rPr>
                <w:kern w:val="0"/>
                <w:szCs w:val="21"/>
              </w:rPr>
            </w:pPr>
            <w:r w:rsidRPr="00015ADB">
              <w:rPr>
                <w:rFonts w:hint="eastAsia"/>
                <w:color w:val="000000"/>
                <w:szCs w:val="21"/>
              </w:rPr>
              <w:t>期末余额</w:t>
            </w:r>
          </w:p>
        </w:tc>
        <w:tc>
          <w:tcPr>
            <w:tcW w:w="1851" w:type="dxa"/>
            <w:vAlign w:val="center"/>
          </w:tcPr>
          <w:p w:rsidR="00711C4C" w:rsidRPr="00015ADB" w:rsidRDefault="00711C4C" w:rsidP="00015ADB">
            <w:pPr>
              <w:jc w:val="center"/>
              <w:rPr>
                <w:kern w:val="0"/>
                <w:szCs w:val="21"/>
              </w:rPr>
            </w:pPr>
            <w:r w:rsidRPr="00015ADB">
              <w:rPr>
                <w:rFonts w:hint="eastAsia"/>
                <w:color w:val="000000"/>
                <w:szCs w:val="21"/>
              </w:rPr>
              <w:t>当期利息收入</w:t>
            </w:r>
          </w:p>
        </w:tc>
        <w:tc>
          <w:tcPr>
            <w:tcW w:w="1851" w:type="dxa"/>
            <w:vAlign w:val="center"/>
          </w:tcPr>
          <w:p w:rsidR="00711C4C" w:rsidRPr="00015ADB" w:rsidRDefault="00711C4C" w:rsidP="00015ADB">
            <w:pPr>
              <w:jc w:val="center"/>
              <w:rPr>
                <w:kern w:val="0"/>
                <w:szCs w:val="21"/>
              </w:rPr>
            </w:pPr>
            <w:r w:rsidRPr="00015ADB">
              <w:rPr>
                <w:rFonts w:hint="eastAsia"/>
                <w:color w:val="000000"/>
                <w:szCs w:val="21"/>
              </w:rPr>
              <w:t>期末余额</w:t>
            </w:r>
          </w:p>
        </w:tc>
        <w:tc>
          <w:tcPr>
            <w:tcW w:w="1960" w:type="dxa"/>
            <w:vAlign w:val="center"/>
          </w:tcPr>
          <w:p w:rsidR="00711C4C" w:rsidRPr="00015ADB" w:rsidRDefault="00711C4C" w:rsidP="00015ADB">
            <w:pPr>
              <w:jc w:val="center"/>
              <w:rPr>
                <w:kern w:val="0"/>
                <w:szCs w:val="21"/>
              </w:rPr>
            </w:pPr>
            <w:r w:rsidRPr="00015ADB">
              <w:rPr>
                <w:rFonts w:hint="eastAsia"/>
                <w:color w:val="000000"/>
                <w:szCs w:val="21"/>
              </w:rPr>
              <w:t>当期利息收入</w:t>
            </w:r>
          </w:p>
        </w:tc>
      </w:tr>
      <w:tr w:rsidR="00F12F04">
        <w:tc>
          <w:tcPr>
            <w:tcW w:w="1526" w:type="dxa"/>
            <w:vAlign w:val="center"/>
          </w:tcPr>
          <w:p w:rsidR="00F12F04" w:rsidRDefault="00715CAF">
            <w:pPr>
              <w:jc w:val="left"/>
            </w:pPr>
            <w:r>
              <w:rPr>
                <w:szCs w:val="21"/>
              </w:rPr>
              <w:t>中国建设银行</w:t>
            </w:r>
            <w:r>
              <w:rPr>
                <w:szCs w:val="21"/>
              </w:rPr>
              <w:t>-</w:t>
            </w:r>
            <w:r>
              <w:rPr>
                <w:szCs w:val="21"/>
              </w:rPr>
              <w:t>活期存款</w:t>
            </w:r>
          </w:p>
        </w:tc>
        <w:tc>
          <w:tcPr>
            <w:tcW w:w="1851" w:type="dxa"/>
            <w:vAlign w:val="center"/>
          </w:tcPr>
          <w:p w:rsidR="00F12F04" w:rsidRDefault="00715CAF">
            <w:pPr>
              <w:jc w:val="right"/>
            </w:pPr>
            <w:r>
              <w:rPr>
                <w:szCs w:val="21"/>
              </w:rPr>
              <w:t>2,829,309.95</w:t>
            </w:r>
          </w:p>
        </w:tc>
        <w:tc>
          <w:tcPr>
            <w:tcW w:w="1851" w:type="dxa"/>
            <w:vAlign w:val="center"/>
          </w:tcPr>
          <w:p w:rsidR="00F12F04" w:rsidRDefault="00715CAF">
            <w:pPr>
              <w:jc w:val="right"/>
            </w:pPr>
            <w:r>
              <w:rPr>
                <w:szCs w:val="21"/>
              </w:rPr>
              <w:t>8,125.50</w:t>
            </w:r>
          </w:p>
        </w:tc>
        <w:tc>
          <w:tcPr>
            <w:tcW w:w="1851" w:type="dxa"/>
            <w:vAlign w:val="center"/>
          </w:tcPr>
          <w:p w:rsidR="00F12F04" w:rsidRDefault="00715CAF">
            <w:pPr>
              <w:jc w:val="right"/>
            </w:pPr>
            <w:r>
              <w:rPr>
                <w:szCs w:val="21"/>
              </w:rPr>
              <w:t>1,385,642.59</w:t>
            </w:r>
          </w:p>
        </w:tc>
        <w:tc>
          <w:tcPr>
            <w:tcW w:w="1960" w:type="dxa"/>
            <w:vAlign w:val="center"/>
          </w:tcPr>
          <w:p w:rsidR="00F12F04" w:rsidRDefault="00715CAF">
            <w:pPr>
              <w:jc w:val="right"/>
            </w:pPr>
            <w:r>
              <w:rPr>
                <w:szCs w:val="21"/>
              </w:rPr>
              <w:t>4,632.02</w:t>
            </w:r>
          </w:p>
        </w:tc>
      </w:tr>
      <w:tr w:rsidR="00F12F04">
        <w:tc>
          <w:tcPr>
            <w:tcW w:w="1526" w:type="dxa"/>
            <w:vAlign w:val="center"/>
          </w:tcPr>
          <w:p w:rsidR="00F12F04" w:rsidRDefault="00715CAF">
            <w:pPr>
              <w:jc w:val="left"/>
            </w:pPr>
            <w:r>
              <w:rPr>
                <w:szCs w:val="21"/>
              </w:rPr>
              <w:t>道富银行</w:t>
            </w:r>
            <w:r>
              <w:rPr>
                <w:szCs w:val="21"/>
              </w:rPr>
              <w:t>-</w:t>
            </w:r>
            <w:r>
              <w:rPr>
                <w:szCs w:val="21"/>
              </w:rPr>
              <w:t>活期存款</w:t>
            </w:r>
          </w:p>
        </w:tc>
        <w:tc>
          <w:tcPr>
            <w:tcW w:w="1851" w:type="dxa"/>
            <w:vAlign w:val="center"/>
          </w:tcPr>
          <w:p w:rsidR="00F12F04" w:rsidRDefault="00715CAF">
            <w:pPr>
              <w:jc w:val="right"/>
            </w:pPr>
            <w:r>
              <w:rPr>
                <w:szCs w:val="21"/>
              </w:rPr>
              <w:t>1,997,800.21</w:t>
            </w:r>
          </w:p>
        </w:tc>
        <w:tc>
          <w:tcPr>
            <w:tcW w:w="1851" w:type="dxa"/>
            <w:vAlign w:val="center"/>
          </w:tcPr>
          <w:p w:rsidR="00F12F04" w:rsidRDefault="00715CAF">
            <w:pPr>
              <w:jc w:val="right"/>
            </w:pPr>
            <w:r>
              <w:rPr>
                <w:szCs w:val="21"/>
              </w:rPr>
              <w:t>177.92</w:t>
            </w:r>
          </w:p>
        </w:tc>
        <w:tc>
          <w:tcPr>
            <w:tcW w:w="1851" w:type="dxa"/>
            <w:vAlign w:val="center"/>
          </w:tcPr>
          <w:p w:rsidR="00F12F04" w:rsidRDefault="00715CAF">
            <w:pPr>
              <w:jc w:val="right"/>
            </w:pPr>
            <w:r>
              <w:rPr>
                <w:szCs w:val="21"/>
              </w:rPr>
              <w:t>1,060,414.71</w:t>
            </w:r>
          </w:p>
        </w:tc>
        <w:tc>
          <w:tcPr>
            <w:tcW w:w="1960" w:type="dxa"/>
            <w:vAlign w:val="center"/>
          </w:tcPr>
          <w:p w:rsidR="00F12F04" w:rsidRDefault="00715CAF">
            <w:pPr>
              <w:jc w:val="right"/>
            </w:pPr>
            <w:r>
              <w:rPr>
                <w:szCs w:val="21"/>
              </w:rPr>
              <w:t>2,079.49</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注：本基金的上述银行存款由基金托管人中国建设银行股份有限公司和道富银行保管，按银行同业利率或约定利率计息。</w:t>
      </w:r>
    </w:p>
    <w:p w:rsidR="00711C4C" w:rsidRPr="000A6557" w:rsidRDefault="00711C4C" w:rsidP="00DB1E0B">
      <w:pPr>
        <w:spacing w:line="360" w:lineRule="auto"/>
        <w:ind w:firstLineChars="197" w:firstLine="415"/>
        <w:rPr>
          <w:b/>
          <w:bCs/>
          <w:color w:val="000000"/>
          <w:szCs w:val="21"/>
        </w:rPr>
      </w:pPr>
      <w:r w:rsidRPr="000A6557">
        <w:rPr>
          <w:b/>
          <w:bCs/>
          <w:color w:val="000000"/>
          <w:kern w:val="0"/>
          <w:szCs w:val="21"/>
        </w:rPr>
        <w:t>6.4.10.6</w:t>
      </w:r>
      <w:r w:rsidRPr="000A6557">
        <w:rPr>
          <w:rFonts w:hint="eastAsia"/>
          <w:b/>
          <w:bCs/>
          <w:color w:val="000000"/>
          <w:szCs w:val="21"/>
        </w:rPr>
        <w:t>本基金在承销期内参与关联方承销证券的情况</w:t>
      </w:r>
    </w:p>
    <w:p w:rsidR="00711C4C" w:rsidRPr="00D749D4" w:rsidRDefault="00711C4C" w:rsidP="00AB0FF3">
      <w:pPr>
        <w:tabs>
          <w:tab w:val="left" w:pos="426"/>
        </w:tabs>
        <w:spacing w:line="360" w:lineRule="auto"/>
        <w:ind w:firstLineChars="200" w:firstLine="420"/>
        <w:jc w:val="left"/>
        <w:rPr>
          <w:kern w:val="0"/>
          <w:szCs w:val="21"/>
        </w:rPr>
      </w:pPr>
      <w:r w:rsidRPr="00FA19BB">
        <w:rPr>
          <w:kern w:val="0"/>
          <w:szCs w:val="21"/>
        </w:rPr>
        <w:t>本基金本报告期及上年度可比期间未在承销期内参与关联方承销证券。</w:t>
      </w:r>
    </w:p>
    <w:p w:rsidR="00E17AF8" w:rsidRPr="00E17AF8" w:rsidRDefault="00E17AF8" w:rsidP="00E17AF8">
      <w:pPr>
        <w:spacing w:line="360" w:lineRule="auto"/>
        <w:ind w:firstLineChars="197" w:firstLine="415"/>
        <w:rPr>
          <w:rFonts w:ascii="宋体"/>
          <w:b/>
          <w:szCs w:val="21"/>
        </w:rPr>
      </w:pPr>
      <w:r w:rsidRPr="00E17AF8">
        <w:rPr>
          <w:rFonts w:ascii="宋体"/>
          <w:b/>
          <w:szCs w:val="21"/>
        </w:rPr>
        <w:t>6.4.10.7 其他关联交易事项的说明</w:t>
      </w:r>
    </w:p>
    <w:p w:rsidR="00E17AF8" w:rsidRPr="00E17AF8" w:rsidRDefault="00E17AF8" w:rsidP="00E17AF8">
      <w:pPr>
        <w:spacing w:line="360" w:lineRule="auto"/>
        <w:ind w:firstLineChars="197" w:firstLine="415"/>
        <w:rPr>
          <w:rFonts w:ascii="宋体"/>
          <w:b/>
          <w:szCs w:val="21"/>
        </w:rPr>
      </w:pPr>
      <w:r w:rsidRPr="00E17AF8">
        <w:rPr>
          <w:rFonts w:ascii="宋体"/>
          <w:b/>
          <w:szCs w:val="21"/>
        </w:rPr>
        <w:t>6.4.10.7</w:t>
      </w:r>
      <w:r w:rsidRPr="00E17AF8">
        <w:rPr>
          <w:rFonts w:ascii="宋体" w:hint="eastAsia"/>
          <w:b/>
          <w:szCs w:val="21"/>
        </w:rPr>
        <w:t xml:space="preserve">.1 </w:t>
      </w:r>
      <w:r w:rsidRPr="00E17AF8">
        <w:rPr>
          <w:rFonts w:ascii="宋体"/>
          <w:b/>
          <w:szCs w:val="21"/>
        </w:rPr>
        <w:t>其他关联交易事项的说明</w:t>
      </w:r>
    </w:p>
    <w:p w:rsidR="00E17AF8" w:rsidRPr="00AB0FF3" w:rsidRDefault="00E17AF8" w:rsidP="00AB0FF3">
      <w:pPr>
        <w:tabs>
          <w:tab w:val="left" w:pos="426"/>
        </w:tabs>
        <w:spacing w:line="360" w:lineRule="auto"/>
        <w:ind w:firstLineChars="200" w:firstLine="420"/>
        <w:jc w:val="left"/>
        <w:rPr>
          <w:kern w:val="0"/>
          <w:szCs w:val="21"/>
        </w:rPr>
      </w:pPr>
      <w:r w:rsidRPr="00AB0FF3">
        <w:rPr>
          <w:kern w:val="0"/>
          <w:szCs w:val="21"/>
        </w:rPr>
        <w:t>无。</w:t>
      </w:r>
    </w:p>
    <w:p w:rsidR="00711C4C" w:rsidRPr="0087410D" w:rsidRDefault="00711C4C" w:rsidP="006B33E1">
      <w:pPr>
        <w:spacing w:line="360" w:lineRule="auto"/>
        <w:ind w:firstLineChars="197" w:firstLine="415"/>
        <w:rPr>
          <w:rFonts w:ascii="宋体"/>
          <w:b/>
          <w:szCs w:val="21"/>
        </w:rPr>
      </w:pPr>
      <w:r w:rsidRPr="0087410D">
        <w:rPr>
          <w:rFonts w:ascii="宋体" w:hAnsi="宋体"/>
          <w:b/>
          <w:szCs w:val="21"/>
        </w:rPr>
        <w:t>6.4.11</w:t>
      </w:r>
      <w:r w:rsidRPr="0087410D">
        <w:rPr>
          <w:rFonts w:ascii="宋体" w:hAnsi="宋体" w:hint="eastAsia"/>
          <w:b/>
          <w:szCs w:val="21"/>
        </w:rPr>
        <w:t>利润分配情况</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本基金本报告期内未发生利润分配。</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6.4.12</w:t>
      </w:r>
      <w:r w:rsidRPr="0087410D">
        <w:rPr>
          <w:rFonts w:ascii="宋体" w:hAnsi="宋体" w:hint="eastAsia"/>
          <w:b/>
          <w:szCs w:val="21"/>
        </w:rPr>
        <w:t>期末（</w:t>
      </w:r>
      <w:r w:rsidRPr="0087410D">
        <w:rPr>
          <w:rFonts w:ascii="宋体" w:hAnsi="宋体"/>
          <w:b/>
          <w:szCs w:val="21"/>
        </w:rPr>
        <w:t>2020年6月30日</w:t>
      </w:r>
      <w:r w:rsidRPr="0087410D">
        <w:rPr>
          <w:rFonts w:ascii="宋体" w:hAnsi="宋体" w:hint="eastAsia"/>
          <w:b/>
          <w:szCs w:val="21"/>
        </w:rPr>
        <w:t>）本基金持有的流通受限证券</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6.4.12.1</w:t>
      </w:r>
      <w:r w:rsidRPr="0087410D">
        <w:rPr>
          <w:rFonts w:ascii="宋体" w:hAnsi="宋体" w:hint="eastAsia"/>
          <w:b/>
          <w:szCs w:val="21"/>
        </w:rPr>
        <w:t>因认购新发</w:t>
      </w:r>
      <w:r w:rsidRPr="0087410D">
        <w:rPr>
          <w:rFonts w:ascii="宋体" w:hAnsi="宋体"/>
          <w:b/>
          <w:szCs w:val="21"/>
        </w:rPr>
        <w:t>/</w:t>
      </w:r>
      <w:r w:rsidRPr="0087410D">
        <w:rPr>
          <w:rFonts w:ascii="宋体" w:hAnsi="宋体" w:hint="eastAsia"/>
          <w:b/>
          <w:szCs w:val="21"/>
        </w:rPr>
        <w:t>增发证券而于期末持有的流通受限证券</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本基金无因认购新发</w:t>
      </w:r>
      <w:r w:rsidRPr="00D749D4">
        <w:rPr>
          <w:kern w:val="0"/>
          <w:szCs w:val="21"/>
        </w:rPr>
        <w:t>/</w:t>
      </w:r>
      <w:r w:rsidRPr="00D749D4">
        <w:rPr>
          <w:kern w:val="0"/>
          <w:szCs w:val="21"/>
        </w:rPr>
        <w:t>增发证券而于期末持有的流通受限证券。</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6.4.12.2</w:t>
      </w:r>
      <w:r w:rsidRPr="0087410D">
        <w:rPr>
          <w:rFonts w:ascii="宋体" w:hAnsi="宋体" w:hint="eastAsia"/>
          <w:b/>
          <w:szCs w:val="21"/>
        </w:rPr>
        <w:t>期末持有的暂时停牌等流通受限股票</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本基金本报告期末未持有暂时停牌等流通受限股票。</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6.4.12.3</w:t>
      </w:r>
      <w:r w:rsidRPr="0087410D">
        <w:rPr>
          <w:rFonts w:ascii="宋体" w:hAnsi="宋体" w:hint="eastAsia"/>
          <w:b/>
          <w:szCs w:val="21"/>
        </w:rPr>
        <w:t>期末债券正回购交易中作为抵押的债券</w:t>
      </w:r>
    </w:p>
    <w:p w:rsidR="00711C4C" w:rsidRPr="0087410D" w:rsidRDefault="00711C4C" w:rsidP="00DB1E0B">
      <w:pPr>
        <w:spacing w:line="360" w:lineRule="auto"/>
        <w:ind w:firstLineChars="197" w:firstLine="415"/>
        <w:rPr>
          <w:rFonts w:ascii="宋体" w:hAnsi="宋体"/>
          <w:b/>
          <w:szCs w:val="21"/>
        </w:rPr>
      </w:pPr>
      <w:r w:rsidRPr="0087410D">
        <w:rPr>
          <w:rFonts w:ascii="宋体" w:hAnsi="宋体"/>
          <w:b/>
          <w:szCs w:val="21"/>
        </w:rPr>
        <w:t>6.4.12.3.1</w:t>
      </w:r>
      <w:r w:rsidRPr="0087410D">
        <w:rPr>
          <w:rFonts w:ascii="宋体" w:hAnsi="宋体" w:hint="eastAsia"/>
          <w:b/>
          <w:szCs w:val="21"/>
        </w:rPr>
        <w:t>银行间市场债券正回购</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lastRenderedPageBreak/>
        <w:t>截至本报告期末</w:t>
      </w:r>
      <w:r w:rsidRPr="00D749D4">
        <w:rPr>
          <w:kern w:val="0"/>
          <w:szCs w:val="21"/>
        </w:rPr>
        <w:t>2020</w:t>
      </w:r>
      <w:r w:rsidRPr="00D749D4">
        <w:rPr>
          <w:kern w:val="0"/>
          <w:szCs w:val="21"/>
        </w:rPr>
        <w:t>年</w:t>
      </w:r>
      <w:r w:rsidRPr="00D749D4">
        <w:rPr>
          <w:kern w:val="0"/>
          <w:szCs w:val="21"/>
        </w:rPr>
        <w:t>6</w:t>
      </w:r>
      <w:r w:rsidRPr="00D749D4">
        <w:rPr>
          <w:kern w:val="0"/>
          <w:szCs w:val="21"/>
        </w:rPr>
        <w:t>月</w:t>
      </w:r>
      <w:r w:rsidRPr="00D749D4">
        <w:rPr>
          <w:kern w:val="0"/>
          <w:szCs w:val="21"/>
        </w:rPr>
        <w:t>30</w:t>
      </w:r>
      <w:r w:rsidRPr="00D749D4">
        <w:rPr>
          <w:kern w:val="0"/>
          <w:szCs w:val="21"/>
        </w:rPr>
        <w:t>日止，本基金从事银行间市场债券正回购交易形成的卖出回购证券款余额为</w:t>
      </w:r>
      <w:r w:rsidRPr="00D749D4">
        <w:rPr>
          <w:kern w:val="0"/>
          <w:szCs w:val="21"/>
        </w:rPr>
        <w:t>0</w:t>
      </w:r>
      <w:r w:rsidRPr="00D749D4">
        <w:rPr>
          <w:kern w:val="0"/>
          <w:szCs w:val="21"/>
        </w:rPr>
        <w:t>，无抵押债券。</w:t>
      </w:r>
    </w:p>
    <w:p w:rsidR="00711C4C" w:rsidRPr="0087410D" w:rsidRDefault="00711C4C" w:rsidP="00DB1E0B">
      <w:pPr>
        <w:spacing w:line="360" w:lineRule="auto"/>
        <w:ind w:firstLineChars="197" w:firstLine="415"/>
        <w:rPr>
          <w:rFonts w:ascii="宋体" w:hAnsi="宋体"/>
          <w:b/>
          <w:szCs w:val="21"/>
        </w:rPr>
      </w:pPr>
      <w:r w:rsidRPr="0087410D">
        <w:rPr>
          <w:rFonts w:ascii="宋体" w:hAnsi="宋体"/>
          <w:b/>
          <w:szCs w:val="21"/>
        </w:rPr>
        <w:t>6.4.12.3.2</w:t>
      </w:r>
      <w:r w:rsidRPr="0087410D">
        <w:rPr>
          <w:rFonts w:ascii="宋体" w:hAnsi="宋体" w:hint="eastAsia"/>
          <w:b/>
          <w:szCs w:val="21"/>
        </w:rPr>
        <w:t>交易所市场债券正回购</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截至本报告期末</w:t>
      </w:r>
      <w:r w:rsidRPr="00D749D4">
        <w:rPr>
          <w:kern w:val="0"/>
          <w:szCs w:val="21"/>
        </w:rPr>
        <w:t>2020</w:t>
      </w:r>
      <w:r w:rsidRPr="00D749D4">
        <w:rPr>
          <w:kern w:val="0"/>
          <w:szCs w:val="21"/>
        </w:rPr>
        <w:t>年</w:t>
      </w:r>
      <w:r w:rsidRPr="00D749D4">
        <w:rPr>
          <w:kern w:val="0"/>
          <w:szCs w:val="21"/>
        </w:rPr>
        <w:t>6</w:t>
      </w:r>
      <w:r w:rsidRPr="00D749D4">
        <w:rPr>
          <w:kern w:val="0"/>
          <w:szCs w:val="21"/>
        </w:rPr>
        <w:t>月</w:t>
      </w:r>
      <w:r w:rsidRPr="00D749D4">
        <w:rPr>
          <w:kern w:val="0"/>
          <w:szCs w:val="21"/>
        </w:rPr>
        <w:t>30</w:t>
      </w:r>
      <w:r w:rsidRPr="00D749D4">
        <w:rPr>
          <w:kern w:val="0"/>
          <w:szCs w:val="21"/>
        </w:rPr>
        <w:t>日止，本基金从事证券交易所债券正回购交易形成的卖出回购证券款余额为</w:t>
      </w:r>
      <w:r w:rsidRPr="00D749D4">
        <w:rPr>
          <w:kern w:val="0"/>
          <w:szCs w:val="21"/>
        </w:rPr>
        <w:t>0</w:t>
      </w:r>
      <w:r w:rsidRPr="00D749D4">
        <w:rPr>
          <w:kern w:val="0"/>
          <w:szCs w:val="21"/>
        </w:rPr>
        <w:t>，无抵押债券。</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w:t>
      </w:r>
      <w:r w:rsidRPr="0087410D">
        <w:rPr>
          <w:rFonts w:ascii="宋体" w:hAnsi="宋体" w:hint="eastAsia"/>
          <w:b/>
          <w:szCs w:val="21"/>
        </w:rPr>
        <w:t>金融工具风险及管理</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6.4.13.1</w:t>
      </w:r>
      <w:r w:rsidRPr="0087410D">
        <w:rPr>
          <w:rFonts w:ascii="宋体" w:hAnsi="宋体" w:hint="eastAsia"/>
          <w:b/>
          <w:szCs w:val="21"/>
        </w:rPr>
        <w:t>风险管理政策和组织架构</w:t>
      </w:r>
    </w:p>
    <w:p w:rsidR="00F12F04" w:rsidRDefault="00715CAF">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F12F04" w:rsidRDefault="00715CAF">
      <w:pPr>
        <w:tabs>
          <w:tab w:val="left" w:pos="426"/>
        </w:tabs>
        <w:spacing w:line="360" w:lineRule="auto"/>
        <w:ind w:firstLineChars="200" w:firstLine="420"/>
        <w:jc w:val="left"/>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本基金属股票指数基金，预期风险与收益水平高于混合基金、债券基金与货币市场基金。本基金主要采用完全复制法跟踪标普</w:t>
      </w:r>
      <w:r w:rsidRPr="00D749D4">
        <w:rPr>
          <w:kern w:val="0"/>
          <w:szCs w:val="21"/>
        </w:rPr>
        <w:t>500</w:t>
      </w:r>
      <w:r w:rsidRPr="00D749D4">
        <w:rPr>
          <w:kern w:val="0"/>
          <w:szCs w:val="21"/>
        </w:rPr>
        <w:t>医疗保健等权重指数的表现，具有与标的指数相似的风险收益特征。本基金主要投资境外上市企业，需承担汇率风险以及境外市场的风险。</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6.4.13.2</w:t>
      </w:r>
      <w:r w:rsidRPr="0087410D">
        <w:rPr>
          <w:rFonts w:ascii="宋体" w:hAnsi="宋体" w:hint="eastAsia"/>
          <w:b/>
          <w:szCs w:val="21"/>
        </w:rPr>
        <w:t>信用风险</w:t>
      </w:r>
    </w:p>
    <w:p w:rsidR="00F12F04" w:rsidRDefault="00715CAF">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对交易对手（包括存款银行）、证券发行人的信用评级进行跟踪，和分散化投资方式防范信用风险。</w:t>
      </w:r>
    </w:p>
    <w:p w:rsidR="00891933" w:rsidRDefault="00711C4C" w:rsidP="00891933">
      <w:pPr>
        <w:tabs>
          <w:tab w:val="left" w:pos="426"/>
        </w:tabs>
        <w:spacing w:line="360" w:lineRule="auto"/>
        <w:ind w:firstLineChars="200" w:firstLine="420"/>
        <w:rPr>
          <w:kern w:val="0"/>
          <w:szCs w:val="21"/>
        </w:rPr>
      </w:pPr>
      <w:r w:rsidRPr="00D749D4">
        <w:rPr>
          <w:kern w:val="0"/>
          <w:szCs w:val="21"/>
        </w:rPr>
        <w:t>于</w:t>
      </w:r>
      <w:r w:rsidRPr="00D749D4">
        <w:rPr>
          <w:kern w:val="0"/>
          <w:szCs w:val="21"/>
        </w:rPr>
        <w:t>2020</w:t>
      </w:r>
      <w:r w:rsidRPr="00D749D4">
        <w:rPr>
          <w:kern w:val="0"/>
          <w:szCs w:val="21"/>
        </w:rPr>
        <w:t>年</w:t>
      </w:r>
      <w:r w:rsidRPr="00D749D4">
        <w:rPr>
          <w:kern w:val="0"/>
          <w:szCs w:val="21"/>
        </w:rPr>
        <w:t>6</w:t>
      </w:r>
      <w:r w:rsidRPr="00D749D4">
        <w:rPr>
          <w:kern w:val="0"/>
          <w:szCs w:val="21"/>
        </w:rPr>
        <w:t>月</w:t>
      </w:r>
      <w:r w:rsidRPr="00D749D4">
        <w:rPr>
          <w:kern w:val="0"/>
          <w:szCs w:val="21"/>
        </w:rPr>
        <w:t>30</w:t>
      </w:r>
      <w:r w:rsidRPr="00D749D4">
        <w:rPr>
          <w:kern w:val="0"/>
          <w:szCs w:val="21"/>
        </w:rPr>
        <w:t>日，本基金持有的除国债、央行票据和政策性金融债以外的债券占基金资产净值的比例为</w:t>
      </w:r>
      <w:r w:rsidRPr="00D749D4">
        <w:rPr>
          <w:kern w:val="0"/>
          <w:szCs w:val="21"/>
        </w:rPr>
        <w:t>0.00%(2019</w:t>
      </w:r>
      <w:r w:rsidRPr="00D749D4">
        <w:rPr>
          <w:kern w:val="0"/>
          <w:szCs w:val="21"/>
        </w:rPr>
        <w:t>年</w:t>
      </w:r>
      <w:r w:rsidRPr="00D749D4">
        <w:rPr>
          <w:kern w:val="0"/>
          <w:szCs w:val="21"/>
        </w:rPr>
        <w:t>12</w:t>
      </w:r>
      <w:r w:rsidRPr="00D749D4">
        <w:rPr>
          <w:kern w:val="0"/>
          <w:szCs w:val="21"/>
        </w:rPr>
        <w:t>月</w:t>
      </w:r>
      <w:r w:rsidRPr="00D749D4">
        <w:rPr>
          <w:kern w:val="0"/>
          <w:szCs w:val="21"/>
        </w:rPr>
        <w:t>31</w:t>
      </w:r>
      <w:r w:rsidRPr="00D749D4">
        <w:rPr>
          <w:kern w:val="0"/>
          <w:szCs w:val="21"/>
        </w:rPr>
        <w:t>日：</w:t>
      </w:r>
      <w:r w:rsidRPr="00D749D4">
        <w:rPr>
          <w:kern w:val="0"/>
          <w:szCs w:val="21"/>
        </w:rPr>
        <w:t>0.00%)</w:t>
      </w:r>
      <w:r w:rsidRPr="00D749D4">
        <w:rPr>
          <w:kern w:val="0"/>
          <w:szCs w:val="21"/>
        </w:rPr>
        <w:t>。</w:t>
      </w:r>
    </w:p>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6.4.13.2.1 按短期信用评级列示的债券投资</w:t>
      </w:r>
    </w:p>
    <w:p w:rsidR="00891933" w:rsidRDefault="00891933" w:rsidP="00891933">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891933" w:rsidTr="00C33B4C">
        <w:trPr>
          <w:jc w:val="center"/>
        </w:trPr>
        <w:tc>
          <w:tcPr>
            <w:tcW w:w="2552" w:type="dxa"/>
            <w:vAlign w:val="center"/>
            <w:hideMark/>
          </w:tcPr>
          <w:p w:rsidR="00891933" w:rsidRDefault="00891933">
            <w:pPr>
              <w:jc w:val="center"/>
              <w:rPr>
                <w:szCs w:val="21"/>
              </w:rPr>
            </w:pPr>
            <w:r>
              <w:rPr>
                <w:rFonts w:hint="eastAsia"/>
                <w:szCs w:val="21"/>
              </w:rPr>
              <w:t>短期信用评级</w:t>
            </w:r>
          </w:p>
        </w:tc>
        <w:tc>
          <w:tcPr>
            <w:tcW w:w="3045" w:type="dxa"/>
            <w:vAlign w:val="center"/>
            <w:hideMark/>
          </w:tcPr>
          <w:p w:rsidR="00891933" w:rsidRDefault="00891933">
            <w:pPr>
              <w:widowControl/>
              <w:autoSpaceDE w:val="0"/>
              <w:autoSpaceDN w:val="0"/>
              <w:ind w:right="-15"/>
              <w:jc w:val="center"/>
              <w:textAlignment w:val="bottom"/>
              <w:rPr>
                <w:szCs w:val="21"/>
              </w:rPr>
            </w:pPr>
            <w:r>
              <w:rPr>
                <w:rFonts w:hint="eastAsia"/>
                <w:szCs w:val="21"/>
              </w:rPr>
              <w:t>本期末</w:t>
            </w:r>
          </w:p>
          <w:p w:rsidR="00891933" w:rsidRDefault="00891933">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891933" w:rsidRDefault="00891933">
            <w:pPr>
              <w:widowControl/>
              <w:autoSpaceDE w:val="0"/>
              <w:autoSpaceDN w:val="0"/>
              <w:ind w:right="-15"/>
              <w:jc w:val="center"/>
              <w:textAlignment w:val="bottom"/>
              <w:rPr>
                <w:szCs w:val="21"/>
              </w:rPr>
            </w:pPr>
            <w:r>
              <w:rPr>
                <w:rFonts w:hint="eastAsia"/>
                <w:szCs w:val="21"/>
              </w:rPr>
              <w:t>上年度末</w:t>
            </w:r>
          </w:p>
          <w:p w:rsidR="00891933" w:rsidRDefault="00891933">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891933" w:rsidTr="00C33B4C">
        <w:trPr>
          <w:jc w:val="center"/>
        </w:trPr>
        <w:tc>
          <w:tcPr>
            <w:tcW w:w="2552" w:type="dxa"/>
            <w:vAlign w:val="center"/>
            <w:hideMark/>
          </w:tcPr>
          <w:p w:rsidR="00891933" w:rsidRDefault="00891933">
            <w:pPr>
              <w:rPr>
                <w:szCs w:val="21"/>
              </w:rPr>
            </w:pPr>
            <w:r>
              <w:rPr>
                <w:szCs w:val="21"/>
              </w:rPr>
              <w:t>A-1</w:t>
            </w:r>
          </w:p>
        </w:tc>
        <w:tc>
          <w:tcPr>
            <w:tcW w:w="3045" w:type="dxa"/>
            <w:vAlign w:val="center"/>
            <w:hideMark/>
          </w:tcPr>
          <w:p w:rsidR="00891933" w:rsidRDefault="00891933">
            <w:pPr>
              <w:jc w:val="right"/>
              <w:rPr>
                <w:szCs w:val="21"/>
              </w:rPr>
            </w:pPr>
            <w:r>
              <w:rPr>
                <w:szCs w:val="21"/>
              </w:rPr>
              <w:t>0.00</w:t>
            </w:r>
          </w:p>
        </w:tc>
        <w:tc>
          <w:tcPr>
            <w:tcW w:w="3043" w:type="dxa"/>
            <w:vAlign w:val="center"/>
            <w:hideMark/>
          </w:tcPr>
          <w:p w:rsidR="00891933" w:rsidRDefault="00891933">
            <w:pPr>
              <w:jc w:val="right"/>
              <w:rPr>
                <w:szCs w:val="21"/>
              </w:rPr>
            </w:pPr>
            <w:r>
              <w:rPr>
                <w:szCs w:val="21"/>
              </w:rPr>
              <w:t>0.00</w:t>
            </w:r>
          </w:p>
        </w:tc>
      </w:tr>
      <w:tr w:rsidR="00891933" w:rsidTr="00C33B4C">
        <w:trPr>
          <w:jc w:val="center"/>
        </w:trPr>
        <w:tc>
          <w:tcPr>
            <w:tcW w:w="2552" w:type="dxa"/>
            <w:vAlign w:val="center"/>
            <w:hideMark/>
          </w:tcPr>
          <w:p w:rsidR="00891933" w:rsidRDefault="00891933">
            <w:pPr>
              <w:rPr>
                <w:szCs w:val="21"/>
              </w:rPr>
            </w:pPr>
            <w:r>
              <w:rPr>
                <w:szCs w:val="21"/>
              </w:rPr>
              <w:t>A-1</w:t>
            </w:r>
            <w:r>
              <w:rPr>
                <w:rFonts w:hint="eastAsia"/>
                <w:szCs w:val="21"/>
              </w:rPr>
              <w:t>以下</w:t>
            </w:r>
          </w:p>
        </w:tc>
        <w:tc>
          <w:tcPr>
            <w:tcW w:w="3045" w:type="dxa"/>
            <w:vAlign w:val="center"/>
            <w:hideMark/>
          </w:tcPr>
          <w:p w:rsidR="00891933" w:rsidRDefault="00891933">
            <w:pPr>
              <w:jc w:val="right"/>
              <w:rPr>
                <w:szCs w:val="21"/>
              </w:rPr>
            </w:pPr>
            <w:r>
              <w:rPr>
                <w:szCs w:val="21"/>
              </w:rPr>
              <w:t>0.00</w:t>
            </w:r>
          </w:p>
        </w:tc>
        <w:tc>
          <w:tcPr>
            <w:tcW w:w="3043" w:type="dxa"/>
            <w:vAlign w:val="center"/>
            <w:hideMark/>
          </w:tcPr>
          <w:p w:rsidR="00891933" w:rsidRDefault="00891933">
            <w:pPr>
              <w:jc w:val="right"/>
              <w:rPr>
                <w:szCs w:val="21"/>
              </w:rPr>
            </w:pPr>
            <w:r>
              <w:rPr>
                <w:szCs w:val="21"/>
              </w:rPr>
              <w:t>0.00</w:t>
            </w:r>
          </w:p>
        </w:tc>
      </w:tr>
      <w:tr w:rsidR="00891933" w:rsidTr="00C33B4C">
        <w:trPr>
          <w:jc w:val="center"/>
        </w:trPr>
        <w:tc>
          <w:tcPr>
            <w:tcW w:w="2552" w:type="dxa"/>
            <w:vAlign w:val="center"/>
            <w:hideMark/>
          </w:tcPr>
          <w:p w:rsidR="00891933" w:rsidRDefault="00891933">
            <w:pPr>
              <w:rPr>
                <w:szCs w:val="21"/>
              </w:rPr>
            </w:pPr>
            <w:r>
              <w:rPr>
                <w:rFonts w:hint="eastAsia"/>
                <w:kern w:val="0"/>
                <w:szCs w:val="21"/>
              </w:rPr>
              <w:t>未评级</w:t>
            </w:r>
          </w:p>
        </w:tc>
        <w:tc>
          <w:tcPr>
            <w:tcW w:w="3045" w:type="dxa"/>
            <w:vAlign w:val="center"/>
            <w:hideMark/>
          </w:tcPr>
          <w:p w:rsidR="00891933" w:rsidRDefault="00891933">
            <w:pPr>
              <w:jc w:val="right"/>
              <w:rPr>
                <w:szCs w:val="21"/>
              </w:rPr>
            </w:pPr>
            <w:r>
              <w:rPr>
                <w:szCs w:val="21"/>
              </w:rPr>
              <w:t>0.00</w:t>
            </w:r>
          </w:p>
        </w:tc>
        <w:tc>
          <w:tcPr>
            <w:tcW w:w="3043" w:type="dxa"/>
            <w:vAlign w:val="center"/>
            <w:hideMark/>
          </w:tcPr>
          <w:p w:rsidR="00891933" w:rsidRDefault="00891933">
            <w:pPr>
              <w:jc w:val="right"/>
              <w:rPr>
                <w:szCs w:val="21"/>
              </w:rPr>
            </w:pPr>
            <w:r>
              <w:rPr>
                <w:szCs w:val="21"/>
              </w:rPr>
              <w:t>0.00</w:t>
            </w:r>
          </w:p>
        </w:tc>
      </w:tr>
      <w:tr w:rsidR="00891933" w:rsidTr="00C33B4C">
        <w:trPr>
          <w:jc w:val="center"/>
        </w:trPr>
        <w:tc>
          <w:tcPr>
            <w:tcW w:w="2552" w:type="dxa"/>
            <w:vAlign w:val="center"/>
            <w:hideMark/>
          </w:tcPr>
          <w:p w:rsidR="00891933" w:rsidRDefault="00891933">
            <w:pPr>
              <w:rPr>
                <w:szCs w:val="21"/>
              </w:rPr>
            </w:pPr>
            <w:r>
              <w:rPr>
                <w:rFonts w:hint="eastAsia"/>
                <w:kern w:val="0"/>
                <w:szCs w:val="21"/>
              </w:rPr>
              <w:t>合计</w:t>
            </w:r>
          </w:p>
        </w:tc>
        <w:tc>
          <w:tcPr>
            <w:tcW w:w="3045" w:type="dxa"/>
            <w:vAlign w:val="center"/>
            <w:hideMark/>
          </w:tcPr>
          <w:p w:rsidR="00891933" w:rsidRDefault="00891933">
            <w:pPr>
              <w:jc w:val="right"/>
              <w:rPr>
                <w:szCs w:val="21"/>
              </w:rPr>
            </w:pPr>
            <w:r>
              <w:rPr>
                <w:szCs w:val="21"/>
              </w:rPr>
              <w:t>0.00</w:t>
            </w:r>
          </w:p>
        </w:tc>
        <w:tc>
          <w:tcPr>
            <w:tcW w:w="3043" w:type="dxa"/>
            <w:vAlign w:val="center"/>
            <w:hideMark/>
          </w:tcPr>
          <w:p w:rsidR="00891933" w:rsidRDefault="00891933">
            <w:pPr>
              <w:jc w:val="right"/>
              <w:rPr>
                <w:szCs w:val="21"/>
              </w:rPr>
            </w:pPr>
            <w:r>
              <w:rPr>
                <w:szCs w:val="21"/>
              </w:rPr>
              <w:t>0.00</w:t>
            </w:r>
          </w:p>
        </w:tc>
      </w:tr>
    </w:tbl>
    <w:p w:rsidR="00F12F04" w:rsidRDefault="00715CAF">
      <w:pPr>
        <w:tabs>
          <w:tab w:val="left" w:pos="426"/>
        </w:tabs>
        <w:spacing w:line="360" w:lineRule="auto"/>
        <w:ind w:firstLineChars="200" w:firstLine="420"/>
        <w:rPr>
          <w:kern w:val="0"/>
          <w:szCs w:val="21"/>
        </w:rPr>
      </w:pPr>
      <w:r>
        <w:rPr>
          <w:kern w:val="0"/>
          <w:szCs w:val="21"/>
        </w:rPr>
        <w:lastRenderedPageBreak/>
        <w:t>注：</w:t>
      </w:r>
      <w:r>
        <w:rPr>
          <w:kern w:val="0"/>
          <w:szCs w:val="21"/>
        </w:rPr>
        <w:t xml:space="preserve">1. </w:t>
      </w:r>
      <w:r>
        <w:rPr>
          <w:kern w:val="0"/>
          <w:szCs w:val="21"/>
        </w:rPr>
        <w:t>债券评级取自第三方评级机构的债项评级。</w:t>
      </w:r>
    </w:p>
    <w:p w:rsidR="00F12F04" w:rsidRDefault="00715CAF">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891933" w:rsidRDefault="00891933" w:rsidP="00891933">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6.4.13.2.2 按短期信用评级列示的资产支持证券投资</w:t>
      </w:r>
    </w:p>
    <w:p w:rsidR="00891933" w:rsidRDefault="00891933" w:rsidP="00891933">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891933" w:rsidTr="00C33B4C">
        <w:trPr>
          <w:jc w:val="center"/>
        </w:trPr>
        <w:tc>
          <w:tcPr>
            <w:tcW w:w="2552" w:type="dxa"/>
            <w:vAlign w:val="center"/>
            <w:hideMark/>
          </w:tcPr>
          <w:p w:rsidR="00891933" w:rsidRDefault="00891933">
            <w:pPr>
              <w:jc w:val="center"/>
              <w:rPr>
                <w:rFonts w:eastAsiaTheme="minorEastAsia"/>
                <w:szCs w:val="21"/>
              </w:rPr>
            </w:pPr>
            <w:r>
              <w:rPr>
                <w:rFonts w:eastAsiaTheme="minorEastAsia" w:hint="eastAsia"/>
                <w:szCs w:val="21"/>
              </w:rPr>
              <w:t>短期信用评级</w:t>
            </w:r>
          </w:p>
        </w:tc>
        <w:tc>
          <w:tcPr>
            <w:tcW w:w="3049"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91933" w:rsidTr="00C33B4C">
        <w:trPr>
          <w:jc w:val="center"/>
        </w:trPr>
        <w:tc>
          <w:tcPr>
            <w:tcW w:w="2552" w:type="dxa"/>
            <w:hideMark/>
          </w:tcPr>
          <w:p w:rsidR="00891933" w:rsidRDefault="00891933">
            <w:pPr>
              <w:rPr>
                <w:rFonts w:eastAsiaTheme="minorEastAsia"/>
                <w:szCs w:val="21"/>
              </w:rPr>
            </w:pPr>
            <w:r>
              <w:rPr>
                <w:rFonts w:eastAsiaTheme="minorEastAsia"/>
                <w:szCs w:val="21"/>
              </w:rPr>
              <w:t>A-1</w:t>
            </w:r>
          </w:p>
        </w:tc>
        <w:tc>
          <w:tcPr>
            <w:tcW w:w="3049"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552" w:type="dxa"/>
            <w:hideMark/>
          </w:tcPr>
          <w:p w:rsidR="00891933" w:rsidRDefault="00891933">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552" w:type="dxa"/>
            <w:vAlign w:val="center"/>
            <w:hideMark/>
          </w:tcPr>
          <w:p w:rsidR="00891933" w:rsidRDefault="00891933">
            <w:pPr>
              <w:rPr>
                <w:rFonts w:eastAsiaTheme="minorEastAsia"/>
                <w:szCs w:val="21"/>
              </w:rPr>
            </w:pPr>
            <w:r>
              <w:rPr>
                <w:rFonts w:eastAsiaTheme="minorEastAsia" w:hint="eastAsia"/>
                <w:kern w:val="0"/>
                <w:szCs w:val="21"/>
              </w:rPr>
              <w:t>未评级</w:t>
            </w:r>
          </w:p>
        </w:tc>
        <w:tc>
          <w:tcPr>
            <w:tcW w:w="3049"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552" w:type="dxa"/>
            <w:vAlign w:val="center"/>
            <w:hideMark/>
          </w:tcPr>
          <w:p w:rsidR="00891933" w:rsidRDefault="00891933">
            <w:pPr>
              <w:rPr>
                <w:rFonts w:eastAsiaTheme="minorEastAsia"/>
                <w:szCs w:val="21"/>
              </w:rPr>
            </w:pPr>
            <w:r>
              <w:rPr>
                <w:rFonts w:eastAsiaTheme="minorEastAsia" w:hint="eastAsia"/>
                <w:kern w:val="0"/>
                <w:szCs w:val="21"/>
              </w:rPr>
              <w:t>合计</w:t>
            </w:r>
          </w:p>
        </w:tc>
        <w:tc>
          <w:tcPr>
            <w:tcW w:w="3049"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bl>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6.4.13.2.3 按短期信用评级列示的同业存单投资</w:t>
      </w:r>
    </w:p>
    <w:p w:rsidR="00891933" w:rsidRDefault="00891933" w:rsidP="00891933">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891933" w:rsidTr="00C33B4C">
        <w:trPr>
          <w:jc w:val="center"/>
        </w:trPr>
        <w:tc>
          <w:tcPr>
            <w:tcW w:w="2624" w:type="dxa"/>
            <w:vAlign w:val="center"/>
            <w:hideMark/>
          </w:tcPr>
          <w:p w:rsidR="00891933" w:rsidRDefault="00891933">
            <w:pPr>
              <w:jc w:val="center"/>
              <w:rPr>
                <w:rFonts w:eastAsiaTheme="minorEastAsia"/>
                <w:szCs w:val="21"/>
              </w:rPr>
            </w:pPr>
            <w:r>
              <w:rPr>
                <w:rFonts w:eastAsiaTheme="minorEastAsia" w:hint="eastAsia"/>
                <w:szCs w:val="21"/>
              </w:rPr>
              <w:t>短期信用评级</w:t>
            </w:r>
          </w:p>
        </w:tc>
        <w:tc>
          <w:tcPr>
            <w:tcW w:w="2977"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A-1</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szCs w:val="21"/>
              </w:rPr>
            </w:pPr>
            <w:r>
              <w:rPr>
                <w:rFonts w:eastAsiaTheme="minorEastAsia" w:hint="eastAsia"/>
                <w:kern w:val="0"/>
                <w:szCs w:val="21"/>
              </w:rPr>
              <w:t>未评级</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szCs w:val="21"/>
              </w:rPr>
            </w:pPr>
            <w:r>
              <w:rPr>
                <w:rFonts w:eastAsiaTheme="minorEastAsia" w:hint="eastAsia"/>
                <w:kern w:val="0"/>
                <w:szCs w:val="21"/>
              </w:rPr>
              <w:t>合计</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bl>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6.4.13.2.4 按长期信用评级列示的债券投资</w:t>
      </w:r>
    </w:p>
    <w:p w:rsidR="00891933" w:rsidRDefault="00891933" w:rsidP="00891933">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891933" w:rsidTr="00C33B4C">
        <w:tc>
          <w:tcPr>
            <w:tcW w:w="2655" w:type="dxa"/>
            <w:vAlign w:val="center"/>
            <w:hideMark/>
          </w:tcPr>
          <w:p w:rsidR="00891933" w:rsidRDefault="00891933">
            <w:pPr>
              <w:jc w:val="center"/>
              <w:rPr>
                <w:szCs w:val="21"/>
              </w:rPr>
            </w:pPr>
            <w:r>
              <w:rPr>
                <w:rFonts w:hint="eastAsia"/>
                <w:szCs w:val="21"/>
              </w:rPr>
              <w:t>长期信用评级</w:t>
            </w:r>
          </w:p>
        </w:tc>
        <w:tc>
          <w:tcPr>
            <w:tcW w:w="2977" w:type="dxa"/>
            <w:vAlign w:val="center"/>
            <w:hideMark/>
          </w:tcPr>
          <w:p w:rsidR="00891933" w:rsidRDefault="00891933">
            <w:pPr>
              <w:widowControl/>
              <w:autoSpaceDE w:val="0"/>
              <w:autoSpaceDN w:val="0"/>
              <w:ind w:right="-15"/>
              <w:jc w:val="center"/>
              <w:textAlignment w:val="bottom"/>
              <w:rPr>
                <w:szCs w:val="21"/>
              </w:rPr>
            </w:pPr>
            <w:r>
              <w:rPr>
                <w:rFonts w:hint="eastAsia"/>
                <w:szCs w:val="21"/>
              </w:rPr>
              <w:t>本期末</w:t>
            </w:r>
          </w:p>
          <w:p w:rsidR="00891933" w:rsidRDefault="00891933">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891933" w:rsidRDefault="00891933">
            <w:pPr>
              <w:widowControl/>
              <w:autoSpaceDE w:val="0"/>
              <w:autoSpaceDN w:val="0"/>
              <w:ind w:right="-15"/>
              <w:jc w:val="center"/>
              <w:textAlignment w:val="bottom"/>
              <w:rPr>
                <w:szCs w:val="21"/>
              </w:rPr>
            </w:pPr>
            <w:r>
              <w:rPr>
                <w:rFonts w:hint="eastAsia"/>
                <w:szCs w:val="21"/>
              </w:rPr>
              <w:t>上年度末</w:t>
            </w:r>
          </w:p>
          <w:p w:rsidR="00891933" w:rsidRDefault="00891933">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891933" w:rsidTr="00C33B4C">
        <w:tc>
          <w:tcPr>
            <w:tcW w:w="2655" w:type="dxa"/>
            <w:vAlign w:val="center"/>
            <w:hideMark/>
          </w:tcPr>
          <w:p w:rsidR="00891933" w:rsidRDefault="00891933">
            <w:pPr>
              <w:rPr>
                <w:szCs w:val="21"/>
              </w:rPr>
            </w:pPr>
            <w:r>
              <w:rPr>
                <w:szCs w:val="21"/>
              </w:rPr>
              <w:t>AAA</w:t>
            </w:r>
          </w:p>
        </w:tc>
        <w:tc>
          <w:tcPr>
            <w:tcW w:w="2977" w:type="dxa"/>
            <w:vAlign w:val="center"/>
            <w:hideMark/>
          </w:tcPr>
          <w:p w:rsidR="00891933" w:rsidRDefault="00891933">
            <w:pPr>
              <w:jc w:val="right"/>
              <w:rPr>
                <w:szCs w:val="21"/>
              </w:rPr>
            </w:pPr>
            <w:r>
              <w:rPr>
                <w:szCs w:val="21"/>
              </w:rPr>
              <w:t>0.00</w:t>
            </w:r>
          </w:p>
        </w:tc>
        <w:tc>
          <w:tcPr>
            <w:tcW w:w="3008" w:type="dxa"/>
            <w:vAlign w:val="center"/>
            <w:hideMark/>
          </w:tcPr>
          <w:p w:rsidR="00891933" w:rsidRDefault="00891933">
            <w:pPr>
              <w:jc w:val="right"/>
              <w:rPr>
                <w:szCs w:val="21"/>
              </w:rPr>
            </w:pPr>
            <w:r>
              <w:rPr>
                <w:szCs w:val="21"/>
              </w:rPr>
              <w:t>0.00</w:t>
            </w:r>
          </w:p>
        </w:tc>
      </w:tr>
      <w:tr w:rsidR="00891933" w:rsidTr="00C33B4C">
        <w:tc>
          <w:tcPr>
            <w:tcW w:w="2655" w:type="dxa"/>
            <w:vAlign w:val="center"/>
            <w:hideMark/>
          </w:tcPr>
          <w:p w:rsidR="00891933" w:rsidRDefault="00891933">
            <w:pPr>
              <w:rPr>
                <w:szCs w:val="21"/>
              </w:rPr>
            </w:pPr>
            <w:r>
              <w:rPr>
                <w:szCs w:val="21"/>
              </w:rPr>
              <w:t>AAA</w:t>
            </w:r>
            <w:r>
              <w:rPr>
                <w:rFonts w:hint="eastAsia"/>
                <w:szCs w:val="21"/>
              </w:rPr>
              <w:t>以下</w:t>
            </w:r>
          </w:p>
        </w:tc>
        <w:tc>
          <w:tcPr>
            <w:tcW w:w="2977" w:type="dxa"/>
            <w:vAlign w:val="center"/>
            <w:hideMark/>
          </w:tcPr>
          <w:p w:rsidR="00891933" w:rsidRDefault="00891933">
            <w:pPr>
              <w:jc w:val="right"/>
              <w:rPr>
                <w:szCs w:val="21"/>
              </w:rPr>
            </w:pPr>
            <w:r>
              <w:rPr>
                <w:szCs w:val="21"/>
              </w:rPr>
              <w:t>0.00</w:t>
            </w:r>
          </w:p>
        </w:tc>
        <w:tc>
          <w:tcPr>
            <w:tcW w:w="3008" w:type="dxa"/>
            <w:vAlign w:val="center"/>
            <w:hideMark/>
          </w:tcPr>
          <w:p w:rsidR="00891933" w:rsidRDefault="00891933">
            <w:pPr>
              <w:jc w:val="right"/>
              <w:rPr>
                <w:szCs w:val="21"/>
              </w:rPr>
            </w:pPr>
            <w:r>
              <w:rPr>
                <w:szCs w:val="21"/>
              </w:rPr>
              <w:t>0.00</w:t>
            </w:r>
          </w:p>
        </w:tc>
      </w:tr>
      <w:tr w:rsidR="00891933" w:rsidTr="00C33B4C">
        <w:tc>
          <w:tcPr>
            <w:tcW w:w="2655" w:type="dxa"/>
            <w:vAlign w:val="center"/>
            <w:hideMark/>
          </w:tcPr>
          <w:p w:rsidR="00891933" w:rsidRDefault="00891933">
            <w:pPr>
              <w:rPr>
                <w:szCs w:val="21"/>
              </w:rPr>
            </w:pPr>
            <w:r>
              <w:rPr>
                <w:rFonts w:hint="eastAsia"/>
                <w:kern w:val="0"/>
                <w:szCs w:val="21"/>
              </w:rPr>
              <w:t>未评级</w:t>
            </w:r>
          </w:p>
        </w:tc>
        <w:tc>
          <w:tcPr>
            <w:tcW w:w="2977" w:type="dxa"/>
            <w:vAlign w:val="center"/>
            <w:hideMark/>
          </w:tcPr>
          <w:p w:rsidR="00891933" w:rsidRDefault="00891933">
            <w:pPr>
              <w:jc w:val="right"/>
              <w:rPr>
                <w:szCs w:val="21"/>
              </w:rPr>
            </w:pPr>
            <w:r>
              <w:rPr>
                <w:szCs w:val="21"/>
              </w:rPr>
              <w:t>0.00</w:t>
            </w:r>
          </w:p>
        </w:tc>
        <w:tc>
          <w:tcPr>
            <w:tcW w:w="3008" w:type="dxa"/>
            <w:vAlign w:val="center"/>
            <w:hideMark/>
          </w:tcPr>
          <w:p w:rsidR="00891933" w:rsidRDefault="00891933">
            <w:pPr>
              <w:jc w:val="right"/>
              <w:rPr>
                <w:szCs w:val="21"/>
              </w:rPr>
            </w:pPr>
            <w:r>
              <w:rPr>
                <w:szCs w:val="21"/>
              </w:rPr>
              <w:t>0.00</w:t>
            </w:r>
          </w:p>
        </w:tc>
      </w:tr>
      <w:tr w:rsidR="00891933" w:rsidTr="00C33B4C">
        <w:tc>
          <w:tcPr>
            <w:tcW w:w="2655" w:type="dxa"/>
            <w:vAlign w:val="center"/>
            <w:hideMark/>
          </w:tcPr>
          <w:p w:rsidR="00891933" w:rsidRDefault="00891933">
            <w:pPr>
              <w:rPr>
                <w:kern w:val="0"/>
                <w:szCs w:val="21"/>
              </w:rPr>
            </w:pPr>
            <w:r>
              <w:rPr>
                <w:rFonts w:hint="eastAsia"/>
                <w:kern w:val="0"/>
                <w:szCs w:val="21"/>
              </w:rPr>
              <w:t>合计</w:t>
            </w:r>
          </w:p>
        </w:tc>
        <w:tc>
          <w:tcPr>
            <w:tcW w:w="2977" w:type="dxa"/>
            <w:vAlign w:val="center"/>
            <w:hideMark/>
          </w:tcPr>
          <w:p w:rsidR="00891933" w:rsidRDefault="00891933">
            <w:pPr>
              <w:jc w:val="right"/>
              <w:rPr>
                <w:szCs w:val="21"/>
              </w:rPr>
            </w:pPr>
            <w:r>
              <w:rPr>
                <w:szCs w:val="21"/>
              </w:rPr>
              <w:t>0.00</w:t>
            </w:r>
          </w:p>
        </w:tc>
        <w:tc>
          <w:tcPr>
            <w:tcW w:w="3008" w:type="dxa"/>
            <w:vAlign w:val="center"/>
            <w:hideMark/>
          </w:tcPr>
          <w:p w:rsidR="00891933" w:rsidRDefault="00891933">
            <w:pPr>
              <w:jc w:val="right"/>
              <w:rPr>
                <w:szCs w:val="21"/>
              </w:rPr>
            </w:pPr>
            <w:r>
              <w:rPr>
                <w:szCs w:val="21"/>
              </w:rPr>
              <w:t>0.00</w:t>
            </w:r>
          </w:p>
        </w:tc>
      </w:tr>
    </w:tbl>
    <w:p w:rsidR="00F12F04" w:rsidRDefault="00715CAF">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F12F04" w:rsidRDefault="00715CAF">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891933" w:rsidRDefault="00891933" w:rsidP="00891933">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6.4.13.2.5 按长期信用评级列示的资产支持证券投资</w:t>
      </w:r>
    </w:p>
    <w:p w:rsidR="00891933" w:rsidRDefault="00891933" w:rsidP="00891933">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891933" w:rsidTr="00C33B4C">
        <w:trPr>
          <w:jc w:val="center"/>
        </w:trPr>
        <w:tc>
          <w:tcPr>
            <w:tcW w:w="2624" w:type="dxa"/>
            <w:vAlign w:val="center"/>
            <w:hideMark/>
          </w:tcPr>
          <w:p w:rsidR="00891933" w:rsidRDefault="00891933">
            <w:pPr>
              <w:jc w:val="center"/>
              <w:rPr>
                <w:rFonts w:eastAsiaTheme="minorEastAsia"/>
                <w:szCs w:val="21"/>
              </w:rPr>
            </w:pPr>
            <w:r>
              <w:rPr>
                <w:rFonts w:eastAsiaTheme="minorEastAsia" w:hint="eastAsia"/>
                <w:szCs w:val="21"/>
              </w:rPr>
              <w:t>长期信用评级</w:t>
            </w:r>
          </w:p>
        </w:tc>
        <w:tc>
          <w:tcPr>
            <w:tcW w:w="2977"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AAA</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szCs w:val="21"/>
              </w:rPr>
            </w:pPr>
            <w:r>
              <w:rPr>
                <w:rFonts w:eastAsiaTheme="minorEastAsia" w:hint="eastAsia"/>
                <w:kern w:val="0"/>
                <w:szCs w:val="21"/>
              </w:rPr>
              <w:t>未评级</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kern w:val="0"/>
                <w:szCs w:val="21"/>
              </w:rPr>
            </w:pPr>
            <w:r>
              <w:rPr>
                <w:rFonts w:eastAsiaTheme="minorEastAsia" w:hint="eastAsia"/>
                <w:kern w:val="0"/>
                <w:szCs w:val="21"/>
              </w:rPr>
              <w:t>合计</w:t>
            </w:r>
          </w:p>
        </w:tc>
        <w:tc>
          <w:tcPr>
            <w:tcW w:w="2977" w:type="dxa"/>
            <w:vAlign w:val="center"/>
            <w:hideMark/>
          </w:tcPr>
          <w:p w:rsidR="00891933" w:rsidRDefault="00891933">
            <w:pPr>
              <w:jc w:val="right"/>
              <w:rPr>
                <w:rFonts w:eastAsiaTheme="minorEastAsia"/>
                <w:szCs w:val="21"/>
              </w:rPr>
            </w:pPr>
            <w:r>
              <w:rPr>
                <w:rFonts w:eastAsiaTheme="minorEastAsia"/>
                <w:szCs w:val="21"/>
              </w:rPr>
              <w:t>0.00</w:t>
            </w:r>
          </w:p>
        </w:tc>
        <w:tc>
          <w:tcPr>
            <w:tcW w:w="3046" w:type="dxa"/>
            <w:vAlign w:val="center"/>
            <w:hideMark/>
          </w:tcPr>
          <w:p w:rsidR="00891933" w:rsidRDefault="00891933">
            <w:pPr>
              <w:jc w:val="right"/>
              <w:rPr>
                <w:rFonts w:eastAsiaTheme="minorEastAsia"/>
                <w:szCs w:val="21"/>
              </w:rPr>
            </w:pPr>
            <w:r>
              <w:rPr>
                <w:rFonts w:eastAsiaTheme="minorEastAsia"/>
                <w:szCs w:val="21"/>
              </w:rPr>
              <w:t>0.00</w:t>
            </w:r>
          </w:p>
        </w:tc>
      </w:tr>
    </w:tbl>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6.4.13.2.6按长期信用评级列示的同业存单投资</w:t>
      </w:r>
    </w:p>
    <w:p w:rsidR="00891933" w:rsidRDefault="00891933" w:rsidP="00891933">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891933" w:rsidTr="00C33B4C">
        <w:trPr>
          <w:jc w:val="center"/>
        </w:trPr>
        <w:tc>
          <w:tcPr>
            <w:tcW w:w="2624" w:type="dxa"/>
            <w:vAlign w:val="center"/>
            <w:hideMark/>
          </w:tcPr>
          <w:p w:rsidR="00891933" w:rsidRDefault="00891933">
            <w:pPr>
              <w:jc w:val="center"/>
              <w:rPr>
                <w:rFonts w:eastAsiaTheme="minorEastAsia"/>
                <w:szCs w:val="21"/>
              </w:rPr>
            </w:pPr>
            <w:r>
              <w:rPr>
                <w:rFonts w:eastAsiaTheme="minorEastAsia" w:hint="eastAsia"/>
                <w:szCs w:val="21"/>
              </w:rPr>
              <w:t>长期信用评级</w:t>
            </w:r>
          </w:p>
        </w:tc>
        <w:tc>
          <w:tcPr>
            <w:tcW w:w="2977"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AAA</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szCs w:val="21"/>
              </w:rPr>
            </w:pPr>
            <w:r>
              <w:rPr>
                <w:rFonts w:eastAsiaTheme="minorEastAsia" w:hint="eastAsia"/>
                <w:kern w:val="0"/>
                <w:szCs w:val="21"/>
              </w:rPr>
              <w:t>未评级</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kern w:val="0"/>
                <w:szCs w:val="21"/>
              </w:rPr>
            </w:pPr>
            <w:r>
              <w:rPr>
                <w:rFonts w:eastAsiaTheme="minorEastAsia" w:hint="eastAsia"/>
                <w:kern w:val="0"/>
                <w:szCs w:val="21"/>
              </w:rPr>
              <w:t>合计</w:t>
            </w:r>
          </w:p>
        </w:tc>
        <w:tc>
          <w:tcPr>
            <w:tcW w:w="2977" w:type="dxa"/>
            <w:vAlign w:val="center"/>
            <w:hideMark/>
          </w:tcPr>
          <w:p w:rsidR="00891933" w:rsidRDefault="00891933">
            <w:pPr>
              <w:jc w:val="right"/>
              <w:rPr>
                <w:rFonts w:eastAsiaTheme="minorEastAsia"/>
                <w:szCs w:val="21"/>
              </w:rPr>
            </w:pPr>
            <w:r>
              <w:rPr>
                <w:rFonts w:eastAsiaTheme="minorEastAsia"/>
                <w:szCs w:val="21"/>
              </w:rPr>
              <w:t>0.00</w:t>
            </w:r>
          </w:p>
        </w:tc>
        <w:tc>
          <w:tcPr>
            <w:tcW w:w="3046" w:type="dxa"/>
            <w:vAlign w:val="center"/>
            <w:hideMark/>
          </w:tcPr>
          <w:p w:rsidR="00891933" w:rsidRDefault="00891933">
            <w:pPr>
              <w:jc w:val="right"/>
              <w:rPr>
                <w:rFonts w:eastAsiaTheme="minorEastAsia"/>
                <w:szCs w:val="21"/>
              </w:rPr>
            </w:pPr>
            <w:r>
              <w:rPr>
                <w:rFonts w:eastAsiaTheme="minorEastAsia"/>
                <w:szCs w:val="21"/>
              </w:rPr>
              <w:t>0.00</w:t>
            </w:r>
          </w:p>
        </w:tc>
      </w:tr>
    </w:tbl>
    <w:p w:rsidR="00711C4C" w:rsidRPr="00D749D4" w:rsidRDefault="00711C4C" w:rsidP="00891933">
      <w:pPr>
        <w:tabs>
          <w:tab w:val="left" w:pos="426"/>
        </w:tabs>
        <w:spacing w:line="360" w:lineRule="auto"/>
        <w:ind w:firstLineChars="200" w:firstLine="422"/>
        <w:jc w:val="left"/>
        <w:rPr>
          <w:b/>
          <w:bCs/>
          <w:color w:val="000000"/>
          <w:szCs w:val="21"/>
        </w:rPr>
      </w:pPr>
      <w:r w:rsidRPr="0087410D">
        <w:rPr>
          <w:rFonts w:ascii="宋体" w:hAnsi="宋体"/>
          <w:b/>
          <w:szCs w:val="21"/>
        </w:rPr>
        <w:t>6.4.13.3</w:t>
      </w:r>
      <w:r w:rsidRPr="0087410D">
        <w:rPr>
          <w:rFonts w:ascii="宋体" w:hAnsi="宋体" w:hint="eastAsia"/>
          <w:b/>
          <w:szCs w:val="21"/>
        </w:rPr>
        <w:t>流动性风险</w:t>
      </w:r>
    </w:p>
    <w:p w:rsidR="00F12F04" w:rsidRDefault="00715CAF">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于</w:t>
      </w:r>
      <w:r w:rsidRPr="00D749D4">
        <w:rPr>
          <w:kern w:val="0"/>
          <w:szCs w:val="21"/>
        </w:rPr>
        <w:t>2020</w:t>
      </w:r>
      <w:r w:rsidRPr="00D749D4">
        <w:rPr>
          <w:kern w:val="0"/>
          <w:szCs w:val="21"/>
        </w:rPr>
        <w:t>年</w:t>
      </w:r>
      <w:r w:rsidRPr="00D749D4">
        <w:rPr>
          <w:kern w:val="0"/>
          <w:szCs w:val="21"/>
        </w:rPr>
        <w:t>6</w:t>
      </w:r>
      <w:r w:rsidRPr="00D749D4">
        <w:rPr>
          <w:kern w:val="0"/>
          <w:szCs w:val="21"/>
        </w:rPr>
        <w:t>月</w:t>
      </w:r>
      <w:r w:rsidRPr="00D749D4">
        <w:rPr>
          <w:kern w:val="0"/>
          <w:szCs w:val="21"/>
        </w:rPr>
        <w:t>30</w:t>
      </w:r>
      <w:r w:rsidRPr="00D749D4">
        <w:rPr>
          <w:kern w:val="0"/>
          <w:szCs w:val="21"/>
        </w:rPr>
        <w:t>日，除卖出回购金融资产款余额</w:t>
      </w:r>
      <w:r w:rsidRPr="00D749D4">
        <w:rPr>
          <w:kern w:val="0"/>
          <w:szCs w:val="21"/>
        </w:rPr>
        <w:t>(</w:t>
      </w:r>
      <w:r w:rsidRPr="00D749D4">
        <w:rPr>
          <w:kern w:val="0"/>
          <w:szCs w:val="21"/>
        </w:rPr>
        <w:t>计息但该利息金额不重大</w:t>
      </w:r>
      <w:r w:rsidRPr="00D749D4">
        <w:rPr>
          <w:kern w:val="0"/>
          <w:szCs w:val="21"/>
        </w:rPr>
        <w:t>)</w:t>
      </w:r>
      <w:r w:rsidRPr="00D749D4">
        <w:rPr>
          <w:kern w:val="0"/>
          <w:szCs w:val="21"/>
        </w:rPr>
        <w:t>以外，本基金承担的其他金融负债的合约约定到期日均为一年以内且不计息，可赎回基金份额净值</w:t>
      </w:r>
      <w:r w:rsidRPr="00D749D4">
        <w:rPr>
          <w:kern w:val="0"/>
          <w:szCs w:val="21"/>
        </w:rPr>
        <w:t>(</w:t>
      </w:r>
      <w:r w:rsidRPr="00D749D4">
        <w:rPr>
          <w:kern w:val="0"/>
          <w:szCs w:val="21"/>
        </w:rPr>
        <w:t>所有者权益</w:t>
      </w:r>
      <w:r w:rsidRPr="00D749D4">
        <w:rPr>
          <w:kern w:val="0"/>
          <w:szCs w:val="21"/>
        </w:rPr>
        <w:t>)</w:t>
      </w:r>
      <w:r w:rsidRPr="00D749D4">
        <w:rPr>
          <w:kern w:val="0"/>
          <w:szCs w:val="21"/>
        </w:rPr>
        <w:t>无固定到期日且不计息，因此账面余额约为未折现的合约到期现金流量。</w:t>
      </w:r>
    </w:p>
    <w:p w:rsidR="00EB43CB" w:rsidRPr="00EB43CB" w:rsidRDefault="00EB43CB" w:rsidP="00EB43CB">
      <w:pPr>
        <w:spacing w:line="360" w:lineRule="auto"/>
        <w:ind w:firstLineChars="197" w:firstLine="415"/>
        <w:rPr>
          <w:rFonts w:ascii="宋体"/>
          <w:b/>
          <w:szCs w:val="21"/>
        </w:rPr>
      </w:pPr>
      <w:r w:rsidRPr="00EB43CB">
        <w:rPr>
          <w:rFonts w:ascii="宋体"/>
          <w:b/>
          <w:szCs w:val="21"/>
        </w:rPr>
        <w:t>6.4.13.3</w:t>
      </w:r>
      <w:r w:rsidRPr="00EB43CB">
        <w:rPr>
          <w:rFonts w:ascii="宋体" w:hint="eastAsia"/>
          <w:b/>
          <w:szCs w:val="21"/>
        </w:rPr>
        <w:t>.1</w:t>
      </w:r>
      <w:r w:rsidRPr="00EB43CB">
        <w:rPr>
          <w:rFonts w:ascii="宋体"/>
          <w:b/>
          <w:szCs w:val="21"/>
        </w:rPr>
        <w:t xml:space="preserve"> </w:t>
      </w:r>
      <w:r w:rsidRPr="00EB43CB">
        <w:rPr>
          <w:rFonts w:ascii="宋体" w:hint="eastAsia"/>
          <w:b/>
          <w:szCs w:val="21"/>
        </w:rPr>
        <w:t>报告期内本基金组合资产的流动性风险分析</w:t>
      </w:r>
    </w:p>
    <w:p w:rsidR="00F12F04" w:rsidRDefault="00715CAF">
      <w:pPr>
        <w:tabs>
          <w:tab w:val="left" w:pos="426"/>
        </w:tabs>
        <w:spacing w:line="360" w:lineRule="auto"/>
        <w:ind w:firstLineChars="200" w:firstLine="420"/>
        <w:jc w:val="left"/>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EB43CB" w:rsidRPr="00D749D4" w:rsidRDefault="00EB43CB" w:rsidP="00AB0FF3">
      <w:pPr>
        <w:tabs>
          <w:tab w:val="left" w:pos="426"/>
        </w:tabs>
        <w:spacing w:line="360" w:lineRule="auto"/>
        <w:ind w:firstLineChars="200" w:firstLine="420"/>
        <w:jc w:val="left"/>
        <w:rPr>
          <w:kern w:val="0"/>
          <w:szCs w:val="21"/>
        </w:rPr>
      </w:pPr>
      <w:r w:rsidRPr="00AB0FF3">
        <w:rPr>
          <w:kern w:val="0"/>
          <w:szCs w:val="21"/>
        </w:rPr>
        <w:t>本基金的投资范围为具有良好流动性的金融工具，所持大部分证券在流动性良好的证券交易所或者银行间同业市场交易，期末除本报告</w:t>
      </w:r>
      <w:r w:rsidRPr="00AB0FF3">
        <w:rPr>
          <w:kern w:val="0"/>
          <w:szCs w:val="21"/>
        </w:rPr>
        <w:t>“</w:t>
      </w:r>
      <w:r w:rsidRPr="00AB0FF3">
        <w:rPr>
          <w:kern w:val="0"/>
          <w:szCs w:val="21"/>
        </w:rPr>
        <w:t>期末本基金持有的流通受限证券</w:t>
      </w:r>
      <w:r w:rsidRPr="00AB0FF3">
        <w:rPr>
          <w:kern w:val="0"/>
          <w:szCs w:val="21"/>
        </w:rPr>
        <w:t>”</w:t>
      </w:r>
      <w:r w:rsidRPr="00AB0FF3">
        <w:rPr>
          <w:kern w:val="0"/>
          <w:szCs w:val="21"/>
        </w:rPr>
        <w:t>章节中所列示券种流通暂时受限制不能自由转让外，其余均能及时变现。评估结果显示组合高流动性资产比重较高，组合变现比例能力较好。</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w:t>
      </w:r>
      <w:r w:rsidRPr="0087410D">
        <w:rPr>
          <w:rFonts w:ascii="宋体" w:hAnsi="宋体" w:hint="eastAsia"/>
          <w:b/>
          <w:szCs w:val="21"/>
        </w:rPr>
        <w:t>市场风险</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本基金投资于海外市场，面临市场波动带来的风险。影响金融市场波动的因素比较复杂，包括经济发展、政策变化、资金供求、公司盈利的变化、利率汇率波动等，都将影响基金净值的升跌。</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6.4.13.4.1</w:t>
      </w:r>
      <w:r w:rsidRPr="0087410D">
        <w:rPr>
          <w:rFonts w:ascii="宋体" w:hAnsi="宋体" w:hint="eastAsia"/>
          <w:b/>
          <w:szCs w:val="21"/>
        </w:rPr>
        <w:t>利率风险</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利率风险是指基金的财务状况和现金流量受市场利率变动而发生波动的风险。投资管理人通过久期、凸度、</w:t>
      </w:r>
      <w:r w:rsidRPr="00D749D4">
        <w:rPr>
          <w:kern w:val="0"/>
          <w:szCs w:val="21"/>
        </w:rPr>
        <w:t>VAR</w:t>
      </w:r>
      <w:r w:rsidRPr="00D749D4">
        <w:rPr>
          <w:kern w:val="0"/>
          <w:szCs w:val="21"/>
        </w:rPr>
        <w:t>等方法评估组合面临的利率风险敞口，并通过调整投资组合的久期等方法对上述利率风险进行管理。</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6.4.13.4.1.1</w:t>
      </w:r>
      <w:r w:rsidRPr="0087410D">
        <w:rPr>
          <w:rFonts w:ascii="宋体" w:hAnsi="宋体" w:hint="eastAsia"/>
          <w:b/>
          <w:szCs w:val="21"/>
        </w:rPr>
        <w:t>利率风险敞口</w:t>
      </w:r>
    </w:p>
    <w:p w:rsidR="00711C4C" w:rsidRPr="00D749D4" w:rsidRDefault="00711C4C" w:rsidP="00A10C6C">
      <w:pPr>
        <w:autoSpaceDE w:val="0"/>
        <w:autoSpaceDN w:val="0"/>
        <w:adjustRightInd w:val="0"/>
        <w:spacing w:before="29" w:line="360" w:lineRule="auto"/>
        <w:ind w:left="15"/>
        <w:jc w:val="right"/>
        <w:rPr>
          <w:color w:val="000000"/>
          <w:szCs w:val="21"/>
        </w:rPr>
      </w:pPr>
      <w:r w:rsidRPr="00D749D4">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11C4C" w:rsidRPr="00D749D4" w:rsidTr="003D5A2B">
        <w:trPr>
          <w:trHeight w:val="280"/>
          <w:jc w:val="center"/>
        </w:trPr>
        <w:tc>
          <w:tcPr>
            <w:tcW w:w="1588" w:type="dxa"/>
            <w:vAlign w:val="center"/>
          </w:tcPr>
          <w:p w:rsidR="00711C4C" w:rsidRPr="00D749D4" w:rsidRDefault="00711C4C" w:rsidP="00AB2FD1">
            <w:pPr>
              <w:spacing w:line="360" w:lineRule="auto"/>
              <w:jc w:val="center"/>
              <w:rPr>
                <w:b/>
                <w:szCs w:val="21"/>
              </w:rPr>
            </w:pPr>
            <w:r w:rsidRPr="00D749D4">
              <w:rPr>
                <w:rFonts w:hint="eastAsia"/>
                <w:b/>
                <w:szCs w:val="21"/>
              </w:rPr>
              <w:t>本期末</w:t>
            </w:r>
          </w:p>
          <w:p w:rsidR="00711C4C" w:rsidRPr="00D749D4" w:rsidRDefault="00711C4C" w:rsidP="00AB2FD1">
            <w:pPr>
              <w:spacing w:line="360" w:lineRule="auto"/>
              <w:jc w:val="center"/>
              <w:rPr>
                <w:b/>
                <w:szCs w:val="21"/>
              </w:rPr>
            </w:pPr>
            <w:r w:rsidRPr="00D749D4">
              <w:rPr>
                <w:b/>
                <w:color w:val="000000"/>
                <w:szCs w:val="21"/>
              </w:rPr>
              <w:t>2020</w:t>
            </w:r>
            <w:r w:rsidRPr="00D749D4">
              <w:rPr>
                <w:b/>
                <w:color w:val="000000"/>
                <w:szCs w:val="21"/>
              </w:rPr>
              <w:t>年</w:t>
            </w:r>
            <w:r w:rsidRPr="00D749D4">
              <w:rPr>
                <w:b/>
                <w:color w:val="000000"/>
                <w:szCs w:val="21"/>
              </w:rPr>
              <w:t>6</w:t>
            </w:r>
            <w:r w:rsidRPr="00D749D4">
              <w:rPr>
                <w:b/>
                <w:color w:val="000000"/>
                <w:szCs w:val="21"/>
              </w:rPr>
              <w:t>月</w:t>
            </w:r>
            <w:r w:rsidRPr="00D749D4">
              <w:rPr>
                <w:b/>
                <w:color w:val="000000"/>
                <w:szCs w:val="21"/>
              </w:rPr>
              <w:t>30</w:t>
            </w:r>
            <w:r w:rsidRPr="00D749D4">
              <w:rPr>
                <w:b/>
                <w:color w:val="000000"/>
                <w:szCs w:val="21"/>
              </w:rPr>
              <w:t>日</w:t>
            </w:r>
          </w:p>
        </w:tc>
        <w:tc>
          <w:tcPr>
            <w:tcW w:w="1701" w:type="dxa"/>
            <w:vAlign w:val="center"/>
          </w:tcPr>
          <w:p w:rsidR="00711C4C" w:rsidRPr="00D749D4" w:rsidRDefault="00711C4C" w:rsidP="00AB2FD1">
            <w:pPr>
              <w:spacing w:line="360" w:lineRule="auto"/>
              <w:jc w:val="center"/>
              <w:rPr>
                <w:b/>
                <w:color w:val="000000"/>
                <w:szCs w:val="21"/>
              </w:rPr>
            </w:pPr>
            <w:r w:rsidRPr="00D749D4">
              <w:rPr>
                <w:b/>
                <w:color w:val="000000"/>
                <w:szCs w:val="21"/>
              </w:rPr>
              <w:t>1</w:t>
            </w:r>
            <w:r w:rsidRPr="00D749D4">
              <w:rPr>
                <w:rFonts w:hint="eastAsia"/>
                <w:b/>
                <w:color w:val="000000"/>
                <w:szCs w:val="21"/>
              </w:rPr>
              <w:t>年以内</w:t>
            </w:r>
          </w:p>
        </w:tc>
        <w:tc>
          <w:tcPr>
            <w:tcW w:w="1701" w:type="dxa"/>
            <w:vAlign w:val="center"/>
          </w:tcPr>
          <w:p w:rsidR="00711C4C" w:rsidRPr="00D749D4" w:rsidRDefault="00711C4C" w:rsidP="00AB2FD1">
            <w:pPr>
              <w:spacing w:line="360" w:lineRule="auto"/>
              <w:jc w:val="center"/>
              <w:rPr>
                <w:b/>
                <w:color w:val="000000"/>
                <w:szCs w:val="21"/>
              </w:rPr>
            </w:pPr>
            <w:r w:rsidRPr="00D749D4">
              <w:rPr>
                <w:b/>
                <w:color w:val="000000"/>
                <w:szCs w:val="21"/>
              </w:rPr>
              <w:t>1-5</w:t>
            </w:r>
            <w:r w:rsidRPr="00D749D4">
              <w:rPr>
                <w:rFonts w:hint="eastAsia"/>
                <w:b/>
                <w:color w:val="000000"/>
                <w:szCs w:val="21"/>
              </w:rPr>
              <w:t>年</w:t>
            </w:r>
          </w:p>
        </w:tc>
        <w:tc>
          <w:tcPr>
            <w:tcW w:w="1559" w:type="dxa"/>
            <w:vAlign w:val="center"/>
          </w:tcPr>
          <w:p w:rsidR="00711C4C" w:rsidRPr="00D749D4" w:rsidRDefault="00711C4C" w:rsidP="00AB2FD1">
            <w:pPr>
              <w:spacing w:line="360" w:lineRule="auto"/>
              <w:jc w:val="center"/>
              <w:rPr>
                <w:b/>
                <w:color w:val="000000"/>
                <w:szCs w:val="21"/>
              </w:rPr>
            </w:pPr>
            <w:r w:rsidRPr="00D749D4">
              <w:rPr>
                <w:b/>
                <w:color w:val="000000"/>
                <w:szCs w:val="21"/>
              </w:rPr>
              <w:t>5</w:t>
            </w:r>
            <w:r w:rsidRPr="00D749D4">
              <w:rPr>
                <w:rFonts w:hint="eastAsia"/>
                <w:b/>
                <w:color w:val="000000"/>
                <w:szCs w:val="21"/>
              </w:rPr>
              <w:t>年以上</w:t>
            </w:r>
          </w:p>
        </w:tc>
        <w:tc>
          <w:tcPr>
            <w:tcW w:w="1559" w:type="dxa"/>
            <w:vAlign w:val="center"/>
          </w:tcPr>
          <w:p w:rsidR="00711C4C" w:rsidRPr="00D749D4" w:rsidRDefault="00711C4C" w:rsidP="00AB2FD1">
            <w:pPr>
              <w:spacing w:line="360" w:lineRule="auto"/>
              <w:jc w:val="center"/>
              <w:rPr>
                <w:b/>
                <w:color w:val="000000"/>
                <w:szCs w:val="21"/>
              </w:rPr>
            </w:pPr>
            <w:r w:rsidRPr="00D749D4">
              <w:rPr>
                <w:rFonts w:hint="eastAsia"/>
                <w:b/>
                <w:color w:val="000000"/>
                <w:szCs w:val="21"/>
              </w:rPr>
              <w:t>不计息</w:t>
            </w:r>
          </w:p>
        </w:tc>
        <w:tc>
          <w:tcPr>
            <w:tcW w:w="1301" w:type="dxa"/>
            <w:vAlign w:val="center"/>
          </w:tcPr>
          <w:p w:rsidR="00711C4C" w:rsidRPr="00D749D4" w:rsidRDefault="00711C4C" w:rsidP="00AB2FD1">
            <w:pPr>
              <w:spacing w:line="360" w:lineRule="auto"/>
              <w:jc w:val="center"/>
              <w:rPr>
                <w:b/>
                <w:color w:val="000000"/>
                <w:szCs w:val="21"/>
              </w:rPr>
            </w:pPr>
            <w:r w:rsidRPr="00D749D4">
              <w:rPr>
                <w:rFonts w:hint="eastAsia"/>
                <w:b/>
                <w:color w:val="000000"/>
                <w:szCs w:val="21"/>
              </w:rPr>
              <w:t>合计</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资产</w:t>
            </w:r>
          </w:p>
        </w:tc>
        <w:tc>
          <w:tcPr>
            <w:tcW w:w="1701" w:type="dxa"/>
            <w:vAlign w:val="center"/>
          </w:tcPr>
          <w:p w:rsidR="00711C4C" w:rsidRPr="00D749D4" w:rsidRDefault="00711C4C" w:rsidP="00AB2FD1">
            <w:pPr>
              <w:spacing w:line="360" w:lineRule="auto"/>
              <w:jc w:val="right"/>
              <w:rPr>
                <w:color w:val="000000"/>
                <w:szCs w:val="21"/>
              </w:rPr>
            </w:pPr>
          </w:p>
        </w:tc>
        <w:tc>
          <w:tcPr>
            <w:tcW w:w="1701"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301" w:type="dxa"/>
            <w:vAlign w:val="center"/>
          </w:tcPr>
          <w:p w:rsidR="00711C4C" w:rsidRPr="00D749D4" w:rsidRDefault="00711C4C" w:rsidP="00AB2FD1">
            <w:pPr>
              <w:spacing w:line="360" w:lineRule="auto"/>
              <w:jc w:val="right"/>
              <w:rPr>
                <w:b/>
                <w:color w:val="000000"/>
                <w:szCs w:val="21"/>
              </w:rPr>
            </w:pPr>
          </w:p>
        </w:tc>
      </w:tr>
      <w:tr w:rsidR="00F12F04">
        <w:trPr>
          <w:jc w:val="center"/>
        </w:trPr>
        <w:tc>
          <w:tcPr>
            <w:tcW w:w="1588" w:type="dxa"/>
            <w:vAlign w:val="center"/>
          </w:tcPr>
          <w:p w:rsidR="00F12F04" w:rsidRDefault="00715CAF">
            <w:pPr>
              <w:jc w:val="center"/>
            </w:pPr>
            <w:r>
              <w:rPr>
                <w:color w:val="000000"/>
                <w:szCs w:val="21"/>
              </w:rPr>
              <w:t>银行存款</w:t>
            </w:r>
          </w:p>
        </w:tc>
        <w:tc>
          <w:tcPr>
            <w:tcW w:w="1701" w:type="dxa"/>
            <w:vAlign w:val="center"/>
          </w:tcPr>
          <w:p w:rsidR="00F12F04" w:rsidRDefault="00715CAF">
            <w:pPr>
              <w:jc w:val="right"/>
            </w:pPr>
            <w:r>
              <w:rPr>
                <w:color w:val="000000"/>
                <w:szCs w:val="21"/>
              </w:rPr>
              <w:t>4,827,110.16</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301" w:type="dxa"/>
            <w:vAlign w:val="center"/>
          </w:tcPr>
          <w:p w:rsidR="00F12F04" w:rsidRDefault="00715CAF">
            <w:pPr>
              <w:jc w:val="right"/>
            </w:pPr>
            <w:r>
              <w:rPr>
                <w:color w:val="000000"/>
                <w:szCs w:val="21"/>
              </w:rPr>
              <w:t>4,827,110.16</w:t>
            </w:r>
          </w:p>
        </w:tc>
      </w:tr>
      <w:tr w:rsidR="00F12F04">
        <w:trPr>
          <w:jc w:val="center"/>
        </w:trPr>
        <w:tc>
          <w:tcPr>
            <w:tcW w:w="1588" w:type="dxa"/>
            <w:vAlign w:val="center"/>
          </w:tcPr>
          <w:p w:rsidR="00F12F04" w:rsidRDefault="00715CAF">
            <w:pPr>
              <w:jc w:val="center"/>
            </w:pPr>
            <w:r>
              <w:rPr>
                <w:color w:val="000000"/>
                <w:szCs w:val="21"/>
              </w:rPr>
              <w:t>结算备付金</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301" w:type="dxa"/>
            <w:vAlign w:val="center"/>
          </w:tcPr>
          <w:p w:rsidR="00F12F04" w:rsidRDefault="00715CAF">
            <w:pPr>
              <w:jc w:val="right"/>
            </w:pPr>
            <w:r>
              <w:rPr>
                <w:color w:val="000000"/>
                <w:szCs w:val="21"/>
              </w:rPr>
              <w:t>-</w:t>
            </w:r>
          </w:p>
        </w:tc>
      </w:tr>
      <w:tr w:rsidR="00F12F04">
        <w:trPr>
          <w:jc w:val="center"/>
        </w:trPr>
        <w:tc>
          <w:tcPr>
            <w:tcW w:w="1588" w:type="dxa"/>
            <w:vAlign w:val="center"/>
          </w:tcPr>
          <w:p w:rsidR="00F12F04" w:rsidRDefault="00715CAF">
            <w:pPr>
              <w:jc w:val="center"/>
            </w:pPr>
            <w:r>
              <w:rPr>
                <w:color w:val="000000"/>
                <w:szCs w:val="21"/>
              </w:rPr>
              <w:t>存出保证金</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301" w:type="dxa"/>
            <w:vAlign w:val="center"/>
          </w:tcPr>
          <w:p w:rsidR="00F12F04" w:rsidRDefault="00715CAF">
            <w:pPr>
              <w:jc w:val="right"/>
            </w:pPr>
            <w:r>
              <w:rPr>
                <w:color w:val="000000"/>
                <w:szCs w:val="21"/>
              </w:rPr>
              <w:t>-</w:t>
            </w:r>
          </w:p>
        </w:tc>
      </w:tr>
      <w:tr w:rsidR="00F12F04">
        <w:trPr>
          <w:jc w:val="center"/>
        </w:trPr>
        <w:tc>
          <w:tcPr>
            <w:tcW w:w="1588" w:type="dxa"/>
            <w:vAlign w:val="center"/>
          </w:tcPr>
          <w:p w:rsidR="00F12F04" w:rsidRDefault="00715CAF">
            <w:pPr>
              <w:jc w:val="center"/>
            </w:pPr>
            <w:r>
              <w:rPr>
                <w:color w:val="000000"/>
                <w:szCs w:val="21"/>
              </w:rPr>
              <w:t>交易性金融资产</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54,158,810.19</w:t>
            </w:r>
          </w:p>
        </w:tc>
        <w:tc>
          <w:tcPr>
            <w:tcW w:w="1301" w:type="dxa"/>
            <w:vAlign w:val="center"/>
          </w:tcPr>
          <w:p w:rsidR="00F12F04" w:rsidRDefault="00715CAF">
            <w:pPr>
              <w:jc w:val="right"/>
            </w:pPr>
            <w:r>
              <w:rPr>
                <w:color w:val="000000"/>
                <w:szCs w:val="21"/>
              </w:rPr>
              <w:t>54,158,810.19</w:t>
            </w:r>
          </w:p>
        </w:tc>
      </w:tr>
      <w:tr w:rsidR="00F12F04">
        <w:trPr>
          <w:jc w:val="center"/>
        </w:trPr>
        <w:tc>
          <w:tcPr>
            <w:tcW w:w="1588" w:type="dxa"/>
            <w:vAlign w:val="center"/>
          </w:tcPr>
          <w:p w:rsidR="00F12F04" w:rsidRDefault="00715CAF">
            <w:pPr>
              <w:jc w:val="center"/>
            </w:pPr>
            <w:r>
              <w:rPr>
                <w:color w:val="000000"/>
                <w:szCs w:val="21"/>
              </w:rPr>
              <w:t>衍生金融资产</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301" w:type="dxa"/>
            <w:vAlign w:val="center"/>
          </w:tcPr>
          <w:p w:rsidR="00F12F04" w:rsidRDefault="00715CAF">
            <w:pPr>
              <w:jc w:val="right"/>
            </w:pPr>
            <w:r>
              <w:rPr>
                <w:color w:val="000000"/>
                <w:szCs w:val="21"/>
              </w:rPr>
              <w:t>-</w:t>
            </w:r>
          </w:p>
        </w:tc>
      </w:tr>
      <w:tr w:rsidR="00F12F04">
        <w:trPr>
          <w:jc w:val="center"/>
        </w:trPr>
        <w:tc>
          <w:tcPr>
            <w:tcW w:w="1588" w:type="dxa"/>
            <w:vAlign w:val="center"/>
          </w:tcPr>
          <w:p w:rsidR="00F12F04" w:rsidRDefault="00715CAF">
            <w:pPr>
              <w:jc w:val="center"/>
            </w:pPr>
            <w:r>
              <w:rPr>
                <w:color w:val="000000"/>
                <w:szCs w:val="21"/>
              </w:rPr>
              <w:t>买入返售金融资产</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301" w:type="dxa"/>
            <w:vAlign w:val="center"/>
          </w:tcPr>
          <w:p w:rsidR="00F12F04" w:rsidRDefault="00715CAF">
            <w:pPr>
              <w:jc w:val="right"/>
            </w:pPr>
            <w:r>
              <w:rPr>
                <w:color w:val="000000"/>
                <w:szCs w:val="21"/>
              </w:rPr>
              <w:t>-</w:t>
            </w:r>
          </w:p>
        </w:tc>
      </w:tr>
      <w:tr w:rsidR="00F12F04">
        <w:trPr>
          <w:jc w:val="center"/>
        </w:trPr>
        <w:tc>
          <w:tcPr>
            <w:tcW w:w="1588" w:type="dxa"/>
            <w:vAlign w:val="center"/>
          </w:tcPr>
          <w:p w:rsidR="00F12F04" w:rsidRDefault="00715CAF">
            <w:pPr>
              <w:jc w:val="center"/>
            </w:pPr>
            <w:r>
              <w:rPr>
                <w:color w:val="000000"/>
                <w:szCs w:val="21"/>
              </w:rPr>
              <w:t>应收证券清算款</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390,949.53</w:t>
            </w:r>
          </w:p>
        </w:tc>
        <w:tc>
          <w:tcPr>
            <w:tcW w:w="1301" w:type="dxa"/>
            <w:vAlign w:val="center"/>
          </w:tcPr>
          <w:p w:rsidR="00F12F04" w:rsidRDefault="00715CAF">
            <w:pPr>
              <w:jc w:val="right"/>
            </w:pPr>
            <w:r>
              <w:rPr>
                <w:color w:val="000000"/>
                <w:szCs w:val="21"/>
              </w:rPr>
              <w:t>390,949.53</w:t>
            </w:r>
          </w:p>
        </w:tc>
      </w:tr>
      <w:tr w:rsidR="00F12F04">
        <w:trPr>
          <w:jc w:val="center"/>
        </w:trPr>
        <w:tc>
          <w:tcPr>
            <w:tcW w:w="1588" w:type="dxa"/>
            <w:vAlign w:val="center"/>
          </w:tcPr>
          <w:p w:rsidR="00F12F04" w:rsidRDefault="00715CAF">
            <w:pPr>
              <w:jc w:val="center"/>
            </w:pPr>
            <w:r>
              <w:rPr>
                <w:color w:val="000000"/>
                <w:szCs w:val="21"/>
              </w:rPr>
              <w:t>应收利息</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176.23</w:t>
            </w:r>
          </w:p>
        </w:tc>
        <w:tc>
          <w:tcPr>
            <w:tcW w:w="1301" w:type="dxa"/>
            <w:vAlign w:val="center"/>
          </w:tcPr>
          <w:p w:rsidR="00F12F04" w:rsidRDefault="00715CAF">
            <w:pPr>
              <w:jc w:val="right"/>
            </w:pPr>
            <w:r>
              <w:rPr>
                <w:color w:val="000000"/>
                <w:szCs w:val="21"/>
              </w:rPr>
              <w:t>176.23</w:t>
            </w:r>
          </w:p>
        </w:tc>
      </w:tr>
      <w:tr w:rsidR="00F12F04">
        <w:trPr>
          <w:jc w:val="center"/>
        </w:trPr>
        <w:tc>
          <w:tcPr>
            <w:tcW w:w="1588" w:type="dxa"/>
            <w:vAlign w:val="center"/>
          </w:tcPr>
          <w:p w:rsidR="00F12F04" w:rsidRDefault="00715CAF">
            <w:pPr>
              <w:jc w:val="center"/>
            </w:pPr>
            <w:r>
              <w:rPr>
                <w:color w:val="000000"/>
                <w:szCs w:val="21"/>
              </w:rPr>
              <w:t>应收股利</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33,063.31</w:t>
            </w:r>
          </w:p>
        </w:tc>
        <w:tc>
          <w:tcPr>
            <w:tcW w:w="1301" w:type="dxa"/>
            <w:vAlign w:val="center"/>
          </w:tcPr>
          <w:p w:rsidR="00F12F04" w:rsidRDefault="00715CAF">
            <w:pPr>
              <w:jc w:val="right"/>
            </w:pPr>
            <w:r>
              <w:rPr>
                <w:color w:val="000000"/>
                <w:szCs w:val="21"/>
              </w:rPr>
              <w:t>33,063.31</w:t>
            </w:r>
          </w:p>
        </w:tc>
      </w:tr>
      <w:tr w:rsidR="00F12F04">
        <w:trPr>
          <w:jc w:val="center"/>
        </w:trPr>
        <w:tc>
          <w:tcPr>
            <w:tcW w:w="1588" w:type="dxa"/>
            <w:vAlign w:val="center"/>
          </w:tcPr>
          <w:p w:rsidR="00F12F04" w:rsidRDefault="00715CAF">
            <w:pPr>
              <w:jc w:val="center"/>
            </w:pPr>
            <w:r>
              <w:rPr>
                <w:color w:val="000000"/>
                <w:szCs w:val="21"/>
              </w:rPr>
              <w:t>应收申购款</w:t>
            </w:r>
          </w:p>
        </w:tc>
        <w:tc>
          <w:tcPr>
            <w:tcW w:w="1701" w:type="dxa"/>
            <w:vAlign w:val="center"/>
          </w:tcPr>
          <w:p w:rsidR="00F12F04" w:rsidRDefault="00715CAF">
            <w:pPr>
              <w:jc w:val="right"/>
            </w:pPr>
            <w:r>
              <w:rPr>
                <w:color w:val="000000"/>
                <w:szCs w:val="21"/>
              </w:rPr>
              <w:t>46,642.92</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336,438.05</w:t>
            </w:r>
          </w:p>
        </w:tc>
        <w:tc>
          <w:tcPr>
            <w:tcW w:w="1301" w:type="dxa"/>
            <w:vAlign w:val="center"/>
          </w:tcPr>
          <w:p w:rsidR="00F12F04" w:rsidRDefault="00715CAF">
            <w:pPr>
              <w:jc w:val="right"/>
            </w:pPr>
            <w:r>
              <w:rPr>
                <w:color w:val="000000"/>
                <w:szCs w:val="21"/>
              </w:rPr>
              <w:t>383,080.97</w:t>
            </w:r>
          </w:p>
        </w:tc>
      </w:tr>
      <w:tr w:rsidR="00F12F04">
        <w:trPr>
          <w:jc w:val="center"/>
        </w:trPr>
        <w:tc>
          <w:tcPr>
            <w:tcW w:w="1588" w:type="dxa"/>
            <w:vAlign w:val="center"/>
          </w:tcPr>
          <w:p w:rsidR="00F12F04" w:rsidRDefault="00715CAF">
            <w:pPr>
              <w:jc w:val="center"/>
            </w:pPr>
            <w:r>
              <w:rPr>
                <w:color w:val="000000"/>
                <w:szCs w:val="21"/>
              </w:rPr>
              <w:t>递延所得税资产</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301" w:type="dxa"/>
            <w:vAlign w:val="center"/>
          </w:tcPr>
          <w:p w:rsidR="00F12F04" w:rsidRDefault="00715CAF">
            <w:pPr>
              <w:jc w:val="right"/>
            </w:pPr>
            <w:r>
              <w:rPr>
                <w:color w:val="000000"/>
                <w:szCs w:val="21"/>
              </w:rPr>
              <w:t>-</w:t>
            </w:r>
          </w:p>
        </w:tc>
      </w:tr>
      <w:tr w:rsidR="00F12F04">
        <w:trPr>
          <w:jc w:val="center"/>
        </w:trPr>
        <w:tc>
          <w:tcPr>
            <w:tcW w:w="1588" w:type="dxa"/>
            <w:vAlign w:val="center"/>
          </w:tcPr>
          <w:p w:rsidR="00F12F04" w:rsidRDefault="00715CAF">
            <w:pPr>
              <w:jc w:val="center"/>
            </w:pPr>
            <w:r>
              <w:rPr>
                <w:color w:val="000000"/>
                <w:szCs w:val="21"/>
              </w:rPr>
              <w:t>其他资产</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301" w:type="dxa"/>
            <w:vAlign w:val="center"/>
          </w:tcPr>
          <w:p w:rsidR="00F12F04" w:rsidRDefault="00715CAF">
            <w:pPr>
              <w:jc w:val="right"/>
            </w:pPr>
            <w:r>
              <w:rPr>
                <w:color w:val="000000"/>
                <w:szCs w:val="21"/>
              </w:rPr>
              <w:t>-</w:t>
            </w:r>
          </w:p>
        </w:tc>
      </w:tr>
      <w:tr w:rsidR="00711C4C" w:rsidRPr="00D749D4" w:rsidTr="003D5A2B">
        <w:trPr>
          <w:trHeight w:val="280"/>
          <w:jc w:val="center"/>
        </w:trPr>
        <w:tc>
          <w:tcPr>
            <w:tcW w:w="1588" w:type="dxa"/>
            <w:vAlign w:val="center"/>
          </w:tcPr>
          <w:p w:rsidR="00711C4C" w:rsidRPr="00D749D4" w:rsidRDefault="00711C4C" w:rsidP="00AB2FD1">
            <w:pPr>
              <w:autoSpaceDE w:val="0"/>
              <w:autoSpaceDN w:val="0"/>
              <w:adjustRightInd w:val="0"/>
              <w:spacing w:before="29" w:line="360" w:lineRule="auto"/>
              <w:rPr>
                <w:color w:val="000000"/>
                <w:szCs w:val="21"/>
              </w:rPr>
            </w:pPr>
            <w:r w:rsidRPr="00D749D4">
              <w:rPr>
                <w:rFonts w:hint="eastAsia"/>
                <w:color w:val="000000"/>
                <w:szCs w:val="21"/>
              </w:rPr>
              <w:t>资产总计</w:t>
            </w:r>
          </w:p>
        </w:tc>
        <w:tc>
          <w:tcPr>
            <w:tcW w:w="1701"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4,873,753.08</w:t>
            </w:r>
          </w:p>
        </w:tc>
        <w:tc>
          <w:tcPr>
            <w:tcW w:w="1701"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w:t>
            </w:r>
          </w:p>
        </w:tc>
        <w:tc>
          <w:tcPr>
            <w:tcW w:w="1559"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w:t>
            </w:r>
          </w:p>
        </w:tc>
        <w:tc>
          <w:tcPr>
            <w:tcW w:w="1559"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54,919,437.31</w:t>
            </w:r>
          </w:p>
        </w:tc>
        <w:tc>
          <w:tcPr>
            <w:tcW w:w="1301"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59,793,190.39</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负债</w:t>
            </w:r>
          </w:p>
        </w:tc>
        <w:tc>
          <w:tcPr>
            <w:tcW w:w="1701" w:type="dxa"/>
            <w:vAlign w:val="center"/>
          </w:tcPr>
          <w:p w:rsidR="00711C4C" w:rsidRPr="00D749D4" w:rsidRDefault="00711C4C" w:rsidP="00AB2FD1">
            <w:pPr>
              <w:spacing w:line="360" w:lineRule="auto"/>
              <w:jc w:val="right"/>
              <w:rPr>
                <w:color w:val="0000FF"/>
                <w:kern w:val="0"/>
                <w:szCs w:val="21"/>
              </w:rPr>
            </w:pPr>
          </w:p>
        </w:tc>
        <w:tc>
          <w:tcPr>
            <w:tcW w:w="1701"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301" w:type="dxa"/>
            <w:vAlign w:val="center"/>
          </w:tcPr>
          <w:p w:rsidR="00711C4C" w:rsidRPr="00D749D4" w:rsidRDefault="00711C4C" w:rsidP="00AB2FD1">
            <w:pPr>
              <w:spacing w:line="360" w:lineRule="auto"/>
              <w:jc w:val="right"/>
              <w:rPr>
                <w:color w:val="000000"/>
                <w:szCs w:val="21"/>
              </w:rPr>
            </w:pPr>
          </w:p>
        </w:tc>
      </w:tr>
      <w:tr w:rsidR="00F12F04">
        <w:trPr>
          <w:jc w:val="center"/>
        </w:trPr>
        <w:tc>
          <w:tcPr>
            <w:tcW w:w="1588" w:type="dxa"/>
            <w:vAlign w:val="center"/>
          </w:tcPr>
          <w:p w:rsidR="00F12F04" w:rsidRDefault="00715CAF">
            <w:pPr>
              <w:jc w:val="center"/>
            </w:pPr>
            <w:r>
              <w:rPr>
                <w:color w:val="000000"/>
                <w:szCs w:val="21"/>
              </w:rPr>
              <w:t>短期借款</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301" w:type="dxa"/>
            <w:vAlign w:val="center"/>
          </w:tcPr>
          <w:p w:rsidR="00F12F04" w:rsidRDefault="00715CAF">
            <w:pPr>
              <w:jc w:val="right"/>
            </w:pPr>
            <w:r>
              <w:rPr>
                <w:color w:val="000000"/>
                <w:szCs w:val="21"/>
              </w:rPr>
              <w:t>-</w:t>
            </w:r>
          </w:p>
        </w:tc>
      </w:tr>
      <w:tr w:rsidR="00F12F04">
        <w:trPr>
          <w:jc w:val="center"/>
        </w:trPr>
        <w:tc>
          <w:tcPr>
            <w:tcW w:w="1588" w:type="dxa"/>
            <w:vAlign w:val="center"/>
          </w:tcPr>
          <w:p w:rsidR="00F12F04" w:rsidRDefault="00715CAF">
            <w:pPr>
              <w:jc w:val="center"/>
            </w:pPr>
            <w:r>
              <w:rPr>
                <w:color w:val="000000"/>
                <w:szCs w:val="21"/>
              </w:rPr>
              <w:t>交易性金融负债</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301" w:type="dxa"/>
            <w:vAlign w:val="center"/>
          </w:tcPr>
          <w:p w:rsidR="00F12F04" w:rsidRDefault="00715CAF">
            <w:pPr>
              <w:jc w:val="right"/>
            </w:pPr>
            <w:r>
              <w:rPr>
                <w:color w:val="000000"/>
                <w:szCs w:val="21"/>
              </w:rPr>
              <w:t>-</w:t>
            </w:r>
          </w:p>
        </w:tc>
      </w:tr>
      <w:tr w:rsidR="00F12F04">
        <w:trPr>
          <w:jc w:val="center"/>
        </w:trPr>
        <w:tc>
          <w:tcPr>
            <w:tcW w:w="1588" w:type="dxa"/>
            <w:vAlign w:val="center"/>
          </w:tcPr>
          <w:p w:rsidR="00F12F04" w:rsidRDefault="00715CAF">
            <w:pPr>
              <w:jc w:val="center"/>
            </w:pPr>
            <w:r>
              <w:rPr>
                <w:color w:val="000000"/>
                <w:szCs w:val="21"/>
              </w:rPr>
              <w:t>衍生金融负债</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301" w:type="dxa"/>
            <w:vAlign w:val="center"/>
          </w:tcPr>
          <w:p w:rsidR="00F12F04" w:rsidRDefault="00715CAF">
            <w:pPr>
              <w:jc w:val="right"/>
            </w:pPr>
            <w:r>
              <w:rPr>
                <w:color w:val="000000"/>
                <w:szCs w:val="21"/>
              </w:rPr>
              <w:t>-</w:t>
            </w:r>
          </w:p>
        </w:tc>
      </w:tr>
      <w:tr w:rsidR="00F12F04">
        <w:trPr>
          <w:jc w:val="center"/>
        </w:trPr>
        <w:tc>
          <w:tcPr>
            <w:tcW w:w="1588" w:type="dxa"/>
            <w:vAlign w:val="center"/>
          </w:tcPr>
          <w:p w:rsidR="00F12F04" w:rsidRDefault="00715CAF">
            <w:pPr>
              <w:jc w:val="center"/>
            </w:pPr>
            <w:r>
              <w:rPr>
                <w:color w:val="000000"/>
                <w:szCs w:val="21"/>
              </w:rPr>
              <w:t>卖出回购金融资产款</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301" w:type="dxa"/>
            <w:vAlign w:val="center"/>
          </w:tcPr>
          <w:p w:rsidR="00F12F04" w:rsidRDefault="00715CAF">
            <w:pPr>
              <w:jc w:val="right"/>
            </w:pPr>
            <w:r>
              <w:rPr>
                <w:color w:val="000000"/>
                <w:szCs w:val="21"/>
              </w:rPr>
              <w:t>-</w:t>
            </w:r>
          </w:p>
        </w:tc>
      </w:tr>
      <w:tr w:rsidR="00F12F04">
        <w:trPr>
          <w:jc w:val="center"/>
        </w:trPr>
        <w:tc>
          <w:tcPr>
            <w:tcW w:w="1588" w:type="dxa"/>
            <w:vAlign w:val="center"/>
          </w:tcPr>
          <w:p w:rsidR="00F12F04" w:rsidRDefault="00715CAF">
            <w:pPr>
              <w:jc w:val="center"/>
            </w:pPr>
            <w:r>
              <w:rPr>
                <w:color w:val="000000"/>
                <w:szCs w:val="21"/>
              </w:rPr>
              <w:t>应付证券清算款</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301" w:type="dxa"/>
            <w:vAlign w:val="center"/>
          </w:tcPr>
          <w:p w:rsidR="00F12F04" w:rsidRDefault="00715CAF">
            <w:pPr>
              <w:jc w:val="right"/>
            </w:pPr>
            <w:r>
              <w:rPr>
                <w:color w:val="000000"/>
                <w:szCs w:val="21"/>
              </w:rPr>
              <w:t>-</w:t>
            </w:r>
          </w:p>
        </w:tc>
      </w:tr>
      <w:tr w:rsidR="00F12F04">
        <w:trPr>
          <w:jc w:val="center"/>
        </w:trPr>
        <w:tc>
          <w:tcPr>
            <w:tcW w:w="1588" w:type="dxa"/>
            <w:vAlign w:val="center"/>
          </w:tcPr>
          <w:p w:rsidR="00F12F04" w:rsidRDefault="00715CAF">
            <w:pPr>
              <w:jc w:val="center"/>
            </w:pPr>
            <w:r>
              <w:rPr>
                <w:color w:val="000000"/>
                <w:szCs w:val="21"/>
              </w:rPr>
              <w:t>应付赎回款</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2,263,090.77</w:t>
            </w:r>
          </w:p>
        </w:tc>
        <w:tc>
          <w:tcPr>
            <w:tcW w:w="1301" w:type="dxa"/>
            <w:vAlign w:val="center"/>
          </w:tcPr>
          <w:p w:rsidR="00F12F04" w:rsidRDefault="00715CAF">
            <w:pPr>
              <w:jc w:val="right"/>
            </w:pPr>
            <w:r>
              <w:rPr>
                <w:color w:val="000000"/>
                <w:szCs w:val="21"/>
              </w:rPr>
              <w:t>2,263,090.77</w:t>
            </w:r>
          </w:p>
        </w:tc>
      </w:tr>
      <w:tr w:rsidR="00F12F04">
        <w:trPr>
          <w:jc w:val="center"/>
        </w:trPr>
        <w:tc>
          <w:tcPr>
            <w:tcW w:w="1588" w:type="dxa"/>
            <w:vAlign w:val="center"/>
          </w:tcPr>
          <w:p w:rsidR="00F12F04" w:rsidRDefault="00715CAF">
            <w:pPr>
              <w:jc w:val="center"/>
            </w:pPr>
            <w:r>
              <w:rPr>
                <w:color w:val="000000"/>
                <w:szCs w:val="21"/>
              </w:rPr>
              <w:t>应付管理人报酬</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38,766.40</w:t>
            </w:r>
          </w:p>
        </w:tc>
        <w:tc>
          <w:tcPr>
            <w:tcW w:w="1301" w:type="dxa"/>
            <w:vAlign w:val="center"/>
          </w:tcPr>
          <w:p w:rsidR="00F12F04" w:rsidRDefault="00715CAF">
            <w:pPr>
              <w:jc w:val="right"/>
            </w:pPr>
            <w:r>
              <w:rPr>
                <w:color w:val="000000"/>
                <w:szCs w:val="21"/>
              </w:rPr>
              <w:t>38,766.40</w:t>
            </w:r>
          </w:p>
        </w:tc>
      </w:tr>
      <w:tr w:rsidR="00F12F04">
        <w:trPr>
          <w:jc w:val="center"/>
        </w:trPr>
        <w:tc>
          <w:tcPr>
            <w:tcW w:w="1588" w:type="dxa"/>
            <w:vAlign w:val="center"/>
          </w:tcPr>
          <w:p w:rsidR="00F12F04" w:rsidRDefault="00715CAF">
            <w:pPr>
              <w:jc w:val="center"/>
            </w:pPr>
            <w:r>
              <w:rPr>
                <w:color w:val="000000"/>
                <w:szCs w:val="21"/>
              </w:rPr>
              <w:t>应付托管费</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12,114.50</w:t>
            </w:r>
          </w:p>
        </w:tc>
        <w:tc>
          <w:tcPr>
            <w:tcW w:w="1301" w:type="dxa"/>
            <w:vAlign w:val="center"/>
          </w:tcPr>
          <w:p w:rsidR="00F12F04" w:rsidRDefault="00715CAF">
            <w:pPr>
              <w:jc w:val="right"/>
            </w:pPr>
            <w:r>
              <w:rPr>
                <w:color w:val="000000"/>
                <w:szCs w:val="21"/>
              </w:rPr>
              <w:t>12,114.50</w:t>
            </w:r>
          </w:p>
        </w:tc>
      </w:tr>
      <w:tr w:rsidR="00F12F04">
        <w:trPr>
          <w:jc w:val="center"/>
        </w:trPr>
        <w:tc>
          <w:tcPr>
            <w:tcW w:w="1588" w:type="dxa"/>
            <w:vAlign w:val="center"/>
          </w:tcPr>
          <w:p w:rsidR="00F12F04" w:rsidRDefault="00715CAF">
            <w:pPr>
              <w:jc w:val="center"/>
            </w:pPr>
            <w:r>
              <w:rPr>
                <w:color w:val="000000"/>
                <w:szCs w:val="21"/>
              </w:rPr>
              <w:t>应付销售服务费</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301" w:type="dxa"/>
            <w:vAlign w:val="center"/>
          </w:tcPr>
          <w:p w:rsidR="00F12F04" w:rsidRDefault="00715CAF">
            <w:pPr>
              <w:jc w:val="right"/>
            </w:pPr>
            <w:r>
              <w:rPr>
                <w:color w:val="000000"/>
                <w:szCs w:val="21"/>
              </w:rPr>
              <w:t>-</w:t>
            </w:r>
          </w:p>
        </w:tc>
      </w:tr>
      <w:tr w:rsidR="00F12F04">
        <w:trPr>
          <w:jc w:val="center"/>
        </w:trPr>
        <w:tc>
          <w:tcPr>
            <w:tcW w:w="1588" w:type="dxa"/>
            <w:vAlign w:val="center"/>
          </w:tcPr>
          <w:p w:rsidR="00F12F04" w:rsidRDefault="00715CAF">
            <w:pPr>
              <w:jc w:val="center"/>
            </w:pPr>
            <w:r>
              <w:rPr>
                <w:color w:val="000000"/>
                <w:szCs w:val="21"/>
              </w:rPr>
              <w:t>应付交易费用</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301" w:type="dxa"/>
            <w:vAlign w:val="center"/>
          </w:tcPr>
          <w:p w:rsidR="00F12F04" w:rsidRDefault="00715CAF">
            <w:pPr>
              <w:jc w:val="right"/>
            </w:pPr>
            <w:r>
              <w:rPr>
                <w:color w:val="000000"/>
                <w:szCs w:val="21"/>
              </w:rPr>
              <w:t>-</w:t>
            </w:r>
          </w:p>
        </w:tc>
      </w:tr>
      <w:tr w:rsidR="00F12F04">
        <w:trPr>
          <w:jc w:val="center"/>
        </w:trPr>
        <w:tc>
          <w:tcPr>
            <w:tcW w:w="1588" w:type="dxa"/>
            <w:vAlign w:val="center"/>
          </w:tcPr>
          <w:p w:rsidR="00F12F04" w:rsidRDefault="00715CAF">
            <w:pPr>
              <w:jc w:val="center"/>
            </w:pPr>
            <w:r>
              <w:rPr>
                <w:color w:val="000000"/>
                <w:szCs w:val="21"/>
              </w:rPr>
              <w:t>应交税费</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301" w:type="dxa"/>
            <w:vAlign w:val="center"/>
          </w:tcPr>
          <w:p w:rsidR="00F12F04" w:rsidRDefault="00715CAF">
            <w:pPr>
              <w:jc w:val="right"/>
            </w:pPr>
            <w:r>
              <w:rPr>
                <w:color w:val="000000"/>
                <w:szCs w:val="21"/>
              </w:rPr>
              <w:t>-</w:t>
            </w:r>
          </w:p>
        </w:tc>
      </w:tr>
      <w:tr w:rsidR="00F12F04">
        <w:trPr>
          <w:jc w:val="center"/>
        </w:trPr>
        <w:tc>
          <w:tcPr>
            <w:tcW w:w="1588" w:type="dxa"/>
            <w:vAlign w:val="center"/>
          </w:tcPr>
          <w:p w:rsidR="00F12F04" w:rsidRDefault="00715CAF">
            <w:pPr>
              <w:jc w:val="center"/>
            </w:pPr>
            <w:r>
              <w:rPr>
                <w:color w:val="000000"/>
                <w:szCs w:val="21"/>
              </w:rPr>
              <w:t>应付利息</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301" w:type="dxa"/>
            <w:vAlign w:val="center"/>
          </w:tcPr>
          <w:p w:rsidR="00F12F04" w:rsidRDefault="00715CAF">
            <w:pPr>
              <w:jc w:val="right"/>
            </w:pPr>
            <w:r>
              <w:rPr>
                <w:color w:val="000000"/>
                <w:szCs w:val="21"/>
              </w:rPr>
              <w:t>-</w:t>
            </w:r>
          </w:p>
        </w:tc>
      </w:tr>
      <w:tr w:rsidR="00F12F04">
        <w:trPr>
          <w:jc w:val="center"/>
        </w:trPr>
        <w:tc>
          <w:tcPr>
            <w:tcW w:w="1588" w:type="dxa"/>
            <w:vAlign w:val="center"/>
          </w:tcPr>
          <w:p w:rsidR="00F12F04" w:rsidRDefault="00715CAF">
            <w:pPr>
              <w:jc w:val="center"/>
            </w:pPr>
            <w:r>
              <w:rPr>
                <w:color w:val="000000"/>
                <w:szCs w:val="21"/>
              </w:rPr>
              <w:t>应付利润</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301" w:type="dxa"/>
            <w:vAlign w:val="center"/>
          </w:tcPr>
          <w:p w:rsidR="00F12F04" w:rsidRDefault="00715CAF">
            <w:pPr>
              <w:jc w:val="right"/>
            </w:pPr>
            <w:r>
              <w:rPr>
                <w:color w:val="000000"/>
                <w:szCs w:val="21"/>
              </w:rPr>
              <w:t>-</w:t>
            </w:r>
          </w:p>
        </w:tc>
      </w:tr>
      <w:tr w:rsidR="00F12F04">
        <w:trPr>
          <w:jc w:val="center"/>
        </w:trPr>
        <w:tc>
          <w:tcPr>
            <w:tcW w:w="1588" w:type="dxa"/>
            <w:vAlign w:val="center"/>
          </w:tcPr>
          <w:p w:rsidR="00F12F04" w:rsidRDefault="00715CAF">
            <w:pPr>
              <w:jc w:val="center"/>
            </w:pPr>
            <w:r>
              <w:rPr>
                <w:color w:val="000000"/>
                <w:szCs w:val="21"/>
              </w:rPr>
              <w:t>递延所得税负债</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301" w:type="dxa"/>
            <w:vAlign w:val="center"/>
          </w:tcPr>
          <w:p w:rsidR="00F12F04" w:rsidRDefault="00715CAF">
            <w:pPr>
              <w:jc w:val="right"/>
            </w:pPr>
            <w:r>
              <w:rPr>
                <w:color w:val="000000"/>
                <w:szCs w:val="21"/>
              </w:rPr>
              <w:t>-</w:t>
            </w:r>
          </w:p>
        </w:tc>
      </w:tr>
      <w:tr w:rsidR="00F12F04">
        <w:trPr>
          <w:jc w:val="center"/>
        </w:trPr>
        <w:tc>
          <w:tcPr>
            <w:tcW w:w="1588" w:type="dxa"/>
            <w:vAlign w:val="center"/>
          </w:tcPr>
          <w:p w:rsidR="00F12F04" w:rsidRDefault="00715CAF">
            <w:pPr>
              <w:jc w:val="center"/>
            </w:pPr>
            <w:r>
              <w:rPr>
                <w:color w:val="000000"/>
                <w:szCs w:val="21"/>
              </w:rPr>
              <w:t>其他负债</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248,993.12</w:t>
            </w:r>
          </w:p>
        </w:tc>
        <w:tc>
          <w:tcPr>
            <w:tcW w:w="1301" w:type="dxa"/>
            <w:vAlign w:val="center"/>
          </w:tcPr>
          <w:p w:rsidR="00F12F04" w:rsidRDefault="00715CAF">
            <w:pPr>
              <w:jc w:val="right"/>
            </w:pPr>
            <w:r>
              <w:rPr>
                <w:color w:val="000000"/>
                <w:szCs w:val="21"/>
              </w:rPr>
              <w:t>248,993.12</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负债总计</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2,562,964.79</w:t>
            </w:r>
          </w:p>
        </w:tc>
        <w:tc>
          <w:tcPr>
            <w:tcW w:w="1301" w:type="dxa"/>
            <w:vAlign w:val="center"/>
          </w:tcPr>
          <w:p w:rsidR="00711C4C" w:rsidRPr="00D749D4" w:rsidRDefault="00711C4C" w:rsidP="00AB2FD1">
            <w:pPr>
              <w:spacing w:line="360" w:lineRule="auto"/>
              <w:ind w:right="210"/>
              <w:jc w:val="right"/>
              <w:rPr>
                <w:szCs w:val="21"/>
              </w:rPr>
            </w:pPr>
            <w:r w:rsidRPr="00D749D4">
              <w:rPr>
                <w:szCs w:val="21"/>
              </w:rPr>
              <w:t>2,562,964.79</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利率敏感度缺口</w:t>
            </w:r>
          </w:p>
        </w:tc>
        <w:tc>
          <w:tcPr>
            <w:tcW w:w="1701" w:type="dxa"/>
            <w:vAlign w:val="center"/>
          </w:tcPr>
          <w:p w:rsidR="00711C4C" w:rsidRPr="00D749D4" w:rsidRDefault="00711C4C" w:rsidP="00AB2FD1">
            <w:pPr>
              <w:spacing w:line="360" w:lineRule="auto"/>
              <w:jc w:val="right"/>
              <w:rPr>
                <w:szCs w:val="21"/>
              </w:rPr>
            </w:pPr>
            <w:r w:rsidRPr="00D749D4">
              <w:rPr>
                <w:szCs w:val="21"/>
              </w:rPr>
              <w:t>4,873,753.08</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52,356,472.52</w:t>
            </w:r>
          </w:p>
        </w:tc>
        <w:tc>
          <w:tcPr>
            <w:tcW w:w="1301" w:type="dxa"/>
            <w:vAlign w:val="center"/>
          </w:tcPr>
          <w:p w:rsidR="00711C4C" w:rsidRPr="00D749D4" w:rsidRDefault="00711C4C" w:rsidP="00AB2FD1">
            <w:pPr>
              <w:spacing w:line="360" w:lineRule="auto"/>
              <w:jc w:val="right"/>
              <w:rPr>
                <w:szCs w:val="21"/>
              </w:rPr>
            </w:pPr>
            <w:r w:rsidRPr="00D749D4">
              <w:rPr>
                <w:szCs w:val="21"/>
              </w:rPr>
              <w:t>57,230,225.60</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jc w:val="center"/>
              <w:rPr>
                <w:b/>
                <w:szCs w:val="21"/>
              </w:rPr>
            </w:pPr>
            <w:r w:rsidRPr="00D749D4">
              <w:rPr>
                <w:rFonts w:hint="eastAsia"/>
                <w:b/>
                <w:szCs w:val="21"/>
              </w:rPr>
              <w:t>上年度末</w:t>
            </w:r>
          </w:p>
          <w:p w:rsidR="00711C4C" w:rsidRPr="00D749D4" w:rsidRDefault="00711C4C" w:rsidP="00AB2FD1">
            <w:pPr>
              <w:spacing w:line="360" w:lineRule="auto"/>
              <w:jc w:val="center"/>
              <w:rPr>
                <w:b/>
                <w:color w:val="000000"/>
                <w:szCs w:val="21"/>
              </w:rPr>
            </w:pPr>
            <w:r w:rsidRPr="00D749D4">
              <w:rPr>
                <w:b/>
                <w:szCs w:val="21"/>
              </w:rPr>
              <w:t>2019</w:t>
            </w:r>
            <w:r w:rsidRPr="00D749D4">
              <w:rPr>
                <w:b/>
                <w:szCs w:val="21"/>
              </w:rPr>
              <w:t>年</w:t>
            </w:r>
            <w:r w:rsidRPr="00D749D4">
              <w:rPr>
                <w:b/>
                <w:szCs w:val="21"/>
              </w:rPr>
              <w:t>12</w:t>
            </w:r>
            <w:r w:rsidRPr="00D749D4">
              <w:rPr>
                <w:b/>
                <w:szCs w:val="21"/>
              </w:rPr>
              <w:t>月</w:t>
            </w:r>
            <w:r w:rsidRPr="00D749D4">
              <w:rPr>
                <w:b/>
                <w:szCs w:val="21"/>
              </w:rPr>
              <w:t>31</w:t>
            </w:r>
            <w:r w:rsidRPr="00D749D4">
              <w:rPr>
                <w:b/>
                <w:szCs w:val="21"/>
              </w:rPr>
              <w:t>日</w:t>
            </w:r>
          </w:p>
        </w:tc>
        <w:tc>
          <w:tcPr>
            <w:tcW w:w="1701" w:type="dxa"/>
            <w:vAlign w:val="center"/>
          </w:tcPr>
          <w:p w:rsidR="00711C4C" w:rsidRPr="00D749D4" w:rsidRDefault="00711C4C" w:rsidP="00AB2FD1">
            <w:pPr>
              <w:spacing w:line="360" w:lineRule="auto"/>
              <w:jc w:val="center"/>
              <w:rPr>
                <w:b/>
                <w:color w:val="000000"/>
                <w:szCs w:val="21"/>
              </w:rPr>
            </w:pPr>
            <w:r w:rsidRPr="00D749D4">
              <w:rPr>
                <w:b/>
                <w:color w:val="000000"/>
                <w:szCs w:val="21"/>
              </w:rPr>
              <w:t>1</w:t>
            </w:r>
            <w:r w:rsidRPr="00D749D4">
              <w:rPr>
                <w:rFonts w:hint="eastAsia"/>
                <w:b/>
                <w:color w:val="000000"/>
                <w:szCs w:val="21"/>
              </w:rPr>
              <w:t>年以内</w:t>
            </w:r>
          </w:p>
        </w:tc>
        <w:tc>
          <w:tcPr>
            <w:tcW w:w="1701" w:type="dxa"/>
            <w:vAlign w:val="center"/>
          </w:tcPr>
          <w:p w:rsidR="00711C4C" w:rsidRPr="00D749D4" w:rsidRDefault="00711C4C" w:rsidP="00AB2FD1">
            <w:pPr>
              <w:spacing w:line="360" w:lineRule="auto"/>
              <w:jc w:val="center"/>
              <w:rPr>
                <w:b/>
                <w:color w:val="000000"/>
                <w:szCs w:val="21"/>
              </w:rPr>
            </w:pPr>
            <w:r w:rsidRPr="00D749D4">
              <w:rPr>
                <w:b/>
                <w:color w:val="000000"/>
                <w:szCs w:val="21"/>
              </w:rPr>
              <w:t>1-5</w:t>
            </w:r>
            <w:r w:rsidRPr="00D749D4">
              <w:rPr>
                <w:rFonts w:hint="eastAsia"/>
                <w:b/>
                <w:color w:val="000000"/>
                <w:szCs w:val="21"/>
              </w:rPr>
              <w:t>年</w:t>
            </w:r>
          </w:p>
        </w:tc>
        <w:tc>
          <w:tcPr>
            <w:tcW w:w="1559" w:type="dxa"/>
            <w:vAlign w:val="center"/>
          </w:tcPr>
          <w:p w:rsidR="00711C4C" w:rsidRPr="00D749D4" w:rsidRDefault="00711C4C" w:rsidP="00AB2FD1">
            <w:pPr>
              <w:spacing w:line="360" w:lineRule="auto"/>
              <w:jc w:val="center"/>
              <w:rPr>
                <w:b/>
                <w:color w:val="000000"/>
                <w:szCs w:val="21"/>
              </w:rPr>
            </w:pPr>
            <w:r w:rsidRPr="00D749D4">
              <w:rPr>
                <w:b/>
                <w:color w:val="000000"/>
                <w:szCs w:val="21"/>
              </w:rPr>
              <w:t>5</w:t>
            </w:r>
            <w:r w:rsidRPr="00D749D4">
              <w:rPr>
                <w:rFonts w:hint="eastAsia"/>
                <w:b/>
                <w:color w:val="000000"/>
                <w:szCs w:val="21"/>
              </w:rPr>
              <w:t>年以上</w:t>
            </w:r>
          </w:p>
        </w:tc>
        <w:tc>
          <w:tcPr>
            <w:tcW w:w="1559" w:type="dxa"/>
            <w:vAlign w:val="center"/>
          </w:tcPr>
          <w:p w:rsidR="00711C4C" w:rsidRPr="00D749D4" w:rsidRDefault="00711C4C" w:rsidP="00AB2FD1">
            <w:pPr>
              <w:spacing w:line="360" w:lineRule="auto"/>
              <w:jc w:val="center"/>
              <w:rPr>
                <w:b/>
                <w:color w:val="000000"/>
                <w:szCs w:val="21"/>
              </w:rPr>
            </w:pPr>
            <w:r w:rsidRPr="00D749D4">
              <w:rPr>
                <w:rFonts w:hint="eastAsia"/>
                <w:b/>
                <w:color w:val="000000"/>
                <w:szCs w:val="21"/>
              </w:rPr>
              <w:t>不计息</w:t>
            </w:r>
          </w:p>
        </w:tc>
        <w:tc>
          <w:tcPr>
            <w:tcW w:w="1301" w:type="dxa"/>
            <w:vAlign w:val="center"/>
          </w:tcPr>
          <w:p w:rsidR="00711C4C" w:rsidRPr="00D749D4" w:rsidRDefault="00711C4C" w:rsidP="00AB2FD1">
            <w:pPr>
              <w:spacing w:line="360" w:lineRule="auto"/>
              <w:jc w:val="center"/>
              <w:rPr>
                <w:b/>
                <w:color w:val="000000"/>
                <w:szCs w:val="21"/>
              </w:rPr>
            </w:pPr>
            <w:r w:rsidRPr="00D749D4">
              <w:rPr>
                <w:rFonts w:hint="eastAsia"/>
                <w:b/>
                <w:color w:val="000000"/>
                <w:szCs w:val="21"/>
              </w:rPr>
              <w:t>合计</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资产</w:t>
            </w:r>
          </w:p>
        </w:tc>
        <w:tc>
          <w:tcPr>
            <w:tcW w:w="1701" w:type="dxa"/>
            <w:vAlign w:val="center"/>
          </w:tcPr>
          <w:p w:rsidR="00711C4C" w:rsidRPr="00D749D4" w:rsidRDefault="00711C4C" w:rsidP="00AB2FD1">
            <w:pPr>
              <w:spacing w:line="360" w:lineRule="auto"/>
              <w:jc w:val="right"/>
              <w:rPr>
                <w:color w:val="000000"/>
                <w:szCs w:val="21"/>
              </w:rPr>
            </w:pPr>
          </w:p>
        </w:tc>
        <w:tc>
          <w:tcPr>
            <w:tcW w:w="1701" w:type="dxa"/>
            <w:vAlign w:val="center"/>
          </w:tcPr>
          <w:p w:rsidR="00711C4C" w:rsidRPr="00D749D4" w:rsidRDefault="00711C4C" w:rsidP="00AB2FD1">
            <w:pPr>
              <w:spacing w:line="360" w:lineRule="auto"/>
              <w:jc w:val="right"/>
              <w:rPr>
                <w:b/>
                <w:color w:val="000000"/>
                <w:szCs w:val="21"/>
              </w:rPr>
            </w:pPr>
          </w:p>
        </w:tc>
        <w:tc>
          <w:tcPr>
            <w:tcW w:w="1559" w:type="dxa"/>
            <w:vAlign w:val="center"/>
          </w:tcPr>
          <w:p w:rsidR="00711C4C" w:rsidRPr="00D749D4" w:rsidRDefault="00711C4C" w:rsidP="00AB2FD1">
            <w:pPr>
              <w:spacing w:line="360" w:lineRule="auto"/>
              <w:jc w:val="right"/>
              <w:rPr>
                <w:b/>
                <w:color w:val="000000"/>
                <w:szCs w:val="21"/>
              </w:rPr>
            </w:pPr>
          </w:p>
        </w:tc>
        <w:tc>
          <w:tcPr>
            <w:tcW w:w="1559" w:type="dxa"/>
            <w:vAlign w:val="center"/>
          </w:tcPr>
          <w:p w:rsidR="00711C4C" w:rsidRPr="00D749D4" w:rsidRDefault="00711C4C" w:rsidP="00AB2FD1">
            <w:pPr>
              <w:spacing w:line="360" w:lineRule="auto"/>
              <w:jc w:val="right"/>
              <w:rPr>
                <w:b/>
                <w:color w:val="000000"/>
                <w:szCs w:val="21"/>
              </w:rPr>
            </w:pPr>
          </w:p>
        </w:tc>
        <w:tc>
          <w:tcPr>
            <w:tcW w:w="1301" w:type="dxa"/>
            <w:vAlign w:val="center"/>
          </w:tcPr>
          <w:p w:rsidR="00711C4C" w:rsidRPr="00D749D4" w:rsidRDefault="00711C4C" w:rsidP="00AB2FD1">
            <w:pPr>
              <w:spacing w:line="360" w:lineRule="auto"/>
              <w:jc w:val="right"/>
              <w:rPr>
                <w:b/>
                <w:color w:val="000000"/>
                <w:szCs w:val="21"/>
              </w:rPr>
            </w:pPr>
          </w:p>
        </w:tc>
      </w:tr>
      <w:tr w:rsidR="00F12F04">
        <w:trPr>
          <w:jc w:val="center"/>
        </w:trPr>
        <w:tc>
          <w:tcPr>
            <w:tcW w:w="1588" w:type="dxa"/>
            <w:vAlign w:val="center"/>
          </w:tcPr>
          <w:p w:rsidR="00F12F04" w:rsidRDefault="00715CAF">
            <w:pPr>
              <w:jc w:val="center"/>
            </w:pPr>
            <w:r>
              <w:rPr>
                <w:color w:val="000000"/>
                <w:szCs w:val="21"/>
              </w:rPr>
              <w:t>银行存款</w:t>
            </w:r>
          </w:p>
        </w:tc>
        <w:tc>
          <w:tcPr>
            <w:tcW w:w="1701" w:type="dxa"/>
            <w:vAlign w:val="center"/>
          </w:tcPr>
          <w:p w:rsidR="00F12F04" w:rsidRDefault="00715CAF">
            <w:pPr>
              <w:jc w:val="right"/>
            </w:pPr>
            <w:r>
              <w:rPr>
                <w:color w:val="000000"/>
                <w:szCs w:val="21"/>
              </w:rPr>
              <w:t>2,283,659.57</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301" w:type="dxa"/>
            <w:vAlign w:val="center"/>
          </w:tcPr>
          <w:p w:rsidR="00F12F04" w:rsidRDefault="00715CAF">
            <w:pPr>
              <w:jc w:val="right"/>
            </w:pPr>
            <w:r>
              <w:rPr>
                <w:color w:val="000000"/>
                <w:szCs w:val="21"/>
              </w:rPr>
              <w:t>2,283,659.57</w:t>
            </w:r>
          </w:p>
        </w:tc>
      </w:tr>
      <w:tr w:rsidR="00F12F04">
        <w:trPr>
          <w:jc w:val="center"/>
        </w:trPr>
        <w:tc>
          <w:tcPr>
            <w:tcW w:w="1588" w:type="dxa"/>
            <w:vAlign w:val="center"/>
          </w:tcPr>
          <w:p w:rsidR="00F12F04" w:rsidRDefault="00715CAF">
            <w:pPr>
              <w:jc w:val="center"/>
            </w:pPr>
            <w:r>
              <w:rPr>
                <w:color w:val="000000"/>
                <w:szCs w:val="21"/>
              </w:rPr>
              <w:t>结算备付金</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301" w:type="dxa"/>
            <w:vAlign w:val="center"/>
          </w:tcPr>
          <w:p w:rsidR="00F12F04" w:rsidRDefault="00715CAF">
            <w:pPr>
              <w:jc w:val="right"/>
            </w:pPr>
            <w:r>
              <w:rPr>
                <w:color w:val="000000"/>
                <w:szCs w:val="21"/>
              </w:rPr>
              <w:t>-</w:t>
            </w:r>
          </w:p>
        </w:tc>
      </w:tr>
      <w:tr w:rsidR="00F12F04">
        <w:trPr>
          <w:jc w:val="center"/>
        </w:trPr>
        <w:tc>
          <w:tcPr>
            <w:tcW w:w="1588" w:type="dxa"/>
            <w:vAlign w:val="center"/>
          </w:tcPr>
          <w:p w:rsidR="00F12F04" w:rsidRDefault="00715CAF">
            <w:pPr>
              <w:jc w:val="center"/>
            </w:pPr>
            <w:r>
              <w:rPr>
                <w:color w:val="000000"/>
                <w:szCs w:val="21"/>
              </w:rPr>
              <w:t>存出保证金</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301" w:type="dxa"/>
            <w:vAlign w:val="center"/>
          </w:tcPr>
          <w:p w:rsidR="00F12F04" w:rsidRDefault="00715CAF">
            <w:pPr>
              <w:jc w:val="right"/>
            </w:pPr>
            <w:r>
              <w:rPr>
                <w:color w:val="000000"/>
                <w:szCs w:val="21"/>
              </w:rPr>
              <w:t>-</w:t>
            </w:r>
          </w:p>
        </w:tc>
      </w:tr>
      <w:tr w:rsidR="00F12F04">
        <w:trPr>
          <w:jc w:val="center"/>
        </w:trPr>
        <w:tc>
          <w:tcPr>
            <w:tcW w:w="1588" w:type="dxa"/>
            <w:vAlign w:val="center"/>
          </w:tcPr>
          <w:p w:rsidR="00F12F04" w:rsidRDefault="00715CAF">
            <w:pPr>
              <w:jc w:val="center"/>
            </w:pPr>
            <w:r>
              <w:rPr>
                <w:color w:val="000000"/>
                <w:szCs w:val="21"/>
              </w:rPr>
              <w:t>交易性金融资产</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34,895,740.24</w:t>
            </w:r>
          </w:p>
        </w:tc>
        <w:tc>
          <w:tcPr>
            <w:tcW w:w="1301" w:type="dxa"/>
            <w:vAlign w:val="center"/>
          </w:tcPr>
          <w:p w:rsidR="00F12F04" w:rsidRDefault="00715CAF">
            <w:pPr>
              <w:jc w:val="right"/>
            </w:pPr>
            <w:r>
              <w:rPr>
                <w:color w:val="000000"/>
                <w:szCs w:val="21"/>
              </w:rPr>
              <w:t>34,895,740.24</w:t>
            </w:r>
          </w:p>
        </w:tc>
      </w:tr>
      <w:tr w:rsidR="00F12F04">
        <w:trPr>
          <w:jc w:val="center"/>
        </w:trPr>
        <w:tc>
          <w:tcPr>
            <w:tcW w:w="1588" w:type="dxa"/>
            <w:vAlign w:val="center"/>
          </w:tcPr>
          <w:p w:rsidR="00F12F04" w:rsidRDefault="00715CAF">
            <w:pPr>
              <w:jc w:val="center"/>
            </w:pPr>
            <w:r>
              <w:rPr>
                <w:color w:val="000000"/>
                <w:szCs w:val="21"/>
              </w:rPr>
              <w:t>衍生金融资产</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301" w:type="dxa"/>
            <w:vAlign w:val="center"/>
          </w:tcPr>
          <w:p w:rsidR="00F12F04" w:rsidRDefault="00715CAF">
            <w:pPr>
              <w:jc w:val="right"/>
            </w:pPr>
            <w:r>
              <w:rPr>
                <w:color w:val="000000"/>
                <w:szCs w:val="21"/>
              </w:rPr>
              <w:t>-</w:t>
            </w:r>
          </w:p>
        </w:tc>
      </w:tr>
      <w:tr w:rsidR="00F12F04">
        <w:trPr>
          <w:jc w:val="center"/>
        </w:trPr>
        <w:tc>
          <w:tcPr>
            <w:tcW w:w="1588" w:type="dxa"/>
            <w:vAlign w:val="center"/>
          </w:tcPr>
          <w:p w:rsidR="00F12F04" w:rsidRDefault="00715CAF">
            <w:pPr>
              <w:jc w:val="center"/>
            </w:pPr>
            <w:r>
              <w:rPr>
                <w:color w:val="000000"/>
                <w:szCs w:val="21"/>
              </w:rPr>
              <w:t>买入返售金融资产</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301" w:type="dxa"/>
            <w:vAlign w:val="center"/>
          </w:tcPr>
          <w:p w:rsidR="00F12F04" w:rsidRDefault="00715CAF">
            <w:pPr>
              <w:jc w:val="right"/>
            </w:pPr>
            <w:r>
              <w:rPr>
                <w:color w:val="000000"/>
                <w:szCs w:val="21"/>
              </w:rPr>
              <w:t>-</w:t>
            </w:r>
          </w:p>
        </w:tc>
      </w:tr>
      <w:tr w:rsidR="00F12F04">
        <w:trPr>
          <w:jc w:val="center"/>
        </w:trPr>
        <w:tc>
          <w:tcPr>
            <w:tcW w:w="1588" w:type="dxa"/>
            <w:vAlign w:val="center"/>
          </w:tcPr>
          <w:p w:rsidR="00F12F04" w:rsidRDefault="00715CAF">
            <w:pPr>
              <w:jc w:val="center"/>
            </w:pPr>
            <w:r>
              <w:rPr>
                <w:color w:val="000000"/>
                <w:szCs w:val="21"/>
              </w:rPr>
              <w:t>应收证券清算款</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222,716.58</w:t>
            </w:r>
          </w:p>
        </w:tc>
        <w:tc>
          <w:tcPr>
            <w:tcW w:w="1301" w:type="dxa"/>
            <w:vAlign w:val="center"/>
          </w:tcPr>
          <w:p w:rsidR="00F12F04" w:rsidRDefault="00715CAF">
            <w:pPr>
              <w:jc w:val="right"/>
            </w:pPr>
            <w:r>
              <w:rPr>
                <w:color w:val="000000"/>
                <w:szCs w:val="21"/>
              </w:rPr>
              <w:t>222,716.58</w:t>
            </w:r>
          </w:p>
        </w:tc>
      </w:tr>
      <w:tr w:rsidR="00F12F04">
        <w:trPr>
          <w:jc w:val="center"/>
        </w:trPr>
        <w:tc>
          <w:tcPr>
            <w:tcW w:w="1588" w:type="dxa"/>
            <w:vAlign w:val="center"/>
          </w:tcPr>
          <w:p w:rsidR="00F12F04" w:rsidRDefault="00715CAF">
            <w:pPr>
              <w:jc w:val="center"/>
            </w:pPr>
            <w:r>
              <w:rPr>
                <w:color w:val="000000"/>
                <w:szCs w:val="21"/>
              </w:rPr>
              <w:t>应收利息</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153.40</w:t>
            </w:r>
          </w:p>
        </w:tc>
        <w:tc>
          <w:tcPr>
            <w:tcW w:w="1301" w:type="dxa"/>
            <w:vAlign w:val="center"/>
          </w:tcPr>
          <w:p w:rsidR="00F12F04" w:rsidRDefault="00715CAF">
            <w:pPr>
              <w:jc w:val="right"/>
            </w:pPr>
            <w:r>
              <w:rPr>
                <w:color w:val="000000"/>
                <w:szCs w:val="21"/>
              </w:rPr>
              <w:t>153.40</w:t>
            </w:r>
          </w:p>
        </w:tc>
      </w:tr>
      <w:tr w:rsidR="00F12F04">
        <w:trPr>
          <w:jc w:val="center"/>
        </w:trPr>
        <w:tc>
          <w:tcPr>
            <w:tcW w:w="1588" w:type="dxa"/>
            <w:vAlign w:val="center"/>
          </w:tcPr>
          <w:p w:rsidR="00F12F04" w:rsidRDefault="00715CAF">
            <w:pPr>
              <w:jc w:val="center"/>
            </w:pPr>
            <w:r>
              <w:rPr>
                <w:color w:val="000000"/>
                <w:szCs w:val="21"/>
              </w:rPr>
              <w:t>应收股利</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19,524.71</w:t>
            </w:r>
          </w:p>
        </w:tc>
        <w:tc>
          <w:tcPr>
            <w:tcW w:w="1301" w:type="dxa"/>
            <w:vAlign w:val="center"/>
          </w:tcPr>
          <w:p w:rsidR="00F12F04" w:rsidRDefault="00715CAF">
            <w:pPr>
              <w:jc w:val="right"/>
            </w:pPr>
            <w:r>
              <w:rPr>
                <w:color w:val="000000"/>
                <w:szCs w:val="21"/>
              </w:rPr>
              <w:t>19,524.71</w:t>
            </w:r>
          </w:p>
        </w:tc>
      </w:tr>
      <w:tr w:rsidR="00F12F04">
        <w:trPr>
          <w:jc w:val="center"/>
        </w:trPr>
        <w:tc>
          <w:tcPr>
            <w:tcW w:w="1588" w:type="dxa"/>
            <w:vAlign w:val="center"/>
          </w:tcPr>
          <w:p w:rsidR="00F12F04" w:rsidRDefault="00715CAF">
            <w:pPr>
              <w:jc w:val="center"/>
            </w:pPr>
            <w:r>
              <w:rPr>
                <w:color w:val="000000"/>
                <w:szCs w:val="21"/>
              </w:rPr>
              <w:t>应收申购款</w:t>
            </w:r>
          </w:p>
        </w:tc>
        <w:tc>
          <w:tcPr>
            <w:tcW w:w="1701" w:type="dxa"/>
            <w:vAlign w:val="center"/>
          </w:tcPr>
          <w:p w:rsidR="00F12F04" w:rsidRDefault="00715CAF">
            <w:pPr>
              <w:jc w:val="right"/>
            </w:pPr>
            <w:r>
              <w:rPr>
                <w:color w:val="000000"/>
                <w:szCs w:val="21"/>
              </w:rPr>
              <w:t>8,305.31</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125,343.86</w:t>
            </w:r>
          </w:p>
        </w:tc>
        <w:tc>
          <w:tcPr>
            <w:tcW w:w="1301" w:type="dxa"/>
            <w:vAlign w:val="center"/>
          </w:tcPr>
          <w:p w:rsidR="00F12F04" w:rsidRDefault="00715CAF">
            <w:pPr>
              <w:jc w:val="right"/>
            </w:pPr>
            <w:r>
              <w:rPr>
                <w:color w:val="000000"/>
                <w:szCs w:val="21"/>
              </w:rPr>
              <w:t>133,649.17</w:t>
            </w:r>
          </w:p>
        </w:tc>
      </w:tr>
      <w:tr w:rsidR="00F12F04">
        <w:trPr>
          <w:jc w:val="center"/>
        </w:trPr>
        <w:tc>
          <w:tcPr>
            <w:tcW w:w="1588" w:type="dxa"/>
            <w:vAlign w:val="center"/>
          </w:tcPr>
          <w:p w:rsidR="00F12F04" w:rsidRDefault="00715CAF">
            <w:pPr>
              <w:jc w:val="center"/>
            </w:pPr>
            <w:r>
              <w:rPr>
                <w:color w:val="000000"/>
                <w:szCs w:val="21"/>
              </w:rPr>
              <w:t>递延所得税资产</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301" w:type="dxa"/>
            <w:vAlign w:val="center"/>
          </w:tcPr>
          <w:p w:rsidR="00F12F04" w:rsidRDefault="00715CAF">
            <w:pPr>
              <w:jc w:val="right"/>
            </w:pPr>
            <w:r>
              <w:rPr>
                <w:color w:val="000000"/>
                <w:szCs w:val="21"/>
              </w:rPr>
              <w:t>-</w:t>
            </w:r>
          </w:p>
        </w:tc>
      </w:tr>
      <w:tr w:rsidR="00F12F04">
        <w:trPr>
          <w:jc w:val="center"/>
        </w:trPr>
        <w:tc>
          <w:tcPr>
            <w:tcW w:w="1588" w:type="dxa"/>
            <w:vAlign w:val="center"/>
          </w:tcPr>
          <w:p w:rsidR="00F12F04" w:rsidRDefault="00715CAF">
            <w:pPr>
              <w:jc w:val="center"/>
            </w:pPr>
            <w:r>
              <w:rPr>
                <w:color w:val="000000"/>
                <w:szCs w:val="21"/>
              </w:rPr>
              <w:t>其他资产</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301" w:type="dxa"/>
            <w:vAlign w:val="center"/>
          </w:tcPr>
          <w:p w:rsidR="00F12F04" w:rsidRDefault="00715CAF">
            <w:pPr>
              <w:jc w:val="right"/>
            </w:pPr>
            <w:r>
              <w:rPr>
                <w:color w:val="000000"/>
                <w:szCs w:val="21"/>
              </w:rPr>
              <w:t>-</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资产总计</w:t>
            </w:r>
          </w:p>
        </w:tc>
        <w:tc>
          <w:tcPr>
            <w:tcW w:w="1701" w:type="dxa"/>
            <w:vAlign w:val="center"/>
          </w:tcPr>
          <w:p w:rsidR="00711C4C" w:rsidRPr="00D749D4" w:rsidRDefault="00711C4C" w:rsidP="00AB2FD1">
            <w:pPr>
              <w:spacing w:line="360" w:lineRule="auto"/>
              <w:jc w:val="right"/>
              <w:rPr>
                <w:szCs w:val="21"/>
              </w:rPr>
            </w:pPr>
            <w:r w:rsidRPr="00D749D4">
              <w:rPr>
                <w:szCs w:val="21"/>
              </w:rPr>
              <w:t>2,291,964.88</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35,263,478.79</w:t>
            </w:r>
          </w:p>
        </w:tc>
        <w:tc>
          <w:tcPr>
            <w:tcW w:w="1301" w:type="dxa"/>
            <w:vAlign w:val="center"/>
          </w:tcPr>
          <w:p w:rsidR="00711C4C" w:rsidRPr="00D749D4" w:rsidRDefault="00711C4C" w:rsidP="00AB2FD1">
            <w:pPr>
              <w:spacing w:line="360" w:lineRule="auto"/>
              <w:jc w:val="right"/>
              <w:rPr>
                <w:szCs w:val="21"/>
              </w:rPr>
            </w:pPr>
            <w:r w:rsidRPr="00D749D4">
              <w:rPr>
                <w:szCs w:val="21"/>
              </w:rPr>
              <w:t>37,555,443.67</w:t>
            </w:r>
          </w:p>
        </w:tc>
      </w:tr>
      <w:tr w:rsidR="00711C4C" w:rsidRPr="00D749D4" w:rsidTr="003D5A2B">
        <w:trPr>
          <w:trHeight w:val="278"/>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负债</w:t>
            </w:r>
          </w:p>
        </w:tc>
        <w:tc>
          <w:tcPr>
            <w:tcW w:w="1701" w:type="dxa"/>
            <w:vAlign w:val="center"/>
          </w:tcPr>
          <w:p w:rsidR="00711C4C" w:rsidRPr="00D749D4" w:rsidRDefault="00711C4C" w:rsidP="00AB2FD1">
            <w:pPr>
              <w:spacing w:line="360" w:lineRule="auto"/>
              <w:jc w:val="right"/>
              <w:rPr>
                <w:color w:val="0000FF"/>
                <w:kern w:val="0"/>
                <w:szCs w:val="21"/>
              </w:rPr>
            </w:pPr>
          </w:p>
        </w:tc>
        <w:tc>
          <w:tcPr>
            <w:tcW w:w="1701"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301" w:type="dxa"/>
            <w:vAlign w:val="center"/>
          </w:tcPr>
          <w:p w:rsidR="00711C4C" w:rsidRPr="00D749D4" w:rsidRDefault="00711C4C" w:rsidP="00AB2FD1">
            <w:pPr>
              <w:spacing w:line="360" w:lineRule="auto"/>
              <w:jc w:val="right"/>
              <w:rPr>
                <w:color w:val="000000"/>
                <w:szCs w:val="21"/>
              </w:rPr>
            </w:pPr>
          </w:p>
        </w:tc>
      </w:tr>
      <w:tr w:rsidR="00F12F04">
        <w:trPr>
          <w:jc w:val="center"/>
        </w:trPr>
        <w:tc>
          <w:tcPr>
            <w:tcW w:w="1588" w:type="dxa"/>
            <w:vAlign w:val="center"/>
          </w:tcPr>
          <w:p w:rsidR="00F12F04" w:rsidRDefault="00715CAF">
            <w:pPr>
              <w:jc w:val="center"/>
            </w:pPr>
            <w:r>
              <w:rPr>
                <w:color w:val="000000"/>
                <w:szCs w:val="21"/>
              </w:rPr>
              <w:t>短期借款</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center"/>
            </w:pPr>
            <w:r>
              <w:rPr>
                <w:color w:val="000000"/>
                <w:szCs w:val="21"/>
              </w:rPr>
              <w:t>-</w:t>
            </w:r>
          </w:p>
        </w:tc>
        <w:tc>
          <w:tcPr>
            <w:tcW w:w="1301" w:type="dxa"/>
            <w:vAlign w:val="center"/>
          </w:tcPr>
          <w:p w:rsidR="00F12F04" w:rsidRDefault="00715CAF">
            <w:pPr>
              <w:jc w:val="right"/>
            </w:pPr>
            <w:r>
              <w:rPr>
                <w:color w:val="000000"/>
                <w:szCs w:val="21"/>
              </w:rPr>
              <w:t>-</w:t>
            </w:r>
          </w:p>
        </w:tc>
      </w:tr>
      <w:tr w:rsidR="00F12F04">
        <w:trPr>
          <w:jc w:val="center"/>
        </w:trPr>
        <w:tc>
          <w:tcPr>
            <w:tcW w:w="1588" w:type="dxa"/>
            <w:vAlign w:val="center"/>
          </w:tcPr>
          <w:p w:rsidR="00F12F04" w:rsidRDefault="00715CAF">
            <w:pPr>
              <w:jc w:val="center"/>
            </w:pPr>
            <w:r>
              <w:rPr>
                <w:color w:val="000000"/>
                <w:szCs w:val="21"/>
              </w:rPr>
              <w:t>交易性金融负债</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center"/>
            </w:pPr>
            <w:r>
              <w:rPr>
                <w:color w:val="000000"/>
                <w:szCs w:val="21"/>
              </w:rPr>
              <w:t>-</w:t>
            </w:r>
          </w:p>
        </w:tc>
        <w:tc>
          <w:tcPr>
            <w:tcW w:w="1301" w:type="dxa"/>
            <w:vAlign w:val="center"/>
          </w:tcPr>
          <w:p w:rsidR="00F12F04" w:rsidRDefault="00715CAF">
            <w:pPr>
              <w:jc w:val="right"/>
            </w:pPr>
            <w:r>
              <w:rPr>
                <w:color w:val="000000"/>
                <w:szCs w:val="21"/>
              </w:rPr>
              <w:t>-</w:t>
            </w:r>
          </w:p>
        </w:tc>
      </w:tr>
      <w:tr w:rsidR="00F12F04">
        <w:trPr>
          <w:jc w:val="center"/>
        </w:trPr>
        <w:tc>
          <w:tcPr>
            <w:tcW w:w="1588" w:type="dxa"/>
            <w:vAlign w:val="center"/>
          </w:tcPr>
          <w:p w:rsidR="00F12F04" w:rsidRDefault="00715CAF">
            <w:pPr>
              <w:jc w:val="center"/>
            </w:pPr>
            <w:r>
              <w:rPr>
                <w:color w:val="000000"/>
                <w:szCs w:val="21"/>
              </w:rPr>
              <w:t>衍生金融负债</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center"/>
            </w:pPr>
            <w:r>
              <w:rPr>
                <w:color w:val="000000"/>
                <w:szCs w:val="21"/>
              </w:rPr>
              <w:t>-</w:t>
            </w:r>
          </w:p>
        </w:tc>
        <w:tc>
          <w:tcPr>
            <w:tcW w:w="1301" w:type="dxa"/>
            <w:vAlign w:val="center"/>
          </w:tcPr>
          <w:p w:rsidR="00F12F04" w:rsidRDefault="00715CAF">
            <w:pPr>
              <w:jc w:val="right"/>
            </w:pPr>
            <w:r>
              <w:rPr>
                <w:color w:val="000000"/>
                <w:szCs w:val="21"/>
              </w:rPr>
              <w:t>-</w:t>
            </w:r>
          </w:p>
        </w:tc>
      </w:tr>
      <w:tr w:rsidR="00F12F04">
        <w:trPr>
          <w:jc w:val="center"/>
        </w:trPr>
        <w:tc>
          <w:tcPr>
            <w:tcW w:w="1588" w:type="dxa"/>
            <w:vAlign w:val="center"/>
          </w:tcPr>
          <w:p w:rsidR="00F12F04" w:rsidRDefault="00715CAF">
            <w:pPr>
              <w:jc w:val="center"/>
            </w:pPr>
            <w:r>
              <w:rPr>
                <w:color w:val="000000"/>
                <w:szCs w:val="21"/>
              </w:rPr>
              <w:t>卖出回购金融资产款</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center"/>
            </w:pPr>
            <w:r>
              <w:rPr>
                <w:color w:val="000000"/>
                <w:szCs w:val="21"/>
              </w:rPr>
              <w:t>-</w:t>
            </w:r>
          </w:p>
        </w:tc>
        <w:tc>
          <w:tcPr>
            <w:tcW w:w="1301" w:type="dxa"/>
            <w:vAlign w:val="center"/>
          </w:tcPr>
          <w:p w:rsidR="00F12F04" w:rsidRDefault="00715CAF">
            <w:pPr>
              <w:jc w:val="right"/>
            </w:pPr>
            <w:r>
              <w:rPr>
                <w:color w:val="000000"/>
                <w:szCs w:val="21"/>
              </w:rPr>
              <w:t>-</w:t>
            </w:r>
          </w:p>
        </w:tc>
      </w:tr>
      <w:tr w:rsidR="00F12F04">
        <w:trPr>
          <w:jc w:val="center"/>
        </w:trPr>
        <w:tc>
          <w:tcPr>
            <w:tcW w:w="1588" w:type="dxa"/>
            <w:vAlign w:val="center"/>
          </w:tcPr>
          <w:p w:rsidR="00F12F04" w:rsidRDefault="00715CAF">
            <w:pPr>
              <w:jc w:val="center"/>
            </w:pPr>
            <w:r>
              <w:rPr>
                <w:color w:val="000000"/>
                <w:szCs w:val="21"/>
              </w:rPr>
              <w:t>应付证券清算款</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center"/>
            </w:pPr>
            <w:r>
              <w:rPr>
                <w:color w:val="000000"/>
                <w:szCs w:val="21"/>
              </w:rPr>
              <w:t>-</w:t>
            </w:r>
          </w:p>
        </w:tc>
        <w:tc>
          <w:tcPr>
            <w:tcW w:w="1301" w:type="dxa"/>
            <w:vAlign w:val="center"/>
          </w:tcPr>
          <w:p w:rsidR="00F12F04" w:rsidRDefault="00715CAF">
            <w:pPr>
              <w:jc w:val="right"/>
            </w:pPr>
            <w:r>
              <w:rPr>
                <w:color w:val="000000"/>
                <w:szCs w:val="21"/>
              </w:rPr>
              <w:t>-</w:t>
            </w:r>
          </w:p>
        </w:tc>
      </w:tr>
      <w:tr w:rsidR="00F12F04">
        <w:trPr>
          <w:jc w:val="center"/>
        </w:trPr>
        <w:tc>
          <w:tcPr>
            <w:tcW w:w="1588" w:type="dxa"/>
            <w:vAlign w:val="center"/>
          </w:tcPr>
          <w:p w:rsidR="00F12F04" w:rsidRDefault="00715CAF">
            <w:pPr>
              <w:jc w:val="center"/>
            </w:pPr>
            <w:r>
              <w:rPr>
                <w:color w:val="000000"/>
                <w:szCs w:val="21"/>
              </w:rPr>
              <w:t>应付赎回款</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center"/>
            </w:pPr>
            <w:r>
              <w:rPr>
                <w:color w:val="000000"/>
                <w:szCs w:val="21"/>
              </w:rPr>
              <w:t>612,607.19</w:t>
            </w:r>
          </w:p>
        </w:tc>
        <w:tc>
          <w:tcPr>
            <w:tcW w:w="1301" w:type="dxa"/>
            <w:vAlign w:val="center"/>
          </w:tcPr>
          <w:p w:rsidR="00F12F04" w:rsidRDefault="00715CAF">
            <w:pPr>
              <w:jc w:val="right"/>
            </w:pPr>
            <w:r>
              <w:rPr>
                <w:color w:val="000000"/>
                <w:szCs w:val="21"/>
              </w:rPr>
              <w:t>612,607.19</w:t>
            </w:r>
          </w:p>
        </w:tc>
      </w:tr>
      <w:tr w:rsidR="00F12F04">
        <w:trPr>
          <w:jc w:val="center"/>
        </w:trPr>
        <w:tc>
          <w:tcPr>
            <w:tcW w:w="1588" w:type="dxa"/>
            <w:vAlign w:val="center"/>
          </w:tcPr>
          <w:p w:rsidR="00F12F04" w:rsidRDefault="00715CAF">
            <w:pPr>
              <w:jc w:val="center"/>
            </w:pPr>
            <w:r>
              <w:rPr>
                <w:color w:val="000000"/>
                <w:szCs w:val="21"/>
              </w:rPr>
              <w:t>应付管理人报酬</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center"/>
            </w:pPr>
            <w:r>
              <w:rPr>
                <w:color w:val="000000"/>
                <w:szCs w:val="21"/>
              </w:rPr>
              <w:t>24,187.69</w:t>
            </w:r>
          </w:p>
        </w:tc>
        <w:tc>
          <w:tcPr>
            <w:tcW w:w="1301" w:type="dxa"/>
            <w:vAlign w:val="center"/>
          </w:tcPr>
          <w:p w:rsidR="00F12F04" w:rsidRDefault="00715CAF">
            <w:pPr>
              <w:jc w:val="right"/>
            </w:pPr>
            <w:r>
              <w:rPr>
                <w:color w:val="000000"/>
                <w:szCs w:val="21"/>
              </w:rPr>
              <w:t>24,187.69</w:t>
            </w:r>
          </w:p>
        </w:tc>
      </w:tr>
      <w:tr w:rsidR="00F12F04">
        <w:trPr>
          <w:jc w:val="center"/>
        </w:trPr>
        <w:tc>
          <w:tcPr>
            <w:tcW w:w="1588" w:type="dxa"/>
            <w:vAlign w:val="center"/>
          </w:tcPr>
          <w:p w:rsidR="00F12F04" w:rsidRDefault="00715CAF">
            <w:pPr>
              <w:jc w:val="center"/>
            </w:pPr>
            <w:r>
              <w:rPr>
                <w:color w:val="000000"/>
                <w:szCs w:val="21"/>
              </w:rPr>
              <w:t>应付托管费</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center"/>
            </w:pPr>
            <w:r>
              <w:rPr>
                <w:color w:val="000000"/>
                <w:szCs w:val="21"/>
              </w:rPr>
              <w:t>7,558.66</w:t>
            </w:r>
          </w:p>
        </w:tc>
        <w:tc>
          <w:tcPr>
            <w:tcW w:w="1301" w:type="dxa"/>
            <w:vAlign w:val="center"/>
          </w:tcPr>
          <w:p w:rsidR="00F12F04" w:rsidRDefault="00715CAF">
            <w:pPr>
              <w:jc w:val="right"/>
            </w:pPr>
            <w:r>
              <w:rPr>
                <w:color w:val="000000"/>
                <w:szCs w:val="21"/>
              </w:rPr>
              <w:t>7,558.66</w:t>
            </w:r>
          </w:p>
        </w:tc>
      </w:tr>
      <w:tr w:rsidR="00F12F04">
        <w:trPr>
          <w:jc w:val="center"/>
        </w:trPr>
        <w:tc>
          <w:tcPr>
            <w:tcW w:w="1588" w:type="dxa"/>
            <w:vAlign w:val="center"/>
          </w:tcPr>
          <w:p w:rsidR="00F12F04" w:rsidRDefault="00715CAF">
            <w:pPr>
              <w:jc w:val="center"/>
            </w:pPr>
            <w:r>
              <w:rPr>
                <w:color w:val="000000"/>
                <w:szCs w:val="21"/>
              </w:rPr>
              <w:t>应付销售服务费</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center"/>
            </w:pPr>
            <w:r>
              <w:rPr>
                <w:color w:val="000000"/>
                <w:szCs w:val="21"/>
              </w:rPr>
              <w:t>-</w:t>
            </w:r>
          </w:p>
        </w:tc>
        <w:tc>
          <w:tcPr>
            <w:tcW w:w="1301" w:type="dxa"/>
            <w:vAlign w:val="center"/>
          </w:tcPr>
          <w:p w:rsidR="00F12F04" w:rsidRDefault="00715CAF">
            <w:pPr>
              <w:jc w:val="right"/>
            </w:pPr>
            <w:r>
              <w:rPr>
                <w:color w:val="000000"/>
                <w:szCs w:val="21"/>
              </w:rPr>
              <w:t>-</w:t>
            </w:r>
          </w:p>
        </w:tc>
      </w:tr>
      <w:tr w:rsidR="00F12F04">
        <w:trPr>
          <w:jc w:val="center"/>
        </w:trPr>
        <w:tc>
          <w:tcPr>
            <w:tcW w:w="1588" w:type="dxa"/>
            <w:vAlign w:val="center"/>
          </w:tcPr>
          <w:p w:rsidR="00F12F04" w:rsidRDefault="00715CAF">
            <w:pPr>
              <w:jc w:val="center"/>
            </w:pPr>
            <w:r>
              <w:rPr>
                <w:color w:val="000000"/>
                <w:szCs w:val="21"/>
              </w:rPr>
              <w:t>应付交易费用</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center"/>
            </w:pPr>
            <w:r>
              <w:rPr>
                <w:color w:val="000000"/>
                <w:szCs w:val="21"/>
              </w:rPr>
              <w:t>-</w:t>
            </w:r>
          </w:p>
        </w:tc>
        <w:tc>
          <w:tcPr>
            <w:tcW w:w="1301" w:type="dxa"/>
            <w:vAlign w:val="center"/>
          </w:tcPr>
          <w:p w:rsidR="00F12F04" w:rsidRDefault="00715CAF">
            <w:pPr>
              <w:jc w:val="right"/>
            </w:pPr>
            <w:r>
              <w:rPr>
                <w:color w:val="000000"/>
                <w:szCs w:val="21"/>
              </w:rPr>
              <w:t>-</w:t>
            </w:r>
          </w:p>
        </w:tc>
      </w:tr>
      <w:tr w:rsidR="00F12F04">
        <w:trPr>
          <w:jc w:val="center"/>
        </w:trPr>
        <w:tc>
          <w:tcPr>
            <w:tcW w:w="1588" w:type="dxa"/>
            <w:vAlign w:val="center"/>
          </w:tcPr>
          <w:p w:rsidR="00F12F04" w:rsidRDefault="00715CAF">
            <w:pPr>
              <w:jc w:val="center"/>
            </w:pPr>
            <w:r>
              <w:rPr>
                <w:color w:val="000000"/>
                <w:szCs w:val="21"/>
              </w:rPr>
              <w:t>应交税费</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center"/>
            </w:pPr>
            <w:r>
              <w:rPr>
                <w:color w:val="000000"/>
                <w:szCs w:val="21"/>
              </w:rPr>
              <w:t>-</w:t>
            </w:r>
          </w:p>
        </w:tc>
        <w:tc>
          <w:tcPr>
            <w:tcW w:w="1301" w:type="dxa"/>
            <w:vAlign w:val="center"/>
          </w:tcPr>
          <w:p w:rsidR="00F12F04" w:rsidRDefault="00715CAF">
            <w:pPr>
              <w:jc w:val="right"/>
            </w:pPr>
            <w:r>
              <w:rPr>
                <w:color w:val="000000"/>
                <w:szCs w:val="21"/>
              </w:rPr>
              <w:t>-</w:t>
            </w:r>
          </w:p>
        </w:tc>
      </w:tr>
      <w:tr w:rsidR="00F12F04">
        <w:trPr>
          <w:jc w:val="center"/>
        </w:trPr>
        <w:tc>
          <w:tcPr>
            <w:tcW w:w="1588" w:type="dxa"/>
            <w:vAlign w:val="center"/>
          </w:tcPr>
          <w:p w:rsidR="00F12F04" w:rsidRDefault="00715CAF">
            <w:pPr>
              <w:jc w:val="center"/>
            </w:pPr>
            <w:r>
              <w:rPr>
                <w:color w:val="000000"/>
                <w:szCs w:val="21"/>
              </w:rPr>
              <w:t>应付利息</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center"/>
            </w:pPr>
            <w:r>
              <w:rPr>
                <w:color w:val="000000"/>
                <w:szCs w:val="21"/>
              </w:rPr>
              <w:t>-</w:t>
            </w:r>
          </w:p>
        </w:tc>
        <w:tc>
          <w:tcPr>
            <w:tcW w:w="1301" w:type="dxa"/>
            <w:vAlign w:val="center"/>
          </w:tcPr>
          <w:p w:rsidR="00F12F04" w:rsidRDefault="00715CAF">
            <w:pPr>
              <w:jc w:val="right"/>
            </w:pPr>
            <w:r>
              <w:rPr>
                <w:color w:val="000000"/>
                <w:szCs w:val="21"/>
              </w:rPr>
              <w:t>-</w:t>
            </w:r>
          </w:p>
        </w:tc>
      </w:tr>
      <w:tr w:rsidR="00F12F04">
        <w:trPr>
          <w:jc w:val="center"/>
        </w:trPr>
        <w:tc>
          <w:tcPr>
            <w:tcW w:w="1588" w:type="dxa"/>
            <w:vAlign w:val="center"/>
          </w:tcPr>
          <w:p w:rsidR="00F12F04" w:rsidRDefault="00715CAF">
            <w:pPr>
              <w:jc w:val="center"/>
            </w:pPr>
            <w:r>
              <w:rPr>
                <w:color w:val="000000"/>
                <w:szCs w:val="21"/>
              </w:rPr>
              <w:t>应付利润</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center"/>
            </w:pPr>
            <w:r>
              <w:rPr>
                <w:color w:val="000000"/>
                <w:szCs w:val="21"/>
              </w:rPr>
              <w:t>-</w:t>
            </w:r>
          </w:p>
        </w:tc>
        <w:tc>
          <w:tcPr>
            <w:tcW w:w="1301" w:type="dxa"/>
            <w:vAlign w:val="center"/>
          </w:tcPr>
          <w:p w:rsidR="00F12F04" w:rsidRDefault="00715CAF">
            <w:pPr>
              <w:jc w:val="right"/>
            </w:pPr>
            <w:r>
              <w:rPr>
                <w:color w:val="000000"/>
                <w:szCs w:val="21"/>
              </w:rPr>
              <w:t>-</w:t>
            </w:r>
          </w:p>
        </w:tc>
      </w:tr>
      <w:tr w:rsidR="00F12F04">
        <w:trPr>
          <w:jc w:val="center"/>
        </w:trPr>
        <w:tc>
          <w:tcPr>
            <w:tcW w:w="1588" w:type="dxa"/>
            <w:vAlign w:val="center"/>
          </w:tcPr>
          <w:p w:rsidR="00F12F04" w:rsidRDefault="00715CAF">
            <w:pPr>
              <w:jc w:val="center"/>
            </w:pPr>
            <w:r>
              <w:rPr>
                <w:color w:val="000000"/>
                <w:szCs w:val="21"/>
              </w:rPr>
              <w:t>递延所得税负债</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center"/>
            </w:pPr>
            <w:r>
              <w:rPr>
                <w:color w:val="000000"/>
                <w:szCs w:val="21"/>
              </w:rPr>
              <w:t>-</w:t>
            </w:r>
          </w:p>
        </w:tc>
        <w:tc>
          <w:tcPr>
            <w:tcW w:w="1301" w:type="dxa"/>
            <w:vAlign w:val="center"/>
          </w:tcPr>
          <w:p w:rsidR="00F12F04" w:rsidRDefault="00715CAF">
            <w:pPr>
              <w:jc w:val="right"/>
            </w:pPr>
            <w:r>
              <w:rPr>
                <w:color w:val="000000"/>
                <w:szCs w:val="21"/>
              </w:rPr>
              <w:t>-</w:t>
            </w:r>
          </w:p>
        </w:tc>
      </w:tr>
      <w:tr w:rsidR="00F12F04">
        <w:trPr>
          <w:jc w:val="center"/>
        </w:trPr>
        <w:tc>
          <w:tcPr>
            <w:tcW w:w="1588" w:type="dxa"/>
            <w:vAlign w:val="center"/>
          </w:tcPr>
          <w:p w:rsidR="00F12F04" w:rsidRDefault="00715CAF">
            <w:pPr>
              <w:jc w:val="center"/>
            </w:pPr>
            <w:r>
              <w:rPr>
                <w:color w:val="000000"/>
                <w:szCs w:val="21"/>
              </w:rPr>
              <w:t>其他负债</w:t>
            </w:r>
          </w:p>
        </w:tc>
        <w:tc>
          <w:tcPr>
            <w:tcW w:w="1701" w:type="dxa"/>
            <w:vAlign w:val="center"/>
          </w:tcPr>
          <w:p w:rsidR="00F12F04" w:rsidRDefault="00715CAF">
            <w:pPr>
              <w:jc w:val="right"/>
            </w:pPr>
            <w:r>
              <w:rPr>
                <w:color w:val="000000"/>
                <w:szCs w:val="21"/>
              </w:rPr>
              <w:t>-</w:t>
            </w:r>
          </w:p>
        </w:tc>
        <w:tc>
          <w:tcPr>
            <w:tcW w:w="1701" w:type="dxa"/>
            <w:vAlign w:val="center"/>
          </w:tcPr>
          <w:p w:rsidR="00F12F04" w:rsidRDefault="00715CAF">
            <w:pPr>
              <w:jc w:val="right"/>
            </w:pPr>
            <w:r>
              <w:rPr>
                <w:color w:val="000000"/>
                <w:szCs w:val="21"/>
              </w:rPr>
              <w:t>-</w:t>
            </w:r>
          </w:p>
        </w:tc>
        <w:tc>
          <w:tcPr>
            <w:tcW w:w="1559" w:type="dxa"/>
            <w:vAlign w:val="center"/>
          </w:tcPr>
          <w:p w:rsidR="00F12F04" w:rsidRDefault="00715CAF">
            <w:pPr>
              <w:jc w:val="right"/>
            </w:pPr>
            <w:r>
              <w:rPr>
                <w:color w:val="000000"/>
                <w:szCs w:val="21"/>
              </w:rPr>
              <w:t>-</w:t>
            </w:r>
          </w:p>
        </w:tc>
        <w:tc>
          <w:tcPr>
            <w:tcW w:w="1559" w:type="dxa"/>
            <w:vAlign w:val="center"/>
          </w:tcPr>
          <w:p w:rsidR="00F12F04" w:rsidRDefault="00715CAF">
            <w:pPr>
              <w:jc w:val="center"/>
            </w:pPr>
            <w:r>
              <w:rPr>
                <w:color w:val="000000"/>
                <w:szCs w:val="21"/>
              </w:rPr>
              <w:t>310,255.43</w:t>
            </w:r>
          </w:p>
        </w:tc>
        <w:tc>
          <w:tcPr>
            <w:tcW w:w="1301" w:type="dxa"/>
            <w:vAlign w:val="center"/>
          </w:tcPr>
          <w:p w:rsidR="00F12F04" w:rsidRDefault="00715CAF">
            <w:pPr>
              <w:jc w:val="right"/>
            </w:pPr>
            <w:r>
              <w:rPr>
                <w:color w:val="000000"/>
                <w:szCs w:val="21"/>
              </w:rPr>
              <w:t>310,255.43</w:t>
            </w:r>
          </w:p>
        </w:tc>
      </w:tr>
      <w:tr w:rsidR="00711C4C" w:rsidRPr="00D749D4" w:rsidTr="003D5A2B">
        <w:trPr>
          <w:trHeight w:val="278"/>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负债总计</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954,608.97</w:t>
            </w:r>
          </w:p>
        </w:tc>
        <w:tc>
          <w:tcPr>
            <w:tcW w:w="1301" w:type="dxa"/>
            <w:vAlign w:val="center"/>
          </w:tcPr>
          <w:p w:rsidR="00711C4C" w:rsidRPr="00D749D4" w:rsidRDefault="00711C4C" w:rsidP="00AB2FD1">
            <w:pPr>
              <w:spacing w:line="360" w:lineRule="auto"/>
              <w:jc w:val="right"/>
              <w:rPr>
                <w:szCs w:val="21"/>
              </w:rPr>
            </w:pPr>
            <w:r w:rsidRPr="00D749D4">
              <w:rPr>
                <w:szCs w:val="21"/>
              </w:rPr>
              <w:t>954,608.97</w:t>
            </w:r>
          </w:p>
        </w:tc>
      </w:tr>
      <w:tr w:rsidR="00711C4C" w:rsidRPr="00D749D4" w:rsidTr="003D5A2B">
        <w:trPr>
          <w:trHeight w:val="278"/>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利率敏感度缺口</w:t>
            </w:r>
          </w:p>
        </w:tc>
        <w:tc>
          <w:tcPr>
            <w:tcW w:w="1701" w:type="dxa"/>
            <w:vAlign w:val="center"/>
          </w:tcPr>
          <w:p w:rsidR="00711C4C" w:rsidRPr="00D749D4" w:rsidRDefault="00711C4C" w:rsidP="00AB2FD1">
            <w:pPr>
              <w:spacing w:line="360" w:lineRule="auto"/>
              <w:jc w:val="right"/>
              <w:rPr>
                <w:szCs w:val="21"/>
              </w:rPr>
            </w:pPr>
            <w:r w:rsidRPr="00D749D4">
              <w:rPr>
                <w:szCs w:val="21"/>
              </w:rPr>
              <w:t>2,291,964.88</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34,308,869.82</w:t>
            </w:r>
          </w:p>
        </w:tc>
        <w:tc>
          <w:tcPr>
            <w:tcW w:w="1301" w:type="dxa"/>
            <w:vAlign w:val="center"/>
          </w:tcPr>
          <w:p w:rsidR="00711C4C" w:rsidRPr="00D749D4" w:rsidRDefault="00711C4C" w:rsidP="00AB2FD1">
            <w:pPr>
              <w:spacing w:line="360" w:lineRule="auto"/>
              <w:jc w:val="right"/>
              <w:rPr>
                <w:szCs w:val="21"/>
              </w:rPr>
            </w:pPr>
            <w:r w:rsidRPr="00D749D4">
              <w:rPr>
                <w:szCs w:val="21"/>
              </w:rPr>
              <w:t>36,600,834.70</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注：各期限分类的标准为按金融资产或金融负债的重新定价日或到期日孰早者进行分类。</w:t>
      </w:r>
    </w:p>
    <w:p w:rsidR="006D6ECF" w:rsidRPr="00862636" w:rsidRDefault="00711C4C" w:rsidP="003427BF">
      <w:pPr>
        <w:spacing w:beforeLines="100" w:before="312" w:line="360" w:lineRule="auto"/>
        <w:rPr>
          <w:rFonts w:eastAsiaTheme="minorEastAsia"/>
          <w:b/>
          <w:bCs/>
          <w:color w:val="000000"/>
          <w:szCs w:val="21"/>
        </w:rPr>
      </w:pPr>
      <w:r w:rsidRPr="0087410D">
        <w:rPr>
          <w:rFonts w:ascii="宋体" w:hAnsi="宋体"/>
          <w:b/>
          <w:szCs w:val="21"/>
        </w:rPr>
        <w:t>6.4.13.4.1.2</w:t>
      </w:r>
      <w:r w:rsidRPr="0087410D">
        <w:rPr>
          <w:rFonts w:ascii="宋体" w:hAnsi="宋体" w:hint="eastAsia"/>
          <w:b/>
          <w:szCs w:val="21"/>
        </w:rPr>
        <w:t>利率风险的敏感性分析</w:t>
      </w:r>
    </w:p>
    <w:p w:rsidR="00711C4C" w:rsidRPr="00D749D4" w:rsidRDefault="006D6ECF" w:rsidP="00AB0FF3">
      <w:pPr>
        <w:tabs>
          <w:tab w:val="left" w:pos="426"/>
        </w:tabs>
        <w:spacing w:line="360" w:lineRule="auto"/>
        <w:ind w:firstLineChars="200" w:firstLine="420"/>
        <w:jc w:val="left"/>
        <w:rPr>
          <w:kern w:val="0"/>
          <w:szCs w:val="21"/>
        </w:rPr>
      </w:pPr>
      <w:r w:rsidRPr="00AB0FF3">
        <w:rPr>
          <w:kern w:val="0"/>
          <w:szCs w:val="21"/>
        </w:rPr>
        <w:t>本期末本基金未持有交易性债券投资</w:t>
      </w:r>
      <w:r w:rsidRPr="00AB0FF3">
        <w:rPr>
          <w:kern w:val="0"/>
          <w:szCs w:val="21"/>
        </w:rPr>
        <w:t>(</w:t>
      </w:r>
      <w:r w:rsidRPr="00AB0FF3">
        <w:rPr>
          <w:kern w:val="0"/>
          <w:szCs w:val="21"/>
        </w:rPr>
        <w:t>不包括可转债），因此市场利率的变动对于本基金资产净值无重大影响。</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6.4.13.4.2</w:t>
      </w:r>
      <w:r w:rsidRPr="0087410D">
        <w:rPr>
          <w:rFonts w:ascii="宋体" w:hAnsi="宋体" w:hint="eastAsia"/>
          <w:b/>
          <w:szCs w:val="21"/>
        </w:rPr>
        <w:t>外汇风险</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本基金投资于海外市场，海外市场金融品种以外币计价，如果所投资市场的货币相对于人民币贬值，将对基金收益产生不利影响；外币对人民币的汇率大幅波动也将加大基金净值波动的幅度。</w:t>
      </w:r>
    </w:p>
    <w:p w:rsidR="00711C4C" w:rsidRPr="0087410D" w:rsidRDefault="00711C4C" w:rsidP="00DB1E0B">
      <w:pPr>
        <w:spacing w:line="360" w:lineRule="auto"/>
        <w:ind w:firstLineChars="197" w:firstLine="415"/>
        <w:rPr>
          <w:rFonts w:ascii="宋体" w:hAnsi="宋体"/>
          <w:b/>
          <w:szCs w:val="21"/>
        </w:rPr>
      </w:pPr>
      <w:r w:rsidRPr="0087410D">
        <w:rPr>
          <w:rFonts w:ascii="宋体" w:hAnsi="宋体"/>
          <w:b/>
          <w:szCs w:val="21"/>
        </w:rPr>
        <w:t>6.4.13.4.2.1</w:t>
      </w:r>
      <w:r w:rsidRPr="0087410D">
        <w:rPr>
          <w:rFonts w:ascii="宋体" w:hAnsi="宋体" w:hint="eastAsia"/>
          <w:b/>
          <w:szCs w:val="21"/>
        </w:rPr>
        <w:t>外汇风险敞口</w:t>
      </w:r>
    </w:p>
    <w:p w:rsidR="00711C4C" w:rsidRPr="00D749D4" w:rsidRDefault="00711C4C" w:rsidP="002116B9">
      <w:pPr>
        <w:wordWrap w:val="0"/>
        <w:spacing w:line="360" w:lineRule="auto"/>
        <w:jc w:val="right"/>
        <w:rPr>
          <w:color w:val="000000"/>
          <w:szCs w:val="21"/>
        </w:rPr>
      </w:pPr>
      <w:r w:rsidRPr="00D749D4">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77"/>
        <w:gridCol w:w="1943"/>
        <w:gridCol w:w="1980"/>
        <w:gridCol w:w="1440"/>
        <w:gridCol w:w="2160"/>
      </w:tblGrid>
      <w:tr w:rsidR="00711C4C" w:rsidRPr="00D749D4" w:rsidTr="003D5A2B">
        <w:tc>
          <w:tcPr>
            <w:tcW w:w="1477" w:type="dxa"/>
            <w:vMerge w:val="restart"/>
            <w:vAlign w:val="center"/>
          </w:tcPr>
          <w:p w:rsidR="00711C4C" w:rsidRPr="00D749D4" w:rsidRDefault="00711C4C" w:rsidP="007C6EA8">
            <w:pPr>
              <w:autoSpaceDE w:val="0"/>
              <w:autoSpaceDN w:val="0"/>
              <w:adjustRightInd w:val="0"/>
              <w:spacing w:before="29" w:line="360" w:lineRule="auto"/>
              <w:ind w:left="15"/>
              <w:jc w:val="center"/>
              <w:rPr>
                <w:b/>
                <w:color w:val="000000"/>
                <w:kern w:val="0"/>
                <w:szCs w:val="21"/>
              </w:rPr>
            </w:pPr>
            <w:r w:rsidRPr="00D749D4">
              <w:rPr>
                <w:rFonts w:hint="eastAsia"/>
                <w:b/>
                <w:color w:val="000000"/>
                <w:szCs w:val="21"/>
              </w:rPr>
              <w:t>项目</w:t>
            </w:r>
          </w:p>
        </w:tc>
        <w:tc>
          <w:tcPr>
            <w:tcW w:w="7523" w:type="dxa"/>
            <w:gridSpan w:val="4"/>
            <w:vAlign w:val="center"/>
          </w:tcPr>
          <w:p w:rsidR="00711C4C" w:rsidRPr="00D749D4" w:rsidRDefault="00711C4C" w:rsidP="007C6EA8">
            <w:pPr>
              <w:spacing w:line="360" w:lineRule="auto"/>
              <w:jc w:val="center"/>
              <w:rPr>
                <w:b/>
                <w:color w:val="000000"/>
                <w:szCs w:val="21"/>
              </w:rPr>
            </w:pPr>
            <w:r w:rsidRPr="00D749D4">
              <w:rPr>
                <w:rFonts w:hint="eastAsia"/>
                <w:b/>
                <w:color w:val="000000"/>
                <w:szCs w:val="21"/>
              </w:rPr>
              <w:t>本期末</w:t>
            </w:r>
          </w:p>
          <w:p w:rsidR="00711C4C" w:rsidRPr="00D749D4" w:rsidRDefault="00711C4C" w:rsidP="007C6EA8">
            <w:pPr>
              <w:autoSpaceDE w:val="0"/>
              <w:autoSpaceDN w:val="0"/>
              <w:adjustRightInd w:val="0"/>
              <w:spacing w:before="29" w:line="360" w:lineRule="auto"/>
              <w:ind w:left="15"/>
              <w:jc w:val="center"/>
              <w:rPr>
                <w:b/>
                <w:color w:val="000000"/>
                <w:kern w:val="0"/>
                <w:szCs w:val="21"/>
              </w:rPr>
            </w:pPr>
            <w:r w:rsidRPr="00D749D4">
              <w:rPr>
                <w:b/>
                <w:szCs w:val="21"/>
              </w:rPr>
              <w:t>2020</w:t>
            </w:r>
            <w:r w:rsidRPr="00D749D4">
              <w:rPr>
                <w:b/>
                <w:szCs w:val="21"/>
              </w:rPr>
              <w:t>年</w:t>
            </w:r>
            <w:r w:rsidRPr="00D749D4">
              <w:rPr>
                <w:b/>
                <w:szCs w:val="21"/>
              </w:rPr>
              <w:t>6</w:t>
            </w:r>
            <w:r w:rsidRPr="00D749D4">
              <w:rPr>
                <w:b/>
                <w:szCs w:val="21"/>
              </w:rPr>
              <w:t>月</w:t>
            </w:r>
            <w:r w:rsidRPr="00D749D4">
              <w:rPr>
                <w:b/>
                <w:szCs w:val="21"/>
              </w:rPr>
              <w:t>30</w:t>
            </w:r>
            <w:r w:rsidRPr="00D749D4">
              <w:rPr>
                <w:b/>
                <w:szCs w:val="21"/>
              </w:rPr>
              <w:t>日</w:t>
            </w:r>
          </w:p>
        </w:tc>
      </w:tr>
      <w:tr w:rsidR="00711C4C" w:rsidRPr="00D749D4" w:rsidTr="003D5A2B">
        <w:tc>
          <w:tcPr>
            <w:tcW w:w="1477" w:type="dxa"/>
            <w:vMerge/>
            <w:vAlign w:val="center"/>
          </w:tcPr>
          <w:p w:rsidR="00711C4C" w:rsidRPr="00D749D4" w:rsidRDefault="00711C4C" w:rsidP="007C6EA8">
            <w:pPr>
              <w:autoSpaceDE w:val="0"/>
              <w:autoSpaceDN w:val="0"/>
              <w:adjustRightInd w:val="0"/>
              <w:spacing w:before="29" w:line="360" w:lineRule="auto"/>
              <w:ind w:left="15"/>
              <w:jc w:val="left"/>
              <w:rPr>
                <w:color w:val="000000"/>
                <w:kern w:val="0"/>
                <w:szCs w:val="21"/>
              </w:rPr>
            </w:pPr>
          </w:p>
        </w:tc>
        <w:tc>
          <w:tcPr>
            <w:tcW w:w="1943" w:type="dxa"/>
            <w:vAlign w:val="center"/>
          </w:tcPr>
          <w:p w:rsidR="00711C4C" w:rsidRPr="00D749D4" w:rsidRDefault="00711C4C" w:rsidP="003D5A2B">
            <w:pPr>
              <w:spacing w:line="360" w:lineRule="auto"/>
              <w:jc w:val="center"/>
              <w:rPr>
                <w:color w:val="000000"/>
                <w:szCs w:val="21"/>
              </w:rPr>
            </w:pPr>
            <w:r w:rsidRPr="00D749D4">
              <w:rPr>
                <w:rFonts w:hint="eastAsia"/>
                <w:color w:val="000000"/>
                <w:szCs w:val="21"/>
              </w:rPr>
              <w:t>美元</w:t>
            </w:r>
          </w:p>
          <w:p w:rsidR="00711C4C" w:rsidRPr="00D749D4" w:rsidRDefault="00711C4C" w:rsidP="003D5A2B">
            <w:pPr>
              <w:spacing w:line="360" w:lineRule="auto"/>
              <w:jc w:val="center"/>
              <w:rPr>
                <w:color w:val="000000"/>
                <w:szCs w:val="21"/>
              </w:rPr>
            </w:pPr>
            <w:r w:rsidRPr="00D749D4">
              <w:rPr>
                <w:rFonts w:hint="eastAsia"/>
                <w:color w:val="000000"/>
                <w:szCs w:val="21"/>
              </w:rPr>
              <w:t>折合人民币</w:t>
            </w:r>
          </w:p>
        </w:tc>
        <w:tc>
          <w:tcPr>
            <w:tcW w:w="1980" w:type="dxa"/>
            <w:vAlign w:val="center"/>
          </w:tcPr>
          <w:p w:rsidR="00711C4C" w:rsidRPr="00D749D4" w:rsidRDefault="00711C4C" w:rsidP="003D5A2B">
            <w:pPr>
              <w:spacing w:line="360" w:lineRule="auto"/>
              <w:jc w:val="center"/>
              <w:rPr>
                <w:color w:val="000000"/>
                <w:szCs w:val="21"/>
              </w:rPr>
            </w:pPr>
            <w:r w:rsidRPr="00D749D4">
              <w:rPr>
                <w:rFonts w:hint="eastAsia"/>
                <w:color w:val="000000"/>
                <w:szCs w:val="21"/>
              </w:rPr>
              <w:t>港币</w:t>
            </w:r>
          </w:p>
          <w:p w:rsidR="00711C4C" w:rsidRPr="00D749D4" w:rsidRDefault="00711C4C" w:rsidP="0076433C">
            <w:pPr>
              <w:spacing w:line="360" w:lineRule="auto"/>
              <w:jc w:val="center"/>
              <w:rPr>
                <w:color w:val="000000"/>
                <w:szCs w:val="21"/>
              </w:rPr>
            </w:pPr>
            <w:r w:rsidRPr="00D749D4">
              <w:rPr>
                <w:rFonts w:hint="eastAsia"/>
                <w:color w:val="000000"/>
                <w:szCs w:val="21"/>
              </w:rPr>
              <w:t>折合人民币</w:t>
            </w:r>
          </w:p>
        </w:tc>
        <w:tc>
          <w:tcPr>
            <w:tcW w:w="1440" w:type="dxa"/>
            <w:vAlign w:val="center"/>
          </w:tcPr>
          <w:p w:rsidR="00711C4C" w:rsidRPr="00D749D4" w:rsidRDefault="00711C4C" w:rsidP="003D5A2B">
            <w:pPr>
              <w:spacing w:line="360" w:lineRule="auto"/>
              <w:jc w:val="center"/>
              <w:rPr>
                <w:color w:val="000000"/>
                <w:szCs w:val="21"/>
              </w:rPr>
            </w:pPr>
            <w:r w:rsidRPr="00D749D4">
              <w:rPr>
                <w:rFonts w:hint="eastAsia"/>
                <w:color w:val="000000"/>
                <w:szCs w:val="21"/>
              </w:rPr>
              <w:t>其他币种</w:t>
            </w:r>
          </w:p>
          <w:p w:rsidR="00711C4C" w:rsidRPr="00D749D4" w:rsidRDefault="00711C4C" w:rsidP="0076433C">
            <w:pPr>
              <w:spacing w:line="360" w:lineRule="auto"/>
              <w:jc w:val="center"/>
              <w:rPr>
                <w:color w:val="000000"/>
                <w:szCs w:val="21"/>
              </w:rPr>
            </w:pPr>
            <w:r w:rsidRPr="00D749D4">
              <w:rPr>
                <w:rFonts w:hint="eastAsia"/>
                <w:color w:val="000000"/>
                <w:szCs w:val="21"/>
              </w:rPr>
              <w:t>折合人民币</w:t>
            </w:r>
          </w:p>
        </w:tc>
        <w:tc>
          <w:tcPr>
            <w:tcW w:w="2160" w:type="dxa"/>
            <w:vAlign w:val="center"/>
          </w:tcPr>
          <w:p w:rsidR="00711C4C" w:rsidRPr="00D749D4" w:rsidRDefault="00711C4C" w:rsidP="003D5A2B">
            <w:pPr>
              <w:spacing w:line="360" w:lineRule="auto"/>
              <w:jc w:val="center"/>
              <w:rPr>
                <w:color w:val="000000"/>
                <w:szCs w:val="21"/>
              </w:rPr>
            </w:pPr>
            <w:r w:rsidRPr="00D749D4">
              <w:rPr>
                <w:rFonts w:hint="eastAsia"/>
                <w:color w:val="000000"/>
                <w:szCs w:val="21"/>
              </w:rPr>
              <w:t>合计</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以外币计价的资产</w:t>
            </w:r>
          </w:p>
        </w:tc>
        <w:tc>
          <w:tcPr>
            <w:tcW w:w="1943"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98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44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216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r>
      <w:tr w:rsidR="00F12F04">
        <w:tc>
          <w:tcPr>
            <w:tcW w:w="1477" w:type="dxa"/>
            <w:vAlign w:val="center"/>
          </w:tcPr>
          <w:p w:rsidR="00F12F04" w:rsidRDefault="00715CAF">
            <w:pPr>
              <w:jc w:val="left"/>
            </w:pPr>
            <w:r>
              <w:rPr>
                <w:color w:val="000000"/>
                <w:szCs w:val="21"/>
              </w:rPr>
              <w:t>银行存款</w:t>
            </w:r>
          </w:p>
        </w:tc>
        <w:tc>
          <w:tcPr>
            <w:tcW w:w="1943" w:type="dxa"/>
            <w:vAlign w:val="center"/>
          </w:tcPr>
          <w:p w:rsidR="00F12F04" w:rsidRDefault="00715CAF">
            <w:pPr>
              <w:jc w:val="right"/>
            </w:pPr>
            <w:r>
              <w:rPr>
                <w:color w:val="000000"/>
                <w:szCs w:val="21"/>
              </w:rPr>
              <w:t>2,820,862.24</w:t>
            </w:r>
          </w:p>
        </w:tc>
        <w:tc>
          <w:tcPr>
            <w:tcW w:w="1980" w:type="dxa"/>
            <w:vAlign w:val="center"/>
          </w:tcPr>
          <w:p w:rsidR="00F12F04" w:rsidRDefault="00715CAF">
            <w:pPr>
              <w:jc w:val="right"/>
            </w:pPr>
            <w:r>
              <w:rPr>
                <w:color w:val="000000"/>
                <w:szCs w:val="21"/>
              </w:rPr>
              <w:t>-</w:t>
            </w:r>
          </w:p>
        </w:tc>
        <w:tc>
          <w:tcPr>
            <w:tcW w:w="1440" w:type="dxa"/>
            <w:vAlign w:val="center"/>
          </w:tcPr>
          <w:p w:rsidR="00F12F04" w:rsidRDefault="00715CAF">
            <w:pPr>
              <w:jc w:val="right"/>
            </w:pPr>
            <w:r>
              <w:rPr>
                <w:color w:val="000000"/>
                <w:szCs w:val="21"/>
              </w:rPr>
              <w:t>-</w:t>
            </w:r>
          </w:p>
        </w:tc>
        <w:tc>
          <w:tcPr>
            <w:tcW w:w="2160" w:type="dxa"/>
            <w:vAlign w:val="center"/>
          </w:tcPr>
          <w:p w:rsidR="00F12F04" w:rsidRDefault="00715CAF">
            <w:pPr>
              <w:jc w:val="right"/>
            </w:pPr>
            <w:r>
              <w:rPr>
                <w:color w:val="000000"/>
                <w:szCs w:val="21"/>
              </w:rPr>
              <w:t>2,820,862.24</w:t>
            </w:r>
          </w:p>
        </w:tc>
      </w:tr>
      <w:tr w:rsidR="00F12F04">
        <w:tc>
          <w:tcPr>
            <w:tcW w:w="1477" w:type="dxa"/>
            <w:vAlign w:val="center"/>
          </w:tcPr>
          <w:p w:rsidR="00F12F04" w:rsidRDefault="00715CAF">
            <w:pPr>
              <w:jc w:val="left"/>
            </w:pPr>
            <w:r>
              <w:rPr>
                <w:color w:val="000000"/>
                <w:szCs w:val="21"/>
              </w:rPr>
              <w:t>结算备付金</w:t>
            </w:r>
          </w:p>
        </w:tc>
        <w:tc>
          <w:tcPr>
            <w:tcW w:w="1943" w:type="dxa"/>
            <w:vAlign w:val="center"/>
          </w:tcPr>
          <w:p w:rsidR="00F12F04" w:rsidRDefault="00715CAF">
            <w:pPr>
              <w:jc w:val="right"/>
            </w:pPr>
            <w:r>
              <w:rPr>
                <w:color w:val="000000"/>
                <w:szCs w:val="21"/>
              </w:rPr>
              <w:t>-</w:t>
            </w:r>
          </w:p>
        </w:tc>
        <w:tc>
          <w:tcPr>
            <w:tcW w:w="1980" w:type="dxa"/>
            <w:vAlign w:val="center"/>
          </w:tcPr>
          <w:p w:rsidR="00F12F04" w:rsidRDefault="00715CAF">
            <w:pPr>
              <w:jc w:val="right"/>
            </w:pPr>
            <w:r>
              <w:rPr>
                <w:color w:val="000000"/>
                <w:szCs w:val="21"/>
              </w:rPr>
              <w:t>-</w:t>
            </w:r>
          </w:p>
        </w:tc>
        <w:tc>
          <w:tcPr>
            <w:tcW w:w="1440" w:type="dxa"/>
            <w:vAlign w:val="center"/>
          </w:tcPr>
          <w:p w:rsidR="00F12F04" w:rsidRDefault="00715CAF">
            <w:pPr>
              <w:jc w:val="right"/>
            </w:pPr>
            <w:r>
              <w:rPr>
                <w:color w:val="000000"/>
                <w:szCs w:val="21"/>
              </w:rPr>
              <w:t>-</w:t>
            </w:r>
          </w:p>
        </w:tc>
        <w:tc>
          <w:tcPr>
            <w:tcW w:w="2160" w:type="dxa"/>
            <w:vAlign w:val="center"/>
          </w:tcPr>
          <w:p w:rsidR="00F12F04" w:rsidRDefault="00715CAF">
            <w:pPr>
              <w:jc w:val="right"/>
            </w:pPr>
            <w:r>
              <w:rPr>
                <w:color w:val="000000"/>
                <w:szCs w:val="21"/>
              </w:rPr>
              <w:t>-</w:t>
            </w:r>
          </w:p>
        </w:tc>
      </w:tr>
      <w:tr w:rsidR="00F12F04">
        <w:tc>
          <w:tcPr>
            <w:tcW w:w="1477" w:type="dxa"/>
            <w:vAlign w:val="center"/>
          </w:tcPr>
          <w:p w:rsidR="00F12F04" w:rsidRDefault="00715CAF">
            <w:pPr>
              <w:jc w:val="left"/>
            </w:pPr>
            <w:r>
              <w:rPr>
                <w:color w:val="000000"/>
                <w:szCs w:val="21"/>
              </w:rPr>
              <w:t>交易性金融资产</w:t>
            </w:r>
          </w:p>
        </w:tc>
        <w:tc>
          <w:tcPr>
            <w:tcW w:w="1943" w:type="dxa"/>
            <w:vAlign w:val="center"/>
          </w:tcPr>
          <w:p w:rsidR="00F12F04" w:rsidRDefault="00715CAF">
            <w:pPr>
              <w:jc w:val="right"/>
            </w:pPr>
            <w:r>
              <w:rPr>
                <w:color w:val="000000"/>
                <w:szCs w:val="21"/>
              </w:rPr>
              <w:t>54,158,810.19</w:t>
            </w:r>
          </w:p>
        </w:tc>
        <w:tc>
          <w:tcPr>
            <w:tcW w:w="1980" w:type="dxa"/>
            <w:vAlign w:val="center"/>
          </w:tcPr>
          <w:p w:rsidR="00F12F04" w:rsidRDefault="00715CAF">
            <w:pPr>
              <w:jc w:val="right"/>
            </w:pPr>
            <w:r>
              <w:rPr>
                <w:color w:val="000000"/>
                <w:szCs w:val="21"/>
              </w:rPr>
              <w:t>-</w:t>
            </w:r>
          </w:p>
        </w:tc>
        <w:tc>
          <w:tcPr>
            <w:tcW w:w="1440" w:type="dxa"/>
            <w:vAlign w:val="center"/>
          </w:tcPr>
          <w:p w:rsidR="00F12F04" w:rsidRDefault="00715CAF">
            <w:pPr>
              <w:jc w:val="right"/>
            </w:pPr>
            <w:r>
              <w:rPr>
                <w:color w:val="000000"/>
                <w:szCs w:val="21"/>
              </w:rPr>
              <w:t>-</w:t>
            </w:r>
          </w:p>
        </w:tc>
        <w:tc>
          <w:tcPr>
            <w:tcW w:w="2160" w:type="dxa"/>
            <w:vAlign w:val="center"/>
          </w:tcPr>
          <w:p w:rsidR="00F12F04" w:rsidRDefault="00715CAF">
            <w:pPr>
              <w:jc w:val="right"/>
            </w:pPr>
            <w:r>
              <w:rPr>
                <w:color w:val="000000"/>
                <w:szCs w:val="21"/>
              </w:rPr>
              <w:t>54,158,810.19</w:t>
            </w:r>
          </w:p>
        </w:tc>
      </w:tr>
      <w:tr w:rsidR="00F12F04">
        <w:tc>
          <w:tcPr>
            <w:tcW w:w="1477" w:type="dxa"/>
            <w:vAlign w:val="center"/>
          </w:tcPr>
          <w:p w:rsidR="00F12F04" w:rsidRDefault="00715CAF">
            <w:pPr>
              <w:jc w:val="left"/>
            </w:pPr>
            <w:r>
              <w:rPr>
                <w:color w:val="000000"/>
                <w:szCs w:val="21"/>
              </w:rPr>
              <w:t>衍生金融资产</w:t>
            </w:r>
          </w:p>
        </w:tc>
        <w:tc>
          <w:tcPr>
            <w:tcW w:w="1943" w:type="dxa"/>
            <w:vAlign w:val="center"/>
          </w:tcPr>
          <w:p w:rsidR="00F12F04" w:rsidRDefault="00715CAF">
            <w:pPr>
              <w:jc w:val="right"/>
            </w:pPr>
            <w:r>
              <w:rPr>
                <w:color w:val="000000"/>
                <w:szCs w:val="21"/>
              </w:rPr>
              <w:t>-</w:t>
            </w:r>
          </w:p>
        </w:tc>
        <w:tc>
          <w:tcPr>
            <w:tcW w:w="1980" w:type="dxa"/>
            <w:vAlign w:val="center"/>
          </w:tcPr>
          <w:p w:rsidR="00F12F04" w:rsidRDefault="00715CAF">
            <w:pPr>
              <w:jc w:val="right"/>
            </w:pPr>
            <w:r>
              <w:rPr>
                <w:color w:val="000000"/>
                <w:szCs w:val="21"/>
              </w:rPr>
              <w:t>-</w:t>
            </w:r>
          </w:p>
        </w:tc>
        <w:tc>
          <w:tcPr>
            <w:tcW w:w="1440" w:type="dxa"/>
            <w:vAlign w:val="center"/>
          </w:tcPr>
          <w:p w:rsidR="00F12F04" w:rsidRDefault="00715CAF">
            <w:pPr>
              <w:jc w:val="right"/>
            </w:pPr>
            <w:r>
              <w:rPr>
                <w:color w:val="000000"/>
                <w:szCs w:val="21"/>
              </w:rPr>
              <w:t>-</w:t>
            </w:r>
          </w:p>
        </w:tc>
        <w:tc>
          <w:tcPr>
            <w:tcW w:w="2160" w:type="dxa"/>
            <w:vAlign w:val="center"/>
          </w:tcPr>
          <w:p w:rsidR="00F12F04" w:rsidRDefault="00715CAF">
            <w:pPr>
              <w:jc w:val="right"/>
            </w:pPr>
            <w:r>
              <w:rPr>
                <w:color w:val="000000"/>
                <w:szCs w:val="21"/>
              </w:rPr>
              <w:t>-</w:t>
            </w:r>
          </w:p>
        </w:tc>
      </w:tr>
      <w:tr w:rsidR="00F12F04">
        <w:tc>
          <w:tcPr>
            <w:tcW w:w="1477" w:type="dxa"/>
            <w:vAlign w:val="center"/>
          </w:tcPr>
          <w:p w:rsidR="00F12F04" w:rsidRDefault="00715CAF">
            <w:pPr>
              <w:jc w:val="left"/>
            </w:pPr>
            <w:r>
              <w:rPr>
                <w:color w:val="000000"/>
                <w:szCs w:val="21"/>
              </w:rPr>
              <w:t>应收证券清算款</w:t>
            </w:r>
          </w:p>
        </w:tc>
        <w:tc>
          <w:tcPr>
            <w:tcW w:w="1943" w:type="dxa"/>
            <w:vAlign w:val="center"/>
          </w:tcPr>
          <w:p w:rsidR="00F12F04" w:rsidRDefault="00715CAF">
            <w:pPr>
              <w:jc w:val="right"/>
            </w:pPr>
            <w:r>
              <w:rPr>
                <w:color w:val="000000"/>
                <w:szCs w:val="21"/>
              </w:rPr>
              <w:t>390,949.53</w:t>
            </w:r>
          </w:p>
        </w:tc>
        <w:tc>
          <w:tcPr>
            <w:tcW w:w="1980" w:type="dxa"/>
            <w:vAlign w:val="center"/>
          </w:tcPr>
          <w:p w:rsidR="00F12F04" w:rsidRDefault="00715CAF">
            <w:pPr>
              <w:jc w:val="right"/>
            </w:pPr>
            <w:r>
              <w:rPr>
                <w:color w:val="000000"/>
                <w:szCs w:val="21"/>
              </w:rPr>
              <w:t>-</w:t>
            </w:r>
          </w:p>
        </w:tc>
        <w:tc>
          <w:tcPr>
            <w:tcW w:w="1440" w:type="dxa"/>
            <w:vAlign w:val="center"/>
          </w:tcPr>
          <w:p w:rsidR="00F12F04" w:rsidRDefault="00715CAF">
            <w:pPr>
              <w:jc w:val="right"/>
            </w:pPr>
            <w:r>
              <w:rPr>
                <w:color w:val="000000"/>
                <w:szCs w:val="21"/>
              </w:rPr>
              <w:t>-</w:t>
            </w:r>
          </w:p>
        </w:tc>
        <w:tc>
          <w:tcPr>
            <w:tcW w:w="2160" w:type="dxa"/>
            <w:vAlign w:val="center"/>
          </w:tcPr>
          <w:p w:rsidR="00F12F04" w:rsidRDefault="00715CAF">
            <w:pPr>
              <w:jc w:val="right"/>
            </w:pPr>
            <w:r>
              <w:rPr>
                <w:color w:val="000000"/>
                <w:szCs w:val="21"/>
              </w:rPr>
              <w:t>390,949.53</w:t>
            </w:r>
          </w:p>
        </w:tc>
      </w:tr>
      <w:tr w:rsidR="00F12F04">
        <w:tc>
          <w:tcPr>
            <w:tcW w:w="1477" w:type="dxa"/>
            <w:vAlign w:val="center"/>
          </w:tcPr>
          <w:p w:rsidR="00F12F04" w:rsidRDefault="00715CAF">
            <w:pPr>
              <w:jc w:val="left"/>
            </w:pPr>
            <w:r>
              <w:rPr>
                <w:color w:val="000000"/>
                <w:szCs w:val="21"/>
              </w:rPr>
              <w:t>应收利息</w:t>
            </w:r>
          </w:p>
        </w:tc>
        <w:tc>
          <w:tcPr>
            <w:tcW w:w="1943" w:type="dxa"/>
            <w:vAlign w:val="center"/>
          </w:tcPr>
          <w:p w:rsidR="00F12F04" w:rsidRDefault="00715CAF">
            <w:pPr>
              <w:jc w:val="right"/>
            </w:pPr>
            <w:r>
              <w:rPr>
                <w:color w:val="000000"/>
                <w:szCs w:val="21"/>
              </w:rPr>
              <w:t>10.19</w:t>
            </w:r>
          </w:p>
        </w:tc>
        <w:tc>
          <w:tcPr>
            <w:tcW w:w="1980" w:type="dxa"/>
            <w:vAlign w:val="center"/>
          </w:tcPr>
          <w:p w:rsidR="00F12F04" w:rsidRDefault="00715CAF">
            <w:pPr>
              <w:jc w:val="right"/>
            </w:pPr>
            <w:r>
              <w:rPr>
                <w:color w:val="000000"/>
                <w:szCs w:val="21"/>
              </w:rPr>
              <w:t>-</w:t>
            </w:r>
          </w:p>
        </w:tc>
        <w:tc>
          <w:tcPr>
            <w:tcW w:w="1440" w:type="dxa"/>
            <w:vAlign w:val="center"/>
          </w:tcPr>
          <w:p w:rsidR="00F12F04" w:rsidRDefault="00715CAF">
            <w:pPr>
              <w:jc w:val="right"/>
            </w:pPr>
            <w:r>
              <w:rPr>
                <w:color w:val="000000"/>
                <w:szCs w:val="21"/>
              </w:rPr>
              <w:t>-</w:t>
            </w:r>
          </w:p>
        </w:tc>
        <w:tc>
          <w:tcPr>
            <w:tcW w:w="2160" w:type="dxa"/>
            <w:vAlign w:val="center"/>
          </w:tcPr>
          <w:p w:rsidR="00F12F04" w:rsidRDefault="00715CAF">
            <w:pPr>
              <w:jc w:val="right"/>
            </w:pPr>
            <w:r>
              <w:rPr>
                <w:color w:val="000000"/>
                <w:szCs w:val="21"/>
              </w:rPr>
              <w:t>10.19</w:t>
            </w:r>
          </w:p>
        </w:tc>
      </w:tr>
      <w:tr w:rsidR="00F12F04">
        <w:tc>
          <w:tcPr>
            <w:tcW w:w="1477" w:type="dxa"/>
            <w:vAlign w:val="center"/>
          </w:tcPr>
          <w:p w:rsidR="00F12F04" w:rsidRDefault="00715CAF">
            <w:pPr>
              <w:jc w:val="left"/>
            </w:pPr>
            <w:r>
              <w:rPr>
                <w:color w:val="000000"/>
                <w:szCs w:val="21"/>
              </w:rPr>
              <w:t>应收股利</w:t>
            </w:r>
          </w:p>
        </w:tc>
        <w:tc>
          <w:tcPr>
            <w:tcW w:w="1943" w:type="dxa"/>
            <w:vAlign w:val="center"/>
          </w:tcPr>
          <w:p w:rsidR="00F12F04" w:rsidRDefault="00715CAF">
            <w:pPr>
              <w:jc w:val="right"/>
            </w:pPr>
            <w:r>
              <w:rPr>
                <w:color w:val="000000"/>
                <w:szCs w:val="21"/>
              </w:rPr>
              <w:t>33,063.31</w:t>
            </w:r>
          </w:p>
        </w:tc>
        <w:tc>
          <w:tcPr>
            <w:tcW w:w="1980" w:type="dxa"/>
            <w:vAlign w:val="center"/>
          </w:tcPr>
          <w:p w:rsidR="00F12F04" w:rsidRDefault="00715CAF">
            <w:pPr>
              <w:jc w:val="right"/>
            </w:pPr>
            <w:r>
              <w:rPr>
                <w:color w:val="000000"/>
                <w:szCs w:val="21"/>
              </w:rPr>
              <w:t>-</w:t>
            </w:r>
          </w:p>
        </w:tc>
        <w:tc>
          <w:tcPr>
            <w:tcW w:w="1440" w:type="dxa"/>
            <w:vAlign w:val="center"/>
          </w:tcPr>
          <w:p w:rsidR="00F12F04" w:rsidRDefault="00715CAF">
            <w:pPr>
              <w:jc w:val="right"/>
            </w:pPr>
            <w:r>
              <w:rPr>
                <w:color w:val="000000"/>
                <w:szCs w:val="21"/>
              </w:rPr>
              <w:t>-</w:t>
            </w:r>
          </w:p>
        </w:tc>
        <w:tc>
          <w:tcPr>
            <w:tcW w:w="2160" w:type="dxa"/>
            <w:vAlign w:val="center"/>
          </w:tcPr>
          <w:p w:rsidR="00F12F04" w:rsidRDefault="00715CAF">
            <w:pPr>
              <w:jc w:val="right"/>
            </w:pPr>
            <w:r>
              <w:rPr>
                <w:color w:val="000000"/>
                <w:szCs w:val="21"/>
              </w:rPr>
              <w:t>33,063.31</w:t>
            </w:r>
          </w:p>
        </w:tc>
      </w:tr>
      <w:tr w:rsidR="00F12F04">
        <w:tc>
          <w:tcPr>
            <w:tcW w:w="1477" w:type="dxa"/>
            <w:vAlign w:val="center"/>
          </w:tcPr>
          <w:p w:rsidR="00F12F04" w:rsidRDefault="00715CAF">
            <w:pPr>
              <w:jc w:val="left"/>
            </w:pPr>
            <w:r>
              <w:rPr>
                <w:color w:val="000000"/>
                <w:szCs w:val="21"/>
              </w:rPr>
              <w:t>应收申购款</w:t>
            </w:r>
          </w:p>
        </w:tc>
        <w:tc>
          <w:tcPr>
            <w:tcW w:w="1943" w:type="dxa"/>
            <w:vAlign w:val="center"/>
          </w:tcPr>
          <w:p w:rsidR="00F12F04" w:rsidRDefault="00715CAF">
            <w:pPr>
              <w:jc w:val="right"/>
            </w:pPr>
            <w:r>
              <w:rPr>
                <w:color w:val="000000"/>
                <w:szCs w:val="21"/>
              </w:rPr>
              <w:t>17,886.50</w:t>
            </w:r>
          </w:p>
        </w:tc>
        <w:tc>
          <w:tcPr>
            <w:tcW w:w="1980" w:type="dxa"/>
            <w:vAlign w:val="center"/>
          </w:tcPr>
          <w:p w:rsidR="00F12F04" w:rsidRDefault="00715CAF">
            <w:pPr>
              <w:jc w:val="right"/>
            </w:pPr>
            <w:r>
              <w:rPr>
                <w:color w:val="000000"/>
                <w:szCs w:val="21"/>
              </w:rPr>
              <w:t>-</w:t>
            </w:r>
          </w:p>
        </w:tc>
        <w:tc>
          <w:tcPr>
            <w:tcW w:w="1440" w:type="dxa"/>
            <w:vAlign w:val="center"/>
          </w:tcPr>
          <w:p w:rsidR="00F12F04" w:rsidRDefault="00715CAF">
            <w:pPr>
              <w:jc w:val="right"/>
            </w:pPr>
            <w:r>
              <w:rPr>
                <w:color w:val="000000"/>
                <w:szCs w:val="21"/>
              </w:rPr>
              <w:t>-</w:t>
            </w:r>
          </w:p>
        </w:tc>
        <w:tc>
          <w:tcPr>
            <w:tcW w:w="2160" w:type="dxa"/>
            <w:vAlign w:val="center"/>
          </w:tcPr>
          <w:p w:rsidR="00F12F04" w:rsidRDefault="00715CAF">
            <w:pPr>
              <w:jc w:val="right"/>
            </w:pPr>
            <w:r>
              <w:rPr>
                <w:color w:val="000000"/>
                <w:szCs w:val="21"/>
              </w:rPr>
              <w:t>17,886.50</w:t>
            </w:r>
          </w:p>
        </w:tc>
      </w:tr>
      <w:tr w:rsidR="00F12F04">
        <w:tc>
          <w:tcPr>
            <w:tcW w:w="1477" w:type="dxa"/>
            <w:vAlign w:val="center"/>
          </w:tcPr>
          <w:p w:rsidR="00F12F04" w:rsidRDefault="00715CAF">
            <w:pPr>
              <w:jc w:val="left"/>
            </w:pPr>
            <w:r>
              <w:rPr>
                <w:color w:val="000000"/>
                <w:szCs w:val="21"/>
              </w:rPr>
              <w:t>其他资产</w:t>
            </w:r>
          </w:p>
        </w:tc>
        <w:tc>
          <w:tcPr>
            <w:tcW w:w="1943" w:type="dxa"/>
            <w:vAlign w:val="center"/>
          </w:tcPr>
          <w:p w:rsidR="00F12F04" w:rsidRDefault="00715CAF">
            <w:pPr>
              <w:jc w:val="right"/>
            </w:pPr>
            <w:r>
              <w:rPr>
                <w:color w:val="000000"/>
                <w:szCs w:val="21"/>
              </w:rPr>
              <w:t>-</w:t>
            </w:r>
          </w:p>
        </w:tc>
        <w:tc>
          <w:tcPr>
            <w:tcW w:w="1980" w:type="dxa"/>
            <w:vAlign w:val="center"/>
          </w:tcPr>
          <w:p w:rsidR="00F12F04" w:rsidRDefault="00715CAF">
            <w:pPr>
              <w:jc w:val="right"/>
            </w:pPr>
            <w:r>
              <w:rPr>
                <w:color w:val="000000"/>
                <w:szCs w:val="21"/>
              </w:rPr>
              <w:t>-</w:t>
            </w:r>
          </w:p>
        </w:tc>
        <w:tc>
          <w:tcPr>
            <w:tcW w:w="1440" w:type="dxa"/>
            <w:vAlign w:val="center"/>
          </w:tcPr>
          <w:p w:rsidR="00F12F04" w:rsidRDefault="00715CAF">
            <w:pPr>
              <w:jc w:val="right"/>
            </w:pPr>
            <w:r>
              <w:rPr>
                <w:color w:val="000000"/>
                <w:szCs w:val="21"/>
              </w:rPr>
              <w:t>-</w:t>
            </w:r>
          </w:p>
        </w:tc>
        <w:tc>
          <w:tcPr>
            <w:tcW w:w="2160" w:type="dxa"/>
            <w:vAlign w:val="center"/>
          </w:tcPr>
          <w:p w:rsidR="00F12F04" w:rsidRDefault="00715CAF">
            <w:pPr>
              <w:jc w:val="right"/>
            </w:pPr>
            <w:r>
              <w:rPr>
                <w:color w:val="000000"/>
                <w:szCs w:val="21"/>
              </w:rPr>
              <w:t>-</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资产合计</w:t>
            </w:r>
          </w:p>
        </w:tc>
        <w:tc>
          <w:tcPr>
            <w:tcW w:w="1943" w:type="dxa"/>
            <w:vAlign w:val="center"/>
          </w:tcPr>
          <w:p w:rsidR="00711C4C" w:rsidRPr="00D749D4" w:rsidRDefault="00711C4C" w:rsidP="007C6EA8">
            <w:pPr>
              <w:spacing w:line="360" w:lineRule="auto"/>
              <w:jc w:val="right"/>
              <w:rPr>
                <w:b/>
                <w:szCs w:val="21"/>
              </w:rPr>
            </w:pPr>
            <w:r w:rsidRPr="00D749D4">
              <w:rPr>
                <w:b/>
                <w:szCs w:val="21"/>
              </w:rPr>
              <w:t>57,421,581.96</w:t>
            </w:r>
          </w:p>
        </w:tc>
        <w:tc>
          <w:tcPr>
            <w:tcW w:w="1980" w:type="dxa"/>
            <w:vAlign w:val="center"/>
          </w:tcPr>
          <w:p w:rsidR="00711C4C" w:rsidRPr="00D749D4" w:rsidRDefault="00711C4C" w:rsidP="007C6EA8">
            <w:pPr>
              <w:spacing w:line="360" w:lineRule="auto"/>
              <w:jc w:val="right"/>
              <w:rPr>
                <w:b/>
                <w:szCs w:val="21"/>
              </w:rPr>
            </w:pPr>
            <w:r w:rsidRPr="00D749D4">
              <w:rPr>
                <w:b/>
                <w:szCs w:val="21"/>
              </w:rPr>
              <w:t>-</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57,421,581.96</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以外币计价的负债</w:t>
            </w:r>
          </w:p>
        </w:tc>
        <w:tc>
          <w:tcPr>
            <w:tcW w:w="1943"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98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44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216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r>
      <w:tr w:rsidR="00F12F04">
        <w:tc>
          <w:tcPr>
            <w:tcW w:w="1477" w:type="dxa"/>
            <w:vAlign w:val="center"/>
          </w:tcPr>
          <w:p w:rsidR="00F12F04" w:rsidRDefault="00715CAF">
            <w:pPr>
              <w:jc w:val="left"/>
            </w:pPr>
            <w:r>
              <w:rPr>
                <w:color w:val="000000"/>
                <w:szCs w:val="21"/>
              </w:rPr>
              <w:t>应付证券清算款</w:t>
            </w:r>
          </w:p>
        </w:tc>
        <w:tc>
          <w:tcPr>
            <w:tcW w:w="1943" w:type="dxa"/>
            <w:vAlign w:val="center"/>
          </w:tcPr>
          <w:p w:rsidR="00F12F04" w:rsidRDefault="00715CAF">
            <w:pPr>
              <w:jc w:val="right"/>
            </w:pPr>
            <w:r>
              <w:rPr>
                <w:color w:val="000000"/>
                <w:szCs w:val="21"/>
              </w:rPr>
              <w:t>-</w:t>
            </w:r>
          </w:p>
        </w:tc>
        <w:tc>
          <w:tcPr>
            <w:tcW w:w="1980" w:type="dxa"/>
            <w:vAlign w:val="center"/>
          </w:tcPr>
          <w:p w:rsidR="00F12F04" w:rsidRDefault="00715CAF">
            <w:pPr>
              <w:jc w:val="right"/>
            </w:pPr>
            <w:r>
              <w:rPr>
                <w:color w:val="000000"/>
                <w:szCs w:val="21"/>
              </w:rPr>
              <w:t>-</w:t>
            </w:r>
          </w:p>
        </w:tc>
        <w:tc>
          <w:tcPr>
            <w:tcW w:w="1440" w:type="dxa"/>
            <w:vAlign w:val="center"/>
          </w:tcPr>
          <w:p w:rsidR="00F12F04" w:rsidRDefault="00715CAF">
            <w:pPr>
              <w:jc w:val="right"/>
            </w:pPr>
            <w:r>
              <w:rPr>
                <w:color w:val="000000"/>
                <w:szCs w:val="21"/>
              </w:rPr>
              <w:t>-</w:t>
            </w:r>
          </w:p>
        </w:tc>
        <w:tc>
          <w:tcPr>
            <w:tcW w:w="2160" w:type="dxa"/>
            <w:vAlign w:val="center"/>
          </w:tcPr>
          <w:p w:rsidR="00F12F04" w:rsidRDefault="00715CAF">
            <w:pPr>
              <w:jc w:val="right"/>
            </w:pPr>
            <w:r>
              <w:rPr>
                <w:color w:val="000000"/>
                <w:szCs w:val="21"/>
              </w:rPr>
              <w:t>-</w:t>
            </w:r>
          </w:p>
        </w:tc>
      </w:tr>
      <w:tr w:rsidR="00F12F04">
        <w:tc>
          <w:tcPr>
            <w:tcW w:w="1477" w:type="dxa"/>
            <w:vAlign w:val="center"/>
          </w:tcPr>
          <w:p w:rsidR="00F12F04" w:rsidRDefault="00715CAF">
            <w:pPr>
              <w:jc w:val="left"/>
            </w:pPr>
            <w:r>
              <w:rPr>
                <w:color w:val="000000"/>
                <w:szCs w:val="21"/>
              </w:rPr>
              <w:t>应付赎回款</w:t>
            </w:r>
          </w:p>
        </w:tc>
        <w:tc>
          <w:tcPr>
            <w:tcW w:w="1943" w:type="dxa"/>
            <w:vAlign w:val="center"/>
          </w:tcPr>
          <w:p w:rsidR="00F12F04" w:rsidRDefault="00715CAF">
            <w:pPr>
              <w:jc w:val="right"/>
            </w:pPr>
            <w:r>
              <w:rPr>
                <w:color w:val="000000"/>
                <w:szCs w:val="21"/>
              </w:rPr>
              <w:t>19,618.92</w:t>
            </w:r>
          </w:p>
        </w:tc>
        <w:tc>
          <w:tcPr>
            <w:tcW w:w="1980" w:type="dxa"/>
            <w:vAlign w:val="center"/>
          </w:tcPr>
          <w:p w:rsidR="00F12F04" w:rsidRDefault="00715CAF">
            <w:pPr>
              <w:jc w:val="right"/>
            </w:pPr>
            <w:r>
              <w:rPr>
                <w:color w:val="000000"/>
                <w:szCs w:val="21"/>
              </w:rPr>
              <w:t>-</w:t>
            </w:r>
          </w:p>
        </w:tc>
        <w:tc>
          <w:tcPr>
            <w:tcW w:w="1440" w:type="dxa"/>
            <w:vAlign w:val="center"/>
          </w:tcPr>
          <w:p w:rsidR="00F12F04" w:rsidRDefault="00715CAF">
            <w:pPr>
              <w:jc w:val="right"/>
            </w:pPr>
            <w:r>
              <w:rPr>
                <w:color w:val="000000"/>
                <w:szCs w:val="21"/>
              </w:rPr>
              <w:t>-</w:t>
            </w:r>
          </w:p>
        </w:tc>
        <w:tc>
          <w:tcPr>
            <w:tcW w:w="2160" w:type="dxa"/>
            <w:vAlign w:val="center"/>
          </w:tcPr>
          <w:p w:rsidR="00F12F04" w:rsidRDefault="00715CAF">
            <w:pPr>
              <w:jc w:val="right"/>
            </w:pPr>
            <w:r>
              <w:rPr>
                <w:color w:val="000000"/>
                <w:szCs w:val="21"/>
              </w:rPr>
              <w:t>19,618.92</w:t>
            </w:r>
          </w:p>
        </w:tc>
      </w:tr>
      <w:tr w:rsidR="00F12F04">
        <w:tc>
          <w:tcPr>
            <w:tcW w:w="1477" w:type="dxa"/>
            <w:vAlign w:val="center"/>
          </w:tcPr>
          <w:p w:rsidR="00F12F04" w:rsidRDefault="00715CAF">
            <w:pPr>
              <w:jc w:val="left"/>
            </w:pPr>
            <w:r>
              <w:rPr>
                <w:color w:val="000000"/>
                <w:szCs w:val="21"/>
              </w:rPr>
              <w:t>其他负债</w:t>
            </w:r>
          </w:p>
        </w:tc>
        <w:tc>
          <w:tcPr>
            <w:tcW w:w="1943" w:type="dxa"/>
            <w:vAlign w:val="center"/>
          </w:tcPr>
          <w:p w:rsidR="00F12F04" w:rsidRDefault="00715CAF">
            <w:pPr>
              <w:jc w:val="right"/>
            </w:pPr>
            <w:r>
              <w:rPr>
                <w:color w:val="000000"/>
                <w:szCs w:val="21"/>
              </w:rPr>
              <w:t>73.91</w:t>
            </w:r>
          </w:p>
        </w:tc>
        <w:tc>
          <w:tcPr>
            <w:tcW w:w="1980" w:type="dxa"/>
            <w:vAlign w:val="center"/>
          </w:tcPr>
          <w:p w:rsidR="00F12F04" w:rsidRDefault="00715CAF">
            <w:pPr>
              <w:jc w:val="right"/>
            </w:pPr>
            <w:r>
              <w:rPr>
                <w:color w:val="000000"/>
                <w:szCs w:val="21"/>
              </w:rPr>
              <w:t>-</w:t>
            </w:r>
          </w:p>
        </w:tc>
        <w:tc>
          <w:tcPr>
            <w:tcW w:w="1440" w:type="dxa"/>
            <w:vAlign w:val="center"/>
          </w:tcPr>
          <w:p w:rsidR="00F12F04" w:rsidRDefault="00715CAF">
            <w:pPr>
              <w:jc w:val="right"/>
            </w:pPr>
            <w:r>
              <w:rPr>
                <w:color w:val="000000"/>
                <w:szCs w:val="21"/>
              </w:rPr>
              <w:t>-</w:t>
            </w:r>
          </w:p>
        </w:tc>
        <w:tc>
          <w:tcPr>
            <w:tcW w:w="2160" w:type="dxa"/>
            <w:vAlign w:val="center"/>
          </w:tcPr>
          <w:p w:rsidR="00F12F04" w:rsidRDefault="00715CAF">
            <w:pPr>
              <w:jc w:val="right"/>
            </w:pPr>
            <w:r>
              <w:rPr>
                <w:color w:val="000000"/>
                <w:szCs w:val="21"/>
              </w:rPr>
              <w:t>73.91</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负债合计</w:t>
            </w:r>
          </w:p>
        </w:tc>
        <w:tc>
          <w:tcPr>
            <w:tcW w:w="1943" w:type="dxa"/>
            <w:vAlign w:val="center"/>
          </w:tcPr>
          <w:p w:rsidR="00711C4C" w:rsidRPr="00D749D4" w:rsidRDefault="00711C4C" w:rsidP="007C6EA8">
            <w:pPr>
              <w:spacing w:line="360" w:lineRule="auto"/>
              <w:jc w:val="right"/>
              <w:rPr>
                <w:b/>
                <w:szCs w:val="21"/>
              </w:rPr>
            </w:pPr>
            <w:r w:rsidRPr="00D749D4">
              <w:rPr>
                <w:b/>
                <w:szCs w:val="21"/>
              </w:rPr>
              <w:t>19,692.83</w:t>
            </w:r>
          </w:p>
        </w:tc>
        <w:tc>
          <w:tcPr>
            <w:tcW w:w="1980" w:type="dxa"/>
            <w:vAlign w:val="center"/>
          </w:tcPr>
          <w:p w:rsidR="00711C4C" w:rsidRPr="00D749D4" w:rsidRDefault="00711C4C" w:rsidP="007C6EA8">
            <w:pPr>
              <w:spacing w:line="360" w:lineRule="auto"/>
              <w:jc w:val="right"/>
              <w:rPr>
                <w:b/>
                <w:szCs w:val="21"/>
              </w:rPr>
            </w:pPr>
            <w:r w:rsidRPr="00D749D4">
              <w:rPr>
                <w:b/>
                <w:szCs w:val="21"/>
              </w:rPr>
              <w:t>-</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19,692.83</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资产负债表外汇风险敞口净额</w:t>
            </w:r>
          </w:p>
        </w:tc>
        <w:tc>
          <w:tcPr>
            <w:tcW w:w="1943" w:type="dxa"/>
            <w:vAlign w:val="center"/>
          </w:tcPr>
          <w:p w:rsidR="00711C4C" w:rsidRPr="00D749D4" w:rsidRDefault="00711C4C" w:rsidP="007C6EA8">
            <w:pPr>
              <w:spacing w:line="360" w:lineRule="auto"/>
              <w:jc w:val="right"/>
              <w:rPr>
                <w:b/>
                <w:szCs w:val="21"/>
              </w:rPr>
            </w:pPr>
            <w:r w:rsidRPr="00D749D4">
              <w:rPr>
                <w:b/>
                <w:szCs w:val="21"/>
              </w:rPr>
              <w:t>57,401,889.13</w:t>
            </w:r>
          </w:p>
        </w:tc>
        <w:tc>
          <w:tcPr>
            <w:tcW w:w="1980" w:type="dxa"/>
            <w:vAlign w:val="center"/>
          </w:tcPr>
          <w:p w:rsidR="00711C4C" w:rsidRPr="00D749D4" w:rsidRDefault="00711C4C" w:rsidP="007C6EA8">
            <w:pPr>
              <w:spacing w:line="360" w:lineRule="auto"/>
              <w:jc w:val="right"/>
              <w:rPr>
                <w:b/>
                <w:szCs w:val="21"/>
              </w:rPr>
            </w:pPr>
            <w:r w:rsidRPr="00D749D4">
              <w:rPr>
                <w:b/>
                <w:szCs w:val="21"/>
              </w:rPr>
              <w:t>-</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57,401,889.13</w:t>
            </w:r>
          </w:p>
        </w:tc>
      </w:tr>
      <w:tr w:rsidR="00711C4C" w:rsidRPr="00D749D4" w:rsidTr="003D5A2B">
        <w:tc>
          <w:tcPr>
            <w:tcW w:w="1477" w:type="dxa"/>
            <w:vMerge w:val="restart"/>
            <w:vAlign w:val="center"/>
          </w:tcPr>
          <w:p w:rsidR="00711C4C" w:rsidRPr="00D749D4" w:rsidRDefault="00711C4C" w:rsidP="007C6EA8">
            <w:pPr>
              <w:autoSpaceDE w:val="0"/>
              <w:autoSpaceDN w:val="0"/>
              <w:adjustRightInd w:val="0"/>
              <w:spacing w:before="29" w:line="360" w:lineRule="auto"/>
              <w:ind w:left="15"/>
              <w:jc w:val="center"/>
              <w:rPr>
                <w:b/>
                <w:color w:val="000000"/>
                <w:kern w:val="0"/>
                <w:szCs w:val="21"/>
              </w:rPr>
            </w:pPr>
            <w:r w:rsidRPr="00D749D4">
              <w:rPr>
                <w:rFonts w:hint="eastAsia"/>
                <w:b/>
                <w:color w:val="000000"/>
                <w:szCs w:val="21"/>
              </w:rPr>
              <w:t>项目</w:t>
            </w:r>
          </w:p>
        </w:tc>
        <w:tc>
          <w:tcPr>
            <w:tcW w:w="7523" w:type="dxa"/>
            <w:gridSpan w:val="4"/>
            <w:vAlign w:val="center"/>
          </w:tcPr>
          <w:p w:rsidR="00711C4C" w:rsidRPr="00D749D4" w:rsidRDefault="00711C4C" w:rsidP="007C6EA8">
            <w:pPr>
              <w:spacing w:line="360" w:lineRule="auto"/>
              <w:jc w:val="center"/>
              <w:rPr>
                <w:b/>
                <w:color w:val="000000"/>
                <w:szCs w:val="21"/>
              </w:rPr>
            </w:pPr>
            <w:r w:rsidRPr="00D749D4">
              <w:rPr>
                <w:rFonts w:hint="eastAsia"/>
                <w:b/>
                <w:color w:val="000000"/>
                <w:szCs w:val="21"/>
              </w:rPr>
              <w:t>上年度末</w:t>
            </w:r>
          </w:p>
          <w:p w:rsidR="00711C4C" w:rsidRPr="00D749D4" w:rsidRDefault="00711C4C" w:rsidP="007C6EA8">
            <w:pPr>
              <w:autoSpaceDE w:val="0"/>
              <w:autoSpaceDN w:val="0"/>
              <w:adjustRightInd w:val="0"/>
              <w:spacing w:before="29" w:line="360" w:lineRule="auto"/>
              <w:ind w:left="15"/>
              <w:jc w:val="center"/>
              <w:rPr>
                <w:b/>
                <w:color w:val="000000"/>
                <w:kern w:val="0"/>
                <w:szCs w:val="21"/>
              </w:rPr>
            </w:pPr>
            <w:r w:rsidRPr="00D749D4">
              <w:rPr>
                <w:b/>
                <w:szCs w:val="21"/>
              </w:rPr>
              <w:t>2019</w:t>
            </w:r>
            <w:r w:rsidRPr="00D749D4">
              <w:rPr>
                <w:b/>
                <w:szCs w:val="21"/>
              </w:rPr>
              <w:t>年</w:t>
            </w:r>
            <w:r w:rsidRPr="00D749D4">
              <w:rPr>
                <w:b/>
                <w:szCs w:val="21"/>
              </w:rPr>
              <w:t>12</w:t>
            </w:r>
            <w:r w:rsidRPr="00D749D4">
              <w:rPr>
                <w:b/>
                <w:szCs w:val="21"/>
              </w:rPr>
              <w:t>月</w:t>
            </w:r>
            <w:r w:rsidRPr="00D749D4">
              <w:rPr>
                <w:b/>
                <w:szCs w:val="21"/>
              </w:rPr>
              <w:t>31</w:t>
            </w:r>
            <w:r w:rsidRPr="00D749D4">
              <w:rPr>
                <w:b/>
                <w:szCs w:val="21"/>
              </w:rPr>
              <w:t>日</w:t>
            </w:r>
          </w:p>
        </w:tc>
      </w:tr>
      <w:tr w:rsidR="00711C4C" w:rsidRPr="00D749D4" w:rsidTr="003D5A2B">
        <w:tc>
          <w:tcPr>
            <w:tcW w:w="1477" w:type="dxa"/>
            <w:vMerge/>
            <w:vAlign w:val="center"/>
          </w:tcPr>
          <w:p w:rsidR="00711C4C" w:rsidRPr="00D749D4" w:rsidRDefault="00711C4C" w:rsidP="007C6EA8">
            <w:pPr>
              <w:autoSpaceDE w:val="0"/>
              <w:autoSpaceDN w:val="0"/>
              <w:adjustRightInd w:val="0"/>
              <w:spacing w:before="29" w:line="360" w:lineRule="auto"/>
              <w:ind w:left="15"/>
              <w:jc w:val="left"/>
              <w:rPr>
                <w:color w:val="000000"/>
                <w:kern w:val="0"/>
                <w:szCs w:val="21"/>
              </w:rPr>
            </w:pPr>
          </w:p>
        </w:tc>
        <w:tc>
          <w:tcPr>
            <w:tcW w:w="1943" w:type="dxa"/>
            <w:vAlign w:val="center"/>
          </w:tcPr>
          <w:p w:rsidR="00711C4C" w:rsidRPr="00D749D4" w:rsidRDefault="00711C4C" w:rsidP="003D5A2B">
            <w:pPr>
              <w:spacing w:line="360" w:lineRule="auto"/>
              <w:jc w:val="center"/>
              <w:rPr>
                <w:b/>
                <w:color w:val="000000"/>
                <w:szCs w:val="21"/>
              </w:rPr>
            </w:pPr>
            <w:r w:rsidRPr="00D749D4">
              <w:rPr>
                <w:rFonts w:hint="eastAsia"/>
                <w:b/>
                <w:color w:val="000000"/>
                <w:szCs w:val="21"/>
              </w:rPr>
              <w:t>美元</w:t>
            </w:r>
          </w:p>
          <w:p w:rsidR="00711C4C" w:rsidRPr="00D749D4" w:rsidRDefault="00711C4C" w:rsidP="003D5A2B">
            <w:pPr>
              <w:spacing w:line="360" w:lineRule="auto"/>
              <w:jc w:val="center"/>
              <w:rPr>
                <w:b/>
                <w:color w:val="000000"/>
                <w:szCs w:val="21"/>
              </w:rPr>
            </w:pPr>
            <w:r w:rsidRPr="00D749D4">
              <w:rPr>
                <w:rFonts w:hint="eastAsia"/>
                <w:b/>
                <w:color w:val="000000"/>
                <w:szCs w:val="21"/>
              </w:rPr>
              <w:t>折合人民币</w:t>
            </w:r>
          </w:p>
        </w:tc>
        <w:tc>
          <w:tcPr>
            <w:tcW w:w="1980" w:type="dxa"/>
            <w:vAlign w:val="center"/>
          </w:tcPr>
          <w:p w:rsidR="00711C4C" w:rsidRPr="00D749D4" w:rsidRDefault="00711C4C" w:rsidP="003D5A2B">
            <w:pPr>
              <w:spacing w:line="360" w:lineRule="auto"/>
              <w:jc w:val="center"/>
              <w:rPr>
                <w:b/>
                <w:color w:val="000000"/>
                <w:szCs w:val="21"/>
              </w:rPr>
            </w:pPr>
            <w:r w:rsidRPr="00D749D4">
              <w:rPr>
                <w:rFonts w:hint="eastAsia"/>
                <w:b/>
                <w:color w:val="000000"/>
                <w:szCs w:val="21"/>
              </w:rPr>
              <w:t>港币</w:t>
            </w:r>
          </w:p>
          <w:p w:rsidR="00711C4C" w:rsidRPr="00D749D4" w:rsidRDefault="00711C4C" w:rsidP="00767D52">
            <w:pPr>
              <w:spacing w:line="360" w:lineRule="auto"/>
              <w:jc w:val="center"/>
              <w:rPr>
                <w:b/>
                <w:color w:val="000000"/>
                <w:szCs w:val="21"/>
              </w:rPr>
            </w:pPr>
            <w:r w:rsidRPr="00D749D4">
              <w:rPr>
                <w:rFonts w:hint="eastAsia"/>
                <w:b/>
                <w:color w:val="000000"/>
                <w:szCs w:val="21"/>
              </w:rPr>
              <w:t>折合人民币</w:t>
            </w:r>
          </w:p>
        </w:tc>
        <w:tc>
          <w:tcPr>
            <w:tcW w:w="1440" w:type="dxa"/>
            <w:vAlign w:val="center"/>
          </w:tcPr>
          <w:p w:rsidR="00711C4C" w:rsidRPr="00D749D4" w:rsidRDefault="00711C4C" w:rsidP="003D5A2B">
            <w:pPr>
              <w:spacing w:line="360" w:lineRule="auto"/>
              <w:jc w:val="center"/>
              <w:rPr>
                <w:b/>
                <w:color w:val="000000"/>
                <w:szCs w:val="21"/>
              </w:rPr>
            </w:pPr>
            <w:r w:rsidRPr="00D749D4">
              <w:rPr>
                <w:rFonts w:hint="eastAsia"/>
                <w:b/>
                <w:color w:val="000000"/>
                <w:szCs w:val="21"/>
              </w:rPr>
              <w:t>其他币种</w:t>
            </w:r>
          </w:p>
          <w:p w:rsidR="00711C4C" w:rsidRPr="00D749D4" w:rsidRDefault="00711C4C" w:rsidP="00767D52">
            <w:pPr>
              <w:spacing w:line="360" w:lineRule="auto"/>
              <w:jc w:val="center"/>
              <w:rPr>
                <w:b/>
                <w:color w:val="000000"/>
                <w:szCs w:val="21"/>
              </w:rPr>
            </w:pPr>
            <w:r w:rsidRPr="00D749D4">
              <w:rPr>
                <w:rFonts w:hint="eastAsia"/>
                <w:b/>
                <w:color w:val="000000"/>
                <w:szCs w:val="21"/>
              </w:rPr>
              <w:t>折合人民币</w:t>
            </w:r>
          </w:p>
        </w:tc>
        <w:tc>
          <w:tcPr>
            <w:tcW w:w="2160" w:type="dxa"/>
            <w:vAlign w:val="center"/>
          </w:tcPr>
          <w:p w:rsidR="00711C4C" w:rsidRPr="00D749D4" w:rsidRDefault="00711C4C" w:rsidP="003D5A2B">
            <w:pPr>
              <w:spacing w:line="360" w:lineRule="auto"/>
              <w:jc w:val="center"/>
              <w:rPr>
                <w:b/>
                <w:color w:val="000000"/>
                <w:szCs w:val="21"/>
              </w:rPr>
            </w:pPr>
            <w:r w:rsidRPr="00D749D4">
              <w:rPr>
                <w:rFonts w:hint="eastAsia"/>
                <w:b/>
                <w:color w:val="000000"/>
                <w:szCs w:val="21"/>
              </w:rPr>
              <w:t>合计</w:t>
            </w:r>
          </w:p>
        </w:tc>
      </w:tr>
      <w:tr w:rsidR="00711C4C" w:rsidRPr="00D749D4" w:rsidTr="003D5A2B">
        <w:tc>
          <w:tcPr>
            <w:tcW w:w="1477" w:type="dxa"/>
            <w:vAlign w:val="center"/>
          </w:tcPr>
          <w:p w:rsidR="00711C4C" w:rsidRPr="00D749D4" w:rsidRDefault="00711C4C" w:rsidP="007C6EA8">
            <w:pPr>
              <w:spacing w:line="360" w:lineRule="auto"/>
              <w:rPr>
                <w:b/>
                <w:szCs w:val="21"/>
              </w:rPr>
            </w:pPr>
            <w:r w:rsidRPr="00D749D4">
              <w:rPr>
                <w:rFonts w:hint="eastAsia"/>
                <w:b/>
                <w:szCs w:val="21"/>
              </w:rPr>
              <w:t>以外币计价的资产</w:t>
            </w:r>
          </w:p>
        </w:tc>
        <w:tc>
          <w:tcPr>
            <w:tcW w:w="1943"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98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44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216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r>
      <w:tr w:rsidR="00F12F04">
        <w:tc>
          <w:tcPr>
            <w:tcW w:w="1477" w:type="dxa"/>
            <w:vAlign w:val="center"/>
          </w:tcPr>
          <w:p w:rsidR="00F12F04" w:rsidRDefault="00715CAF">
            <w:pPr>
              <w:jc w:val="left"/>
            </w:pPr>
            <w:r>
              <w:rPr>
                <w:color w:val="000000"/>
                <w:szCs w:val="21"/>
              </w:rPr>
              <w:t>银行存款</w:t>
            </w:r>
          </w:p>
        </w:tc>
        <w:tc>
          <w:tcPr>
            <w:tcW w:w="1943" w:type="dxa"/>
            <w:vAlign w:val="center"/>
          </w:tcPr>
          <w:p w:rsidR="00F12F04" w:rsidRDefault="00715CAF">
            <w:pPr>
              <w:jc w:val="right"/>
            </w:pPr>
            <w:r>
              <w:rPr>
                <w:color w:val="000000"/>
                <w:szCs w:val="21"/>
              </w:rPr>
              <w:t>1,888,118.09</w:t>
            </w:r>
          </w:p>
        </w:tc>
        <w:tc>
          <w:tcPr>
            <w:tcW w:w="1980" w:type="dxa"/>
            <w:vAlign w:val="center"/>
          </w:tcPr>
          <w:p w:rsidR="00F12F04" w:rsidRDefault="00715CAF">
            <w:pPr>
              <w:jc w:val="right"/>
            </w:pPr>
            <w:r>
              <w:rPr>
                <w:color w:val="000000"/>
                <w:szCs w:val="21"/>
              </w:rPr>
              <w:t>-</w:t>
            </w:r>
          </w:p>
        </w:tc>
        <w:tc>
          <w:tcPr>
            <w:tcW w:w="1440" w:type="dxa"/>
            <w:vAlign w:val="center"/>
          </w:tcPr>
          <w:p w:rsidR="00F12F04" w:rsidRDefault="00715CAF">
            <w:pPr>
              <w:jc w:val="right"/>
            </w:pPr>
            <w:r>
              <w:rPr>
                <w:color w:val="000000"/>
                <w:szCs w:val="21"/>
              </w:rPr>
              <w:t>-</w:t>
            </w:r>
          </w:p>
        </w:tc>
        <w:tc>
          <w:tcPr>
            <w:tcW w:w="2160" w:type="dxa"/>
            <w:vAlign w:val="center"/>
          </w:tcPr>
          <w:p w:rsidR="00F12F04" w:rsidRDefault="00715CAF">
            <w:pPr>
              <w:jc w:val="right"/>
            </w:pPr>
            <w:r>
              <w:rPr>
                <w:color w:val="000000"/>
                <w:szCs w:val="21"/>
              </w:rPr>
              <w:t>1,888,118.09</w:t>
            </w:r>
          </w:p>
        </w:tc>
      </w:tr>
      <w:tr w:rsidR="00F12F04">
        <w:tc>
          <w:tcPr>
            <w:tcW w:w="1477" w:type="dxa"/>
            <w:vAlign w:val="center"/>
          </w:tcPr>
          <w:p w:rsidR="00F12F04" w:rsidRDefault="00715CAF">
            <w:pPr>
              <w:jc w:val="left"/>
            </w:pPr>
            <w:r>
              <w:rPr>
                <w:color w:val="000000"/>
                <w:szCs w:val="21"/>
              </w:rPr>
              <w:t>结算备付金</w:t>
            </w:r>
          </w:p>
        </w:tc>
        <w:tc>
          <w:tcPr>
            <w:tcW w:w="1943" w:type="dxa"/>
            <w:vAlign w:val="center"/>
          </w:tcPr>
          <w:p w:rsidR="00F12F04" w:rsidRDefault="00715CAF">
            <w:pPr>
              <w:jc w:val="right"/>
            </w:pPr>
            <w:r>
              <w:rPr>
                <w:color w:val="000000"/>
                <w:szCs w:val="21"/>
              </w:rPr>
              <w:t>-</w:t>
            </w:r>
          </w:p>
        </w:tc>
        <w:tc>
          <w:tcPr>
            <w:tcW w:w="1980" w:type="dxa"/>
            <w:vAlign w:val="center"/>
          </w:tcPr>
          <w:p w:rsidR="00F12F04" w:rsidRDefault="00715CAF">
            <w:pPr>
              <w:jc w:val="right"/>
            </w:pPr>
            <w:r>
              <w:rPr>
                <w:color w:val="000000"/>
                <w:szCs w:val="21"/>
              </w:rPr>
              <w:t>-</w:t>
            </w:r>
          </w:p>
        </w:tc>
        <w:tc>
          <w:tcPr>
            <w:tcW w:w="1440" w:type="dxa"/>
            <w:vAlign w:val="center"/>
          </w:tcPr>
          <w:p w:rsidR="00F12F04" w:rsidRDefault="00715CAF">
            <w:pPr>
              <w:jc w:val="right"/>
            </w:pPr>
            <w:r>
              <w:rPr>
                <w:color w:val="000000"/>
                <w:szCs w:val="21"/>
              </w:rPr>
              <w:t>-</w:t>
            </w:r>
          </w:p>
        </w:tc>
        <w:tc>
          <w:tcPr>
            <w:tcW w:w="2160" w:type="dxa"/>
            <w:vAlign w:val="center"/>
          </w:tcPr>
          <w:p w:rsidR="00F12F04" w:rsidRDefault="00715CAF">
            <w:pPr>
              <w:jc w:val="right"/>
            </w:pPr>
            <w:r>
              <w:rPr>
                <w:color w:val="000000"/>
                <w:szCs w:val="21"/>
              </w:rPr>
              <w:t>-</w:t>
            </w:r>
          </w:p>
        </w:tc>
      </w:tr>
      <w:tr w:rsidR="00F12F04">
        <w:tc>
          <w:tcPr>
            <w:tcW w:w="1477" w:type="dxa"/>
            <w:vAlign w:val="center"/>
          </w:tcPr>
          <w:p w:rsidR="00F12F04" w:rsidRDefault="00715CAF">
            <w:pPr>
              <w:jc w:val="left"/>
            </w:pPr>
            <w:r>
              <w:rPr>
                <w:color w:val="000000"/>
                <w:szCs w:val="21"/>
              </w:rPr>
              <w:t>交易性金融资产</w:t>
            </w:r>
          </w:p>
        </w:tc>
        <w:tc>
          <w:tcPr>
            <w:tcW w:w="1943" w:type="dxa"/>
            <w:vAlign w:val="center"/>
          </w:tcPr>
          <w:p w:rsidR="00F12F04" w:rsidRDefault="00715CAF">
            <w:pPr>
              <w:jc w:val="right"/>
            </w:pPr>
            <w:r>
              <w:rPr>
                <w:color w:val="000000"/>
                <w:szCs w:val="21"/>
              </w:rPr>
              <w:t>34,895,740.24</w:t>
            </w:r>
          </w:p>
        </w:tc>
        <w:tc>
          <w:tcPr>
            <w:tcW w:w="1980" w:type="dxa"/>
            <w:vAlign w:val="center"/>
          </w:tcPr>
          <w:p w:rsidR="00F12F04" w:rsidRDefault="00715CAF">
            <w:pPr>
              <w:jc w:val="right"/>
            </w:pPr>
            <w:r>
              <w:rPr>
                <w:color w:val="000000"/>
                <w:szCs w:val="21"/>
              </w:rPr>
              <w:t>-</w:t>
            </w:r>
          </w:p>
        </w:tc>
        <w:tc>
          <w:tcPr>
            <w:tcW w:w="1440" w:type="dxa"/>
            <w:vAlign w:val="center"/>
          </w:tcPr>
          <w:p w:rsidR="00F12F04" w:rsidRDefault="00715CAF">
            <w:pPr>
              <w:jc w:val="right"/>
            </w:pPr>
            <w:r>
              <w:rPr>
                <w:color w:val="000000"/>
                <w:szCs w:val="21"/>
              </w:rPr>
              <w:t>-</w:t>
            </w:r>
          </w:p>
        </w:tc>
        <w:tc>
          <w:tcPr>
            <w:tcW w:w="2160" w:type="dxa"/>
            <w:vAlign w:val="center"/>
          </w:tcPr>
          <w:p w:rsidR="00F12F04" w:rsidRDefault="00715CAF">
            <w:pPr>
              <w:jc w:val="right"/>
            </w:pPr>
            <w:r>
              <w:rPr>
                <w:color w:val="000000"/>
                <w:szCs w:val="21"/>
              </w:rPr>
              <w:t>34,895,740.24</w:t>
            </w:r>
          </w:p>
        </w:tc>
      </w:tr>
      <w:tr w:rsidR="00F12F04">
        <w:tc>
          <w:tcPr>
            <w:tcW w:w="1477" w:type="dxa"/>
            <w:vAlign w:val="center"/>
          </w:tcPr>
          <w:p w:rsidR="00F12F04" w:rsidRDefault="00715CAF">
            <w:pPr>
              <w:jc w:val="left"/>
            </w:pPr>
            <w:r>
              <w:rPr>
                <w:color w:val="000000"/>
                <w:szCs w:val="21"/>
              </w:rPr>
              <w:t>衍生金融资产</w:t>
            </w:r>
          </w:p>
        </w:tc>
        <w:tc>
          <w:tcPr>
            <w:tcW w:w="1943" w:type="dxa"/>
            <w:vAlign w:val="center"/>
          </w:tcPr>
          <w:p w:rsidR="00F12F04" w:rsidRDefault="00715CAF">
            <w:pPr>
              <w:jc w:val="right"/>
            </w:pPr>
            <w:r>
              <w:rPr>
                <w:color w:val="000000"/>
                <w:szCs w:val="21"/>
              </w:rPr>
              <w:t>-</w:t>
            </w:r>
          </w:p>
        </w:tc>
        <w:tc>
          <w:tcPr>
            <w:tcW w:w="1980" w:type="dxa"/>
            <w:vAlign w:val="center"/>
          </w:tcPr>
          <w:p w:rsidR="00F12F04" w:rsidRDefault="00715CAF">
            <w:pPr>
              <w:jc w:val="right"/>
            </w:pPr>
            <w:r>
              <w:rPr>
                <w:color w:val="000000"/>
                <w:szCs w:val="21"/>
              </w:rPr>
              <w:t>-</w:t>
            </w:r>
          </w:p>
        </w:tc>
        <w:tc>
          <w:tcPr>
            <w:tcW w:w="1440" w:type="dxa"/>
            <w:vAlign w:val="center"/>
          </w:tcPr>
          <w:p w:rsidR="00F12F04" w:rsidRDefault="00715CAF">
            <w:pPr>
              <w:jc w:val="right"/>
            </w:pPr>
            <w:r>
              <w:rPr>
                <w:color w:val="000000"/>
                <w:szCs w:val="21"/>
              </w:rPr>
              <w:t>-</w:t>
            </w:r>
          </w:p>
        </w:tc>
        <w:tc>
          <w:tcPr>
            <w:tcW w:w="2160" w:type="dxa"/>
            <w:vAlign w:val="center"/>
          </w:tcPr>
          <w:p w:rsidR="00F12F04" w:rsidRDefault="00715CAF">
            <w:pPr>
              <w:jc w:val="right"/>
            </w:pPr>
            <w:r>
              <w:rPr>
                <w:color w:val="000000"/>
                <w:szCs w:val="21"/>
              </w:rPr>
              <w:t>-</w:t>
            </w:r>
          </w:p>
        </w:tc>
      </w:tr>
      <w:tr w:rsidR="00F12F04">
        <w:tc>
          <w:tcPr>
            <w:tcW w:w="1477" w:type="dxa"/>
            <w:vAlign w:val="center"/>
          </w:tcPr>
          <w:p w:rsidR="00F12F04" w:rsidRDefault="00715CAF">
            <w:pPr>
              <w:jc w:val="left"/>
            </w:pPr>
            <w:r>
              <w:rPr>
                <w:color w:val="000000"/>
                <w:szCs w:val="21"/>
              </w:rPr>
              <w:t>应收证券清算款</w:t>
            </w:r>
          </w:p>
        </w:tc>
        <w:tc>
          <w:tcPr>
            <w:tcW w:w="1943" w:type="dxa"/>
            <w:vAlign w:val="center"/>
          </w:tcPr>
          <w:p w:rsidR="00F12F04" w:rsidRDefault="00715CAF">
            <w:pPr>
              <w:jc w:val="right"/>
            </w:pPr>
            <w:r>
              <w:rPr>
                <w:color w:val="000000"/>
                <w:szCs w:val="21"/>
              </w:rPr>
              <w:t>222,716.58</w:t>
            </w:r>
          </w:p>
        </w:tc>
        <w:tc>
          <w:tcPr>
            <w:tcW w:w="1980" w:type="dxa"/>
            <w:vAlign w:val="center"/>
          </w:tcPr>
          <w:p w:rsidR="00F12F04" w:rsidRDefault="00715CAF">
            <w:pPr>
              <w:jc w:val="right"/>
            </w:pPr>
            <w:r>
              <w:rPr>
                <w:color w:val="000000"/>
                <w:szCs w:val="21"/>
              </w:rPr>
              <w:t>-</w:t>
            </w:r>
          </w:p>
        </w:tc>
        <w:tc>
          <w:tcPr>
            <w:tcW w:w="1440" w:type="dxa"/>
            <w:vAlign w:val="center"/>
          </w:tcPr>
          <w:p w:rsidR="00F12F04" w:rsidRDefault="00715CAF">
            <w:pPr>
              <w:jc w:val="right"/>
            </w:pPr>
            <w:r>
              <w:rPr>
                <w:color w:val="000000"/>
                <w:szCs w:val="21"/>
              </w:rPr>
              <w:t>-</w:t>
            </w:r>
          </w:p>
        </w:tc>
        <w:tc>
          <w:tcPr>
            <w:tcW w:w="2160" w:type="dxa"/>
            <w:vAlign w:val="center"/>
          </w:tcPr>
          <w:p w:rsidR="00F12F04" w:rsidRDefault="00715CAF">
            <w:pPr>
              <w:jc w:val="right"/>
            </w:pPr>
            <w:r>
              <w:rPr>
                <w:color w:val="000000"/>
                <w:szCs w:val="21"/>
              </w:rPr>
              <w:t>222,716.58</w:t>
            </w:r>
          </w:p>
        </w:tc>
      </w:tr>
      <w:tr w:rsidR="00F12F04">
        <w:tc>
          <w:tcPr>
            <w:tcW w:w="1477" w:type="dxa"/>
            <w:vAlign w:val="center"/>
          </w:tcPr>
          <w:p w:rsidR="00F12F04" w:rsidRDefault="00715CAF">
            <w:pPr>
              <w:jc w:val="left"/>
            </w:pPr>
            <w:r>
              <w:rPr>
                <w:color w:val="000000"/>
                <w:szCs w:val="21"/>
              </w:rPr>
              <w:t>应收利息</w:t>
            </w:r>
          </w:p>
        </w:tc>
        <w:tc>
          <w:tcPr>
            <w:tcW w:w="1943" w:type="dxa"/>
            <w:vAlign w:val="center"/>
          </w:tcPr>
          <w:p w:rsidR="00F12F04" w:rsidRDefault="00715CAF">
            <w:pPr>
              <w:jc w:val="right"/>
            </w:pPr>
            <w:r>
              <w:rPr>
                <w:color w:val="000000"/>
                <w:szCs w:val="21"/>
              </w:rPr>
              <w:t>88.39</w:t>
            </w:r>
          </w:p>
        </w:tc>
        <w:tc>
          <w:tcPr>
            <w:tcW w:w="1980" w:type="dxa"/>
            <w:vAlign w:val="center"/>
          </w:tcPr>
          <w:p w:rsidR="00F12F04" w:rsidRDefault="00715CAF">
            <w:pPr>
              <w:jc w:val="right"/>
            </w:pPr>
            <w:r>
              <w:rPr>
                <w:color w:val="000000"/>
                <w:szCs w:val="21"/>
              </w:rPr>
              <w:t>-</w:t>
            </w:r>
          </w:p>
        </w:tc>
        <w:tc>
          <w:tcPr>
            <w:tcW w:w="1440" w:type="dxa"/>
            <w:vAlign w:val="center"/>
          </w:tcPr>
          <w:p w:rsidR="00F12F04" w:rsidRDefault="00715CAF">
            <w:pPr>
              <w:jc w:val="right"/>
            </w:pPr>
            <w:r>
              <w:rPr>
                <w:color w:val="000000"/>
                <w:szCs w:val="21"/>
              </w:rPr>
              <w:t>-</w:t>
            </w:r>
          </w:p>
        </w:tc>
        <w:tc>
          <w:tcPr>
            <w:tcW w:w="2160" w:type="dxa"/>
            <w:vAlign w:val="center"/>
          </w:tcPr>
          <w:p w:rsidR="00F12F04" w:rsidRDefault="00715CAF">
            <w:pPr>
              <w:jc w:val="right"/>
            </w:pPr>
            <w:r>
              <w:rPr>
                <w:color w:val="000000"/>
                <w:szCs w:val="21"/>
              </w:rPr>
              <w:t>88.39</w:t>
            </w:r>
          </w:p>
        </w:tc>
      </w:tr>
      <w:tr w:rsidR="00F12F04">
        <w:tc>
          <w:tcPr>
            <w:tcW w:w="1477" w:type="dxa"/>
            <w:vAlign w:val="center"/>
          </w:tcPr>
          <w:p w:rsidR="00F12F04" w:rsidRDefault="00715CAF">
            <w:pPr>
              <w:jc w:val="left"/>
            </w:pPr>
            <w:r>
              <w:rPr>
                <w:color w:val="000000"/>
                <w:szCs w:val="21"/>
              </w:rPr>
              <w:t>应收股利</w:t>
            </w:r>
          </w:p>
        </w:tc>
        <w:tc>
          <w:tcPr>
            <w:tcW w:w="1943" w:type="dxa"/>
            <w:vAlign w:val="center"/>
          </w:tcPr>
          <w:p w:rsidR="00F12F04" w:rsidRDefault="00715CAF">
            <w:pPr>
              <w:jc w:val="right"/>
            </w:pPr>
            <w:r>
              <w:rPr>
                <w:color w:val="000000"/>
                <w:szCs w:val="21"/>
              </w:rPr>
              <w:t>19,524.71</w:t>
            </w:r>
          </w:p>
        </w:tc>
        <w:tc>
          <w:tcPr>
            <w:tcW w:w="1980" w:type="dxa"/>
            <w:vAlign w:val="center"/>
          </w:tcPr>
          <w:p w:rsidR="00F12F04" w:rsidRDefault="00715CAF">
            <w:pPr>
              <w:jc w:val="right"/>
            </w:pPr>
            <w:r>
              <w:rPr>
                <w:color w:val="000000"/>
                <w:szCs w:val="21"/>
              </w:rPr>
              <w:t>-</w:t>
            </w:r>
          </w:p>
        </w:tc>
        <w:tc>
          <w:tcPr>
            <w:tcW w:w="1440" w:type="dxa"/>
            <w:vAlign w:val="center"/>
          </w:tcPr>
          <w:p w:rsidR="00F12F04" w:rsidRDefault="00715CAF">
            <w:pPr>
              <w:jc w:val="right"/>
            </w:pPr>
            <w:r>
              <w:rPr>
                <w:color w:val="000000"/>
                <w:szCs w:val="21"/>
              </w:rPr>
              <w:t>-</w:t>
            </w:r>
          </w:p>
        </w:tc>
        <w:tc>
          <w:tcPr>
            <w:tcW w:w="2160" w:type="dxa"/>
            <w:vAlign w:val="center"/>
          </w:tcPr>
          <w:p w:rsidR="00F12F04" w:rsidRDefault="00715CAF">
            <w:pPr>
              <w:jc w:val="right"/>
            </w:pPr>
            <w:r>
              <w:rPr>
                <w:color w:val="000000"/>
                <w:szCs w:val="21"/>
              </w:rPr>
              <w:t>19,524.71</w:t>
            </w:r>
          </w:p>
        </w:tc>
      </w:tr>
      <w:tr w:rsidR="00F12F04">
        <w:tc>
          <w:tcPr>
            <w:tcW w:w="1477" w:type="dxa"/>
            <w:vAlign w:val="center"/>
          </w:tcPr>
          <w:p w:rsidR="00F12F04" w:rsidRDefault="00715CAF">
            <w:pPr>
              <w:jc w:val="left"/>
            </w:pPr>
            <w:r>
              <w:rPr>
                <w:color w:val="000000"/>
                <w:szCs w:val="21"/>
              </w:rPr>
              <w:t>应收申购款</w:t>
            </w:r>
          </w:p>
        </w:tc>
        <w:tc>
          <w:tcPr>
            <w:tcW w:w="1943" w:type="dxa"/>
            <w:vAlign w:val="center"/>
          </w:tcPr>
          <w:p w:rsidR="00F12F04" w:rsidRDefault="00715CAF">
            <w:pPr>
              <w:jc w:val="right"/>
            </w:pPr>
            <w:r>
              <w:rPr>
                <w:color w:val="000000"/>
                <w:szCs w:val="21"/>
              </w:rPr>
              <w:t>12,924.88</w:t>
            </w:r>
          </w:p>
        </w:tc>
        <w:tc>
          <w:tcPr>
            <w:tcW w:w="1980" w:type="dxa"/>
            <w:vAlign w:val="center"/>
          </w:tcPr>
          <w:p w:rsidR="00F12F04" w:rsidRDefault="00715CAF">
            <w:pPr>
              <w:jc w:val="right"/>
            </w:pPr>
            <w:r>
              <w:rPr>
                <w:color w:val="000000"/>
                <w:szCs w:val="21"/>
              </w:rPr>
              <w:t>-</w:t>
            </w:r>
          </w:p>
        </w:tc>
        <w:tc>
          <w:tcPr>
            <w:tcW w:w="1440" w:type="dxa"/>
            <w:vAlign w:val="center"/>
          </w:tcPr>
          <w:p w:rsidR="00F12F04" w:rsidRDefault="00715CAF">
            <w:pPr>
              <w:jc w:val="right"/>
            </w:pPr>
            <w:r>
              <w:rPr>
                <w:color w:val="000000"/>
                <w:szCs w:val="21"/>
              </w:rPr>
              <w:t>-</w:t>
            </w:r>
          </w:p>
        </w:tc>
        <w:tc>
          <w:tcPr>
            <w:tcW w:w="2160" w:type="dxa"/>
            <w:vAlign w:val="center"/>
          </w:tcPr>
          <w:p w:rsidR="00F12F04" w:rsidRDefault="00715CAF">
            <w:pPr>
              <w:jc w:val="right"/>
            </w:pPr>
            <w:r>
              <w:rPr>
                <w:color w:val="000000"/>
                <w:szCs w:val="21"/>
              </w:rPr>
              <w:t>12,924.88</w:t>
            </w:r>
          </w:p>
        </w:tc>
      </w:tr>
      <w:tr w:rsidR="00F12F04">
        <w:tc>
          <w:tcPr>
            <w:tcW w:w="1477" w:type="dxa"/>
            <w:vAlign w:val="center"/>
          </w:tcPr>
          <w:p w:rsidR="00F12F04" w:rsidRDefault="00715CAF">
            <w:pPr>
              <w:jc w:val="left"/>
            </w:pPr>
            <w:r>
              <w:rPr>
                <w:color w:val="000000"/>
                <w:szCs w:val="21"/>
              </w:rPr>
              <w:t>其他资产</w:t>
            </w:r>
          </w:p>
        </w:tc>
        <w:tc>
          <w:tcPr>
            <w:tcW w:w="1943" w:type="dxa"/>
            <w:vAlign w:val="center"/>
          </w:tcPr>
          <w:p w:rsidR="00F12F04" w:rsidRDefault="00715CAF">
            <w:pPr>
              <w:jc w:val="right"/>
            </w:pPr>
            <w:r>
              <w:rPr>
                <w:color w:val="000000"/>
                <w:szCs w:val="21"/>
              </w:rPr>
              <w:t>-</w:t>
            </w:r>
          </w:p>
        </w:tc>
        <w:tc>
          <w:tcPr>
            <w:tcW w:w="1980" w:type="dxa"/>
            <w:vAlign w:val="center"/>
          </w:tcPr>
          <w:p w:rsidR="00F12F04" w:rsidRDefault="00715CAF">
            <w:pPr>
              <w:jc w:val="right"/>
            </w:pPr>
            <w:r>
              <w:rPr>
                <w:color w:val="000000"/>
                <w:szCs w:val="21"/>
              </w:rPr>
              <w:t>-</w:t>
            </w:r>
          </w:p>
        </w:tc>
        <w:tc>
          <w:tcPr>
            <w:tcW w:w="1440" w:type="dxa"/>
            <w:vAlign w:val="center"/>
          </w:tcPr>
          <w:p w:rsidR="00F12F04" w:rsidRDefault="00715CAF">
            <w:pPr>
              <w:jc w:val="right"/>
            </w:pPr>
            <w:r>
              <w:rPr>
                <w:color w:val="000000"/>
                <w:szCs w:val="21"/>
              </w:rPr>
              <w:t>-</w:t>
            </w:r>
          </w:p>
        </w:tc>
        <w:tc>
          <w:tcPr>
            <w:tcW w:w="2160" w:type="dxa"/>
            <w:vAlign w:val="center"/>
          </w:tcPr>
          <w:p w:rsidR="00F12F04" w:rsidRDefault="00715CAF">
            <w:pPr>
              <w:jc w:val="right"/>
            </w:pPr>
            <w:r>
              <w:rPr>
                <w:color w:val="000000"/>
                <w:szCs w:val="21"/>
              </w:rPr>
              <w:t>-</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资产合计</w:t>
            </w:r>
          </w:p>
        </w:tc>
        <w:tc>
          <w:tcPr>
            <w:tcW w:w="1943" w:type="dxa"/>
            <w:vAlign w:val="center"/>
          </w:tcPr>
          <w:p w:rsidR="00711C4C" w:rsidRPr="00D749D4" w:rsidRDefault="00711C4C" w:rsidP="007C6EA8">
            <w:pPr>
              <w:spacing w:line="360" w:lineRule="auto"/>
              <w:jc w:val="right"/>
              <w:rPr>
                <w:b/>
                <w:szCs w:val="21"/>
              </w:rPr>
            </w:pPr>
            <w:r w:rsidRPr="00D749D4">
              <w:rPr>
                <w:b/>
                <w:szCs w:val="21"/>
              </w:rPr>
              <w:t>37,039,112.89</w:t>
            </w:r>
          </w:p>
        </w:tc>
        <w:tc>
          <w:tcPr>
            <w:tcW w:w="1980" w:type="dxa"/>
            <w:vAlign w:val="center"/>
          </w:tcPr>
          <w:p w:rsidR="00711C4C" w:rsidRPr="00D749D4" w:rsidRDefault="00711C4C" w:rsidP="007C6EA8">
            <w:pPr>
              <w:spacing w:line="360" w:lineRule="auto"/>
              <w:jc w:val="right"/>
              <w:rPr>
                <w:b/>
                <w:szCs w:val="21"/>
              </w:rPr>
            </w:pPr>
            <w:r w:rsidRPr="00D749D4">
              <w:rPr>
                <w:b/>
                <w:szCs w:val="21"/>
              </w:rPr>
              <w:t>-</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37,039,112.89</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以外币计价的负债</w:t>
            </w:r>
          </w:p>
        </w:tc>
        <w:tc>
          <w:tcPr>
            <w:tcW w:w="1943"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98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44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216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r>
      <w:tr w:rsidR="00F12F04">
        <w:tc>
          <w:tcPr>
            <w:tcW w:w="1477" w:type="dxa"/>
            <w:vAlign w:val="center"/>
          </w:tcPr>
          <w:p w:rsidR="00F12F04" w:rsidRDefault="00715CAF">
            <w:pPr>
              <w:jc w:val="left"/>
            </w:pPr>
            <w:r>
              <w:rPr>
                <w:color w:val="000000"/>
                <w:szCs w:val="21"/>
              </w:rPr>
              <w:t>应付证券清算款</w:t>
            </w:r>
          </w:p>
        </w:tc>
        <w:tc>
          <w:tcPr>
            <w:tcW w:w="1943" w:type="dxa"/>
            <w:vAlign w:val="center"/>
          </w:tcPr>
          <w:p w:rsidR="00F12F04" w:rsidRDefault="00715CAF">
            <w:pPr>
              <w:jc w:val="right"/>
            </w:pPr>
            <w:r>
              <w:rPr>
                <w:color w:val="000000"/>
                <w:szCs w:val="21"/>
              </w:rPr>
              <w:t>-</w:t>
            </w:r>
          </w:p>
        </w:tc>
        <w:tc>
          <w:tcPr>
            <w:tcW w:w="1980" w:type="dxa"/>
            <w:vAlign w:val="center"/>
          </w:tcPr>
          <w:p w:rsidR="00F12F04" w:rsidRDefault="00715CAF">
            <w:pPr>
              <w:jc w:val="right"/>
            </w:pPr>
            <w:r>
              <w:rPr>
                <w:color w:val="000000"/>
                <w:szCs w:val="21"/>
              </w:rPr>
              <w:t>-</w:t>
            </w:r>
          </w:p>
        </w:tc>
        <w:tc>
          <w:tcPr>
            <w:tcW w:w="1440" w:type="dxa"/>
            <w:vAlign w:val="center"/>
          </w:tcPr>
          <w:p w:rsidR="00F12F04" w:rsidRDefault="00715CAF">
            <w:pPr>
              <w:jc w:val="right"/>
            </w:pPr>
            <w:r>
              <w:rPr>
                <w:color w:val="000000"/>
                <w:szCs w:val="21"/>
              </w:rPr>
              <w:t>-</w:t>
            </w:r>
          </w:p>
        </w:tc>
        <w:tc>
          <w:tcPr>
            <w:tcW w:w="2160" w:type="dxa"/>
            <w:vAlign w:val="center"/>
          </w:tcPr>
          <w:p w:rsidR="00F12F04" w:rsidRDefault="00715CAF">
            <w:pPr>
              <w:jc w:val="right"/>
            </w:pPr>
            <w:r>
              <w:rPr>
                <w:color w:val="000000"/>
                <w:szCs w:val="21"/>
              </w:rPr>
              <w:t>-</w:t>
            </w:r>
          </w:p>
        </w:tc>
      </w:tr>
      <w:tr w:rsidR="00F12F04">
        <w:tc>
          <w:tcPr>
            <w:tcW w:w="1477" w:type="dxa"/>
            <w:vAlign w:val="center"/>
          </w:tcPr>
          <w:p w:rsidR="00F12F04" w:rsidRDefault="00715CAF">
            <w:pPr>
              <w:jc w:val="left"/>
            </w:pPr>
            <w:r>
              <w:rPr>
                <w:color w:val="000000"/>
                <w:szCs w:val="21"/>
              </w:rPr>
              <w:t>应付赎回款</w:t>
            </w:r>
          </w:p>
        </w:tc>
        <w:tc>
          <w:tcPr>
            <w:tcW w:w="1943" w:type="dxa"/>
            <w:vAlign w:val="center"/>
          </w:tcPr>
          <w:p w:rsidR="00F12F04" w:rsidRDefault="00715CAF">
            <w:pPr>
              <w:jc w:val="right"/>
            </w:pPr>
            <w:r>
              <w:rPr>
                <w:color w:val="000000"/>
                <w:szCs w:val="21"/>
              </w:rPr>
              <w:t>35,518.55</w:t>
            </w:r>
          </w:p>
        </w:tc>
        <w:tc>
          <w:tcPr>
            <w:tcW w:w="1980" w:type="dxa"/>
            <w:vAlign w:val="center"/>
          </w:tcPr>
          <w:p w:rsidR="00F12F04" w:rsidRDefault="00715CAF">
            <w:pPr>
              <w:jc w:val="right"/>
            </w:pPr>
            <w:r>
              <w:rPr>
                <w:color w:val="000000"/>
                <w:szCs w:val="21"/>
              </w:rPr>
              <w:t>-</w:t>
            </w:r>
          </w:p>
        </w:tc>
        <w:tc>
          <w:tcPr>
            <w:tcW w:w="1440" w:type="dxa"/>
            <w:vAlign w:val="center"/>
          </w:tcPr>
          <w:p w:rsidR="00F12F04" w:rsidRDefault="00715CAF">
            <w:pPr>
              <w:jc w:val="right"/>
            </w:pPr>
            <w:r>
              <w:rPr>
                <w:color w:val="000000"/>
                <w:szCs w:val="21"/>
              </w:rPr>
              <w:t>-</w:t>
            </w:r>
          </w:p>
        </w:tc>
        <w:tc>
          <w:tcPr>
            <w:tcW w:w="2160" w:type="dxa"/>
            <w:vAlign w:val="center"/>
          </w:tcPr>
          <w:p w:rsidR="00F12F04" w:rsidRDefault="00715CAF">
            <w:pPr>
              <w:jc w:val="right"/>
            </w:pPr>
            <w:r>
              <w:rPr>
                <w:color w:val="000000"/>
                <w:szCs w:val="21"/>
              </w:rPr>
              <w:t>35,518.55</w:t>
            </w:r>
          </w:p>
        </w:tc>
      </w:tr>
      <w:tr w:rsidR="00F12F04">
        <w:tc>
          <w:tcPr>
            <w:tcW w:w="1477" w:type="dxa"/>
            <w:vAlign w:val="center"/>
          </w:tcPr>
          <w:p w:rsidR="00F12F04" w:rsidRDefault="00715CAF">
            <w:pPr>
              <w:jc w:val="left"/>
            </w:pPr>
            <w:r>
              <w:rPr>
                <w:color w:val="000000"/>
                <w:szCs w:val="21"/>
              </w:rPr>
              <w:t>其他负债</w:t>
            </w:r>
          </w:p>
        </w:tc>
        <w:tc>
          <w:tcPr>
            <w:tcW w:w="1943" w:type="dxa"/>
            <w:vAlign w:val="center"/>
          </w:tcPr>
          <w:p w:rsidR="00F12F04" w:rsidRDefault="00715CAF">
            <w:pPr>
              <w:jc w:val="right"/>
            </w:pPr>
            <w:r>
              <w:rPr>
                <w:color w:val="000000"/>
                <w:szCs w:val="21"/>
              </w:rPr>
              <w:t>88.25</w:t>
            </w:r>
          </w:p>
        </w:tc>
        <w:tc>
          <w:tcPr>
            <w:tcW w:w="1980" w:type="dxa"/>
            <w:vAlign w:val="center"/>
          </w:tcPr>
          <w:p w:rsidR="00F12F04" w:rsidRDefault="00715CAF">
            <w:pPr>
              <w:jc w:val="right"/>
            </w:pPr>
            <w:r>
              <w:rPr>
                <w:color w:val="000000"/>
                <w:szCs w:val="21"/>
              </w:rPr>
              <w:t>-</w:t>
            </w:r>
          </w:p>
        </w:tc>
        <w:tc>
          <w:tcPr>
            <w:tcW w:w="1440" w:type="dxa"/>
            <w:vAlign w:val="center"/>
          </w:tcPr>
          <w:p w:rsidR="00F12F04" w:rsidRDefault="00715CAF">
            <w:pPr>
              <w:jc w:val="right"/>
            </w:pPr>
            <w:r>
              <w:rPr>
                <w:color w:val="000000"/>
                <w:szCs w:val="21"/>
              </w:rPr>
              <w:t>-</w:t>
            </w:r>
          </w:p>
        </w:tc>
        <w:tc>
          <w:tcPr>
            <w:tcW w:w="2160" w:type="dxa"/>
            <w:vAlign w:val="center"/>
          </w:tcPr>
          <w:p w:rsidR="00F12F04" w:rsidRDefault="00715CAF">
            <w:pPr>
              <w:jc w:val="right"/>
            </w:pPr>
            <w:r>
              <w:rPr>
                <w:color w:val="000000"/>
                <w:szCs w:val="21"/>
              </w:rPr>
              <w:t>88.25</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负债合计</w:t>
            </w:r>
          </w:p>
        </w:tc>
        <w:tc>
          <w:tcPr>
            <w:tcW w:w="1943" w:type="dxa"/>
            <w:vAlign w:val="center"/>
          </w:tcPr>
          <w:p w:rsidR="00711C4C" w:rsidRPr="00D749D4" w:rsidRDefault="00711C4C" w:rsidP="007C6EA8">
            <w:pPr>
              <w:spacing w:line="360" w:lineRule="auto"/>
              <w:jc w:val="right"/>
              <w:rPr>
                <w:b/>
                <w:szCs w:val="21"/>
              </w:rPr>
            </w:pPr>
            <w:r w:rsidRPr="00D749D4">
              <w:rPr>
                <w:b/>
                <w:szCs w:val="21"/>
              </w:rPr>
              <w:t>35,606.80</w:t>
            </w:r>
          </w:p>
        </w:tc>
        <w:tc>
          <w:tcPr>
            <w:tcW w:w="1980" w:type="dxa"/>
            <w:vAlign w:val="center"/>
          </w:tcPr>
          <w:p w:rsidR="00711C4C" w:rsidRPr="00D749D4" w:rsidRDefault="00711C4C" w:rsidP="007C6EA8">
            <w:pPr>
              <w:spacing w:line="360" w:lineRule="auto"/>
              <w:jc w:val="right"/>
              <w:rPr>
                <w:b/>
                <w:szCs w:val="21"/>
              </w:rPr>
            </w:pPr>
            <w:r w:rsidRPr="00D749D4">
              <w:rPr>
                <w:b/>
                <w:szCs w:val="21"/>
              </w:rPr>
              <w:t>-</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35,606.80</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资产负债表外汇风险敞口净额</w:t>
            </w:r>
          </w:p>
        </w:tc>
        <w:tc>
          <w:tcPr>
            <w:tcW w:w="1943" w:type="dxa"/>
            <w:vAlign w:val="center"/>
          </w:tcPr>
          <w:p w:rsidR="00711C4C" w:rsidRPr="00D749D4" w:rsidRDefault="00711C4C" w:rsidP="007C6EA8">
            <w:pPr>
              <w:spacing w:line="360" w:lineRule="auto"/>
              <w:jc w:val="right"/>
              <w:rPr>
                <w:b/>
                <w:szCs w:val="21"/>
              </w:rPr>
            </w:pPr>
            <w:r w:rsidRPr="00D749D4">
              <w:rPr>
                <w:b/>
                <w:szCs w:val="21"/>
              </w:rPr>
              <w:t>37,003,506.09</w:t>
            </w:r>
          </w:p>
        </w:tc>
        <w:tc>
          <w:tcPr>
            <w:tcW w:w="1980" w:type="dxa"/>
            <w:vAlign w:val="center"/>
          </w:tcPr>
          <w:p w:rsidR="00711C4C" w:rsidRPr="00D749D4" w:rsidRDefault="00711C4C" w:rsidP="007C6EA8">
            <w:pPr>
              <w:spacing w:line="360" w:lineRule="auto"/>
              <w:jc w:val="right"/>
              <w:rPr>
                <w:b/>
                <w:szCs w:val="21"/>
              </w:rPr>
            </w:pPr>
            <w:r w:rsidRPr="00D749D4">
              <w:rPr>
                <w:b/>
                <w:szCs w:val="21"/>
              </w:rPr>
              <w:t>-</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37,003,506.09</w:t>
            </w:r>
          </w:p>
        </w:tc>
      </w:tr>
    </w:tbl>
    <w:p w:rsidR="00733249" w:rsidRDefault="00711C4C" w:rsidP="00733249">
      <w:pPr>
        <w:spacing w:beforeLines="100" w:before="312" w:line="360" w:lineRule="auto"/>
        <w:rPr>
          <w:rFonts w:eastAsiaTheme="minorEastAsia"/>
          <w:b/>
          <w:bCs/>
          <w:color w:val="000000"/>
          <w:szCs w:val="21"/>
        </w:rPr>
      </w:pPr>
      <w:r w:rsidRPr="0087410D">
        <w:rPr>
          <w:rFonts w:ascii="宋体" w:hAnsi="宋体"/>
          <w:b/>
          <w:szCs w:val="21"/>
        </w:rPr>
        <w:t>6.4.13.4.2.2</w:t>
      </w:r>
      <w:r w:rsidRPr="0087410D">
        <w:rPr>
          <w:rFonts w:ascii="宋体" w:hAnsi="宋体" w:hint="eastAsia"/>
          <w:b/>
          <w:szCs w:val="21"/>
        </w:rPr>
        <w:t>外汇风险的敏感性分析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3260"/>
        <w:gridCol w:w="2373"/>
        <w:gridCol w:w="2374"/>
      </w:tblGrid>
      <w:tr w:rsidR="00F12F04">
        <w:tc>
          <w:tcPr>
            <w:tcW w:w="993" w:type="dxa"/>
            <w:vAlign w:val="center"/>
          </w:tcPr>
          <w:p w:rsidR="00F12F04" w:rsidRDefault="00715CAF">
            <w:pPr>
              <w:jc w:val="left"/>
            </w:pPr>
            <w:r>
              <w:rPr>
                <w:rFonts w:eastAsiaTheme="minorEastAsia"/>
                <w:color w:val="000000"/>
                <w:szCs w:val="21"/>
              </w:rPr>
              <w:t>假设</w:t>
            </w:r>
          </w:p>
        </w:tc>
        <w:tc>
          <w:tcPr>
            <w:tcW w:w="8007" w:type="dxa"/>
            <w:gridSpan w:val="3"/>
            <w:vAlign w:val="center"/>
          </w:tcPr>
          <w:p w:rsidR="00F12F04" w:rsidRDefault="00715CAF">
            <w:pPr>
              <w:jc w:val="center"/>
            </w:pPr>
            <w:r>
              <w:rPr>
                <w:rFonts w:eastAsiaTheme="minorEastAsia"/>
                <w:color w:val="000000"/>
                <w:szCs w:val="21"/>
              </w:rPr>
              <w:t>除汇率外其他因素保持不变</w:t>
            </w:r>
          </w:p>
        </w:tc>
      </w:tr>
      <w:tr w:rsidR="00733249" w:rsidTr="00A62F1C">
        <w:tc>
          <w:tcPr>
            <w:tcW w:w="993" w:type="dxa"/>
            <w:vMerge w:val="restart"/>
            <w:vAlign w:val="center"/>
            <w:hideMark/>
          </w:tcPr>
          <w:p w:rsidR="00733249" w:rsidRDefault="00733249">
            <w:pPr>
              <w:pStyle w:val="ae"/>
              <w:jc w:val="center"/>
              <w:rPr>
                <w:rFonts w:eastAsiaTheme="minorEastAsia"/>
                <w:color w:val="000000"/>
                <w:sz w:val="21"/>
                <w:szCs w:val="21"/>
              </w:rPr>
            </w:pPr>
            <w:r>
              <w:rPr>
                <w:rFonts w:eastAsiaTheme="minorEastAsia" w:hint="eastAsia"/>
                <w:bCs/>
                <w:color w:val="000000"/>
                <w:sz w:val="21"/>
                <w:szCs w:val="21"/>
              </w:rPr>
              <w:t>分析</w:t>
            </w:r>
          </w:p>
        </w:tc>
        <w:tc>
          <w:tcPr>
            <w:tcW w:w="3260" w:type="dxa"/>
            <w:vMerge w:val="restart"/>
            <w:vAlign w:val="center"/>
            <w:hideMark/>
          </w:tcPr>
          <w:p w:rsidR="00733249" w:rsidRDefault="00733249">
            <w:pPr>
              <w:widowControl/>
              <w:autoSpaceDE w:val="0"/>
              <w:autoSpaceDN w:val="0"/>
              <w:ind w:right="-15"/>
              <w:jc w:val="center"/>
              <w:textAlignment w:val="bottom"/>
              <w:rPr>
                <w:rFonts w:eastAsiaTheme="minorEastAsia"/>
                <w:color w:val="000000"/>
                <w:kern w:val="0"/>
                <w:szCs w:val="21"/>
              </w:rPr>
            </w:pPr>
            <w:r>
              <w:rPr>
                <w:rFonts w:eastAsiaTheme="minorEastAsia" w:hint="eastAsia"/>
                <w:bCs/>
                <w:color w:val="000000"/>
                <w:szCs w:val="21"/>
              </w:rPr>
              <w:t>相关风险变量的变动</w:t>
            </w:r>
          </w:p>
        </w:tc>
        <w:tc>
          <w:tcPr>
            <w:tcW w:w="4747" w:type="dxa"/>
            <w:gridSpan w:val="2"/>
            <w:hideMark/>
          </w:tcPr>
          <w:p w:rsidR="00733249" w:rsidRDefault="00733249">
            <w:pPr>
              <w:jc w:val="center"/>
              <w:rPr>
                <w:rFonts w:eastAsiaTheme="minorEastAsia"/>
                <w:color w:val="000000"/>
                <w:szCs w:val="21"/>
              </w:rPr>
            </w:pPr>
            <w:r>
              <w:rPr>
                <w:rFonts w:eastAsiaTheme="minorEastAsia" w:hint="eastAsia"/>
                <w:color w:val="000000"/>
                <w:szCs w:val="21"/>
              </w:rPr>
              <w:t>对资产负债表日基金资产净值的</w:t>
            </w:r>
          </w:p>
          <w:p w:rsidR="00733249" w:rsidRDefault="00733249">
            <w:pPr>
              <w:jc w:val="center"/>
              <w:rPr>
                <w:rFonts w:eastAsiaTheme="minorEastAsia"/>
                <w:color w:val="000000"/>
                <w:szCs w:val="21"/>
              </w:rPr>
            </w:pPr>
          </w:p>
          <w:p w:rsidR="00733249" w:rsidRDefault="00733249">
            <w:pPr>
              <w:widowControl/>
              <w:autoSpaceDE w:val="0"/>
              <w:autoSpaceDN w:val="0"/>
              <w:ind w:right="-15"/>
              <w:jc w:val="center"/>
              <w:textAlignment w:val="bottom"/>
              <w:rPr>
                <w:rFonts w:eastAsiaTheme="minorEastAsia"/>
                <w:color w:val="000000"/>
                <w:kern w:val="0"/>
                <w:szCs w:val="21"/>
              </w:rPr>
            </w:pPr>
            <w:r>
              <w:rPr>
                <w:rFonts w:eastAsiaTheme="minorEastAsia" w:hint="eastAsia"/>
                <w:color w:val="000000"/>
                <w:szCs w:val="21"/>
              </w:rPr>
              <w:t>影响金额（单位：人民币元）</w:t>
            </w:r>
          </w:p>
        </w:tc>
      </w:tr>
      <w:tr w:rsidR="00733249" w:rsidTr="00A62F1C">
        <w:tc>
          <w:tcPr>
            <w:tcW w:w="993" w:type="dxa"/>
            <w:vMerge/>
            <w:vAlign w:val="center"/>
            <w:hideMark/>
          </w:tcPr>
          <w:p w:rsidR="00733249" w:rsidRDefault="00733249">
            <w:pPr>
              <w:widowControl/>
              <w:jc w:val="left"/>
              <w:rPr>
                <w:rFonts w:eastAsiaTheme="minorEastAsia"/>
                <w:color w:val="000000"/>
                <w:szCs w:val="21"/>
              </w:rPr>
            </w:pPr>
          </w:p>
        </w:tc>
        <w:tc>
          <w:tcPr>
            <w:tcW w:w="8007" w:type="dxa"/>
            <w:vMerge/>
            <w:vAlign w:val="center"/>
            <w:hideMark/>
          </w:tcPr>
          <w:p w:rsidR="00733249" w:rsidRDefault="00733249">
            <w:pPr>
              <w:widowControl/>
              <w:jc w:val="left"/>
              <w:rPr>
                <w:rFonts w:eastAsiaTheme="minorEastAsia"/>
                <w:color w:val="000000"/>
                <w:kern w:val="0"/>
                <w:szCs w:val="21"/>
              </w:rPr>
            </w:pPr>
          </w:p>
        </w:tc>
        <w:tc>
          <w:tcPr>
            <w:tcW w:w="2373" w:type="dxa"/>
            <w:hideMark/>
          </w:tcPr>
          <w:p w:rsidR="00733249" w:rsidRDefault="00733249">
            <w:pPr>
              <w:spacing w:line="360" w:lineRule="auto"/>
              <w:jc w:val="center"/>
              <w:rPr>
                <w:rFonts w:eastAsiaTheme="minorEastAsia"/>
                <w:color w:val="000000"/>
                <w:szCs w:val="21"/>
              </w:rPr>
            </w:pPr>
            <w:r>
              <w:rPr>
                <w:rFonts w:eastAsiaTheme="minorEastAsia" w:hint="eastAsia"/>
                <w:color w:val="000000"/>
                <w:szCs w:val="21"/>
              </w:rPr>
              <w:t>本期末</w:t>
            </w:r>
          </w:p>
          <w:p w:rsidR="00733249" w:rsidRDefault="00733249">
            <w:pPr>
              <w:spacing w:line="360" w:lineRule="auto"/>
              <w:jc w:val="center"/>
              <w:rPr>
                <w:rFonts w:eastAsiaTheme="minorEastAsia"/>
                <w:bCs/>
                <w:color w:val="000000"/>
                <w:szCs w:val="21"/>
              </w:rPr>
            </w:pPr>
            <w:r>
              <w:rPr>
                <w:rFonts w:eastAsiaTheme="minorEastAsia"/>
                <w:color w:val="000000"/>
                <w:szCs w:val="21"/>
              </w:rPr>
              <w:t>2020</w:t>
            </w:r>
            <w:r>
              <w:rPr>
                <w:rFonts w:eastAsiaTheme="minorEastAsia"/>
                <w:color w:val="000000"/>
                <w:szCs w:val="21"/>
              </w:rPr>
              <w:t>年</w:t>
            </w:r>
            <w:r>
              <w:rPr>
                <w:rFonts w:eastAsiaTheme="minorEastAsia"/>
                <w:color w:val="000000"/>
                <w:szCs w:val="21"/>
              </w:rPr>
              <w:t>6</w:t>
            </w:r>
            <w:r>
              <w:rPr>
                <w:rFonts w:eastAsiaTheme="minorEastAsia"/>
                <w:color w:val="000000"/>
                <w:szCs w:val="21"/>
              </w:rPr>
              <w:t>月</w:t>
            </w:r>
            <w:r>
              <w:rPr>
                <w:rFonts w:eastAsiaTheme="minorEastAsia"/>
                <w:color w:val="000000"/>
                <w:szCs w:val="21"/>
              </w:rPr>
              <w:t>30</w:t>
            </w:r>
            <w:r>
              <w:rPr>
                <w:rFonts w:eastAsiaTheme="minorEastAsia"/>
                <w:color w:val="000000"/>
                <w:szCs w:val="21"/>
              </w:rPr>
              <w:t>日</w:t>
            </w:r>
          </w:p>
        </w:tc>
        <w:tc>
          <w:tcPr>
            <w:tcW w:w="2374" w:type="dxa"/>
            <w:hideMark/>
          </w:tcPr>
          <w:p w:rsidR="00733249" w:rsidRDefault="00733249">
            <w:pPr>
              <w:spacing w:line="360" w:lineRule="auto"/>
              <w:jc w:val="center"/>
              <w:rPr>
                <w:rFonts w:eastAsiaTheme="minorEastAsia"/>
                <w:color w:val="000000"/>
                <w:szCs w:val="21"/>
              </w:rPr>
            </w:pPr>
            <w:r>
              <w:rPr>
                <w:rFonts w:eastAsiaTheme="minorEastAsia" w:hint="eastAsia"/>
                <w:color w:val="000000"/>
                <w:szCs w:val="21"/>
              </w:rPr>
              <w:t>上年度末</w:t>
            </w:r>
          </w:p>
          <w:p w:rsidR="00733249" w:rsidRDefault="00733249">
            <w:pPr>
              <w:spacing w:line="360" w:lineRule="auto"/>
              <w:jc w:val="center"/>
              <w:rPr>
                <w:rFonts w:eastAsiaTheme="minorEastAsia"/>
                <w:bCs/>
                <w:color w:val="000000"/>
                <w:szCs w:val="21"/>
              </w:rPr>
            </w:pPr>
            <w:r>
              <w:rPr>
                <w:rFonts w:eastAsiaTheme="minorEastAsia"/>
                <w:color w:val="000000"/>
                <w:szCs w:val="21"/>
              </w:rPr>
              <w:t>2019</w:t>
            </w:r>
            <w:r>
              <w:rPr>
                <w:rFonts w:eastAsiaTheme="minorEastAsia"/>
                <w:color w:val="000000"/>
                <w:szCs w:val="21"/>
              </w:rPr>
              <w:t>年</w:t>
            </w:r>
            <w:r>
              <w:rPr>
                <w:rFonts w:eastAsiaTheme="minorEastAsia"/>
                <w:color w:val="000000"/>
                <w:szCs w:val="21"/>
              </w:rPr>
              <w:t>12</w:t>
            </w:r>
            <w:r>
              <w:rPr>
                <w:rFonts w:eastAsiaTheme="minorEastAsia"/>
                <w:color w:val="000000"/>
                <w:szCs w:val="21"/>
              </w:rPr>
              <w:t>月</w:t>
            </w:r>
            <w:r>
              <w:rPr>
                <w:rFonts w:eastAsiaTheme="minorEastAsia"/>
                <w:color w:val="000000"/>
                <w:szCs w:val="21"/>
              </w:rPr>
              <w:t>31</w:t>
            </w:r>
            <w:r>
              <w:rPr>
                <w:rFonts w:eastAsiaTheme="minorEastAsia"/>
                <w:color w:val="000000"/>
                <w:szCs w:val="21"/>
              </w:rPr>
              <w:t>日</w:t>
            </w:r>
          </w:p>
        </w:tc>
      </w:tr>
      <w:tr w:rsidR="00F12F04">
        <w:tc>
          <w:tcPr>
            <w:tcW w:w="993" w:type="dxa"/>
            <w:vMerge/>
          </w:tcPr>
          <w:p w:rsidR="00F12F04" w:rsidRDefault="00F12F04"/>
        </w:tc>
        <w:tc>
          <w:tcPr>
            <w:tcW w:w="3260" w:type="dxa"/>
            <w:vAlign w:val="center"/>
          </w:tcPr>
          <w:p w:rsidR="00F12F04" w:rsidRDefault="00715CAF">
            <w:pPr>
              <w:jc w:val="left"/>
            </w:pPr>
            <w:r>
              <w:rPr>
                <w:rFonts w:eastAsiaTheme="minorEastAsia"/>
                <w:color w:val="000000"/>
                <w:szCs w:val="21"/>
              </w:rPr>
              <w:t>假设人民币对一揽子货币平均升值</w:t>
            </w:r>
            <w:r>
              <w:rPr>
                <w:rFonts w:eastAsiaTheme="minorEastAsia"/>
                <w:color w:val="000000"/>
                <w:szCs w:val="21"/>
              </w:rPr>
              <w:t>5%</w:t>
            </w:r>
          </w:p>
        </w:tc>
        <w:tc>
          <w:tcPr>
            <w:tcW w:w="2373" w:type="dxa"/>
            <w:vAlign w:val="center"/>
          </w:tcPr>
          <w:p w:rsidR="00F12F04" w:rsidRDefault="00715CAF">
            <w:pPr>
              <w:jc w:val="right"/>
            </w:pPr>
            <w:r>
              <w:rPr>
                <w:rFonts w:eastAsiaTheme="minorEastAsia"/>
                <w:color w:val="000000"/>
                <w:szCs w:val="21"/>
              </w:rPr>
              <w:t>-2,870,094.46</w:t>
            </w:r>
          </w:p>
        </w:tc>
        <w:tc>
          <w:tcPr>
            <w:tcW w:w="2374" w:type="dxa"/>
            <w:vAlign w:val="center"/>
          </w:tcPr>
          <w:p w:rsidR="00F12F04" w:rsidRDefault="00715CAF">
            <w:pPr>
              <w:jc w:val="right"/>
            </w:pPr>
            <w:r>
              <w:rPr>
                <w:rFonts w:eastAsiaTheme="minorEastAsia"/>
                <w:color w:val="000000"/>
                <w:szCs w:val="21"/>
              </w:rPr>
              <w:t>-1,850,175.30</w:t>
            </w:r>
          </w:p>
        </w:tc>
      </w:tr>
      <w:tr w:rsidR="00F12F04">
        <w:tc>
          <w:tcPr>
            <w:tcW w:w="993" w:type="dxa"/>
            <w:vMerge/>
          </w:tcPr>
          <w:p w:rsidR="00F12F04" w:rsidRDefault="00F12F04"/>
        </w:tc>
        <w:tc>
          <w:tcPr>
            <w:tcW w:w="3260" w:type="dxa"/>
            <w:vAlign w:val="center"/>
          </w:tcPr>
          <w:p w:rsidR="00F12F04" w:rsidRDefault="00715CAF">
            <w:pPr>
              <w:jc w:val="left"/>
            </w:pPr>
            <w:r>
              <w:rPr>
                <w:rFonts w:eastAsiaTheme="minorEastAsia"/>
                <w:color w:val="000000"/>
                <w:szCs w:val="21"/>
              </w:rPr>
              <w:t>假设人民币对一揽子货币平均贬值</w:t>
            </w:r>
            <w:r>
              <w:rPr>
                <w:rFonts w:eastAsiaTheme="minorEastAsia"/>
                <w:color w:val="000000"/>
                <w:szCs w:val="21"/>
              </w:rPr>
              <w:t>5%</w:t>
            </w:r>
          </w:p>
        </w:tc>
        <w:tc>
          <w:tcPr>
            <w:tcW w:w="2373" w:type="dxa"/>
            <w:vAlign w:val="center"/>
          </w:tcPr>
          <w:p w:rsidR="00F12F04" w:rsidRDefault="00715CAF">
            <w:pPr>
              <w:jc w:val="right"/>
            </w:pPr>
            <w:r>
              <w:rPr>
                <w:rFonts w:eastAsiaTheme="minorEastAsia"/>
                <w:color w:val="000000"/>
                <w:szCs w:val="21"/>
              </w:rPr>
              <w:t>2,870,094.46</w:t>
            </w:r>
          </w:p>
        </w:tc>
        <w:tc>
          <w:tcPr>
            <w:tcW w:w="2374" w:type="dxa"/>
            <w:vAlign w:val="center"/>
          </w:tcPr>
          <w:p w:rsidR="00F12F04" w:rsidRDefault="00715CAF">
            <w:pPr>
              <w:jc w:val="right"/>
            </w:pPr>
            <w:r>
              <w:rPr>
                <w:rFonts w:eastAsiaTheme="minorEastAsia"/>
                <w:color w:val="000000"/>
                <w:szCs w:val="21"/>
              </w:rPr>
              <w:t>1,850,175.30</w:t>
            </w:r>
          </w:p>
        </w:tc>
      </w:tr>
    </w:tbl>
    <w:p w:rsidR="00711C4C" w:rsidRPr="0087410D" w:rsidRDefault="00711C4C" w:rsidP="00733249">
      <w:pPr>
        <w:spacing w:line="360" w:lineRule="auto"/>
        <w:ind w:firstLineChars="197" w:firstLine="415"/>
        <w:rPr>
          <w:rFonts w:ascii="宋体"/>
          <w:b/>
          <w:szCs w:val="21"/>
        </w:rPr>
      </w:pPr>
      <w:r w:rsidRPr="0087410D">
        <w:rPr>
          <w:rFonts w:ascii="宋体" w:hAnsi="宋体"/>
          <w:b/>
          <w:szCs w:val="21"/>
        </w:rPr>
        <w:t>6.4.13.4.3</w:t>
      </w:r>
      <w:r w:rsidRPr="0087410D">
        <w:rPr>
          <w:rFonts w:ascii="宋体" w:hAnsi="宋体" w:hint="eastAsia"/>
          <w:b/>
          <w:szCs w:val="21"/>
        </w:rPr>
        <w:t>其他价格风险</w:t>
      </w:r>
    </w:p>
    <w:p w:rsidR="00F12F04" w:rsidRDefault="00715CAF">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本基金的基金管理人采用</w:t>
      </w:r>
      <w:r w:rsidRPr="00D749D4">
        <w:rPr>
          <w:kern w:val="0"/>
          <w:szCs w:val="21"/>
        </w:rPr>
        <w:t>Barra</w:t>
      </w:r>
      <w:r w:rsidRPr="00D749D4">
        <w:rPr>
          <w:kern w:val="0"/>
          <w:szCs w:val="21"/>
        </w:rPr>
        <w:t>风险管理系统，通过标准差、跟踪误差、</w:t>
      </w:r>
      <w:r w:rsidRPr="00D749D4">
        <w:rPr>
          <w:kern w:val="0"/>
          <w:szCs w:val="21"/>
        </w:rPr>
        <w:t>beta</w:t>
      </w:r>
      <w:r w:rsidRPr="00D749D4">
        <w:rPr>
          <w:kern w:val="0"/>
          <w:szCs w:val="21"/>
        </w:rPr>
        <w:t>值、</w:t>
      </w:r>
      <w:r w:rsidRPr="00D749D4">
        <w:rPr>
          <w:kern w:val="0"/>
          <w:szCs w:val="21"/>
        </w:rPr>
        <w:t>VAR</w:t>
      </w:r>
      <w:r w:rsidRPr="00D749D4">
        <w:rPr>
          <w:kern w:val="0"/>
          <w:szCs w:val="21"/>
        </w:rPr>
        <w:t>等指标，监控投资组合面临的市场价格波动风险。</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6.4.13.4.3.1</w:t>
      </w:r>
      <w:r w:rsidRPr="0087410D">
        <w:rPr>
          <w:rFonts w:ascii="宋体" w:hAnsi="宋体" w:hint="eastAsia"/>
          <w:b/>
          <w:szCs w:val="21"/>
        </w:rPr>
        <w:t>其他价格风险敞口</w:t>
      </w:r>
    </w:p>
    <w:p w:rsidR="00711C4C" w:rsidRPr="00D749D4" w:rsidRDefault="00711C4C" w:rsidP="004A2F25">
      <w:pPr>
        <w:spacing w:line="288" w:lineRule="auto"/>
        <w:ind w:firstLine="420"/>
        <w:jc w:val="right"/>
        <w:rPr>
          <w:bCs/>
          <w:color w:val="000000"/>
          <w:szCs w:val="21"/>
        </w:rPr>
      </w:pPr>
      <w:r w:rsidRPr="00D749D4">
        <w:rPr>
          <w:rFonts w:hint="eastAsia"/>
          <w:bCs/>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470"/>
        <w:gridCol w:w="1470"/>
        <w:gridCol w:w="1470"/>
        <w:gridCol w:w="1471"/>
      </w:tblGrid>
      <w:tr w:rsidR="00711C4C" w:rsidRPr="00D749D4" w:rsidTr="003D5A2B">
        <w:tc>
          <w:tcPr>
            <w:tcW w:w="3119" w:type="dxa"/>
            <w:vMerge w:val="restart"/>
            <w:vAlign w:val="center"/>
          </w:tcPr>
          <w:p w:rsidR="00711C4C" w:rsidRPr="00D749D4" w:rsidRDefault="00711C4C" w:rsidP="00F5070F">
            <w:pPr>
              <w:jc w:val="center"/>
              <w:rPr>
                <w:color w:val="000000"/>
                <w:szCs w:val="21"/>
              </w:rPr>
            </w:pPr>
            <w:r w:rsidRPr="00D749D4">
              <w:rPr>
                <w:rFonts w:hint="eastAsia"/>
                <w:color w:val="000000"/>
                <w:szCs w:val="21"/>
              </w:rPr>
              <w:t>项目</w:t>
            </w:r>
          </w:p>
        </w:tc>
        <w:tc>
          <w:tcPr>
            <w:tcW w:w="2940" w:type="dxa"/>
            <w:gridSpan w:val="2"/>
            <w:vAlign w:val="center"/>
          </w:tcPr>
          <w:p w:rsidR="00711C4C" w:rsidRPr="00D749D4" w:rsidRDefault="00711C4C" w:rsidP="004A4847">
            <w:pPr>
              <w:jc w:val="center"/>
              <w:rPr>
                <w:color w:val="000000"/>
                <w:szCs w:val="21"/>
              </w:rPr>
            </w:pPr>
            <w:r w:rsidRPr="00D749D4">
              <w:rPr>
                <w:rFonts w:hint="eastAsia"/>
                <w:color w:val="000000"/>
                <w:szCs w:val="21"/>
              </w:rPr>
              <w:t>本期末</w:t>
            </w:r>
          </w:p>
          <w:p w:rsidR="00711C4C" w:rsidRPr="00D749D4" w:rsidRDefault="00711C4C" w:rsidP="004A4847">
            <w:pPr>
              <w:jc w:val="center"/>
              <w:rPr>
                <w:color w:val="000000"/>
                <w:szCs w:val="21"/>
              </w:rPr>
            </w:pP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c>
          <w:tcPr>
            <w:tcW w:w="2941" w:type="dxa"/>
            <w:gridSpan w:val="2"/>
            <w:vAlign w:val="center"/>
          </w:tcPr>
          <w:p w:rsidR="00711C4C" w:rsidRPr="00D749D4" w:rsidRDefault="00711C4C" w:rsidP="004A4847">
            <w:pPr>
              <w:jc w:val="center"/>
              <w:rPr>
                <w:color w:val="000000"/>
                <w:szCs w:val="21"/>
              </w:rPr>
            </w:pPr>
            <w:r w:rsidRPr="00D749D4">
              <w:rPr>
                <w:rFonts w:hint="eastAsia"/>
                <w:color w:val="000000"/>
                <w:szCs w:val="21"/>
              </w:rPr>
              <w:t>上年度末</w:t>
            </w:r>
          </w:p>
          <w:p w:rsidR="00711C4C" w:rsidRPr="00D749D4" w:rsidRDefault="00711C4C" w:rsidP="007418FE">
            <w:pPr>
              <w:jc w:val="center"/>
              <w:rPr>
                <w:color w:val="000000"/>
                <w:szCs w:val="21"/>
              </w:rPr>
            </w:pPr>
            <w:r w:rsidRPr="00D749D4">
              <w:rPr>
                <w:color w:val="000000"/>
                <w:szCs w:val="21"/>
              </w:rPr>
              <w:t>2019</w:t>
            </w:r>
            <w:r w:rsidRPr="00D749D4">
              <w:rPr>
                <w:color w:val="000000"/>
                <w:szCs w:val="21"/>
              </w:rPr>
              <w:t>年</w:t>
            </w:r>
            <w:r w:rsidRPr="00D749D4">
              <w:rPr>
                <w:color w:val="000000"/>
                <w:szCs w:val="21"/>
              </w:rPr>
              <w:t>12</w:t>
            </w:r>
            <w:r w:rsidRPr="00D749D4">
              <w:rPr>
                <w:color w:val="000000"/>
                <w:szCs w:val="21"/>
              </w:rPr>
              <w:t>月</w:t>
            </w:r>
            <w:r w:rsidRPr="00D749D4">
              <w:rPr>
                <w:color w:val="000000"/>
                <w:szCs w:val="21"/>
              </w:rPr>
              <w:t>31</w:t>
            </w:r>
            <w:r w:rsidRPr="00D749D4">
              <w:rPr>
                <w:color w:val="000000"/>
                <w:szCs w:val="21"/>
              </w:rPr>
              <w:t>日</w:t>
            </w:r>
          </w:p>
        </w:tc>
      </w:tr>
      <w:tr w:rsidR="00711C4C" w:rsidRPr="00D749D4" w:rsidTr="003D5A2B">
        <w:tc>
          <w:tcPr>
            <w:tcW w:w="3119" w:type="dxa"/>
            <w:vMerge/>
            <w:vAlign w:val="center"/>
          </w:tcPr>
          <w:p w:rsidR="00711C4C" w:rsidRPr="00D749D4" w:rsidRDefault="00711C4C" w:rsidP="004A4847">
            <w:pPr>
              <w:widowControl/>
              <w:jc w:val="left"/>
              <w:rPr>
                <w:color w:val="000000"/>
                <w:szCs w:val="21"/>
              </w:rPr>
            </w:pPr>
          </w:p>
        </w:tc>
        <w:tc>
          <w:tcPr>
            <w:tcW w:w="1470" w:type="dxa"/>
            <w:vAlign w:val="center"/>
          </w:tcPr>
          <w:p w:rsidR="00711C4C" w:rsidRPr="00D749D4" w:rsidRDefault="00711C4C" w:rsidP="004A4847">
            <w:pPr>
              <w:ind w:right="142"/>
              <w:jc w:val="center"/>
              <w:rPr>
                <w:color w:val="000000"/>
                <w:szCs w:val="21"/>
              </w:rPr>
            </w:pPr>
            <w:r w:rsidRPr="00D749D4">
              <w:rPr>
                <w:rFonts w:hint="eastAsia"/>
                <w:color w:val="000000"/>
                <w:szCs w:val="21"/>
              </w:rPr>
              <w:t>公允价值</w:t>
            </w:r>
          </w:p>
        </w:tc>
        <w:tc>
          <w:tcPr>
            <w:tcW w:w="1470" w:type="dxa"/>
            <w:vAlign w:val="center"/>
          </w:tcPr>
          <w:p w:rsidR="00711C4C" w:rsidRPr="00D749D4" w:rsidRDefault="00711C4C" w:rsidP="004A4847">
            <w:pPr>
              <w:ind w:right="141"/>
              <w:jc w:val="center"/>
              <w:rPr>
                <w:color w:val="000000"/>
                <w:szCs w:val="21"/>
              </w:rPr>
            </w:pPr>
            <w:r w:rsidRPr="00D749D4">
              <w:rPr>
                <w:rFonts w:hint="eastAsia"/>
                <w:color w:val="000000"/>
                <w:szCs w:val="21"/>
              </w:rPr>
              <w:t>占基金资产净值比例（</w:t>
            </w:r>
            <w:r w:rsidRPr="00D749D4">
              <w:rPr>
                <w:color w:val="000000"/>
                <w:szCs w:val="21"/>
              </w:rPr>
              <w:t>%</w:t>
            </w:r>
            <w:r w:rsidRPr="00D749D4">
              <w:rPr>
                <w:rFonts w:hint="eastAsia"/>
                <w:color w:val="000000"/>
                <w:szCs w:val="21"/>
              </w:rPr>
              <w:t>）</w:t>
            </w:r>
          </w:p>
        </w:tc>
        <w:tc>
          <w:tcPr>
            <w:tcW w:w="1470" w:type="dxa"/>
            <w:vAlign w:val="center"/>
          </w:tcPr>
          <w:p w:rsidR="00711C4C" w:rsidRPr="00D749D4" w:rsidRDefault="00711C4C" w:rsidP="007418FE">
            <w:pPr>
              <w:ind w:right="113"/>
              <w:jc w:val="center"/>
              <w:rPr>
                <w:color w:val="000000"/>
                <w:szCs w:val="21"/>
              </w:rPr>
            </w:pPr>
            <w:r w:rsidRPr="00D749D4">
              <w:rPr>
                <w:rFonts w:hint="eastAsia"/>
                <w:color w:val="000000"/>
                <w:szCs w:val="21"/>
              </w:rPr>
              <w:t>公允价值</w:t>
            </w:r>
          </w:p>
        </w:tc>
        <w:tc>
          <w:tcPr>
            <w:tcW w:w="1471" w:type="dxa"/>
            <w:vAlign w:val="center"/>
          </w:tcPr>
          <w:p w:rsidR="00711C4C" w:rsidRPr="00D749D4" w:rsidRDefault="00711C4C" w:rsidP="007418FE">
            <w:pPr>
              <w:ind w:right="141"/>
              <w:jc w:val="center"/>
              <w:rPr>
                <w:color w:val="000000"/>
                <w:szCs w:val="21"/>
              </w:rPr>
            </w:pPr>
            <w:r w:rsidRPr="00D749D4">
              <w:rPr>
                <w:rFonts w:hint="eastAsia"/>
                <w:color w:val="000000"/>
                <w:szCs w:val="21"/>
              </w:rPr>
              <w:t>占基金资产净值比例（</w:t>
            </w:r>
            <w:r w:rsidRPr="00D749D4">
              <w:rPr>
                <w:color w:val="000000"/>
                <w:szCs w:val="21"/>
              </w:rPr>
              <w:t>%</w:t>
            </w:r>
            <w:r w:rsidRPr="00D749D4">
              <w:rPr>
                <w:rFonts w:hint="eastAsia"/>
                <w:color w:val="000000"/>
                <w:szCs w:val="21"/>
              </w:rPr>
              <w:t>）</w:t>
            </w:r>
          </w:p>
        </w:tc>
      </w:tr>
      <w:tr w:rsidR="00711C4C" w:rsidRPr="00D749D4" w:rsidTr="003D5A2B">
        <w:tc>
          <w:tcPr>
            <w:tcW w:w="3119" w:type="dxa"/>
            <w:vAlign w:val="center"/>
          </w:tcPr>
          <w:p w:rsidR="00711C4C" w:rsidRPr="00D749D4" w:rsidRDefault="00711C4C" w:rsidP="004A4847">
            <w:pPr>
              <w:jc w:val="left"/>
              <w:rPr>
                <w:color w:val="000000"/>
                <w:szCs w:val="21"/>
              </w:rPr>
            </w:pPr>
            <w:r w:rsidRPr="00D749D4">
              <w:rPr>
                <w:rFonts w:hint="eastAsia"/>
                <w:color w:val="000000"/>
                <w:szCs w:val="21"/>
              </w:rPr>
              <w:t>交易性金融资产</w:t>
            </w:r>
            <w:r w:rsidRPr="00D749D4">
              <w:rPr>
                <w:rFonts w:hint="eastAsia"/>
                <w:szCs w:val="21"/>
              </w:rPr>
              <w:t>－</w:t>
            </w:r>
            <w:r w:rsidRPr="00D749D4">
              <w:rPr>
                <w:rFonts w:hint="eastAsia"/>
                <w:color w:val="000000"/>
                <w:szCs w:val="21"/>
              </w:rPr>
              <w:t>股票投资</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54,158,810.19</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94.63</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34,895,740.24</w:t>
            </w:r>
          </w:p>
        </w:tc>
        <w:tc>
          <w:tcPr>
            <w:tcW w:w="1471" w:type="dxa"/>
            <w:vAlign w:val="center"/>
          </w:tcPr>
          <w:p w:rsidR="00711C4C" w:rsidRPr="00D749D4" w:rsidRDefault="00711C4C" w:rsidP="00C75EDE">
            <w:pPr>
              <w:spacing w:line="360" w:lineRule="auto"/>
              <w:jc w:val="right"/>
              <w:rPr>
                <w:color w:val="000000"/>
                <w:szCs w:val="21"/>
              </w:rPr>
            </w:pPr>
            <w:r w:rsidRPr="00D749D4">
              <w:rPr>
                <w:color w:val="000000"/>
                <w:szCs w:val="21"/>
              </w:rPr>
              <w:t>95.34</w:t>
            </w:r>
          </w:p>
        </w:tc>
      </w:tr>
      <w:tr w:rsidR="00711C4C" w:rsidRPr="00D749D4" w:rsidTr="003D5A2B">
        <w:tc>
          <w:tcPr>
            <w:tcW w:w="3119" w:type="dxa"/>
            <w:vAlign w:val="center"/>
          </w:tcPr>
          <w:p w:rsidR="00711C4C" w:rsidRPr="00D749D4" w:rsidRDefault="00711C4C" w:rsidP="004A4847">
            <w:pPr>
              <w:jc w:val="left"/>
              <w:rPr>
                <w:color w:val="000000"/>
                <w:szCs w:val="21"/>
              </w:rPr>
            </w:pPr>
            <w:r w:rsidRPr="00D749D4">
              <w:rPr>
                <w:rFonts w:hint="eastAsia"/>
                <w:color w:val="000000"/>
                <w:szCs w:val="21"/>
              </w:rPr>
              <w:t>交易性金融资产</w:t>
            </w:r>
            <w:r w:rsidRPr="00D749D4">
              <w:rPr>
                <w:color w:val="000000"/>
                <w:szCs w:val="21"/>
              </w:rPr>
              <w:t>—</w:t>
            </w:r>
            <w:r w:rsidRPr="00D749D4">
              <w:rPr>
                <w:rFonts w:hint="eastAsia"/>
                <w:color w:val="000000"/>
                <w:szCs w:val="21"/>
              </w:rPr>
              <w:t>基金投资</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w:t>
            </w:r>
          </w:p>
        </w:tc>
        <w:tc>
          <w:tcPr>
            <w:tcW w:w="1471" w:type="dxa"/>
            <w:vAlign w:val="center"/>
          </w:tcPr>
          <w:p w:rsidR="00711C4C" w:rsidRPr="00D749D4" w:rsidRDefault="00711C4C" w:rsidP="00C75EDE">
            <w:pPr>
              <w:spacing w:line="360" w:lineRule="auto"/>
              <w:jc w:val="right"/>
              <w:rPr>
                <w:color w:val="000000"/>
                <w:szCs w:val="21"/>
              </w:rPr>
            </w:pPr>
            <w:r w:rsidRPr="00D749D4">
              <w:rPr>
                <w:color w:val="000000"/>
                <w:szCs w:val="21"/>
              </w:rPr>
              <w:t>-</w:t>
            </w:r>
          </w:p>
        </w:tc>
      </w:tr>
      <w:tr w:rsidR="0057658C" w:rsidRPr="00D749D4" w:rsidTr="003D5A2B">
        <w:tc>
          <w:tcPr>
            <w:tcW w:w="3119" w:type="dxa"/>
            <w:vAlign w:val="center"/>
          </w:tcPr>
          <w:p w:rsidR="0057658C" w:rsidRPr="00224952" w:rsidRDefault="0057658C" w:rsidP="0057658C">
            <w:pPr>
              <w:spacing w:line="360" w:lineRule="auto"/>
              <w:jc w:val="left"/>
              <w:rPr>
                <w:szCs w:val="21"/>
              </w:rPr>
            </w:pPr>
            <w:r w:rsidRPr="00224952">
              <w:rPr>
                <w:rFonts w:hint="eastAsia"/>
                <w:szCs w:val="21"/>
              </w:rPr>
              <w:t>交易性金融资产－贵金属投资</w:t>
            </w:r>
          </w:p>
        </w:tc>
        <w:tc>
          <w:tcPr>
            <w:tcW w:w="1470" w:type="dxa"/>
            <w:vAlign w:val="center"/>
          </w:tcPr>
          <w:p w:rsidR="0057658C" w:rsidRPr="00224952" w:rsidRDefault="0057658C" w:rsidP="0057658C">
            <w:pPr>
              <w:spacing w:line="360" w:lineRule="auto"/>
              <w:jc w:val="right"/>
              <w:rPr>
                <w:color w:val="000000"/>
                <w:szCs w:val="21"/>
              </w:rPr>
            </w:pPr>
            <w:r w:rsidRPr="00224952">
              <w:rPr>
                <w:color w:val="000000"/>
                <w:szCs w:val="21"/>
              </w:rPr>
              <w:t>-</w:t>
            </w:r>
          </w:p>
        </w:tc>
        <w:tc>
          <w:tcPr>
            <w:tcW w:w="1470" w:type="dxa"/>
            <w:vAlign w:val="center"/>
          </w:tcPr>
          <w:p w:rsidR="0057658C" w:rsidRPr="00224952" w:rsidRDefault="0057658C" w:rsidP="0057658C">
            <w:pPr>
              <w:spacing w:line="360" w:lineRule="auto"/>
              <w:jc w:val="right"/>
              <w:rPr>
                <w:color w:val="000000"/>
                <w:szCs w:val="21"/>
              </w:rPr>
            </w:pPr>
            <w:r w:rsidRPr="00224952">
              <w:rPr>
                <w:color w:val="000000"/>
                <w:szCs w:val="21"/>
              </w:rPr>
              <w:t>-</w:t>
            </w:r>
          </w:p>
        </w:tc>
        <w:tc>
          <w:tcPr>
            <w:tcW w:w="1470" w:type="dxa"/>
            <w:vAlign w:val="center"/>
          </w:tcPr>
          <w:p w:rsidR="0057658C" w:rsidRPr="00224952" w:rsidRDefault="0057658C" w:rsidP="0057658C">
            <w:pPr>
              <w:spacing w:line="360" w:lineRule="auto"/>
              <w:jc w:val="right"/>
              <w:rPr>
                <w:color w:val="000000"/>
                <w:szCs w:val="21"/>
              </w:rPr>
            </w:pPr>
            <w:r w:rsidRPr="00224952">
              <w:rPr>
                <w:color w:val="000000"/>
                <w:szCs w:val="21"/>
              </w:rPr>
              <w:t>-</w:t>
            </w:r>
          </w:p>
        </w:tc>
        <w:tc>
          <w:tcPr>
            <w:tcW w:w="1471" w:type="dxa"/>
            <w:vAlign w:val="center"/>
          </w:tcPr>
          <w:p w:rsidR="0057658C" w:rsidRPr="00224952" w:rsidRDefault="0057658C" w:rsidP="0057658C">
            <w:pPr>
              <w:spacing w:line="360" w:lineRule="auto"/>
              <w:jc w:val="right"/>
              <w:rPr>
                <w:color w:val="000000"/>
                <w:szCs w:val="21"/>
              </w:rPr>
            </w:pPr>
            <w:r w:rsidRPr="00224952">
              <w:rPr>
                <w:color w:val="000000"/>
                <w:szCs w:val="21"/>
              </w:rPr>
              <w:t>-</w:t>
            </w:r>
          </w:p>
        </w:tc>
      </w:tr>
      <w:tr w:rsidR="0057658C" w:rsidRPr="00D749D4" w:rsidTr="003D5A2B">
        <w:tc>
          <w:tcPr>
            <w:tcW w:w="3119" w:type="dxa"/>
            <w:vAlign w:val="center"/>
          </w:tcPr>
          <w:p w:rsidR="0057658C" w:rsidRPr="00D749D4" w:rsidRDefault="0057658C" w:rsidP="0057658C">
            <w:pPr>
              <w:jc w:val="left"/>
              <w:rPr>
                <w:color w:val="000000"/>
                <w:szCs w:val="21"/>
              </w:rPr>
            </w:pPr>
            <w:r w:rsidRPr="00D749D4">
              <w:rPr>
                <w:rFonts w:hint="eastAsia"/>
                <w:color w:val="000000"/>
                <w:szCs w:val="21"/>
              </w:rPr>
              <w:t>衍生金融资产－权证投资</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1"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r>
      <w:tr w:rsidR="0057658C" w:rsidRPr="00D749D4" w:rsidTr="003D5A2B">
        <w:tc>
          <w:tcPr>
            <w:tcW w:w="3119" w:type="dxa"/>
            <w:vAlign w:val="center"/>
          </w:tcPr>
          <w:p w:rsidR="0057658C" w:rsidRPr="00D749D4" w:rsidRDefault="0057658C" w:rsidP="0057658C">
            <w:pPr>
              <w:jc w:val="left"/>
              <w:rPr>
                <w:color w:val="000000"/>
                <w:szCs w:val="21"/>
              </w:rPr>
            </w:pPr>
            <w:r w:rsidRPr="00D749D4">
              <w:rPr>
                <w:rFonts w:hint="eastAsia"/>
                <w:color w:val="000000"/>
                <w:szCs w:val="21"/>
              </w:rPr>
              <w:t>其他</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1"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r>
      <w:tr w:rsidR="0057658C" w:rsidRPr="00D749D4" w:rsidTr="003D5A2B">
        <w:tc>
          <w:tcPr>
            <w:tcW w:w="3119" w:type="dxa"/>
            <w:vAlign w:val="center"/>
          </w:tcPr>
          <w:p w:rsidR="0057658C" w:rsidRPr="00D749D4" w:rsidRDefault="0057658C" w:rsidP="0057658C">
            <w:pPr>
              <w:rPr>
                <w:color w:val="000000"/>
                <w:szCs w:val="21"/>
              </w:rPr>
            </w:pPr>
            <w:r w:rsidRPr="00D749D4">
              <w:rPr>
                <w:rFonts w:hint="eastAsia"/>
                <w:color w:val="000000"/>
                <w:szCs w:val="21"/>
              </w:rPr>
              <w:t>合计</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54,158,810.19</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94.63</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34,895,740.24</w:t>
            </w:r>
          </w:p>
        </w:tc>
        <w:tc>
          <w:tcPr>
            <w:tcW w:w="1471" w:type="dxa"/>
            <w:vAlign w:val="center"/>
          </w:tcPr>
          <w:p w:rsidR="0057658C" w:rsidRPr="00D749D4" w:rsidRDefault="0057658C" w:rsidP="0057658C">
            <w:pPr>
              <w:spacing w:line="360" w:lineRule="auto"/>
              <w:jc w:val="right"/>
              <w:rPr>
                <w:color w:val="000000"/>
                <w:szCs w:val="21"/>
              </w:rPr>
            </w:pPr>
            <w:r w:rsidRPr="00D749D4">
              <w:rPr>
                <w:color w:val="000000"/>
                <w:szCs w:val="21"/>
              </w:rPr>
              <w:t>95.34</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6.4.13.4.3.2</w:t>
      </w:r>
      <w:r w:rsidRPr="0087410D">
        <w:rPr>
          <w:rFonts w:ascii="宋体" w:hAnsi="宋体" w:hint="eastAsia"/>
          <w:b/>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79"/>
        <w:gridCol w:w="72"/>
      </w:tblGrid>
      <w:tr w:rsidR="00F12F04">
        <w:tc>
          <w:tcPr>
            <w:tcW w:w="993" w:type="dxa"/>
            <w:vAlign w:val="center"/>
          </w:tcPr>
          <w:p w:rsidR="00F12F04" w:rsidRDefault="00715CAF">
            <w:pPr>
              <w:jc w:val="left"/>
            </w:pPr>
            <w:r>
              <w:rPr>
                <w:color w:val="000000"/>
                <w:szCs w:val="21"/>
              </w:rPr>
              <w:t>假设</w:t>
            </w:r>
          </w:p>
        </w:tc>
        <w:tc>
          <w:tcPr>
            <w:tcW w:w="8079" w:type="dxa"/>
            <w:gridSpan w:val="4"/>
            <w:vAlign w:val="center"/>
          </w:tcPr>
          <w:p w:rsidR="00F12F04" w:rsidRDefault="00715CAF">
            <w:pPr>
              <w:jc w:val="center"/>
            </w:pPr>
            <w:r>
              <w:rPr>
                <w:color w:val="000000"/>
                <w:szCs w:val="21"/>
              </w:rPr>
              <w:t>除业绩比较基准以外的其他市场变量保持不变</w:t>
            </w:r>
          </w:p>
        </w:tc>
      </w:tr>
      <w:tr w:rsidR="00711C4C" w:rsidRPr="00D749D4" w:rsidTr="003D5A2B">
        <w:trPr>
          <w:gridAfter w:val="1"/>
          <w:wAfter w:w="72" w:type="dxa"/>
        </w:trPr>
        <w:tc>
          <w:tcPr>
            <w:tcW w:w="993" w:type="dxa"/>
            <w:vMerge w:val="restart"/>
            <w:vAlign w:val="center"/>
          </w:tcPr>
          <w:p w:rsidR="00711C4C" w:rsidRPr="00FF0BB2" w:rsidRDefault="00711C4C" w:rsidP="004F6780">
            <w:pPr>
              <w:pStyle w:val="ae"/>
              <w:jc w:val="center"/>
              <w:rPr>
                <w:color w:val="000000"/>
                <w:sz w:val="21"/>
                <w:szCs w:val="21"/>
              </w:rPr>
            </w:pPr>
            <w:r w:rsidRPr="00CE7EE0">
              <w:rPr>
                <w:rFonts w:hint="eastAsia"/>
                <w:bCs/>
                <w:color w:val="000000"/>
                <w:sz w:val="21"/>
                <w:szCs w:val="21"/>
              </w:rPr>
              <w:t>分析</w:t>
            </w:r>
          </w:p>
        </w:tc>
        <w:tc>
          <w:tcPr>
            <w:tcW w:w="2448" w:type="dxa"/>
            <w:vMerge w:val="restart"/>
            <w:vAlign w:val="center"/>
          </w:tcPr>
          <w:p w:rsidR="00711C4C" w:rsidRPr="00D749D4" w:rsidRDefault="00711C4C" w:rsidP="007C6EA8">
            <w:pPr>
              <w:widowControl/>
              <w:autoSpaceDE w:val="0"/>
              <w:autoSpaceDN w:val="0"/>
              <w:ind w:right="-15"/>
              <w:jc w:val="center"/>
              <w:textAlignment w:val="bottom"/>
              <w:rPr>
                <w:color w:val="000000"/>
                <w:kern w:val="0"/>
                <w:szCs w:val="21"/>
              </w:rPr>
            </w:pPr>
            <w:r w:rsidRPr="00D749D4">
              <w:rPr>
                <w:rFonts w:hint="eastAsia"/>
                <w:bCs/>
                <w:color w:val="000000"/>
                <w:szCs w:val="21"/>
              </w:rPr>
              <w:t>相关风险变量的变动</w:t>
            </w:r>
          </w:p>
        </w:tc>
        <w:tc>
          <w:tcPr>
            <w:tcW w:w="5559" w:type="dxa"/>
            <w:gridSpan w:val="2"/>
            <w:vAlign w:val="center"/>
          </w:tcPr>
          <w:p w:rsidR="00711C4C" w:rsidRPr="00D749D4" w:rsidRDefault="00711C4C" w:rsidP="007C6EA8">
            <w:pPr>
              <w:jc w:val="center"/>
              <w:rPr>
                <w:color w:val="000000"/>
                <w:szCs w:val="21"/>
              </w:rPr>
            </w:pPr>
            <w:r w:rsidRPr="00D749D4">
              <w:rPr>
                <w:rFonts w:hint="eastAsia"/>
                <w:color w:val="000000"/>
                <w:szCs w:val="21"/>
              </w:rPr>
              <w:t>对资产负债表日基金资产净值的</w:t>
            </w:r>
          </w:p>
          <w:p w:rsidR="00711C4C" w:rsidRPr="00D749D4" w:rsidRDefault="00711C4C" w:rsidP="006E53C3">
            <w:pPr>
              <w:widowControl/>
              <w:autoSpaceDE w:val="0"/>
              <w:autoSpaceDN w:val="0"/>
              <w:ind w:right="-15"/>
              <w:jc w:val="center"/>
              <w:textAlignment w:val="bottom"/>
              <w:rPr>
                <w:color w:val="000000"/>
                <w:kern w:val="0"/>
                <w:szCs w:val="21"/>
              </w:rPr>
            </w:pPr>
            <w:r w:rsidRPr="00D749D4">
              <w:rPr>
                <w:rFonts w:hint="eastAsia"/>
                <w:color w:val="000000"/>
                <w:szCs w:val="21"/>
              </w:rPr>
              <w:t>影响金额（单位：人民币元）</w:t>
            </w:r>
          </w:p>
        </w:tc>
      </w:tr>
      <w:tr w:rsidR="00711C4C" w:rsidRPr="00D749D4" w:rsidTr="003D5A2B">
        <w:trPr>
          <w:gridAfter w:val="1"/>
          <w:wAfter w:w="72" w:type="dxa"/>
        </w:trPr>
        <w:tc>
          <w:tcPr>
            <w:tcW w:w="993" w:type="dxa"/>
            <w:vMerge/>
            <w:vAlign w:val="center"/>
          </w:tcPr>
          <w:p w:rsidR="00711C4C" w:rsidRPr="00D749D4" w:rsidRDefault="00711C4C" w:rsidP="007C6EA8">
            <w:pPr>
              <w:widowControl/>
              <w:jc w:val="left"/>
              <w:rPr>
                <w:color w:val="000000"/>
                <w:szCs w:val="21"/>
              </w:rPr>
            </w:pPr>
          </w:p>
        </w:tc>
        <w:tc>
          <w:tcPr>
            <w:tcW w:w="2448" w:type="dxa"/>
            <w:vMerge/>
            <w:vAlign w:val="center"/>
          </w:tcPr>
          <w:p w:rsidR="00711C4C" w:rsidRPr="00D749D4" w:rsidRDefault="00711C4C" w:rsidP="007C6EA8">
            <w:pPr>
              <w:widowControl/>
              <w:jc w:val="left"/>
              <w:rPr>
                <w:color w:val="000000"/>
                <w:kern w:val="0"/>
                <w:szCs w:val="21"/>
              </w:rPr>
            </w:pPr>
          </w:p>
        </w:tc>
        <w:tc>
          <w:tcPr>
            <w:tcW w:w="2880" w:type="dxa"/>
            <w:vAlign w:val="center"/>
          </w:tcPr>
          <w:p w:rsidR="00711C4C" w:rsidRPr="00D749D4" w:rsidRDefault="00711C4C" w:rsidP="00DB1E0B">
            <w:pPr>
              <w:spacing w:line="360" w:lineRule="auto"/>
              <w:ind w:firstLineChars="350" w:firstLine="735"/>
              <w:rPr>
                <w:color w:val="000000"/>
                <w:szCs w:val="21"/>
              </w:rPr>
            </w:pPr>
            <w:r w:rsidRPr="00D749D4">
              <w:rPr>
                <w:rFonts w:hint="eastAsia"/>
                <w:color w:val="000000"/>
                <w:szCs w:val="21"/>
              </w:rPr>
              <w:t>本期末</w:t>
            </w:r>
          </w:p>
          <w:p w:rsidR="00711C4C" w:rsidRPr="00D749D4" w:rsidRDefault="00711C4C" w:rsidP="007C6EA8">
            <w:pPr>
              <w:spacing w:line="360" w:lineRule="auto"/>
              <w:jc w:val="center"/>
              <w:rPr>
                <w:bCs/>
                <w:color w:val="000000"/>
                <w:szCs w:val="21"/>
              </w:rPr>
            </w:pP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c>
          <w:tcPr>
            <w:tcW w:w="2679" w:type="dxa"/>
            <w:vAlign w:val="center"/>
          </w:tcPr>
          <w:p w:rsidR="00711C4C" w:rsidRPr="00D749D4" w:rsidRDefault="00711C4C" w:rsidP="00DB1E0B">
            <w:pPr>
              <w:spacing w:line="360" w:lineRule="auto"/>
              <w:ind w:firstLineChars="300" w:firstLine="630"/>
              <w:rPr>
                <w:color w:val="000000"/>
                <w:szCs w:val="21"/>
              </w:rPr>
            </w:pPr>
            <w:r w:rsidRPr="00D749D4">
              <w:rPr>
                <w:rFonts w:hint="eastAsia"/>
                <w:color w:val="000000"/>
                <w:szCs w:val="21"/>
              </w:rPr>
              <w:t>上年度末</w:t>
            </w:r>
          </w:p>
          <w:p w:rsidR="00711C4C" w:rsidRPr="00D749D4" w:rsidRDefault="00711C4C" w:rsidP="007C6EA8">
            <w:pPr>
              <w:spacing w:line="360" w:lineRule="auto"/>
              <w:jc w:val="center"/>
              <w:rPr>
                <w:bCs/>
                <w:color w:val="000000"/>
                <w:szCs w:val="21"/>
              </w:rPr>
            </w:pPr>
            <w:r w:rsidRPr="00D749D4">
              <w:rPr>
                <w:color w:val="000000"/>
                <w:szCs w:val="21"/>
              </w:rPr>
              <w:t>2019</w:t>
            </w:r>
            <w:r w:rsidRPr="00D749D4">
              <w:rPr>
                <w:color w:val="000000"/>
                <w:szCs w:val="21"/>
              </w:rPr>
              <w:t>年</w:t>
            </w:r>
            <w:r w:rsidRPr="00D749D4">
              <w:rPr>
                <w:color w:val="000000"/>
                <w:szCs w:val="21"/>
              </w:rPr>
              <w:t>12</w:t>
            </w:r>
            <w:r w:rsidRPr="00D749D4">
              <w:rPr>
                <w:color w:val="000000"/>
                <w:szCs w:val="21"/>
              </w:rPr>
              <w:t>月</w:t>
            </w:r>
            <w:r w:rsidRPr="00D749D4">
              <w:rPr>
                <w:color w:val="000000"/>
                <w:szCs w:val="21"/>
              </w:rPr>
              <w:t>31</w:t>
            </w:r>
            <w:r w:rsidRPr="00D749D4">
              <w:rPr>
                <w:color w:val="000000"/>
                <w:szCs w:val="21"/>
              </w:rPr>
              <w:t>日</w:t>
            </w:r>
          </w:p>
        </w:tc>
      </w:tr>
      <w:tr w:rsidR="00F12F04">
        <w:trPr>
          <w:gridAfter w:val="1"/>
          <w:wAfter w:w="72" w:type="dxa"/>
        </w:trPr>
        <w:tc>
          <w:tcPr>
            <w:tcW w:w="993" w:type="dxa"/>
            <w:vMerge/>
          </w:tcPr>
          <w:p w:rsidR="00F12F04" w:rsidRDefault="00F12F04"/>
        </w:tc>
        <w:tc>
          <w:tcPr>
            <w:tcW w:w="2448" w:type="dxa"/>
            <w:vAlign w:val="center"/>
          </w:tcPr>
          <w:p w:rsidR="00F12F04" w:rsidRDefault="00715CAF">
            <w:r>
              <w:rPr>
                <w:color w:val="000000"/>
                <w:szCs w:val="21"/>
              </w:rPr>
              <w:t>1.</w:t>
            </w:r>
            <w:r>
              <w:rPr>
                <w:color w:val="000000"/>
                <w:szCs w:val="21"/>
              </w:rPr>
              <w:t>业绩比较基准上升</w:t>
            </w:r>
            <w:r>
              <w:rPr>
                <w:color w:val="000000"/>
                <w:szCs w:val="21"/>
              </w:rPr>
              <w:t>5%</w:t>
            </w:r>
          </w:p>
        </w:tc>
        <w:tc>
          <w:tcPr>
            <w:tcW w:w="2880" w:type="dxa"/>
            <w:vAlign w:val="center"/>
          </w:tcPr>
          <w:p w:rsidR="00F12F04" w:rsidRDefault="00715CAF">
            <w:pPr>
              <w:jc w:val="right"/>
            </w:pPr>
            <w:r>
              <w:rPr>
                <w:color w:val="000000"/>
                <w:szCs w:val="21"/>
              </w:rPr>
              <w:t>2,707,940.50</w:t>
            </w:r>
          </w:p>
        </w:tc>
        <w:tc>
          <w:tcPr>
            <w:tcW w:w="2679" w:type="dxa"/>
            <w:vAlign w:val="center"/>
          </w:tcPr>
          <w:p w:rsidR="00F12F04" w:rsidRDefault="00715CAF">
            <w:pPr>
              <w:jc w:val="right"/>
            </w:pPr>
            <w:r>
              <w:rPr>
                <w:color w:val="000000"/>
                <w:szCs w:val="21"/>
              </w:rPr>
              <w:t>1,744,787.01</w:t>
            </w:r>
          </w:p>
        </w:tc>
      </w:tr>
      <w:tr w:rsidR="00F12F04">
        <w:trPr>
          <w:gridAfter w:val="1"/>
          <w:wAfter w:w="72" w:type="dxa"/>
        </w:trPr>
        <w:tc>
          <w:tcPr>
            <w:tcW w:w="993" w:type="dxa"/>
            <w:vMerge/>
          </w:tcPr>
          <w:p w:rsidR="00F12F04" w:rsidRDefault="00F12F04"/>
        </w:tc>
        <w:tc>
          <w:tcPr>
            <w:tcW w:w="2448" w:type="dxa"/>
            <w:vAlign w:val="center"/>
          </w:tcPr>
          <w:p w:rsidR="00F12F04" w:rsidRDefault="00715CAF">
            <w:r>
              <w:rPr>
                <w:color w:val="000000"/>
                <w:szCs w:val="21"/>
              </w:rPr>
              <w:t>2.</w:t>
            </w:r>
            <w:r>
              <w:rPr>
                <w:color w:val="000000"/>
                <w:szCs w:val="21"/>
              </w:rPr>
              <w:t>业绩比较基准下降</w:t>
            </w:r>
            <w:r>
              <w:rPr>
                <w:color w:val="000000"/>
                <w:szCs w:val="21"/>
              </w:rPr>
              <w:t>5%</w:t>
            </w:r>
          </w:p>
        </w:tc>
        <w:tc>
          <w:tcPr>
            <w:tcW w:w="2880" w:type="dxa"/>
            <w:vAlign w:val="center"/>
          </w:tcPr>
          <w:p w:rsidR="00F12F04" w:rsidRDefault="00715CAF">
            <w:pPr>
              <w:jc w:val="right"/>
            </w:pPr>
            <w:r>
              <w:rPr>
                <w:color w:val="000000"/>
                <w:szCs w:val="21"/>
              </w:rPr>
              <w:t>-2,707,940.50</w:t>
            </w:r>
          </w:p>
        </w:tc>
        <w:tc>
          <w:tcPr>
            <w:tcW w:w="2679" w:type="dxa"/>
            <w:vAlign w:val="center"/>
          </w:tcPr>
          <w:p w:rsidR="00F12F04" w:rsidRDefault="00715CAF">
            <w:pPr>
              <w:jc w:val="right"/>
            </w:pPr>
            <w:r>
              <w:rPr>
                <w:color w:val="000000"/>
                <w:szCs w:val="21"/>
              </w:rPr>
              <w:t>-1,744,787.01</w:t>
            </w:r>
          </w:p>
        </w:tc>
      </w:tr>
    </w:tbl>
    <w:p w:rsidR="00711C4C" w:rsidRPr="00D749D4" w:rsidRDefault="00711C4C" w:rsidP="00DB1E0B">
      <w:pPr>
        <w:spacing w:line="360" w:lineRule="auto"/>
        <w:ind w:firstLineChars="197" w:firstLine="415"/>
        <w:rPr>
          <w:b/>
          <w:color w:val="000000"/>
          <w:szCs w:val="21"/>
        </w:rPr>
      </w:pPr>
      <w:r w:rsidRPr="00D749D4">
        <w:rPr>
          <w:b/>
          <w:bCs/>
          <w:color w:val="000000"/>
          <w:kern w:val="0"/>
          <w:szCs w:val="21"/>
        </w:rPr>
        <w:t>6.4.14</w:t>
      </w:r>
      <w:r w:rsidRPr="00D749D4">
        <w:rPr>
          <w:rFonts w:hint="eastAsia"/>
          <w:b/>
          <w:color w:val="000000"/>
          <w:szCs w:val="21"/>
        </w:rPr>
        <w:t>有助于理解和分析</w:t>
      </w:r>
      <w:r w:rsidRPr="00D749D4">
        <w:rPr>
          <w:rFonts w:hint="eastAsia"/>
          <w:b/>
          <w:szCs w:val="21"/>
        </w:rPr>
        <w:t>会计报表</w:t>
      </w:r>
      <w:r w:rsidRPr="00D749D4">
        <w:rPr>
          <w:rFonts w:hint="eastAsia"/>
          <w:b/>
          <w:color w:val="000000"/>
          <w:szCs w:val="21"/>
        </w:rPr>
        <w:t>需要说明的其他事项</w:t>
      </w:r>
    </w:p>
    <w:p w:rsidR="00F12F04" w:rsidRDefault="00715CAF">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F12F04" w:rsidRDefault="00715CAF">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F12F04" w:rsidRDefault="00715CAF">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F12F04" w:rsidRDefault="00715CAF">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F12F04" w:rsidRDefault="00715CAF">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F12F04" w:rsidRDefault="00715CAF">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F12F04" w:rsidRDefault="00715CAF">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F12F04" w:rsidRDefault="00715CAF">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F12F04" w:rsidRDefault="00715CAF">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54,158,810.19</w:t>
      </w:r>
      <w:r>
        <w:rPr>
          <w:kern w:val="0"/>
          <w:szCs w:val="21"/>
        </w:rPr>
        <w:t>元，无属于第二层次的余额，无属于第三层次的余额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34,895,740.24</w:t>
      </w:r>
      <w:r>
        <w:rPr>
          <w:kern w:val="0"/>
          <w:szCs w:val="21"/>
        </w:rPr>
        <w:t>元，无属于第二层次的余额，无属于第三层次的余额</w:t>
      </w:r>
      <w:r>
        <w:rPr>
          <w:kern w:val="0"/>
          <w:szCs w:val="21"/>
        </w:rPr>
        <w:t xml:space="preserve">) </w:t>
      </w:r>
      <w:r>
        <w:rPr>
          <w:kern w:val="0"/>
          <w:szCs w:val="21"/>
        </w:rPr>
        <w:t>。</w:t>
      </w:r>
    </w:p>
    <w:p w:rsidR="00F12F04" w:rsidRDefault="00715CAF">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F12F04" w:rsidRDefault="00715CAF">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F12F04" w:rsidRDefault="00715CAF">
      <w:pPr>
        <w:tabs>
          <w:tab w:val="left" w:pos="426"/>
        </w:tabs>
        <w:spacing w:line="360" w:lineRule="auto"/>
        <w:ind w:firstLineChars="200" w:firstLine="420"/>
        <w:jc w:val="left"/>
        <w:rPr>
          <w:kern w:val="0"/>
          <w:szCs w:val="21"/>
        </w:rPr>
      </w:pPr>
      <w:r>
        <w:rPr>
          <w:kern w:val="0"/>
          <w:szCs w:val="21"/>
        </w:rPr>
        <w:t>(iii)</w:t>
      </w:r>
      <w:r>
        <w:rPr>
          <w:kern w:val="0"/>
          <w:szCs w:val="21"/>
        </w:rPr>
        <w:t>第三层次公允价值余额和本期变动金额</w:t>
      </w:r>
    </w:p>
    <w:p w:rsidR="00F12F04" w:rsidRDefault="00715CAF">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F12F04" w:rsidRDefault="00715CAF">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F12F04" w:rsidRDefault="00715CAF">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F12F04" w:rsidRDefault="00715CAF">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F12F04" w:rsidRDefault="00715CAF">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(2)</w:t>
      </w:r>
      <w:r w:rsidRPr="00D749D4">
        <w:rPr>
          <w:kern w:val="0"/>
          <w:szCs w:val="21"/>
        </w:rPr>
        <w:t>除公允价值外，截至资产负债表日本基金无需要说明的其他重要事项。</w:t>
      </w:r>
      <w:r w:rsidRPr="00D749D4">
        <w:rPr>
          <w:kern w:val="0"/>
          <w:szCs w:val="21"/>
        </w:rPr>
        <w:t xml:space="preserve">  </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191" w:name="_Toc225498272"/>
      <w:bookmarkStart w:id="192" w:name="_Toc352255995"/>
      <w:bookmarkStart w:id="193" w:name="_Toc352256063"/>
      <w:bookmarkStart w:id="194" w:name="_Toc352331241"/>
      <w:bookmarkStart w:id="195" w:name="_Toc374611666"/>
      <w:bookmarkStart w:id="196" w:name="_Toc48663988"/>
      <w:r w:rsidRPr="00964699">
        <w:rPr>
          <w:rFonts w:ascii="宋体" w:hAnsi="宋体" w:cs="Arial"/>
          <w:color w:val="000000"/>
          <w:sz w:val="21"/>
          <w:szCs w:val="21"/>
        </w:rPr>
        <w:t>7</w:t>
      </w:r>
      <w:r w:rsidR="006B4E2C" w:rsidRPr="006B4E2C">
        <w:rPr>
          <w:rFonts w:ascii="宋体" w:hAnsi="宋体" w:cs="Arial"/>
          <w:color w:val="000000"/>
          <w:sz w:val="21"/>
          <w:szCs w:val="21"/>
        </w:rPr>
        <w:tab/>
      </w:r>
      <w:r w:rsidRPr="00964699">
        <w:rPr>
          <w:rFonts w:ascii="宋体" w:hAnsi="宋体" w:cs="Arial" w:hint="eastAsia"/>
          <w:color w:val="000000"/>
          <w:sz w:val="21"/>
          <w:szCs w:val="21"/>
        </w:rPr>
        <w:t>投资组合报告</w:t>
      </w:r>
      <w:bookmarkEnd w:id="191"/>
      <w:bookmarkEnd w:id="192"/>
      <w:bookmarkEnd w:id="193"/>
      <w:bookmarkEnd w:id="194"/>
      <w:bookmarkEnd w:id="195"/>
      <w:bookmarkEnd w:id="196"/>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97" w:name="_Toc225498273"/>
      <w:bookmarkStart w:id="198" w:name="_Toc352255996"/>
      <w:bookmarkStart w:id="199" w:name="_Toc352256064"/>
      <w:bookmarkStart w:id="200" w:name="_Toc352331242"/>
      <w:bookmarkStart w:id="201" w:name="_Toc374611667"/>
      <w:bookmarkStart w:id="202" w:name="_Toc48663989"/>
      <w:r w:rsidRPr="0087410D">
        <w:rPr>
          <w:rFonts w:ascii="宋体" w:hAnsi="宋体"/>
          <w:kern w:val="0"/>
          <w:sz w:val="21"/>
          <w:szCs w:val="21"/>
        </w:rPr>
        <w:t>7.1</w:t>
      </w:r>
      <w:r w:rsidR="00BE2F8C" w:rsidRPr="006B4E2C">
        <w:rPr>
          <w:rFonts w:ascii="宋体" w:hAnsi="宋体"/>
          <w:kern w:val="0"/>
          <w:sz w:val="21"/>
          <w:szCs w:val="21"/>
        </w:rPr>
        <w:tab/>
      </w:r>
      <w:r w:rsidRPr="0087410D">
        <w:rPr>
          <w:rFonts w:ascii="宋体" w:hAnsi="宋体" w:hint="eastAsia"/>
          <w:kern w:val="0"/>
          <w:sz w:val="21"/>
          <w:szCs w:val="21"/>
        </w:rPr>
        <w:t>期末基金资产组合情况</w:t>
      </w:r>
      <w:bookmarkEnd w:id="197"/>
      <w:bookmarkEnd w:id="198"/>
      <w:bookmarkEnd w:id="199"/>
      <w:bookmarkEnd w:id="200"/>
      <w:bookmarkEnd w:id="201"/>
      <w:bookmarkEnd w:id="202"/>
    </w:p>
    <w:p w:rsidR="00711C4C" w:rsidRPr="00D749D4" w:rsidRDefault="00711C4C" w:rsidP="002116B9">
      <w:pPr>
        <w:autoSpaceDE w:val="0"/>
        <w:autoSpaceDN w:val="0"/>
        <w:adjustRightInd w:val="0"/>
        <w:spacing w:before="29" w:line="288" w:lineRule="auto"/>
        <w:ind w:left="15"/>
        <w:jc w:val="right"/>
        <w:rPr>
          <w:color w:val="000000"/>
          <w:kern w:val="0"/>
          <w:szCs w:val="21"/>
        </w:rPr>
      </w:pPr>
      <w:r w:rsidRPr="00D749D4">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0"/>
        <w:gridCol w:w="3420"/>
        <w:gridCol w:w="2520"/>
        <w:gridCol w:w="2052"/>
      </w:tblGrid>
      <w:tr w:rsidR="00711C4C" w:rsidRPr="00D749D4" w:rsidTr="00FF338B">
        <w:tc>
          <w:tcPr>
            <w:tcW w:w="1080" w:type="dxa"/>
            <w:vAlign w:val="center"/>
          </w:tcPr>
          <w:p w:rsidR="00711C4C" w:rsidRPr="00D749D4" w:rsidRDefault="00711C4C" w:rsidP="004A4847">
            <w:pPr>
              <w:jc w:val="center"/>
              <w:rPr>
                <w:color w:val="000000"/>
                <w:szCs w:val="21"/>
              </w:rPr>
            </w:pPr>
            <w:r w:rsidRPr="00D749D4">
              <w:rPr>
                <w:rFonts w:hint="eastAsia"/>
                <w:color w:val="000000"/>
                <w:szCs w:val="21"/>
              </w:rPr>
              <w:t>序号</w:t>
            </w:r>
          </w:p>
        </w:tc>
        <w:tc>
          <w:tcPr>
            <w:tcW w:w="3420"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2520" w:type="dxa"/>
            <w:vAlign w:val="center"/>
          </w:tcPr>
          <w:p w:rsidR="00711C4C" w:rsidRPr="00D749D4" w:rsidRDefault="00711C4C" w:rsidP="004A4847">
            <w:pPr>
              <w:jc w:val="center"/>
              <w:rPr>
                <w:color w:val="000000"/>
                <w:szCs w:val="21"/>
              </w:rPr>
            </w:pPr>
            <w:r w:rsidRPr="00D749D4">
              <w:rPr>
                <w:rFonts w:hint="eastAsia"/>
                <w:color w:val="000000"/>
                <w:szCs w:val="21"/>
              </w:rPr>
              <w:t>金额</w:t>
            </w:r>
          </w:p>
        </w:tc>
        <w:tc>
          <w:tcPr>
            <w:tcW w:w="2052" w:type="dxa"/>
            <w:vAlign w:val="center"/>
          </w:tcPr>
          <w:p w:rsidR="00711C4C" w:rsidRPr="00D749D4" w:rsidRDefault="00711C4C" w:rsidP="004A4847">
            <w:pPr>
              <w:jc w:val="center"/>
              <w:rPr>
                <w:color w:val="000000"/>
                <w:szCs w:val="21"/>
              </w:rPr>
            </w:pPr>
            <w:r w:rsidRPr="00D749D4">
              <w:rPr>
                <w:rFonts w:hint="eastAsia"/>
                <w:color w:val="000000"/>
                <w:szCs w:val="21"/>
              </w:rPr>
              <w:t>占基金总资产的比例（</w:t>
            </w:r>
            <w:r w:rsidRPr="00D749D4">
              <w:rPr>
                <w:color w:val="000000"/>
                <w:szCs w:val="21"/>
              </w:rPr>
              <w:t>%</w:t>
            </w:r>
            <w:r w:rsidRPr="00D749D4">
              <w:rPr>
                <w:rFonts w:hint="eastAsia"/>
                <w:color w:val="000000"/>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1</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权益投资</w:t>
            </w:r>
          </w:p>
        </w:tc>
        <w:tc>
          <w:tcPr>
            <w:tcW w:w="2520" w:type="dxa"/>
            <w:vAlign w:val="center"/>
          </w:tcPr>
          <w:p w:rsidR="00711C4C" w:rsidRPr="00D749D4" w:rsidRDefault="00711C4C" w:rsidP="00B9702A">
            <w:pPr>
              <w:jc w:val="right"/>
              <w:rPr>
                <w:szCs w:val="21"/>
              </w:rPr>
            </w:pPr>
            <w:r w:rsidRPr="00D749D4">
              <w:rPr>
                <w:szCs w:val="21"/>
              </w:rPr>
              <w:t>54,158,810.19</w:t>
            </w:r>
          </w:p>
        </w:tc>
        <w:tc>
          <w:tcPr>
            <w:tcW w:w="2052" w:type="dxa"/>
            <w:vAlign w:val="center"/>
          </w:tcPr>
          <w:p w:rsidR="00711C4C" w:rsidRPr="00D749D4" w:rsidRDefault="00711C4C" w:rsidP="00B9702A">
            <w:pPr>
              <w:jc w:val="right"/>
              <w:rPr>
                <w:szCs w:val="21"/>
              </w:rPr>
            </w:pPr>
            <w:r w:rsidRPr="00D749D4">
              <w:rPr>
                <w:szCs w:val="21"/>
              </w:rPr>
              <w:t>90.58</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其中：普通股</w:t>
            </w:r>
          </w:p>
        </w:tc>
        <w:tc>
          <w:tcPr>
            <w:tcW w:w="2520" w:type="dxa"/>
            <w:vAlign w:val="center"/>
          </w:tcPr>
          <w:p w:rsidR="00711C4C" w:rsidRPr="00D749D4" w:rsidRDefault="00711C4C" w:rsidP="00B9702A">
            <w:pPr>
              <w:jc w:val="right"/>
              <w:rPr>
                <w:szCs w:val="21"/>
              </w:rPr>
            </w:pPr>
            <w:r w:rsidRPr="00D749D4">
              <w:rPr>
                <w:szCs w:val="21"/>
              </w:rPr>
              <w:t>54,158,810.19</w:t>
            </w:r>
          </w:p>
        </w:tc>
        <w:tc>
          <w:tcPr>
            <w:tcW w:w="2052" w:type="dxa"/>
            <w:vAlign w:val="center"/>
          </w:tcPr>
          <w:p w:rsidR="00711C4C" w:rsidRPr="00D749D4" w:rsidRDefault="00711C4C" w:rsidP="00B9702A">
            <w:pPr>
              <w:jc w:val="right"/>
              <w:rPr>
                <w:szCs w:val="21"/>
              </w:rPr>
            </w:pPr>
            <w:r w:rsidRPr="00D749D4">
              <w:rPr>
                <w:szCs w:val="21"/>
              </w:rPr>
              <w:t>90.58</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firstLineChars="300" w:firstLine="630"/>
              <w:rPr>
                <w:color w:val="000000"/>
                <w:szCs w:val="21"/>
              </w:rPr>
            </w:pPr>
            <w:r w:rsidRPr="00D749D4">
              <w:rPr>
                <w:rFonts w:hint="eastAsia"/>
                <w:szCs w:val="21"/>
              </w:rPr>
              <w:t>存托凭证</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310CCF">
            <w:pPr>
              <w:ind w:leftChars="50" w:left="105" w:firstLineChars="300" w:firstLine="630"/>
              <w:rPr>
                <w:color w:val="000000"/>
                <w:szCs w:val="21"/>
              </w:rPr>
            </w:pPr>
            <w:r w:rsidRPr="00310CCF">
              <w:rPr>
                <w:rFonts w:hint="eastAsia"/>
                <w:szCs w:val="21"/>
              </w:rPr>
              <w:t>优先股</w:t>
            </w:r>
          </w:p>
        </w:tc>
        <w:tc>
          <w:tcPr>
            <w:tcW w:w="2520" w:type="dxa"/>
            <w:vAlign w:val="center"/>
          </w:tcPr>
          <w:p w:rsidR="00711C4C" w:rsidRPr="00D749D4" w:rsidRDefault="00711C4C" w:rsidP="0017173B">
            <w:pPr>
              <w:spacing w:before="29" w:line="360" w:lineRule="auto"/>
              <w:ind w:left="17"/>
              <w:jc w:val="right"/>
              <w:rPr>
                <w:color w:val="000000"/>
                <w:szCs w:val="21"/>
              </w:rPr>
            </w:pPr>
            <w:r w:rsidRPr="00D749D4">
              <w:rPr>
                <w:color w:val="000000"/>
                <w:szCs w:val="21"/>
              </w:rPr>
              <w:t>-</w:t>
            </w:r>
          </w:p>
        </w:tc>
        <w:tc>
          <w:tcPr>
            <w:tcW w:w="2052" w:type="dxa"/>
            <w:vAlign w:val="center"/>
          </w:tcPr>
          <w:p w:rsidR="00711C4C" w:rsidRPr="00D749D4" w:rsidRDefault="00711C4C" w:rsidP="0017173B">
            <w:pPr>
              <w:spacing w:before="29" w:line="360" w:lineRule="auto"/>
              <w:ind w:left="17"/>
              <w:jc w:val="right"/>
              <w:rPr>
                <w:color w:val="000000"/>
                <w:szCs w:val="21"/>
              </w:rPr>
            </w:pPr>
            <w:r w:rsidRPr="00D749D4">
              <w:rPr>
                <w:color w:val="000000"/>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310CCF">
            <w:pPr>
              <w:ind w:leftChars="50" w:left="105" w:firstLineChars="300" w:firstLine="630"/>
              <w:rPr>
                <w:color w:val="000000"/>
                <w:szCs w:val="21"/>
              </w:rPr>
            </w:pPr>
            <w:r w:rsidRPr="00310CCF">
              <w:rPr>
                <w:rFonts w:hint="eastAsia"/>
                <w:szCs w:val="21"/>
              </w:rPr>
              <w:t>房地产信托凭证</w:t>
            </w:r>
          </w:p>
        </w:tc>
        <w:tc>
          <w:tcPr>
            <w:tcW w:w="2520" w:type="dxa"/>
            <w:vAlign w:val="center"/>
          </w:tcPr>
          <w:p w:rsidR="00711C4C" w:rsidRPr="00D749D4" w:rsidRDefault="00711C4C" w:rsidP="0017173B">
            <w:pPr>
              <w:spacing w:before="29" w:line="360" w:lineRule="auto"/>
              <w:ind w:left="17"/>
              <w:jc w:val="right"/>
              <w:rPr>
                <w:color w:val="000000"/>
                <w:szCs w:val="21"/>
              </w:rPr>
            </w:pPr>
            <w:r w:rsidRPr="00D749D4">
              <w:rPr>
                <w:color w:val="000000"/>
                <w:szCs w:val="21"/>
              </w:rPr>
              <w:t>-</w:t>
            </w:r>
          </w:p>
        </w:tc>
        <w:tc>
          <w:tcPr>
            <w:tcW w:w="2052" w:type="dxa"/>
            <w:vAlign w:val="center"/>
          </w:tcPr>
          <w:p w:rsidR="00711C4C" w:rsidRPr="00D749D4" w:rsidRDefault="00711C4C" w:rsidP="0017173B">
            <w:pPr>
              <w:spacing w:before="29" w:line="360" w:lineRule="auto"/>
              <w:ind w:left="17"/>
              <w:jc w:val="right"/>
              <w:rPr>
                <w:color w:val="000000"/>
                <w:szCs w:val="21"/>
              </w:rPr>
            </w:pPr>
            <w:r w:rsidRPr="00D749D4">
              <w:rPr>
                <w:color w:val="000000"/>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2</w:t>
            </w:r>
          </w:p>
        </w:tc>
        <w:tc>
          <w:tcPr>
            <w:tcW w:w="3420" w:type="dxa"/>
            <w:vAlign w:val="center"/>
          </w:tcPr>
          <w:p w:rsidR="00711C4C" w:rsidRPr="00D749D4" w:rsidRDefault="00711C4C" w:rsidP="00DB1E0B">
            <w:pPr>
              <w:ind w:leftChars="49" w:left="103"/>
              <w:rPr>
                <w:color w:val="000000"/>
                <w:szCs w:val="21"/>
              </w:rPr>
            </w:pPr>
            <w:r w:rsidRPr="00D749D4">
              <w:rPr>
                <w:rFonts w:hint="eastAsia"/>
                <w:szCs w:val="21"/>
              </w:rPr>
              <w:t>基金投资</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3</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固定收益投资</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其中：债券</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资产支持证券</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4</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金融衍生品投资</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其中：远期</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期货</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期权</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权证</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5</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买入返售金融资产</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其中：买断式回购的买入返售金融资产</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6</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货币市场工具</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7</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银行存款和结算备付金合计</w:t>
            </w:r>
          </w:p>
        </w:tc>
        <w:tc>
          <w:tcPr>
            <w:tcW w:w="2520" w:type="dxa"/>
            <w:vAlign w:val="center"/>
          </w:tcPr>
          <w:p w:rsidR="00711C4C" w:rsidRPr="00D749D4" w:rsidRDefault="00711C4C" w:rsidP="00B9702A">
            <w:pPr>
              <w:jc w:val="right"/>
              <w:rPr>
                <w:szCs w:val="21"/>
              </w:rPr>
            </w:pPr>
            <w:r w:rsidRPr="00D749D4">
              <w:rPr>
                <w:szCs w:val="21"/>
              </w:rPr>
              <w:t>4,827,110.16</w:t>
            </w:r>
          </w:p>
        </w:tc>
        <w:tc>
          <w:tcPr>
            <w:tcW w:w="2052" w:type="dxa"/>
            <w:vAlign w:val="center"/>
          </w:tcPr>
          <w:p w:rsidR="00711C4C" w:rsidRPr="00D749D4" w:rsidRDefault="00711C4C" w:rsidP="00B9702A">
            <w:pPr>
              <w:jc w:val="right"/>
              <w:rPr>
                <w:szCs w:val="21"/>
              </w:rPr>
            </w:pPr>
            <w:r w:rsidRPr="00D749D4">
              <w:rPr>
                <w:szCs w:val="21"/>
              </w:rPr>
              <w:t>8.07</w:t>
            </w:r>
          </w:p>
        </w:tc>
      </w:tr>
      <w:tr w:rsidR="00711C4C" w:rsidRPr="00D749D4" w:rsidTr="00FF338B">
        <w:tc>
          <w:tcPr>
            <w:tcW w:w="1080" w:type="dxa"/>
            <w:vAlign w:val="center"/>
          </w:tcPr>
          <w:p w:rsidR="00711C4C" w:rsidRPr="00D749D4" w:rsidRDefault="00711C4C" w:rsidP="004A4847">
            <w:pPr>
              <w:spacing w:before="29" w:line="360" w:lineRule="auto"/>
              <w:ind w:left="17"/>
              <w:jc w:val="center"/>
              <w:rPr>
                <w:color w:val="000000"/>
                <w:szCs w:val="21"/>
              </w:rPr>
            </w:pPr>
            <w:r w:rsidRPr="00D749D4">
              <w:rPr>
                <w:color w:val="000000"/>
                <w:szCs w:val="21"/>
              </w:rPr>
              <w:t>8</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其他各项资产</w:t>
            </w:r>
          </w:p>
        </w:tc>
        <w:tc>
          <w:tcPr>
            <w:tcW w:w="2520" w:type="dxa"/>
            <w:vAlign w:val="center"/>
          </w:tcPr>
          <w:p w:rsidR="00711C4C" w:rsidRPr="00D749D4" w:rsidRDefault="00711C4C" w:rsidP="004A4847">
            <w:pPr>
              <w:jc w:val="right"/>
              <w:rPr>
                <w:szCs w:val="21"/>
              </w:rPr>
            </w:pPr>
            <w:r w:rsidRPr="00D749D4">
              <w:rPr>
                <w:szCs w:val="21"/>
              </w:rPr>
              <w:t>807,270.04</w:t>
            </w:r>
          </w:p>
        </w:tc>
        <w:tc>
          <w:tcPr>
            <w:tcW w:w="2052" w:type="dxa"/>
            <w:vAlign w:val="center"/>
          </w:tcPr>
          <w:p w:rsidR="00711C4C" w:rsidRPr="00D749D4" w:rsidRDefault="00711C4C" w:rsidP="004A4847">
            <w:pPr>
              <w:jc w:val="right"/>
              <w:rPr>
                <w:szCs w:val="21"/>
              </w:rPr>
            </w:pPr>
            <w:r w:rsidRPr="00D749D4">
              <w:rPr>
                <w:szCs w:val="21"/>
              </w:rPr>
              <w:t>1.35</w:t>
            </w:r>
          </w:p>
        </w:tc>
      </w:tr>
      <w:tr w:rsidR="00711C4C" w:rsidRPr="00D749D4" w:rsidTr="00FF338B">
        <w:tc>
          <w:tcPr>
            <w:tcW w:w="1080" w:type="dxa"/>
            <w:vAlign w:val="center"/>
          </w:tcPr>
          <w:p w:rsidR="00711C4C" w:rsidRPr="00D749D4" w:rsidRDefault="00711C4C" w:rsidP="004A4847">
            <w:pPr>
              <w:spacing w:before="29" w:line="360" w:lineRule="auto"/>
              <w:ind w:left="17"/>
              <w:jc w:val="center"/>
              <w:rPr>
                <w:color w:val="000000"/>
                <w:szCs w:val="21"/>
              </w:rPr>
            </w:pPr>
            <w:r w:rsidRPr="00D749D4">
              <w:rPr>
                <w:color w:val="000000"/>
                <w:szCs w:val="21"/>
              </w:rPr>
              <w:t>9</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合计</w:t>
            </w:r>
          </w:p>
        </w:tc>
        <w:tc>
          <w:tcPr>
            <w:tcW w:w="2520" w:type="dxa"/>
            <w:vAlign w:val="center"/>
          </w:tcPr>
          <w:p w:rsidR="00711C4C" w:rsidRPr="00D749D4" w:rsidRDefault="00711C4C" w:rsidP="004A4847">
            <w:pPr>
              <w:jc w:val="right"/>
              <w:rPr>
                <w:szCs w:val="21"/>
              </w:rPr>
            </w:pPr>
            <w:r w:rsidRPr="00D749D4">
              <w:rPr>
                <w:szCs w:val="21"/>
              </w:rPr>
              <w:t>59,793,190.39</w:t>
            </w:r>
          </w:p>
        </w:tc>
        <w:tc>
          <w:tcPr>
            <w:tcW w:w="2052" w:type="dxa"/>
            <w:vAlign w:val="center"/>
          </w:tcPr>
          <w:p w:rsidR="00711C4C" w:rsidRPr="00D749D4" w:rsidRDefault="00711C4C" w:rsidP="004A4847">
            <w:pPr>
              <w:jc w:val="right"/>
              <w:rPr>
                <w:szCs w:val="21"/>
              </w:rPr>
            </w:pPr>
            <w:r w:rsidRPr="00D749D4">
              <w:rPr>
                <w:szCs w:val="21"/>
              </w:rPr>
              <w:t>100.00</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03" w:name="_Toc374611668"/>
      <w:bookmarkStart w:id="204" w:name="_Toc48663990"/>
      <w:r w:rsidRPr="0087410D">
        <w:rPr>
          <w:rFonts w:ascii="宋体" w:hAnsi="宋体"/>
          <w:kern w:val="0"/>
          <w:sz w:val="21"/>
          <w:szCs w:val="21"/>
        </w:rPr>
        <w:t>7.2</w:t>
      </w:r>
      <w:r w:rsidR="00BE2F8C" w:rsidRPr="006B4E2C">
        <w:rPr>
          <w:rFonts w:ascii="宋体" w:hAnsi="宋体"/>
          <w:kern w:val="0"/>
          <w:sz w:val="21"/>
          <w:szCs w:val="21"/>
        </w:rPr>
        <w:tab/>
      </w:r>
      <w:r w:rsidRPr="0087410D">
        <w:rPr>
          <w:rFonts w:ascii="宋体" w:hAnsi="宋体" w:hint="eastAsia"/>
          <w:kern w:val="0"/>
          <w:sz w:val="21"/>
          <w:szCs w:val="21"/>
        </w:rPr>
        <w:t>期末在各个国家（地区）证券市场的权益投资分布</w:t>
      </w:r>
      <w:bookmarkEnd w:id="203"/>
      <w:bookmarkEnd w:id="204"/>
    </w:p>
    <w:p w:rsidR="00711C4C" w:rsidRPr="00D749D4" w:rsidRDefault="00711C4C" w:rsidP="00FF06C4">
      <w:pPr>
        <w:spacing w:line="360" w:lineRule="auto"/>
        <w:jc w:val="right"/>
        <w:rPr>
          <w:color w:val="000000"/>
          <w:szCs w:val="21"/>
        </w:rPr>
      </w:pPr>
      <w:r w:rsidRPr="00D749D4">
        <w:rPr>
          <w:rFonts w:hint="eastAsia"/>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74"/>
        <w:gridCol w:w="3598"/>
        <w:gridCol w:w="3684"/>
      </w:tblGrid>
      <w:tr w:rsidR="00711C4C" w:rsidRPr="00D749D4" w:rsidTr="00EE5197">
        <w:trPr>
          <w:jc w:val="center"/>
        </w:trPr>
        <w:tc>
          <w:tcPr>
            <w:tcW w:w="2074" w:type="dxa"/>
            <w:vAlign w:val="center"/>
          </w:tcPr>
          <w:p w:rsidR="00711C4C" w:rsidRPr="00D749D4" w:rsidRDefault="00711C4C" w:rsidP="004A4847">
            <w:pPr>
              <w:jc w:val="center"/>
              <w:rPr>
                <w:color w:val="000000"/>
                <w:szCs w:val="21"/>
              </w:rPr>
            </w:pPr>
            <w:r w:rsidRPr="00D749D4">
              <w:rPr>
                <w:rFonts w:hint="eastAsia"/>
                <w:color w:val="000000"/>
                <w:szCs w:val="21"/>
              </w:rPr>
              <w:t>国家（地区）</w:t>
            </w:r>
          </w:p>
        </w:tc>
        <w:tc>
          <w:tcPr>
            <w:tcW w:w="3598" w:type="dxa"/>
            <w:vAlign w:val="center"/>
          </w:tcPr>
          <w:p w:rsidR="00711C4C" w:rsidRPr="00D749D4" w:rsidRDefault="00711C4C" w:rsidP="004A4847">
            <w:pPr>
              <w:jc w:val="center"/>
              <w:rPr>
                <w:color w:val="000000"/>
                <w:szCs w:val="21"/>
              </w:rPr>
            </w:pPr>
            <w:r w:rsidRPr="00D749D4">
              <w:rPr>
                <w:rFonts w:hint="eastAsia"/>
                <w:color w:val="000000"/>
                <w:szCs w:val="21"/>
              </w:rPr>
              <w:t>公允价值</w:t>
            </w:r>
          </w:p>
        </w:tc>
        <w:tc>
          <w:tcPr>
            <w:tcW w:w="3684" w:type="dxa"/>
            <w:vAlign w:val="center"/>
          </w:tcPr>
          <w:p w:rsidR="00711C4C" w:rsidRPr="00D749D4" w:rsidRDefault="00711C4C" w:rsidP="004A4847">
            <w:pPr>
              <w:jc w:val="center"/>
              <w:rPr>
                <w:color w:val="000000"/>
                <w:szCs w:val="21"/>
              </w:rPr>
            </w:pPr>
            <w:r w:rsidRPr="00D749D4">
              <w:rPr>
                <w:rFonts w:hint="eastAsia"/>
                <w:color w:val="000000"/>
                <w:szCs w:val="21"/>
              </w:rPr>
              <w:t>占基金资产净值比例（％）</w:t>
            </w:r>
          </w:p>
        </w:tc>
      </w:tr>
      <w:tr w:rsidR="00F12F04">
        <w:trPr>
          <w:jc w:val="center"/>
        </w:trPr>
        <w:tc>
          <w:tcPr>
            <w:tcW w:w="2074" w:type="dxa"/>
            <w:vAlign w:val="center"/>
          </w:tcPr>
          <w:p w:rsidR="00F12F04" w:rsidRDefault="00715CAF">
            <w:pPr>
              <w:jc w:val="left"/>
            </w:pPr>
            <w:r>
              <w:rPr>
                <w:color w:val="000000"/>
                <w:szCs w:val="21"/>
              </w:rPr>
              <w:t>美国</w:t>
            </w:r>
          </w:p>
        </w:tc>
        <w:tc>
          <w:tcPr>
            <w:tcW w:w="3598" w:type="dxa"/>
            <w:vAlign w:val="center"/>
          </w:tcPr>
          <w:p w:rsidR="00F12F04" w:rsidRDefault="00715CAF">
            <w:pPr>
              <w:jc w:val="right"/>
            </w:pPr>
            <w:r>
              <w:rPr>
                <w:color w:val="000000"/>
                <w:szCs w:val="21"/>
              </w:rPr>
              <w:t>54,158,810.19</w:t>
            </w:r>
          </w:p>
        </w:tc>
        <w:tc>
          <w:tcPr>
            <w:tcW w:w="3684" w:type="dxa"/>
            <w:vAlign w:val="center"/>
          </w:tcPr>
          <w:p w:rsidR="00F12F04" w:rsidRDefault="00715CAF">
            <w:pPr>
              <w:jc w:val="right"/>
            </w:pPr>
            <w:r>
              <w:rPr>
                <w:color w:val="000000"/>
                <w:szCs w:val="21"/>
              </w:rPr>
              <w:t>94.63</w:t>
            </w:r>
          </w:p>
        </w:tc>
      </w:tr>
      <w:tr w:rsidR="00711C4C" w:rsidRPr="00D749D4" w:rsidTr="00EE5197">
        <w:trPr>
          <w:jc w:val="center"/>
        </w:trPr>
        <w:tc>
          <w:tcPr>
            <w:tcW w:w="2074" w:type="dxa"/>
            <w:vAlign w:val="center"/>
          </w:tcPr>
          <w:p w:rsidR="00711C4C" w:rsidRPr="00FF0BB2" w:rsidRDefault="00711C4C" w:rsidP="00AB7D15">
            <w:pPr>
              <w:pStyle w:val="ae"/>
              <w:rPr>
                <w:color w:val="000000"/>
                <w:sz w:val="21"/>
                <w:szCs w:val="21"/>
              </w:rPr>
            </w:pPr>
            <w:r w:rsidRPr="00CE7EE0">
              <w:rPr>
                <w:rFonts w:hint="eastAsia"/>
                <w:sz w:val="21"/>
                <w:szCs w:val="21"/>
              </w:rPr>
              <w:t>合计</w:t>
            </w:r>
          </w:p>
        </w:tc>
        <w:tc>
          <w:tcPr>
            <w:tcW w:w="3598" w:type="dxa"/>
            <w:vAlign w:val="center"/>
          </w:tcPr>
          <w:p w:rsidR="00711C4C" w:rsidRPr="00D749D4" w:rsidRDefault="00711C4C" w:rsidP="004A4847">
            <w:pPr>
              <w:jc w:val="right"/>
              <w:rPr>
                <w:color w:val="000000"/>
                <w:szCs w:val="21"/>
              </w:rPr>
            </w:pPr>
            <w:r w:rsidRPr="00D749D4">
              <w:rPr>
                <w:szCs w:val="21"/>
              </w:rPr>
              <w:t>54,158,810.19</w:t>
            </w:r>
          </w:p>
        </w:tc>
        <w:tc>
          <w:tcPr>
            <w:tcW w:w="3684" w:type="dxa"/>
            <w:vAlign w:val="center"/>
          </w:tcPr>
          <w:p w:rsidR="00711C4C" w:rsidRPr="00D749D4" w:rsidRDefault="00711C4C" w:rsidP="004A4847">
            <w:pPr>
              <w:jc w:val="right"/>
              <w:rPr>
                <w:color w:val="000000"/>
                <w:szCs w:val="21"/>
              </w:rPr>
            </w:pPr>
            <w:r w:rsidRPr="00D749D4">
              <w:rPr>
                <w:szCs w:val="21"/>
              </w:rPr>
              <w:t>94.63</w:t>
            </w:r>
          </w:p>
        </w:tc>
      </w:tr>
    </w:tbl>
    <w:p w:rsidR="00F12F04" w:rsidRDefault="00715CAF">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国家（地区）类别根据其所在的证券交易所确定。</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2.ADR</w:t>
      </w:r>
      <w:r w:rsidRPr="00D749D4">
        <w:rPr>
          <w:kern w:val="0"/>
          <w:szCs w:val="21"/>
        </w:rPr>
        <w:t>、</w:t>
      </w:r>
      <w:r w:rsidRPr="00D749D4">
        <w:rPr>
          <w:kern w:val="0"/>
          <w:szCs w:val="21"/>
        </w:rPr>
        <w:t>GDR</w:t>
      </w:r>
      <w:r w:rsidRPr="00D749D4">
        <w:rPr>
          <w:kern w:val="0"/>
          <w:szCs w:val="21"/>
        </w:rPr>
        <w:t>按照存托凭证本身挂牌的证券交易所确定。</w:t>
      </w:r>
    </w:p>
    <w:p w:rsidR="005839A2" w:rsidRPr="005839A2" w:rsidRDefault="005839A2" w:rsidP="003427BF">
      <w:pPr>
        <w:pStyle w:val="20"/>
        <w:spacing w:beforeLines="100" w:before="312" w:afterLines="100" w:after="312"/>
        <w:ind w:firstLineChars="200" w:firstLine="422"/>
        <w:rPr>
          <w:rFonts w:ascii="宋体"/>
          <w:kern w:val="0"/>
          <w:sz w:val="21"/>
          <w:szCs w:val="21"/>
        </w:rPr>
      </w:pPr>
      <w:bookmarkStart w:id="205" w:name="_Toc224618378"/>
      <w:bookmarkStart w:id="206" w:name="_Toc248233025"/>
      <w:bookmarkStart w:id="207" w:name="_Toc249790557"/>
      <w:bookmarkStart w:id="208" w:name="_Toc286929758"/>
      <w:bookmarkStart w:id="209" w:name="_Toc352255997"/>
      <w:bookmarkStart w:id="210" w:name="_Toc352256065"/>
      <w:bookmarkStart w:id="211" w:name="_Toc352331243"/>
      <w:bookmarkStart w:id="212" w:name="_Toc390164823"/>
      <w:bookmarkStart w:id="213" w:name="_Toc48663991"/>
      <w:r w:rsidRPr="005839A2">
        <w:rPr>
          <w:rFonts w:ascii="宋体"/>
          <w:kern w:val="0"/>
          <w:sz w:val="21"/>
          <w:szCs w:val="21"/>
        </w:rPr>
        <w:t>7.3</w:t>
      </w:r>
      <w:r w:rsidR="00940DFB" w:rsidRPr="006B4E2C">
        <w:rPr>
          <w:rFonts w:ascii="宋体" w:hAnsi="宋体"/>
          <w:kern w:val="0"/>
          <w:sz w:val="21"/>
          <w:szCs w:val="21"/>
        </w:rPr>
        <w:tab/>
      </w:r>
      <w:r w:rsidRPr="005839A2">
        <w:rPr>
          <w:rFonts w:ascii="宋体"/>
          <w:kern w:val="0"/>
          <w:sz w:val="21"/>
          <w:szCs w:val="21"/>
        </w:rPr>
        <w:t>期末按行业分类的权益投资组合</w:t>
      </w:r>
      <w:bookmarkEnd w:id="205"/>
      <w:bookmarkEnd w:id="206"/>
      <w:bookmarkEnd w:id="207"/>
      <w:bookmarkEnd w:id="208"/>
      <w:bookmarkEnd w:id="209"/>
      <w:bookmarkEnd w:id="210"/>
      <w:bookmarkEnd w:id="211"/>
      <w:bookmarkEnd w:id="212"/>
      <w:bookmarkEnd w:id="213"/>
    </w:p>
    <w:p w:rsidR="005839A2" w:rsidRPr="00742AB8" w:rsidRDefault="005839A2" w:rsidP="005839A2">
      <w:pPr>
        <w:autoSpaceDE w:val="0"/>
        <w:autoSpaceDN w:val="0"/>
        <w:adjustRightInd w:val="0"/>
        <w:spacing w:before="29" w:line="360" w:lineRule="auto"/>
        <w:ind w:left="15"/>
        <w:jc w:val="right"/>
        <w:rPr>
          <w:color w:val="000000"/>
          <w:szCs w:val="21"/>
        </w:rPr>
      </w:pPr>
      <w:r w:rsidRPr="00742AB8">
        <w:rPr>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703"/>
        <w:gridCol w:w="3119"/>
        <w:gridCol w:w="2534"/>
      </w:tblGrid>
      <w:tr w:rsidR="005839A2" w:rsidRPr="00742AB8" w:rsidTr="0021645F">
        <w:trPr>
          <w:trHeight w:val="285"/>
          <w:jc w:val="center"/>
        </w:trPr>
        <w:tc>
          <w:tcPr>
            <w:tcW w:w="3703" w:type="dxa"/>
            <w:tcMar>
              <w:top w:w="15" w:type="dxa"/>
              <w:left w:w="15" w:type="dxa"/>
              <w:bottom w:w="0" w:type="dxa"/>
              <w:right w:w="15" w:type="dxa"/>
            </w:tcMar>
            <w:vAlign w:val="center"/>
          </w:tcPr>
          <w:p w:rsidR="005839A2" w:rsidRPr="00742AB8" w:rsidRDefault="005839A2" w:rsidP="0021645F">
            <w:pPr>
              <w:spacing w:line="360" w:lineRule="auto"/>
              <w:jc w:val="center"/>
              <w:rPr>
                <w:color w:val="000000"/>
                <w:szCs w:val="21"/>
              </w:rPr>
            </w:pPr>
            <w:r w:rsidRPr="00742AB8">
              <w:rPr>
                <w:color w:val="000000"/>
                <w:szCs w:val="21"/>
              </w:rPr>
              <w:t>行业类别</w:t>
            </w:r>
          </w:p>
        </w:tc>
        <w:tc>
          <w:tcPr>
            <w:tcW w:w="3119" w:type="dxa"/>
            <w:tcMar>
              <w:top w:w="15" w:type="dxa"/>
              <w:left w:w="15" w:type="dxa"/>
              <w:bottom w:w="0" w:type="dxa"/>
              <w:right w:w="15" w:type="dxa"/>
            </w:tcMar>
            <w:vAlign w:val="center"/>
          </w:tcPr>
          <w:p w:rsidR="005839A2" w:rsidRPr="00742AB8" w:rsidRDefault="005839A2" w:rsidP="0021645F">
            <w:pPr>
              <w:spacing w:line="360" w:lineRule="auto"/>
              <w:jc w:val="center"/>
              <w:rPr>
                <w:color w:val="000000"/>
                <w:szCs w:val="21"/>
              </w:rPr>
            </w:pPr>
            <w:r w:rsidRPr="00742AB8">
              <w:rPr>
                <w:color w:val="000000"/>
                <w:szCs w:val="21"/>
              </w:rPr>
              <w:t>公允价值</w:t>
            </w:r>
          </w:p>
        </w:tc>
        <w:tc>
          <w:tcPr>
            <w:tcW w:w="2534" w:type="dxa"/>
            <w:tcMar>
              <w:top w:w="15" w:type="dxa"/>
              <w:left w:w="15" w:type="dxa"/>
              <w:bottom w:w="0" w:type="dxa"/>
              <w:right w:w="15" w:type="dxa"/>
            </w:tcMar>
            <w:vAlign w:val="center"/>
          </w:tcPr>
          <w:p w:rsidR="005839A2" w:rsidRPr="00742AB8" w:rsidRDefault="005839A2" w:rsidP="0021645F">
            <w:pPr>
              <w:spacing w:line="360" w:lineRule="auto"/>
              <w:jc w:val="center"/>
              <w:rPr>
                <w:color w:val="000000"/>
                <w:szCs w:val="21"/>
              </w:rPr>
            </w:pPr>
            <w:r w:rsidRPr="00742AB8">
              <w:rPr>
                <w:color w:val="000000"/>
                <w:szCs w:val="21"/>
              </w:rPr>
              <w:t>占基金资产净值比例（％）</w:t>
            </w:r>
          </w:p>
        </w:tc>
      </w:tr>
      <w:tr w:rsidR="00F12F04">
        <w:trPr>
          <w:jc w:val="center"/>
        </w:trPr>
        <w:tc>
          <w:tcPr>
            <w:tcW w:w="3703" w:type="dxa"/>
            <w:vAlign w:val="center"/>
          </w:tcPr>
          <w:p w:rsidR="00F12F04" w:rsidRDefault="00715CAF">
            <w:pPr>
              <w:jc w:val="left"/>
            </w:pPr>
            <w:r>
              <w:rPr>
                <w:szCs w:val="21"/>
              </w:rPr>
              <w:t>能源</w:t>
            </w:r>
          </w:p>
        </w:tc>
        <w:tc>
          <w:tcPr>
            <w:tcW w:w="3119" w:type="dxa"/>
            <w:vAlign w:val="center"/>
          </w:tcPr>
          <w:p w:rsidR="00F12F04" w:rsidRDefault="00715CAF">
            <w:pPr>
              <w:jc w:val="right"/>
            </w:pPr>
            <w:r>
              <w:rPr>
                <w:szCs w:val="21"/>
              </w:rPr>
              <w:t>-</w:t>
            </w:r>
          </w:p>
        </w:tc>
        <w:tc>
          <w:tcPr>
            <w:tcW w:w="2534" w:type="dxa"/>
            <w:vAlign w:val="center"/>
          </w:tcPr>
          <w:p w:rsidR="00F12F04" w:rsidRDefault="00715CAF">
            <w:pPr>
              <w:jc w:val="right"/>
            </w:pPr>
            <w:r>
              <w:rPr>
                <w:szCs w:val="21"/>
              </w:rPr>
              <w:t>-</w:t>
            </w:r>
          </w:p>
        </w:tc>
      </w:tr>
      <w:tr w:rsidR="00F12F04">
        <w:trPr>
          <w:jc w:val="center"/>
        </w:trPr>
        <w:tc>
          <w:tcPr>
            <w:tcW w:w="3703" w:type="dxa"/>
            <w:vAlign w:val="center"/>
          </w:tcPr>
          <w:p w:rsidR="00F12F04" w:rsidRDefault="00715CAF">
            <w:pPr>
              <w:jc w:val="left"/>
            </w:pPr>
            <w:r>
              <w:rPr>
                <w:szCs w:val="21"/>
              </w:rPr>
              <w:t>材料</w:t>
            </w:r>
          </w:p>
        </w:tc>
        <w:tc>
          <w:tcPr>
            <w:tcW w:w="3119" w:type="dxa"/>
            <w:vAlign w:val="center"/>
          </w:tcPr>
          <w:p w:rsidR="00F12F04" w:rsidRDefault="00715CAF">
            <w:pPr>
              <w:jc w:val="right"/>
            </w:pPr>
            <w:r>
              <w:rPr>
                <w:szCs w:val="21"/>
              </w:rPr>
              <w:t>-</w:t>
            </w:r>
          </w:p>
        </w:tc>
        <w:tc>
          <w:tcPr>
            <w:tcW w:w="2534" w:type="dxa"/>
            <w:vAlign w:val="center"/>
          </w:tcPr>
          <w:p w:rsidR="00F12F04" w:rsidRDefault="00715CAF">
            <w:pPr>
              <w:jc w:val="right"/>
            </w:pPr>
            <w:r>
              <w:rPr>
                <w:szCs w:val="21"/>
              </w:rPr>
              <w:t>-</w:t>
            </w:r>
          </w:p>
        </w:tc>
      </w:tr>
      <w:tr w:rsidR="00F12F04">
        <w:trPr>
          <w:jc w:val="center"/>
        </w:trPr>
        <w:tc>
          <w:tcPr>
            <w:tcW w:w="3703" w:type="dxa"/>
            <w:vAlign w:val="center"/>
          </w:tcPr>
          <w:p w:rsidR="00F12F04" w:rsidRDefault="00715CAF">
            <w:pPr>
              <w:jc w:val="left"/>
            </w:pPr>
            <w:r>
              <w:rPr>
                <w:szCs w:val="21"/>
              </w:rPr>
              <w:t>工业</w:t>
            </w:r>
          </w:p>
        </w:tc>
        <w:tc>
          <w:tcPr>
            <w:tcW w:w="3119" w:type="dxa"/>
            <w:vAlign w:val="center"/>
          </w:tcPr>
          <w:p w:rsidR="00F12F04" w:rsidRDefault="00715CAF">
            <w:pPr>
              <w:jc w:val="right"/>
            </w:pPr>
            <w:r>
              <w:rPr>
                <w:szCs w:val="21"/>
              </w:rPr>
              <w:t>-</w:t>
            </w:r>
          </w:p>
        </w:tc>
        <w:tc>
          <w:tcPr>
            <w:tcW w:w="2534" w:type="dxa"/>
            <w:vAlign w:val="center"/>
          </w:tcPr>
          <w:p w:rsidR="00F12F04" w:rsidRDefault="00715CAF">
            <w:pPr>
              <w:jc w:val="right"/>
            </w:pPr>
            <w:r>
              <w:rPr>
                <w:szCs w:val="21"/>
              </w:rPr>
              <w:t>-</w:t>
            </w:r>
          </w:p>
        </w:tc>
      </w:tr>
      <w:tr w:rsidR="00F12F04">
        <w:trPr>
          <w:jc w:val="center"/>
        </w:trPr>
        <w:tc>
          <w:tcPr>
            <w:tcW w:w="3703" w:type="dxa"/>
            <w:vAlign w:val="center"/>
          </w:tcPr>
          <w:p w:rsidR="00F12F04" w:rsidRDefault="00715CAF">
            <w:pPr>
              <w:jc w:val="left"/>
            </w:pPr>
            <w:r>
              <w:rPr>
                <w:szCs w:val="21"/>
              </w:rPr>
              <w:t>非必需消费品</w:t>
            </w:r>
          </w:p>
        </w:tc>
        <w:tc>
          <w:tcPr>
            <w:tcW w:w="3119" w:type="dxa"/>
            <w:vAlign w:val="center"/>
          </w:tcPr>
          <w:p w:rsidR="00F12F04" w:rsidRDefault="00715CAF">
            <w:pPr>
              <w:jc w:val="right"/>
            </w:pPr>
            <w:r>
              <w:rPr>
                <w:szCs w:val="21"/>
              </w:rPr>
              <w:t>-</w:t>
            </w:r>
          </w:p>
        </w:tc>
        <w:tc>
          <w:tcPr>
            <w:tcW w:w="2534" w:type="dxa"/>
            <w:vAlign w:val="center"/>
          </w:tcPr>
          <w:p w:rsidR="00F12F04" w:rsidRDefault="00715CAF">
            <w:pPr>
              <w:jc w:val="right"/>
            </w:pPr>
            <w:r>
              <w:rPr>
                <w:szCs w:val="21"/>
              </w:rPr>
              <w:t>-</w:t>
            </w:r>
          </w:p>
        </w:tc>
      </w:tr>
      <w:tr w:rsidR="00F12F04">
        <w:trPr>
          <w:jc w:val="center"/>
        </w:trPr>
        <w:tc>
          <w:tcPr>
            <w:tcW w:w="3703" w:type="dxa"/>
            <w:vAlign w:val="center"/>
          </w:tcPr>
          <w:p w:rsidR="00F12F04" w:rsidRDefault="00715CAF">
            <w:pPr>
              <w:jc w:val="left"/>
            </w:pPr>
            <w:r>
              <w:rPr>
                <w:szCs w:val="21"/>
              </w:rPr>
              <w:t>必需消费品</w:t>
            </w:r>
          </w:p>
        </w:tc>
        <w:tc>
          <w:tcPr>
            <w:tcW w:w="3119" w:type="dxa"/>
            <w:vAlign w:val="center"/>
          </w:tcPr>
          <w:p w:rsidR="00F12F04" w:rsidRDefault="00715CAF">
            <w:pPr>
              <w:jc w:val="right"/>
            </w:pPr>
            <w:r>
              <w:rPr>
                <w:szCs w:val="21"/>
              </w:rPr>
              <w:t>-</w:t>
            </w:r>
          </w:p>
        </w:tc>
        <w:tc>
          <w:tcPr>
            <w:tcW w:w="2534" w:type="dxa"/>
            <w:vAlign w:val="center"/>
          </w:tcPr>
          <w:p w:rsidR="00F12F04" w:rsidRDefault="00715CAF">
            <w:pPr>
              <w:jc w:val="right"/>
            </w:pPr>
            <w:r>
              <w:rPr>
                <w:szCs w:val="21"/>
              </w:rPr>
              <w:t>-</w:t>
            </w:r>
          </w:p>
        </w:tc>
      </w:tr>
      <w:tr w:rsidR="00F12F04">
        <w:trPr>
          <w:jc w:val="center"/>
        </w:trPr>
        <w:tc>
          <w:tcPr>
            <w:tcW w:w="3703" w:type="dxa"/>
            <w:vAlign w:val="center"/>
          </w:tcPr>
          <w:p w:rsidR="00F12F04" w:rsidRDefault="00715CAF">
            <w:pPr>
              <w:jc w:val="left"/>
            </w:pPr>
            <w:r>
              <w:rPr>
                <w:szCs w:val="21"/>
              </w:rPr>
              <w:t>保健</w:t>
            </w:r>
          </w:p>
        </w:tc>
        <w:tc>
          <w:tcPr>
            <w:tcW w:w="3119" w:type="dxa"/>
            <w:vAlign w:val="center"/>
          </w:tcPr>
          <w:p w:rsidR="00F12F04" w:rsidRDefault="00715CAF">
            <w:pPr>
              <w:jc w:val="right"/>
            </w:pPr>
            <w:r>
              <w:rPr>
                <w:szCs w:val="21"/>
              </w:rPr>
              <w:t>54,158,810.19</w:t>
            </w:r>
          </w:p>
        </w:tc>
        <w:tc>
          <w:tcPr>
            <w:tcW w:w="2534" w:type="dxa"/>
            <w:vAlign w:val="center"/>
          </w:tcPr>
          <w:p w:rsidR="00F12F04" w:rsidRDefault="00715CAF">
            <w:pPr>
              <w:jc w:val="right"/>
            </w:pPr>
            <w:r>
              <w:rPr>
                <w:szCs w:val="21"/>
              </w:rPr>
              <w:t>94.63</w:t>
            </w:r>
          </w:p>
        </w:tc>
      </w:tr>
      <w:tr w:rsidR="00F12F04">
        <w:trPr>
          <w:jc w:val="center"/>
        </w:trPr>
        <w:tc>
          <w:tcPr>
            <w:tcW w:w="3703" w:type="dxa"/>
            <w:vAlign w:val="center"/>
          </w:tcPr>
          <w:p w:rsidR="00F12F04" w:rsidRDefault="00715CAF">
            <w:pPr>
              <w:jc w:val="left"/>
            </w:pPr>
            <w:r>
              <w:rPr>
                <w:szCs w:val="21"/>
              </w:rPr>
              <w:t>金融</w:t>
            </w:r>
          </w:p>
        </w:tc>
        <w:tc>
          <w:tcPr>
            <w:tcW w:w="3119" w:type="dxa"/>
            <w:vAlign w:val="center"/>
          </w:tcPr>
          <w:p w:rsidR="00F12F04" w:rsidRDefault="00715CAF">
            <w:pPr>
              <w:jc w:val="right"/>
            </w:pPr>
            <w:r>
              <w:rPr>
                <w:szCs w:val="21"/>
              </w:rPr>
              <w:t>-</w:t>
            </w:r>
          </w:p>
        </w:tc>
        <w:tc>
          <w:tcPr>
            <w:tcW w:w="2534" w:type="dxa"/>
            <w:vAlign w:val="center"/>
          </w:tcPr>
          <w:p w:rsidR="00F12F04" w:rsidRDefault="00715CAF">
            <w:pPr>
              <w:jc w:val="right"/>
            </w:pPr>
            <w:r>
              <w:rPr>
                <w:szCs w:val="21"/>
              </w:rPr>
              <w:t>-</w:t>
            </w:r>
          </w:p>
        </w:tc>
      </w:tr>
      <w:tr w:rsidR="00F12F04">
        <w:trPr>
          <w:jc w:val="center"/>
        </w:trPr>
        <w:tc>
          <w:tcPr>
            <w:tcW w:w="3703" w:type="dxa"/>
            <w:vAlign w:val="center"/>
          </w:tcPr>
          <w:p w:rsidR="00F12F04" w:rsidRDefault="00715CAF">
            <w:pPr>
              <w:jc w:val="left"/>
            </w:pPr>
            <w:r>
              <w:rPr>
                <w:szCs w:val="21"/>
              </w:rPr>
              <w:t>信息技术</w:t>
            </w:r>
          </w:p>
        </w:tc>
        <w:tc>
          <w:tcPr>
            <w:tcW w:w="3119" w:type="dxa"/>
            <w:vAlign w:val="center"/>
          </w:tcPr>
          <w:p w:rsidR="00F12F04" w:rsidRDefault="00715CAF">
            <w:pPr>
              <w:jc w:val="right"/>
            </w:pPr>
            <w:r>
              <w:rPr>
                <w:szCs w:val="21"/>
              </w:rPr>
              <w:t>-</w:t>
            </w:r>
          </w:p>
        </w:tc>
        <w:tc>
          <w:tcPr>
            <w:tcW w:w="2534" w:type="dxa"/>
            <w:vAlign w:val="center"/>
          </w:tcPr>
          <w:p w:rsidR="00F12F04" w:rsidRDefault="00715CAF">
            <w:pPr>
              <w:jc w:val="right"/>
            </w:pPr>
            <w:r>
              <w:rPr>
                <w:szCs w:val="21"/>
              </w:rPr>
              <w:t>-</w:t>
            </w:r>
          </w:p>
        </w:tc>
      </w:tr>
      <w:tr w:rsidR="00F12F04">
        <w:trPr>
          <w:jc w:val="center"/>
        </w:trPr>
        <w:tc>
          <w:tcPr>
            <w:tcW w:w="3703" w:type="dxa"/>
            <w:vAlign w:val="center"/>
          </w:tcPr>
          <w:p w:rsidR="00F12F04" w:rsidRDefault="00715CAF">
            <w:pPr>
              <w:jc w:val="left"/>
            </w:pPr>
            <w:r>
              <w:rPr>
                <w:szCs w:val="21"/>
              </w:rPr>
              <w:t>电信服务</w:t>
            </w:r>
          </w:p>
        </w:tc>
        <w:tc>
          <w:tcPr>
            <w:tcW w:w="3119" w:type="dxa"/>
            <w:vAlign w:val="center"/>
          </w:tcPr>
          <w:p w:rsidR="00F12F04" w:rsidRDefault="00715CAF">
            <w:pPr>
              <w:jc w:val="right"/>
            </w:pPr>
            <w:r>
              <w:rPr>
                <w:szCs w:val="21"/>
              </w:rPr>
              <w:t>-</w:t>
            </w:r>
          </w:p>
        </w:tc>
        <w:tc>
          <w:tcPr>
            <w:tcW w:w="2534" w:type="dxa"/>
            <w:vAlign w:val="center"/>
          </w:tcPr>
          <w:p w:rsidR="00F12F04" w:rsidRDefault="00715CAF">
            <w:pPr>
              <w:jc w:val="right"/>
            </w:pPr>
            <w:r>
              <w:rPr>
                <w:szCs w:val="21"/>
              </w:rPr>
              <w:t>-</w:t>
            </w:r>
          </w:p>
        </w:tc>
      </w:tr>
      <w:tr w:rsidR="00F12F04">
        <w:trPr>
          <w:jc w:val="center"/>
        </w:trPr>
        <w:tc>
          <w:tcPr>
            <w:tcW w:w="3703" w:type="dxa"/>
            <w:vAlign w:val="center"/>
          </w:tcPr>
          <w:p w:rsidR="00F12F04" w:rsidRDefault="00715CAF">
            <w:pPr>
              <w:jc w:val="left"/>
            </w:pPr>
            <w:r>
              <w:rPr>
                <w:szCs w:val="21"/>
              </w:rPr>
              <w:t>公用事业</w:t>
            </w:r>
          </w:p>
        </w:tc>
        <w:tc>
          <w:tcPr>
            <w:tcW w:w="3119" w:type="dxa"/>
            <w:vAlign w:val="center"/>
          </w:tcPr>
          <w:p w:rsidR="00F12F04" w:rsidRDefault="00715CAF">
            <w:pPr>
              <w:jc w:val="right"/>
            </w:pPr>
            <w:r>
              <w:rPr>
                <w:szCs w:val="21"/>
              </w:rPr>
              <w:t>-</w:t>
            </w:r>
          </w:p>
        </w:tc>
        <w:tc>
          <w:tcPr>
            <w:tcW w:w="2534" w:type="dxa"/>
            <w:vAlign w:val="center"/>
          </w:tcPr>
          <w:p w:rsidR="00F12F04" w:rsidRDefault="00715CAF">
            <w:pPr>
              <w:jc w:val="right"/>
            </w:pPr>
            <w:r>
              <w:rPr>
                <w:szCs w:val="21"/>
              </w:rPr>
              <w:t>-</w:t>
            </w:r>
          </w:p>
        </w:tc>
      </w:tr>
      <w:tr w:rsidR="00F12F04">
        <w:trPr>
          <w:jc w:val="center"/>
        </w:trPr>
        <w:tc>
          <w:tcPr>
            <w:tcW w:w="3703" w:type="dxa"/>
            <w:vAlign w:val="center"/>
          </w:tcPr>
          <w:p w:rsidR="00F12F04" w:rsidRDefault="00715CAF">
            <w:pPr>
              <w:jc w:val="left"/>
            </w:pPr>
            <w:r>
              <w:rPr>
                <w:szCs w:val="21"/>
              </w:rPr>
              <w:t>房地产</w:t>
            </w:r>
          </w:p>
        </w:tc>
        <w:tc>
          <w:tcPr>
            <w:tcW w:w="3119" w:type="dxa"/>
            <w:vAlign w:val="center"/>
          </w:tcPr>
          <w:p w:rsidR="00F12F04" w:rsidRDefault="00715CAF">
            <w:pPr>
              <w:jc w:val="right"/>
            </w:pPr>
            <w:r>
              <w:rPr>
                <w:szCs w:val="21"/>
              </w:rPr>
              <w:t>-</w:t>
            </w:r>
          </w:p>
        </w:tc>
        <w:tc>
          <w:tcPr>
            <w:tcW w:w="2534" w:type="dxa"/>
            <w:vAlign w:val="center"/>
          </w:tcPr>
          <w:p w:rsidR="00F12F04" w:rsidRDefault="00715CAF">
            <w:pPr>
              <w:jc w:val="right"/>
            </w:pPr>
            <w:r>
              <w:rPr>
                <w:szCs w:val="21"/>
              </w:rPr>
              <w:t>-</w:t>
            </w:r>
          </w:p>
        </w:tc>
      </w:tr>
      <w:tr w:rsidR="005839A2" w:rsidRPr="00742AB8" w:rsidTr="0021645F">
        <w:trPr>
          <w:trHeight w:val="285"/>
          <w:jc w:val="center"/>
        </w:trPr>
        <w:tc>
          <w:tcPr>
            <w:tcW w:w="3703" w:type="dxa"/>
            <w:vAlign w:val="center"/>
          </w:tcPr>
          <w:p w:rsidR="005839A2" w:rsidRPr="00742AB8" w:rsidRDefault="005839A2" w:rsidP="0021645F">
            <w:pPr>
              <w:pStyle w:val="ae"/>
              <w:spacing w:line="360" w:lineRule="auto"/>
              <w:rPr>
                <w:color w:val="000000"/>
                <w:sz w:val="21"/>
                <w:szCs w:val="21"/>
              </w:rPr>
            </w:pPr>
            <w:r w:rsidRPr="00742AB8">
              <w:rPr>
                <w:sz w:val="21"/>
                <w:szCs w:val="21"/>
              </w:rPr>
              <w:t>合计</w:t>
            </w:r>
          </w:p>
        </w:tc>
        <w:tc>
          <w:tcPr>
            <w:tcW w:w="3119" w:type="dxa"/>
            <w:vAlign w:val="center"/>
          </w:tcPr>
          <w:p w:rsidR="005839A2" w:rsidRPr="00742AB8" w:rsidRDefault="005839A2" w:rsidP="0021645F">
            <w:pPr>
              <w:spacing w:line="360" w:lineRule="auto"/>
              <w:jc w:val="right"/>
              <w:rPr>
                <w:szCs w:val="21"/>
              </w:rPr>
            </w:pPr>
            <w:r w:rsidRPr="00742AB8">
              <w:rPr>
                <w:szCs w:val="21"/>
              </w:rPr>
              <w:t>54,158,810.19</w:t>
            </w:r>
          </w:p>
        </w:tc>
        <w:tc>
          <w:tcPr>
            <w:tcW w:w="2534" w:type="dxa"/>
            <w:vAlign w:val="center"/>
          </w:tcPr>
          <w:p w:rsidR="005839A2" w:rsidRPr="00742AB8" w:rsidRDefault="005839A2" w:rsidP="0021645F">
            <w:pPr>
              <w:spacing w:line="360" w:lineRule="auto"/>
              <w:jc w:val="right"/>
              <w:rPr>
                <w:szCs w:val="21"/>
              </w:rPr>
            </w:pPr>
            <w:r w:rsidRPr="00742AB8">
              <w:rPr>
                <w:szCs w:val="21"/>
              </w:rPr>
              <w:t>94.63</w:t>
            </w:r>
          </w:p>
        </w:tc>
      </w:tr>
    </w:tbl>
    <w:p w:rsidR="005839A2" w:rsidRPr="005839A2" w:rsidRDefault="005839A2" w:rsidP="00AB0FF3">
      <w:pPr>
        <w:tabs>
          <w:tab w:val="left" w:pos="426"/>
        </w:tabs>
        <w:spacing w:line="360" w:lineRule="auto"/>
        <w:ind w:firstLineChars="200" w:firstLine="420"/>
        <w:jc w:val="left"/>
        <w:rPr>
          <w:kern w:val="0"/>
          <w:szCs w:val="21"/>
        </w:rPr>
      </w:pPr>
      <w:r w:rsidRPr="005839A2">
        <w:rPr>
          <w:kern w:val="0"/>
          <w:szCs w:val="21"/>
        </w:rPr>
        <w:t>注：以上分类采用全球行业分类标准（</w:t>
      </w:r>
      <w:r w:rsidRPr="005839A2">
        <w:rPr>
          <w:kern w:val="0"/>
          <w:szCs w:val="21"/>
        </w:rPr>
        <w:t>GICS</w:t>
      </w:r>
      <w:r w:rsidRPr="005839A2">
        <w:rPr>
          <w:kern w:val="0"/>
          <w:szCs w:val="21"/>
        </w:rPr>
        <w:t>）。</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14" w:name="_Toc352255998"/>
      <w:bookmarkStart w:id="215" w:name="_Toc352256066"/>
      <w:bookmarkStart w:id="216" w:name="_Toc352331244"/>
      <w:bookmarkStart w:id="217" w:name="_Toc374611670"/>
      <w:bookmarkStart w:id="218" w:name="_Toc48663992"/>
      <w:r w:rsidRPr="0087410D">
        <w:rPr>
          <w:rFonts w:ascii="宋体" w:hAnsi="宋体"/>
          <w:kern w:val="0"/>
          <w:sz w:val="21"/>
          <w:szCs w:val="21"/>
        </w:rPr>
        <w:t>7.4</w:t>
      </w:r>
      <w:r w:rsidR="00BE2F8C" w:rsidRPr="006B4E2C">
        <w:rPr>
          <w:rFonts w:ascii="宋体" w:hAnsi="宋体"/>
          <w:kern w:val="0"/>
          <w:sz w:val="21"/>
          <w:szCs w:val="21"/>
        </w:rPr>
        <w:tab/>
      </w:r>
      <w:r w:rsidRPr="0087410D">
        <w:rPr>
          <w:rFonts w:ascii="宋体" w:hAnsi="宋体" w:hint="eastAsia"/>
          <w:kern w:val="0"/>
          <w:sz w:val="21"/>
          <w:szCs w:val="21"/>
        </w:rPr>
        <w:t>期末按公允价值占基金资产净值比例大小排序的所有权益投资明细</w:t>
      </w:r>
      <w:bookmarkEnd w:id="214"/>
      <w:bookmarkEnd w:id="215"/>
      <w:bookmarkEnd w:id="216"/>
      <w:bookmarkEnd w:id="217"/>
      <w:bookmarkEnd w:id="218"/>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678"/>
        <w:gridCol w:w="905"/>
        <w:gridCol w:w="1015"/>
        <w:gridCol w:w="1184"/>
        <w:gridCol w:w="847"/>
        <w:gridCol w:w="1025"/>
        <w:gridCol w:w="1015"/>
        <w:gridCol w:w="1690"/>
        <w:gridCol w:w="997"/>
      </w:tblGrid>
      <w:tr w:rsidR="00711C4C" w:rsidRPr="00D749D4" w:rsidTr="004A4847">
        <w:trPr>
          <w:trHeight w:val="315"/>
          <w:jc w:val="center"/>
        </w:trPr>
        <w:tc>
          <w:tcPr>
            <w:tcW w:w="678"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序号</w:t>
            </w:r>
          </w:p>
        </w:tc>
        <w:tc>
          <w:tcPr>
            <w:tcW w:w="90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公司名称</w:t>
            </w:r>
            <w:r w:rsidRPr="00D749D4">
              <w:rPr>
                <w:color w:val="000000"/>
                <w:szCs w:val="21"/>
              </w:rPr>
              <w:t>(</w:t>
            </w:r>
            <w:r w:rsidRPr="00D749D4">
              <w:rPr>
                <w:rFonts w:hint="eastAsia"/>
                <w:color w:val="000000"/>
                <w:szCs w:val="21"/>
              </w:rPr>
              <w:t>英文</w:t>
            </w:r>
            <w:r w:rsidRPr="00D749D4">
              <w:rPr>
                <w:color w:val="000000"/>
                <w:szCs w:val="21"/>
              </w:rPr>
              <w:t>)</w:t>
            </w:r>
          </w:p>
        </w:tc>
        <w:tc>
          <w:tcPr>
            <w:tcW w:w="101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公司名称</w:t>
            </w:r>
            <w:r w:rsidRPr="00D749D4">
              <w:rPr>
                <w:color w:val="000000"/>
                <w:szCs w:val="21"/>
              </w:rPr>
              <w:t>(</w:t>
            </w:r>
            <w:r w:rsidRPr="00D749D4">
              <w:rPr>
                <w:rFonts w:hint="eastAsia"/>
                <w:color w:val="000000"/>
                <w:szCs w:val="21"/>
              </w:rPr>
              <w:t>中文</w:t>
            </w:r>
            <w:r w:rsidRPr="00D749D4">
              <w:rPr>
                <w:color w:val="000000"/>
                <w:szCs w:val="21"/>
              </w:rPr>
              <w:t>)</w:t>
            </w:r>
          </w:p>
        </w:tc>
        <w:tc>
          <w:tcPr>
            <w:tcW w:w="1184"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证券代码</w:t>
            </w:r>
          </w:p>
        </w:tc>
        <w:tc>
          <w:tcPr>
            <w:tcW w:w="847"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所在证券市场</w:t>
            </w:r>
          </w:p>
        </w:tc>
        <w:tc>
          <w:tcPr>
            <w:tcW w:w="102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所属国家</w:t>
            </w:r>
            <w:r w:rsidRPr="00D749D4">
              <w:rPr>
                <w:color w:val="000000"/>
                <w:szCs w:val="21"/>
              </w:rPr>
              <w:t>(</w:t>
            </w:r>
            <w:r w:rsidRPr="00D749D4">
              <w:rPr>
                <w:rFonts w:hint="eastAsia"/>
                <w:color w:val="000000"/>
                <w:szCs w:val="21"/>
              </w:rPr>
              <w:t>地区</w:t>
            </w:r>
            <w:r w:rsidRPr="00D749D4">
              <w:rPr>
                <w:color w:val="000000"/>
                <w:szCs w:val="21"/>
              </w:rPr>
              <w:t>)</w:t>
            </w:r>
          </w:p>
        </w:tc>
        <w:tc>
          <w:tcPr>
            <w:tcW w:w="101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数量（股）</w:t>
            </w:r>
          </w:p>
        </w:tc>
        <w:tc>
          <w:tcPr>
            <w:tcW w:w="169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公允价值</w:t>
            </w:r>
          </w:p>
        </w:tc>
        <w:tc>
          <w:tcPr>
            <w:tcW w:w="997"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占基金资产净值比例（％）</w:t>
            </w:r>
          </w:p>
        </w:tc>
      </w:tr>
      <w:tr w:rsidR="00F12F04">
        <w:trPr>
          <w:jc w:val="center"/>
        </w:trPr>
        <w:tc>
          <w:tcPr>
            <w:tcW w:w="678" w:type="dxa"/>
            <w:vAlign w:val="center"/>
          </w:tcPr>
          <w:p w:rsidR="00F12F04" w:rsidRDefault="00715CAF">
            <w:pPr>
              <w:jc w:val="center"/>
            </w:pPr>
            <w:r>
              <w:rPr>
                <w:color w:val="000000"/>
                <w:szCs w:val="21"/>
              </w:rPr>
              <w:t>1</w:t>
            </w:r>
          </w:p>
        </w:tc>
        <w:tc>
          <w:tcPr>
            <w:tcW w:w="905" w:type="dxa"/>
            <w:vAlign w:val="center"/>
          </w:tcPr>
          <w:p w:rsidR="00F12F04" w:rsidRDefault="00715CAF">
            <w:pPr>
              <w:jc w:val="center"/>
            </w:pPr>
            <w:r>
              <w:rPr>
                <w:color w:val="000000"/>
                <w:szCs w:val="21"/>
              </w:rPr>
              <w:t>ResMed Inc</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RMD US</w:t>
            </w:r>
          </w:p>
        </w:tc>
        <w:tc>
          <w:tcPr>
            <w:tcW w:w="847" w:type="dxa"/>
            <w:vAlign w:val="center"/>
          </w:tcPr>
          <w:p w:rsidR="00F12F04" w:rsidRDefault="00715CAF">
            <w:pPr>
              <w:jc w:val="center"/>
            </w:pPr>
            <w:r>
              <w:rPr>
                <w:color w:val="000000"/>
                <w:szCs w:val="21"/>
              </w:rPr>
              <w:t>纽约证券交易所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743</w:t>
            </w:r>
          </w:p>
        </w:tc>
        <w:tc>
          <w:tcPr>
            <w:tcW w:w="1690" w:type="dxa"/>
            <w:vAlign w:val="center"/>
          </w:tcPr>
          <w:p w:rsidR="00F12F04" w:rsidRDefault="00715CAF">
            <w:pPr>
              <w:jc w:val="right"/>
            </w:pPr>
            <w:r>
              <w:rPr>
                <w:color w:val="000000"/>
                <w:szCs w:val="21"/>
              </w:rPr>
              <w:t>1,009,933.15</w:t>
            </w:r>
          </w:p>
        </w:tc>
        <w:tc>
          <w:tcPr>
            <w:tcW w:w="997" w:type="dxa"/>
            <w:vAlign w:val="center"/>
          </w:tcPr>
          <w:p w:rsidR="00F12F04" w:rsidRDefault="00715CAF">
            <w:pPr>
              <w:jc w:val="right"/>
            </w:pPr>
            <w:r>
              <w:rPr>
                <w:color w:val="000000"/>
                <w:szCs w:val="21"/>
              </w:rPr>
              <w:t>1.76</w:t>
            </w:r>
          </w:p>
        </w:tc>
      </w:tr>
      <w:tr w:rsidR="00F12F04">
        <w:trPr>
          <w:jc w:val="center"/>
        </w:trPr>
        <w:tc>
          <w:tcPr>
            <w:tcW w:w="678" w:type="dxa"/>
            <w:vAlign w:val="center"/>
          </w:tcPr>
          <w:p w:rsidR="00F12F04" w:rsidRDefault="00715CAF">
            <w:pPr>
              <w:jc w:val="center"/>
            </w:pPr>
            <w:r>
              <w:rPr>
                <w:color w:val="000000"/>
                <w:szCs w:val="21"/>
              </w:rPr>
              <w:t>2</w:t>
            </w:r>
          </w:p>
        </w:tc>
        <w:tc>
          <w:tcPr>
            <w:tcW w:w="905" w:type="dxa"/>
            <w:vAlign w:val="center"/>
          </w:tcPr>
          <w:p w:rsidR="00F12F04" w:rsidRDefault="00715CAF">
            <w:pPr>
              <w:jc w:val="center"/>
            </w:pPr>
            <w:r>
              <w:rPr>
                <w:color w:val="000000"/>
                <w:szCs w:val="21"/>
              </w:rPr>
              <w:t>Eli Lilly &amp; Co</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LLY US</w:t>
            </w:r>
          </w:p>
        </w:tc>
        <w:tc>
          <w:tcPr>
            <w:tcW w:w="847" w:type="dxa"/>
            <w:vAlign w:val="center"/>
          </w:tcPr>
          <w:p w:rsidR="00F12F04" w:rsidRDefault="00715CAF">
            <w:pPr>
              <w:jc w:val="center"/>
            </w:pPr>
            <w:r>
              <w:rPr>
                <w:color w:val="000000"/>
                <w:szCs w:val="21"/>
              </w:rPr>
              <w:t>纽约证券交易所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832</w:t>
            </w:r>
          </w:p>
        </w:tc>
        <w:tc>
          <w:tcPr>
            <w:tcW w:w="1690" w:type="dxa"/>
            <w:vAlign w:val="center"/>
          </w:tcPr>
          <w:p w:rsidR="00F12F04" w:rsidRDefault="00715CAF">
            <w:pPr>
              <w:jc w:val="right"/>
            </w:pPr>
            <w:r>
              <w:rPr>
                <w:color w:val="000000"/>
                <w:szCs w:val="21"/>
              </w:rPr>
              <w:t>967,043.84</w:t>
            </w:r>
          </w:p>
        </w:tc>
        <w:tc>
          <w:tcPr>
            <w:tcW w:w="997" w:type="dxa"/>
            <w:vAlign w:val="center"/>
          </w:tcPr>
          <w:p w:rsidR="00F12F04" w:rsidRDefault="00715CAF">
            <w:pPr>
              <w:jc w:val="right"/>
            </w:pPr>
            <w:r>
              <w:rPr>
                <w:color w:val="000000"/>
                <w:szCs w:val="21"/>
              </w:rPr>
              <w:t>1.69</w:t>
            </w:r>
          </w:p>
        </w:tc>
      </w:tr>
      <w:tr w:rsidR="00F12F04">
        <w:trPr>
          <w:jc w:val="center"/>
        </w:trPr>
        <w:tc>
          <w:tcPr>
            <w:tcW w:w="678" w:type="dxa"/>
            <w:vAlign w:val="center"/>
          </w:tcPr>
          <w:p w:rsidR="00F12F04" w:rsidRDefault="00715CAF">
            <w:pPr>
              <w:jc w:val="center"/>
            </w:pPr>
            <w:r>
              <w:rPr>
                <w:color w:val="000000"/>
                <w:szCs w:val="21"/>
              </w:rPr>
              <w:t>3</w:t>
            </w:r>
          </w:p>
        </w:tc>
        <w:tc>
          <w:tcPr>
            <w:tcW w:w="905" w:type="dxa"/>
            <w:vAlign w:val="center"/>
          </w:tcPr>
          <w:p w:rsidR="00F12F04" w:rsidRDefault="00715CAF">
            <w:pPr>
              <w:jc w:val="center"/>
            </w:pPr>
            <w:r>
              <w:rPr>
                <w:color w:val="000000"/>
                <w:szCs w:val="21"/>
              </w:rPr>
              <w:t>Hologic Inc</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HOLX US</w:t>
            </w:r>
          </w:p>
        </w:tc>
        <w:tc>
          <w:tcPr>
            <w:tcW w:w="847" w:type="dxa"/>
            <w:vAlign w:val="center"/>
          </w:tcPr>
          <w:p w:rsidR="00F12F04" w:rsidRDefault="00715CAF">
            <w:pPr>
              <w:jc w:val="center"/>
            </w:pPr>
            <w:r>
              <w:rPr>
                <w:color w:val="000000"/>
                <w:szCs w:val="21"/>
              </w:rPr>
              <w:t>纳斯达克证券交易所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2,380</w:t>
            </w:r>
          </w:p>
        </w:tc>
        <w:tc>
          <w:tcPr>
            <w:tcW w:w="1690" w:type="dxa"/>
            <w:vAlign w:val="center"/>
          </w:tcPr>
          <w:p w:rsidR="00F12F04" w:rsidRDefault="00715CAF">
            <w:pPr>
              <w:jc w:val="right"/>
            </w:pPr>
            <w:r>
              <w:rPr>
                <w:color w:val="000000"/>
                <w:szCs w:val="21"/>
              </w:rPr>
              <w:t>960,404.97</w:t>
            </w:r>
          </w:p>
        </w:tc>
        <w:tc>
          <w:tcPr>
            <w:tcW w:w="997" w:type="dxa"/>
            <w:vAlign w:val="center"/>
          </w:tcPr>
          <w:p w:rsidR="00F12F04" w:rsidRDefault="00715CAF">
            <w:pPr>
              <w:jc w:val="right"/>
            </w:pPr>
            <w:r>
              <w:rPr>
                <w:color w:val="000000"/>
                <w:szCs w:val="21"/>
              </w:rPr>
              <w:t>1.68</w:t>
            </w:r>
          </w:p>
        </w:tc>
      </w:tr>
      <w:tr w:rsidR="00F12F04">
        <w:trPr>
          <w:jc w:val="center"/>
        </w:trPr>
        <w:tc>
          <w:tcPr>
            <w:tcW w:w="678" w:type="dxa"/>
            <w:vAlign w:val="center"/>
          </w:tcPr>
          <w:p w:rsidR="00F12F04" w:rsidRDefault="00715CAF">
            <w:pPr>
              <w:jc w:val="center"/>
            </w:pPr>
            <w:r>
              <w:rPr>
                <w:color w:val="000000"/>
                <w:szCs w:val="21"/>
              </w:rPr>
              <w:t>4</w:t>
            </w:r>
          </w:p>
        </w:tc>
        <w:tc>
          <w:tcPr>
            <w:tcW w:w="905" w:type="dxa"/>
            <w:vAlign w:val="center"/>
          </w:tcPr>
          <w:p w:rsidR="00F12F04" w:rsidRDefault="00715CAF">
            <w:pPr>
              <w:jc w:val="center"/>
            </w:pPr>
            <w:r>
              <w:rPr>
                <w:color w:val="000000"/>
                <w:szCs w:val="21"/>
              </w:rPr>
              <w:t>West Pharmaceutical Services Inc</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WST US</w:t>
            </w:r>
          </w:p>
        </w:tc>
        <w:tc>
          <w:tcPr>
            <w:tcW w:w="847" w:type="dxa"/>
            <w:vAlign w:val="center"/>
          </w:tcPr>
          <w:p w:rsidR="00F12F04" w:rsidRDefault="00715CAF">
            <w:pPr>
              <w:jc w:val="center"/>
            </w:pPr>
            <w:r>
              <w:rPr>
                <w:color w:val="000000"/>
                <w:szCs w:val="21"/>
              </w:rPr>
              <w:t>纽约证券交易所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595</w:t>
            </w:r>
          </w:p>
        </w:tc>
        <w:tc>
          <w:tcPr>
            <w:tcW w:w="1690" w:type="dxa"/>
            <w:vAlign w:val="center"/>
          </w:tcPr>
          <w:p w:rsidR="00F12F04" w:rsidRDefault="00715CAF">
            <w:pPr>
              <w:jc w:val="right"/>
            </w:pPr>
            <w:r>
              <w:rPr>
                <w:color w:val="000000"/>
                <w:szCs w:val="21"/>
              </w:rPr>
              <w:t>956,908.76</w:t>
            </w:r>
          </w:p>
        </w:tc>
        <w:tc>
          <w:tcPr>
            <w:tcW w:w="997" w:type="dxa"/>
            <w:vAlign w:val="center"/>
          </w:tcPr>
          <w:p w:rsidR="00F12F04" w:rsidRDefault="00715CAF">
            <w:pPr>
              <w:jc w:val="right"/>
            </w:pPr>
            <w:r>
              <w:rPr>
                <w:color w:val="000000"/>
                <w:szCs w:val="21"/>
              </w:rPr>
              <w:t>1.67</w:t>
            </w:r>
          </w:p>
        </w:tc>
      </w:tr>
      <w:tr w:rsidR="00F12F04">
        <w:trPr>
          <w:jc w:val="center"/>
        </w:trPr>
        <w:tc>
          <w:tcPr>
            <w:tcW w:w="678" w:type="dxa"/>
            <w:vAlign w:val="center"/>
          </w:tcPr>
          <w:p w:rsidR="00F12F04" w:rsidRDefault="00715CAF">
            <w:pPr>
              <w:jc w:val="center"/>
            </w:pPr>
            <w:r>
              <w:rPr>
                <w:color w:val="000000"/>
                <w:szCs w:val="21"/>
              </w:rPr>
              <w:t>5</w:t>
            </w:r>
          </w:p>
        </w:tc>
        <w:tc>
          <w:tcPr>
            <w:tcW w:w="905" w:type="dxa"/>
            <w:vAlign w:val="center"/>
          </w:tcPr>
          <w:p w:rsidR="00F12F04" w:rsidRDefault="00715CAF">
            <w:pPr>
              <w:jc w:val="center"/>
            </w:pPr>
            <w:r>
              <w:rPr>
                <w:color w:val="000000"/>
                <w:szCs w:val="21"/>
              </w:rPr>
              <w:t>Incyte Corp</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INCY US</w:t>
            </w:r>
          </w:p>
        </w:tc>
        <w:tc>
          <w:tcPr>
            <w:tcW w:w="847" w:type="dxa"/>
            <w:vAlign w:val="center"/>
          </w:tcPr>
          <w:p w:rsidR="00F12F04" w:rsidRDefault="00715CAF">
            <w:pPr>
              <w:jc w:val="center"/>
            </w:pPr>
            <w:r>
              <w:rPr>
                <w:color w:val="000000"/>
                <w:szCs w:val="21"/>
              </w:rPr>
              <w:t>纳斯达克证券交易所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1,297</w:t>
            </w:r>
          </w:p>
        </w:tc>
        <w:tc>
          <w:tcPr>
            <w:tcW w:w="1690" w:type="dxa"/>
            <w:vAlign w:val="center"/>
          </w:tcPr>
          <w:p w:rsidR="00F12F04" w:rsidRDefault="00715CAF">
            <w:pPr>
              <w:jc w:val="right"/>
            </w:pPr>
            <w:r>
              <w:rPr>
                <w:color w:val="000000"/>
                <w:szCs w:val="21"/>
              </w:rPr>
              <w:t>954,664.13</w:t>
            </w:r>
          </w:p>
        </w:tc>
        <w:tc>
          <w:tcPr>
            <w:tcW w:w="997" w:type="dxa"/>
            <w:vAlign w:val="center"/>
          </w:tcPr>
          <w:p w:rsidR="00F12F04" w:rsidRDefault="00715CAF">
            <w:pPr>
              <w:jc w:val="right"/>
            </w:pPr>
            <w:r>
              <w:rPr>
                <w:color w:val="000000"/>
                <w:szCs w:val="21"/>
              </w:rPr>
              <w:t>1.67</w:t>
            </w:r>
          </w:p>
        </w:tc>
      </w:tr>
      <w:tr w:rsidR="00F12F04">
        <w:trPr>
          <w:jc w:val="center"/>
        </w:trPr>
        <w:tc>
          <w:tcPr>
            <w:tcW w:w="678" w:type="dxa"/>
            <w:vAlign w:val="center"/>
          </w:tcPr>
          <w:p w:rsidR="00F12F04" w:rsidRDefault="00715CAF">
            <w:pPr>
              <w:jc w:val="center"/>
            </w:pPr>
            <w:r>
              <w:rPr>
                <w:color w:val="000000"/>
                <w:szCs w:val="21"/>
              </w:rPr>
              <w:t>6</w:t>
            </w:r>
          </w:p>
        </w:tc>
        <w:tc>
          <w:tcPr>
            <w:tcW w:w="905" w:type="dxa"/>
            <w:vAlign w:val="center"/>
          </w:tcPr>
          <w:p w:rsidR="00F12F04" w:rsidRDefault="00715CAF">
            <w:pPr>
              <w:jc w:val="center"/>
            </w:pPr>
            <w:r>
              <w:rPr>
                <w:color w:val="000000"/>
                <w:szCs w:val="21"/>
              </w:rPr>
              <w:t>DexCom Inc</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DXCM US</w:t>
            </w:r>
          </w:p>
        </w:tc>
        <w:tc>
          <w:tcPr>
            <w:tcW w:w="847" w:type="dxa"/>
            <w:vAlign w:val="center"/>
          </w:tcPr>
          <w:p w:rsidR="00F12F04" w:rsidRDefault="00715CAF">
            <w:pPr>
              <w:jc w:val="center"/>
            </w:pPr>
            <w:r>
              <w:rPr>
                <w:color w:val="000000"/>
                <w:szCs w:val="21"/>
              </w:rPr>
              <w:t>纳斯达克证券交易所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323</w:t>
            </w:r>
          </w:p>
        </w:tc>
        <w:tc>
          <w:tcPr>
            <w:tcW w:w="1690" w:type="dxa"/>
            <w:vAlign w:val="center"/>
          </w:tcPr>
          <w:p w:rsidR="00F12F04" w:rsidRDefault="00715CAF">
            <w:pPr>
              <w:jc w:val="right"/>
            </w:pPr>
            <w:r>
              <w:rPr>
                <w:color w:val="000000"/>
                <w:szCs w:val="21"/>
              </w:rPr>
              <w:t>927,019.46</w:t>
            </w:r>
          </w:p>
        </w:tc>
        <w:tc>
          <w:tcPr>
            <w:tcW w:w="997" w:type="dxa"/>
            <w:vAlign w:val="center"/>
          </w:tcPr>
          <w:p w:rsidR="00F12F04" w:rsidRDefault="00715CAF">
            <w:pPr>
              <w:jc w:val="right"/>
            </w:pPr>
            <w:r>
              <w:rPr>
                <w:color w:val="000000"/>
                <w:szCs w:val="21"/>
              </w:rPr>
              <w:t>1.62</w:t>
            </w:r>
          </w:p>
        </w:tc>
      </w:tr>
      <w:tr w:rsidR="00F12F04">
        <w:trPr>
          <w:jc w:val="center"/>
        </w:trPr>
        <w:tc>
          <w:tcPr>
            <w:tcW w:w="678" w:type="dxa"/>
            <w:vAlign w:val="center"/>
          </w:tcPr>
          <w:p w:rsidR="00F12F04" w:rsidRDefault="00715CAF">
            <w:pPr>
              <w:jc w:val="center"/>
            </w:pPr>
            <w:r>
              <w:rPr>
                <w:color w:val="000000"/>
                <w:szCs w:val="21"/>
              </w:rPr>
              <w:t>7</w:t>
            </w:r>
          </w:p>
        </w:tc>
        <w:tc>
          <w:tcPr>
            <w:tcW w:w="905" w:type="dxa"/>
            <w:vAlign w:val="center"/>
          </w:tcPr>
          <w:p w:rsidR="00F12F04" w:rsidRDefault="00715CAF">
            <w:pPr>
              <w:jc w:val="center"/>
            </w:pPr>
            <w:r>
              <w:rPr>
                <w:color w:val="000000"/>
                <w:szCs w:val="21"/>
              </w:rPr>
              <w:t>IDEXX Laboratories Inc</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IDXX US</w:t>
            </w:r>
          </w:p>
        </w:tc>
        <w:tc>
          <w:tcPr>
            <w:tcW w:w="847" w:type="dxa"/>
            <w:vAlign w:val="center"/>
          </w:tcPr>
          <w:p w:rsidR="00F12F04" w:rsidRDefault="00715CAF">
            <w:pPr>
              <w:jc w:val="center"/>
            </w:pPr>
            <w:r>
              <w:rPr>
                <w:color w:val="000000"/>
                <w:szCs w:val="21"/>
              </w:rPr>
              <w:t>纳斯达克证券交易所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395</w:t>
            </w:r>
          </w:p>
        </w:tc>
        <w:tc>
          <w:tcPr>
            <w:tcW w:w="1690" w:type="dxa"/>
            <w:vAlign w:val="center"/>
          </w:tcPr>
          <w:p w:rsidR="00F12F04" w:rsidRDefault="00715CAF">
            <w:pPr>
              <w:jc w:val="right"/>
            </w:pPr>
            <w:r>
              <w:rPr>
                <w:color w:val="000000"/>
                <w:szCs w:val="21"/>
              </w:rPr>
              <w:t>923,260.25</w:t>
            </w:r>
          </w:p>
        </w:tc>
        <w:tc>
          <w:tcPr>
            <w:tcW w:w="997" w:type="dxa"/>
            <w:vAlign w:val="center"/>
          </w:tcPr>
          <w:p w:rsidR="00F12F04" w:rsidRDefault="00715CAF">
            <w:pPr>
              <w:jc w:val="right"/>
            </w:pPr>
            <w:r>
              <w:rPr>
                <w:color w:val="000000"/>
                <w:szCs w:val="21"/>
              </w:rPr>
              <w:t>1.61</w:t>
            </w:r>
          </w:p>
        </w:tc>
      </w:tr>
      <w:tr w:rsidR="00F12F04">
        <w:trPr>
          <w:jc w:val="center"/>
        </w:trPr>
        <w:tc>
          <w:tcPr>
            <w:tcW w:w="678" w:type="dxa"/>
            <w:vAlign w:val="center"/>
          </w:tcPr>
          <w:p w:rsidR="00F12F04" w:rsidRDefault="00715CAF">
            <w:pPr>
              <w:jc w:val="center"/>
            </w:pPr>
            <w:r>
              <w:rPr>
                <w:color w:val="000000"/>
                <w:szCs w:val="21"/>
              </w:rPr>
              <w:t>8</w:t>
            </w:r>
          </w:p>
        </w:tc>
        <w:tc>
          <w:tcPr>
            <w:tcW w:w="905" w:type="dxa"/>
            <w:vAlign w:val="center"/>
          </w:tcPr>
          <w:p w:rsidR="00F12F04" w:rsidRDefault="00715CAF">
            <w:pPr>
              <w:jc w:val="center"/>
            </w:pPr>
            <w:r>
              <w:rPr>
                <w:color w:val="000000"/>
                <w:szCs w:val="21"/>
              </w:rPr>
              <w:t>Align Technology Inc</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ALGN US</w:t>
            </w:r>
          </w:p>
        </w:tc>
        <w:tc>
          <w:tcPr>
            <w:tcW w:w="847" w:type="dxa"/>
            <w:vAlign w:val="center"/>
          </w:tcPr>
          <w:p w:rsidR="00F12F04" w:rsidRDefault="00715CAF">
            <w:pPr>
              <w:jc w:val="center"/>
            </w:pPr>
            <w:r>
              <w:rPr>
                <w:color w:val="000000"/>
                <w:szCs w:val="21"/>
              </w:rPr>
              <w:t>纳斯达克证券交易所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475</w:t>
            </w:r>
          </w:p>
        </w:tc>
        <w:tc>
          <w:tcPr>
            <w:tcW w:w="1690" w:type="dxa"/>
            <w:vAlign w:val="center"/>
          </w:tcPr>
          <w:p w:rsidR="00F12F04" w:rsidRDefault="00715CAF">
            <w:pPr>
              <w:jc w:val="right"/>
            </w:pPr>
            <w:r>
              <w:rPr>
                <w:color w:val="000000"/>
                <w:szCs w:val="21"/>
              </w:rPr>
              <w:t>922,876.54</w:t>
            </w:r>
          </w:p>
        </w:tc>
        <w:tc>
          <w:tcPr>
            <w:tcW w:w="997" w:type="dxa"/>
            <w:vAlign w:val="center"/>
          </w:tcPr>
          <w:p w:rsidR="00F12F04" w:rsidRDefault="00715CAF">
            <w:pPr>
              <w:jc w:val="right"/>
            </w:pPr>
            <w:r>
              <w:rPr>
                <w:color w:val="000000"/>
                <w:szCs w:val="21"/>
              </w:rPr>
              <w:t>1.61</w:t>
            </w:r>
          </w:p>
        </w:tc>
      </w:tr>
      <w:tr w:rsidR="00F12F04">
        <w:trPr>
          <w:jc w:val="center"/>
        </w:trPr>
        <w:tc>
          <w:tcPr>
            <w:tcW w:w="678" w:type="dxa"/>
            <w:vAlign w:val="center"/>
          </w:tcPr>
          <w:p w:rsidR="00F12F04" w:rsidRDefault="00715CAF">
            <w:pPr>
              <w:jc w:val="center"/>
            </w:pPr>
            <w:r>
              <w:rPr>
                <w:color w:val="000000"/>
                <w:szCs w:val="21"/>
              </w:rPr>
              <w:t>9</w:t>
            </w:r>
          </w:p>
        </w:tc>
        <w:tc>
          <w:tcPr>
            <w:tcW w:w="905" w:type="dxa"/>
            <w:vAlign w:val="center"/>
          </w:tcPr>
          <w:p w:rsidR="00F12F04" w:rsidRDefault="00715CAF">
            <w:pPr>
              <w:jc w:val="center"/>
            </w:pPr>
            <w:r>
              <w:rPr>
                <w:color w:val="000000"/>
                <w:szCs w:val="21"/>
              </w:rPr>
              <w:t>Illumina Inc</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ILMN US</w:t>
            </w:r>
          </w:p>
        </w:tc>
        <w:tc>
          <w:tcPr>
            <w:tcW w:w="847" w:type="dxa"/>
            <w:vAlign w:val="center"/>
          </w:tcPr>
          <w:p w:rsidR="00F12F04" w:rsidRDefault="00715CAF">
            <w:pPr>
              <w:jc w:val="center"/>
            </w:pPr>
            <w:r>
              <w:rPr>
                <w:color w:val="000000"/>
                <w:szCs w:val="21"/>
              </w:rPr>
              <w:t>纳斯达克证券交易所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350</w:t>
            </w:r>
          </w:p>
        </w:tc>
        <w:tc>
          <w:tcPr>
            <w:tcW w:w="1690" w:type="dxa"/>
            <w:vAlign w:val="center"/>
          </w:tcPr>
          <w:p w:rsidR="00F12F04" w:rsidRDefault="00715CAF">
            <w:pPr>
              <w:jc w:val="right"/>
            </w:pPr>
            <w:r>
              <w:rPr>
                <w:color w:val="000000"/>
                <w:szCs w:val="21"/>
              </w:rPr>
              <w:t>917,662.49</w:t>
            </w:r>
          </w:p>
        </w:tc>
        <w:tc>
          <w:tcPr>
            <w:tcW w:w="997" w:type="dxa"/>
            <w:vAlign w:val="center"/>
          </w:tcPr>
          <w:p w:rsidR="00F12F04" w:rsidRDefault="00715CAF">
            <w:pPr>
              <w:jc w:val="right"/>
            </w:pPr>
            <w:r>
              <w:rPr>
                <w:color w:val="000000"/>
                <w:szCs w:val="21"/>
              </w:rPr>
              <w:t>1.60</w:t>
            </w:r>
          </w:p>
        </w:tc>
      </w:tr>
      <w:tr w:rsidR="00F12F04">
        <w:trPr>
          <w:jc w:val="center"/>
        </w:trPr>
        <w:tc>
          <w:tcPr>
            <w:tcW w:w="678" w:type="dxa"/>
            <w:vAlign w:val="center"/>
          </w:tcPr>
          <w:p w:rsidR="00F12F04" w:rsidRDefault="00715CAF">
            <w:pPr>
              <w:jc w:val="center"/>
            </w:pPr>
            <w:r>
              <w:rPr>
                <w:color w:val="000000"/>
                <w:szCs w:val="21"/>
              </w:rPr>
              <w:t>10</w:t>
            </w:r>
          </w:p>
        </w:tc>
        <w:tc>
          <w:tcPr>
            <w:tcW w:w="905" w:type="dxa"/>
            <w:vAlign w:val="center"/>
          </w:tcPr>
          <w:p w:rsidR="00F12F04" w:rsidRDefault="00715CAF">
            <w:pPr>
              <w:jc w:val="center"/>
            </w:pPr>
            <w:r>
              <w:rPr>
                <w:color w:val="000000"/>
                <w:szCs w:val="21"/>
              </w:rPr>
              <w:t>Amgen Inc</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AMGN US</w:t>
            </w:r>
          </w:p>
        </w:tc>
        <w:tc>
          <w:tcPr>
            <w:tcW w:w="847" w:type="dxa"/>
            <w:vAlign w:val="center"/>
          </w:tcPr>
          <w:p w:rsidR="00F12F04" w:rsidRDefault="00715CAF">
            <w:pPr>
              <w:jc w:val="center"/>
            </w:pPr>
            <w:r>
              <w:rPr>
                <w:color w:val="000000"/>
                <w:szCs w:val="21"/>
              </w:rPr>
              <w:t>纳斯达克证券交易所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548</w:t>
            </w:r>
          </w:p>
        </w:tc>
        <w:tc>
          <w:tcPr>
            <w:tcW w:w="1690" w:type="dxa"/>
            <w:vAlign w:val="center"/>
          </w:tcPr>
          <w:p w:rsidR="00F12F04" w:rsidRDefault="00715CAF">
            <w:pPr>
              <w:jc w:val="right"/>
            </w:pPr>
            <w:r>
              <w:rPr>
                <w:color w:val="000000"/>
                <w:szCs w:val="21"/>
              </w:rPr>
              <w:t>915,034.44</w:t>
            </w:r>
          </w:p>
        </w:tc>
        <w:tc>
          <w:tcPr>
            <w:tcW w:w="997" w:type="dxa"/>
            <w:vAlign w:val="center"/>
          </w:tcPr>
          <w:p w:rsidR="00F12F04" w:rsidRDefault="00715CAF">
            <w:pPr>
              <w:jc w:val="right"/>
            </w:pPr>
            <w:r>
              <w:rPr>
                <w:color w:val="000000"/>
                <w:szCs w:val="21"/>
              </w:rPr>
              <w:t>1.60</w:t>
            </w:r>
          </w:p>
        </w:tc>
      </w:tr>
      <w:tr w:rsidR="00F12F04">
        <w:trPr>
          <w:jc w:val="center"/>
        </w:trPr>
        <w:tc>
          <w:tcPr>
            <w:tcW w:w="678" w:type="dxa"/>
            <w:vAlign w:val="center"/>
          </w:tcPr>
          <w:p w:rsidR="00F12F04" w:rsidRDefault="00715CAF">
            <w:pPr>
              <w:jc w:val="center"/>
            </w:pPr>
            <w:r>
              <w:rPr>
                <w:color w:val="000000"/>
                <w:szCs w:val="21"/>
              </w:rPr>
              <w:t>11</w:t>
            </w:r>
          </w:p>
        </w:tc>
        <w:tc>
          <w:tcPr>
            <w:tcW w:w="905" w:type="dxa"/>
            <w:vAlign w:val="center"/>
          </w:tcPr>
          <w:p w:rsidR="00F12F04" w:rsidRDefault="00715CAF">
            <w:pPr>
              <w:jc w:val="center"/>
            </w:pPr>
            <w:r>
              <w:rPr>
                <w:color w:val="000000"/>
                <w:szCs w:val="21"/>
              </w:rPr>
              <w:t>Vertex Pharmaceuticals Inc</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VRTX US</w:t>
            </w:r>
          </w:p>
        </w:tc>
        <w:tc>
          <w:tcPr>
            <w:tcW w:w="847" w:type="dxa"/>
            <w:vAlign w:val="center"/>
          </w:tcPr>
          <w:p w:rsidR="00F12F04" w:rsidRDefault="00715CAF">
            <w:pPr>
              <w:jc w:val="center"/>
            </w:pPr>
            <w:r>
              <w:rPr>
                <w:color w:val="000000"/>
                <w:szCs w:val="21"/>
              </w:rPr>
              <w:t>纳斯达克证券交易所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445</w:t>
            </w:r>
          </w:p>
        </w:tc>
        <w:tc>
          <w:tcPr>
            <w:tcW w:w="1690" w:type="dxa"/>
            <w:vAlign w:val="center"/>
          </w:tcPr>
          <w:p w:rsidR="00F12F04" w:rsidRDefault="00715CAF">
            <w:pPr>
              <w:jc w:val="right"/>
            </w:pPr>
            <w:r>
              <w:rPr>
                <w:color w:val="000000"/>
                <w:szCs w:val="21"/>
              </w:rPr>
              <w:t>914,586.09</w:t>
            </w:r>
          </w:p>
        </w:tc>
        <w:tc>
          <w:tcPr>
            <w:tcW w:w="997" w:type="dxa"/>
            <w:vAlign w:val="center"/>
          </w:tcPr>
          <w:p w:rsidR="00F12F04" w:rsidRDefault="00715CAF">
            <w:pPr>
              <w:jc w:val="right"/>
            </w:pPr>
            <w:r>
              <w:rPr>
                <w:color w:val="000000"/>
                <w:szCs w:val="21"/>
              </w:rPr>
              <w:t>1.60</w:t>
            </w:r>
          </w:p>
        </w:tc>
      </w:tr>
      <w:tr w:rsidR="00F12F04">
        <w:trPr>
          <w:jc w:val="center"/>
        </w:trPr>
        <w:tc>
          <w:tcPr>
            <w:tcW w:w="678" w:type="dxa"/>
            <w:vAlign w:val="center"/>
          </w:tcPr>
          <w:p w:rsidR="00F12F04" w:rsidRDefault="00715CAF">
            <w:pPr>
              <w:jc w:val="center"/>
            </w:pPr>
            <w:r>
              <w:rPr>
                <w:color w:val="000000"/>
                <w:szCs w:val="21"/>
              </w:rPr>
              <w:t>12</w:t>
            </w:r>
          </w:p>
        </w:tc>
        <w:tc>
          <w:tcPr>
            <w:tcW w:w="905" w:type="dxa"/>
            <w:vAlign w:val="center"/>
          </w:tcPr>
          <w:p w:rsidR="00F12F04" w:rsidRDefault="00715CAF">
            <w:pPr>
              <w:jc w:val="center"/>
            </w:pPr>
            <w:r>
              <w:rPr>
                <w:color w:val="000000"/>
                <w:szCs w:val="21"/>
              </w:rPr>
              <w:t>Perrigo Co PLC</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PRGO US</w:t>
            </w:r>
          </w:p>
        </w:tc>
        <w:tc>
          <w:tcPr>
            <w:tcW w:w="847" w:type="dxa"/>
            <w:vAlign w:val="center"/>
          </w:tcPr>
          <w:p w:rsidR="00F12F04" w:rsidRDefault="00715CAF">
            <w:pPr>
              <w:jc w:val="center"/>
            </w:pPr>
            <w:r>
              <w:rPr>
                <w:color w:val="000000"/>
                <w:szCs w:val="21"/>
              </w:rPr>
              <w:t>纽约证券交易所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2,318</w:t>
            </w:r>
          </w:p>
        </w:tc>
        <w:tc>
          <w:tcPr>
            <w:tcW w:w="1690" w:type="dxa"/>
            <w:vAlign w:val="center"/>
          </w:tcPr>
          <w:p w:rsidR="00F12F04" w:rsidRDefault="00715CAF">
            <w:pPr>
              <w:jc w:val="right"/>
            </w:pPr>
            <w:r>
              <w:rPr>
                <w:color w:val="000000"/>
                <w:szCs w:val="21"/>
              </w:rPr>
              <w:t>906,996.23</w:t>
            </w:r>
          </w:p>
        </w:tc>
        <w:tc>
          <w:tcPr>
            <w:tcW w:w="997" w:type="dxa"/>
            <w:vAlign w:val="center"/>
          </w:tcPr>
          <w:p w:rsidR="00F12F04" w:rsidRDefault="00715CAF">
            <w:pPr>
              <w:jc w:val="right"/>
            </w:pPr>
            <w:r>
              <w:rPr>
                <w:color w:val="000000"/>
                <w:szCs w:val="21"/>
              </w:rPr>
              <w:t>1.58</w:t>
            </w:r>
          </w:p>
        </w:tc>
      </w:tr>
      <w:tr w:rsidR="00F12F04">
        <w:trPr>
          <w:jc w:val="center"/>
        </w:trPr>
        <w:tc>
          <w:tcPr>
            <w:tcW w:w="678" w:type="dxa"/>
            <w:vAlign w:val="center"/>
          </w:tcPr>
          <w:p w:rsidR="00F12F04" w:rsidRDefault="00715CAF">
            <w:pPr>
              <w:jc w:val="center"/>
            </w:pPr>
            <w:r>
              <w:rPr>
                <w:color w:val="000000"/>
                <w:szCs w:val="21"/>
              </w:rPr>
              <w:t>13</w:t>
            </w:r>
          </w:p>
        </w:tc>
        <w:tc>
          <w:tcPr>
            <w:tcW w:w="905" w:type="dxa"/>
            <w:vAlign w:val="center"/>
          </w:tcPr>
          <w:p w:rsidR="00F12F04" w:rsidRDefault="00715CAF">
            <w:pPr>
              <w:jc w:val="center"/>
            </w:pPr>
            <w:r>
              <w:rPr>
                <w:color w:val="000000"/>
                <w:szCs w:val="21"/>
              </w:rPr>
              <w:t>Thermo Fisher Scientific Inc</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TMO US</w:t>
            </w:r>
          </w:p>
        </w:tc>
        <w:tc>
          <w:tcPr>
            <w:tcW w:w="847" w:type="dxa"/>
            <w:vAlign w:val="center"/>
          </w:tcPr>
          <w:p w:rsidR="00F12F04" w:rsidRDefault="00715CAF">
            <w:pPr>
              <w:jc w:val="center"/>
            </w:pPr>
            <w:r>
              <w:rPr>
                <w:color w:val="000000"/>
                <w:szCs w:val="21"/>
              </w:rPr>
              <w:t>纽约证券交易所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352</w:t>
            </w:r>
          </w:p>
        </w:tc>
        <w:tc>
          <w:tcPr>
            <w:tcW w:w="1690" w:type="dxa"/>
            <w:vAlign w:val="center"/>
          </w:tcPr>
          <w:p w:rsidR="00F12F04" w:rsidRDefault="00715CAF">
            <w:pPr>
              <w:jc w:val="right"/>
            </w:pPr>
            <w:r>
              <w:rPr>
                <w:color w:val="000000"/>
                <w:szCs w:val="21"/>
              </w:rPr>
              <w:t>902,945.48</w:t>
            </w:r>
          </w:p>
        </w:tc>
        <w:tc>
          <w:tcPr>
            <w:tcW w:w="997" w:type="dxa"/>
            <w:vAlign w:val="center"/>
          </w:tcPr>
          <w:p w:rsidR="00F12F04" w:rsidRDefault="00715CAF">
            <w:pPr>
              <w:jc w:val="right"/>
            </w:pPr>
            <w:r>
              <w:rPr>
                <w:color w:val="000000"/>
                <w:szCs w:val="21"/>
              </w:rPr>
              <w:t>1.58</w:t>
            </w:r>
          </w:p>
        </w:tc>
      </w:tr>
      <w:tr w:rsidR="00F12F04">
        <w:trPr>
          <w:jc w:val="center"/>
        </w:trPr>
        <w:tc>
          <w:tcPr>
            <w:tcW w:w="678" w:type="dxa"/>
            <w:vAlign w:val="center"/>
          </w:tcPr>
          <w:p w:rsidR="00F12F04" w:rsidRDefault="00715CAF">
            <w:pPr>
              <w:jc w:val="center"/>
            </w:pPr>
            <w:r>
              <w:rPr>
                <w:color w:val="000000"/>
                <w:szCs w:val="21"/>
              </w:rPr>
              <w:t>14</w:t>
            </w:r>
          </w:p>
        </w:tc>
        <w:tc>
          <w:tcPr>
            <w:tcW w:w="905" w:type="dxa"/>
            <w:vAlign w:val="center"/>
          </w:tcPr>
          <w:p w:rsidR="00F12F04" w:rsidRDefault="00715CAF">
            <w:pPr>
              <w:jc w:val="center"/>
            </w:pPr>
            <w:r>
              <w:rPr>
                <w:color w:val="000000"/>
                <w:szCs w:val="21"/>
              </w:rPr>
              <w:t>Varian Medical Systems Inc</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VAR US</w:t>
            </w:r>
          </w:p>
        </w:tc>
        <w:tc>
          <w:tcPr>
            <w:tcW w:w="847" w:type="dxa"/>
            <w:vAlign w:val="center"/>
          </w:tcPr>
          <w:p w:rsidR="00F12F04" w:rsidRDefault="00715CAF">
            <w:pPr>
              <w:jc w:val="center"/>
            </w:pPr>
            <w:r>
              <w:rPr>
                <w:color w:val="000000"/>
                <w:szCs w:val="21"/>
              </w:rPr>
              <w:t>纽约证券交易所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1,036</w:t>
            </w:r>
          </w:p>
        </w:tc>
        <w:tc>
          <w:tcPr>
            <w:tcW w:w="1690" w:type="dxa"/>
            <w:vAlign w:val="center"/>
          </w:tcPr>
          <w:p w:rsidR="00F12F04" w:rsidRDefault="00715CAF">
            <w:pPr>
              <w:jc w:val="right"/>
            </w:pPr>
            <w:r>
              <w:rPr>
                <w:color w:val="000000"/>
                <w:szCs w:val="21"/>
              </w:rPr>
              <w:t>898,606.03</w:t>
            </w:r>
          </w:p>
        </w:tc>
        <w:tc>
          <w:tcPr>
            <w:tcW w:w="997" w:type="dxa"/>
            <w:vAlign w:val="center"/>
          </w:tcPr>
          <w:p w:rsidR="00F12F04" w:rsidRDefault="00715CAF">
            <w:pPr>
              <w:jc w:val="right"/>
            </w:pPr>
            <w:r>
              <w:rPr>
                <w:color w:val="000000"/>
                <w:szCs w:val="21"/>
              </w:rPr>
              <w:t>1.57</w:t>
            </w:r>
          </w:p>
        </w:tc>
      </w:tr>
      <w:tr w:rsidR="00F12F04">
        <w:trPr>
          <w:jc w:val="center"/>
        </w:trPr>
        <w:tc>
          <w:tcPr>
            <w:tcW w:w="678" w:type="dxa"/>
            <w:vAlign w:val="center"/>
          </w:tcPr>
          <w:p w:rsidR="00F12F04" w:rsidRDefault="00715CAF">
            <w:pPr>
              <w:jc w:val="center"/>
            </w:pPr>
            <w:r>
              <w:rPr>
                <w:color w:val="000000"/>
                <w:szCs w:val="21"/>
              </w:rPr>
              <w:t>15</w:t>
            </w:r>
          </w:p>
        </w:tc>
        <w:tc>
          <w:tcPr>
            <w:tcW w:w="905" w:type="dxa"/>
            <w:vAlign w:val="center"/>
          </w:tcPr>
          <w:p w:rsidR="00F12F04" w:rsidRDefault="00715CAF">
            <w:pPr>
              <w:jc w:val="center"/>
            </w:pPr>
            <w:r>
              <w:rPr>
                <w:color w:val="000000"/>
                <w:szCs w:val="21"/>
              </w:rPr>
              <w:t>AmerisourceBergen Corp</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ABC US</w:t>
            </w:r>
          </w:p>
        </w:tc>
        <w:tc>
          <w:tcPr>
            <w:tcW w:w="847" w:type="dxa"/>
            <w:vAlign w:val="center"/>
          </w:tcPr>
          <w:p w:rsidR="00F12F04" w:rsidRDefault="00715CAF">
            <w:pPr>
              <w:jc w:val="center"/>
            </w:pPr>
            <w:r>
              <w:rPr>
                <w:color w:val="000000"/>
                <w:szCs w:val="21"/>
              </w:rPr>
              <w:t>纽约证券交易所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1,258</w:t>
            </w:r>
          </w:p>
        </w:tc>
        <w:tc>
          <w:tcPr>
            <w:tcW w:w="1690" w:type="dxa"/>
            <w:vAlign w:val="center"/>
          </w:tcPr>
          <w:p w:rsidR="00F12F04" w:rsidRDefault="00715CAF">
            <w:pPr>
              <w:jc w:val="right"/>
            </w:pPr>
            <w:r>
              <w:rPr>
                <w:color w:val="000000"/>
                <w:szCs w:val="21"/>
              </w:rPr>
              <w:t>897,458.73</w:t>
            </w:r>
          </w:p>
        </w:tc>
        <w:tc>
          <w:tcPr>
            <w:tcW w:w="997" w:type="dxa"/>
            <w:vAlign w:val="center"/>
          </w:tcPr>
          <w:p w:rsidR="00F12F04" w:rsidRDefault="00715CAF">
            <w:pPr>
              <w:jc w:val="right"/>
            </w:pPr>
            <w:r>
              <w:rPr>
                <w:color w:val="000000"/>
                <w:szCs w:val="21"/>
              </w:rPr>
              <w:t>1.57</w:t>
            </w:r>
          </w:p>
        </w:tc>
      </w:tr>
      <w:tr w:rsidR="00F12F04">
        <w:trPr>
          <w:jc w:val="center"/>
        </w:trPr>
        <w:tc>
          <w:tcPr>
            <w:tcW w:w="678" w:type="dxa"/>
            <w:vAlign w:val="center"/>
          </w:tcPr>
          <w:p w:rsidR="00F12F04" w:rsidRDefault="00715CAF">
            <w:pPr>
              <w:jc w:val="center"/>
            </w:pPr>
            <w:r>
              <w:rPr>
                <w:color w:val="000000"/>
                <w:szCs w:val="21"/>
              </w:rPr>
              <w:t>16</w:t>
            </w:r>
          </w:p>
        </w:tc>
        <w:tc>
          <w:tcPr>
            <w:tcW w:w="905" w:type="dxa"/>
            <w:vAlign w:val="center"/>
          </w:tcPr>
          <w:p w:rsidR="00F12F04" w:rsidRDefault="00715CAF">
            <w:pPr>
              <w:jc w:val="center"/>
            </w:pPr>
            <w:r>
              <w:rPr>
                <w:color w:val="000000"/>
                <w:szCs w:val="21"/>
              </w:rPr>
              <w:t>AbbVie Inc</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ABBV US</w:t>
            </w:r>
          </w:p>
        </w:tc>
        <w:tc>
          <w:tcPr>
            <w:tcW w:w="847" w:type="dxa"/>
            <w:vAlign w:val="center"/>
          </w:tcPr>
          <w:p w:rsidR="00F12F04" w:rsidRDefault="00715CAF">
            <w:pPr>
              <w:jc w:val="center"/>
            </w:pPr>
            <w:r>
              <w:rPr>
                <w:color w:val="000000"/>
                <w:szCs w:val="21"/>
              </w:rPr>
              <w:t>纽约证券交易所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1,291</w:t>
            </w:r>
          </w:p>
        </w:tc>
        <w:tc>
          <w:tcPr>
            <w:tcW w:w="1690" w:type="dxa"/>
            <w:vAlign w:val="center"/>
          </w:tcPr>
          <w:p w:rsidR="00F12F04" w:rsidRDefault="00715CAF">
            <w:pPr>
              <w:jc w:val="right"/>
            </w:pPr>
            <w:r>
              <w:rPr>
                <w:color w:val="000000"/>
                <w:szCs w:val="21"/>
              </w:rPr>
              <w:t>897,329.32</w:t>
            </w:r>
          </w:p>
        </w:tc>
        <w:tc>
          <w:tcPr>
            <w:tcW w:w="997" w:type="dxa"/>
            <w:vAlign w:val="center"/>
          </w:tcPr>
          <w:p w:rsidR="00F12F04" w:rsidRDefault="00715CAF">
            <w:pPr>
              <w:jc w:val="right"/>
            </w:pPr>
            <w:r>
              <w:rPr>
                <w:color w:val="000000"/>
                <w:szCs w:val="21"/>
              </w:rPr>
              <w:t>1.57</w:t>
            </w:r>
          </w:p>
        </w:tc>
      </w:tr>
      <w:tr w:rsidR="00F12F04">
        <w:trPr>
          <w:jc w:val="center"/>
        </w:trPr>
        <w:tc>
          <w:tcPr>
            <w:tcW w:w="678" w:type="dxa"/>
            <w:vAlign w:val="center"/>
          </w:tcPr>
          <w:p w:rsidR="00F12F04" w:rsidRDefault="00715CAF">
            <w:pPr>
              <w:jc w:val="center"/>
            </w:pPr>
            <w:r>
              <w:rPr>
                <w:color w:val="000000"/>
                <w:szCs w:val="21"/>
              </w:rPr>
              <w:t>17</w:t>
            </w:r>
          </w:p>
        </w:tc>
        <w:tc>
          <w:tcPr>
            <w:tcW w:w="905" w:type="dxa"/>
            <w:vAlign w:val="center"/>
          </w:tcPr>
          <w:p w:rsidR="00F12F04" w:rsidRDefault="00715CAF">
            <w:pPr>
              <w:jc w:val="center"/>
            </w:pPr>
            <w:r>
              <w:rPr>
                <w:color w:val="000000"/>
                <w:szCs w:val="21"/>
              </w:rPr>
              <w:t>Regeneron Pharmaceuticals Inc</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REGN US</w:t>
            </w:r>
          </w:p>
        </w:tc>
        <w:tc>
          <w:tcPr>
            <w:tcW w:w="847" w:type="dxa"/>
            <w:vAlign w:val="center"/>
          </w:tcPr>
          <w:p w:rsidR="00F12F04" w:rsidRDefault="00715CAF">
            <w:pPr>
              <w:jc w:val="center"/>
            </w:pPr>
            <w:r>
              <w:rPr>
                <w:color w:val="000000"/>
                <w:szCs w:val="21"/>
              </w:rPr>
              <w:t>纳斯达克证券交易所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203</w:t>
            </w:r>
          </w:p>
        </w:tc>
        <w:tc>
          <w:tcPr>
            <w:tcW w:w="1690" w:type="dxa"/>
            <w:vAlign w:val="center"/>
          </w:tcPr>
          <w:p w:rsidR="00F12F04" w:rsidRDefault="00715CAF">
            <w:pPr>
              <w:jc w:val="right"/>
            </w:pPr>
            <w:r>
              <w:rPr>
                <w:color w:val="000000"/>
                <w:szCs w:val="21"/>
              </w:rPr>
              <w:t>896,271.43</w:t>
            </w:r>
          </w:p>
        </w:tc>
        <w:tc>
          <w:tcPr>
            <w:tcW w:w="997" w:type="dxa"/>
            <w:vAlign w:val="center"/>
          </w:tcPr>
          <w:p w:rsidR="00F12F04" w:rsidRDefault="00715CAF">
            <w:pPr>
              <w:jc w:val="right"/>
            </w:pPr>
            <w:r>
              <w:rPr>
                <w:color w:val="000000"/>
                <w:szCs w:val="21"/>
              </w:rPr>
              <w:t>1.57</w:t>
            </w:r>
          </w:p>
        </w:tc>
      </w:tr>
      <w:tr w:rsidR="00F12F04">
        <w:trPr>
          <w:jc w:val="center"/>
        </w:trPr>
        <w:tc>
          <w:tcPr>
            <w:tcW w:w="678" w:type="dxa"/>
            <w:vAlign w:val="center"/>
          </w:tcPr>
          <w:p w:rsidR="00F12F04" w:rsidRDefault="00715CAF">
            <w:pPr>
              <w:jc w:val="center"/>
            </w:pPr>
            <w:r>
              <w:rPr>
                <w:color w:val="000000"/>
                <w:szCs w:val="21"/>
              </w:rPr>
              <w:t>18</w:t>
            </w:r>
          </w:p>
        </w:tc>
        <w:tc>
          <w:tcPr>
            <w:tcW w:w="905" w:type="dxa"/>
            <w:vAlign w:val="center"/>
          </w:tcPr>
          <w:p w:rsidR="00F12F04" w:rsidRDefault="00715CAF">
            <w:pPr>
              <w:jc w:val="center"/>
            </w:pPr>
            <w:r>
              <w:rPr>
                <w:color w:val="000000"/>
                <w:szCs w:val="21"/>
              </w:rPr>
              <w:t>Mettler-Toledo International Inc</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MTD US</w:t>
            </w:r>
          </w:p>
        </w:tc>
        <w:tc>
          <w:tcPr>
            <w:tcW w:w="847" w:type="dxa"/>
            <w:vAlign w:val="center"/>
          </w:tcPr>
          <w:p w:rsidR="00F12F04" w:rsidRDefault="00715CAF">
            <w:pPr>
              <w:jc w:val="center"/>
            </w:pPr>
            <w:r>
              <w:rPr>
                <w:color w:val="000000"/>
                <w:szCs w:val="21"/>
              </w:rPr>
              <w:t>纽约证券交易所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157</w:t>
            </w:r>
          </w:p>
        </w:tc>
        <w:tc>
          <w:tcPr>
            <w:tcW w:w="1690" w:type="dxa"/>
            <w:vAlign w:val="center"/>
          </w:tcPr>
          <w:p w:rsidR="00F12F04" w:rsidRDefault="00715CAF">
            <w:pPr>
              <w:jc w:val="right"/>
            </w:pPr>
            <w:r>
              <w:rPr>
                <w:color w:val="000000"/>
                <w:szCs w:val="21"/>
              </w:rPr>
              <w:t>895,353.92</w:t>
            </w:r>
          </w:p>
        </w:tc>
        <w:tc>
          <w:tcPr>
            <w:tcW w:w="997" w:type="dxa"/>
            <w:vAlign w:val="center"/>
          </w:tcPr>
          <w:p w:rsidR="00F12F04" w:rsidRDefault="00715CAF">
            <w:pPr>
              <w:jc w:val="right"/>
            </w:pPr>
            <w:r>
              <w:rPr>
                <w:color w:val="000000"/>
                <w:szCs w:val="21"/>
              </w:rPr>
              <w:t>1.56</w:t>
            </w:r>
          </w:p>
        </w:tc>
      </w:tr>
      <w:tr w:rsidR="00F12F04">
        <w:trPr>
          <w:jc w:val="center"/>
        </w:trPr>
        <w:tc>
          <w:tcPr>
            <w:tcW w:w="678" w:type="dxa"/>
            <w:vAlign w:val="center"/>
          </w:tcPr>
          <w:p w:rsidR="00F12F04" w:rsidRDefault="00715CAF">
            <w:pPr>
              <w:jc w:val="center"/>
            </w:pPr>
            <w:r>
              <w:rPr>
                <w:color w:val="000000"/>
                <w:szCs w:val="21"/>
              </w:rPr>
              <w:t>19</w:t>
            </w:r>
          </w:p>
        </w:tc>
        <w:tc>
          <w:tcPr>
            <w:tcW w:w="905" w:type="dxa"/>
            <w:vAlign w:val="center"/>
          </w:tcPr>
          <w:p w:rsidR="00F12F04" w:rsidRDefault="00715CAF">
            <w:pPr>
              <w:jc w:val="center"/>
            </w:pPr>
            <w:r>
              <w:rPr>
                <w:color w:val="000000"/>
                <w:szCs w:val="21"/>
              </w:rPr>
              <w:t>Gilead Sciences Inc</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GILD US</w:t>
            </w:r>
          </w:p>
        </w:tc>
        <w:tc>
          <w:tcPr>
            <w:tcW w:w="847" w:type="dxa"/>
            <w:vAlign w:val="center"/>
          </w:tcPr>
          <w:p w:rsidR="00F12F04" w:rsidRDefault="00715CAF">
            <w:pPr>
              <w:jc w:val="center"/>
            </w:pPr>
            <w:r>
              <w:rPr>
                <w:color w:val="000000"/>
                <w:szCs w:val="21"/>
              </w:rPr>
              <w:t>纳斯达克证券交易所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1,631</w:t>
            </w:r>
          </w:p>
        </w:tc>
        <w:tc>
          <w:tcPr>
            <w:tcW w:w="1690" w:type="dxa"/>
            <w:vAlign w:val="center"/>
          </w:tcPr>
          <w:p w:rsidR="00F12F04" w:rsidRDefault="00715CAF">
            <w:pPr>
              <w:jc w:val="right"/>
            </w:pPr>
            <w:r>
              <w:rPr>
                <w:color w:val="000000"/>
                <w:szCs w:val="21"/>
              </w:rPr>
              <w:t>888,400.37</w:t>
            </w:r>
          </w:p>
        </w:tc>
        <w:tc>
          <w:tcPr>
            <w:tcW w:w="997" w:type="dxa"/>
            <w:vAlign w:val="center"/>
          </w:tcPr>
          <w:p w:rsidR="00F12F04" w:rsidRDefault="00715CAF">
            <w:pPr>
              <w:jc w:val="right"/>
            </w:pPr>
            <w:r>
              <w:rPr>
                <w:color w:val="000000"/>
                <w:szCs w:val="21"/>
              </w:rPr>
              <w:t>1.55</w:t>
            </w:r>
          </w:p>
        </w:tc>
      </w:tr>
      <w:tr w:rsidR="00F12F04">
        <w:trPr>
          <w:jc w:val="center"/>
        </w:trPr>
        <w:tc>
          <w:tcPr>
            <w:tcW w:w="678" w:type="dxa"/>
            <w:vAlign w:val="center"/>
          </w:tcPr>
          <w:p w:rsidR="00F12F04" w:rsidRDefault="00715CAF">
            <w:pPr>
              <w:jc w:val="center"/>
            </w:pPr>
            <w:r>
              <w:rPr>
                <w:color w:val="000000"/>
                <w:szCs w:val="21"/>
              </w:rPr>
              <w:t>20</w:t>
            </w:r>
          </w:p>
        </w:tc>
        <w:tc>
          <w:tcPr>
            <w:tcW w:w="905" w:type="dxa"/>
            <w:vAlign w:val="center"/>
          </w:tcPr>
          <w:p w:rsidR="00F12F04" w:rsidRDefault="00715CAF">
            <w:pPr>
              <w:jc w:val="center"/>
            </w:pPr>
            <w:r>
              <w:rPr>
                <w:color w:val="000000"/>
                <w:szCs w:val="21"/>
              </w:rPr>
              <w:t>Danaher Corp</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DHR US</w:t>
            </w:r>
          </w:p>
        </w:tc>
        <w:tc>
          <w:tcPr>
            <w:tcW w:w="847" w:type="dxa"/>
            <w:vAlign w:val="center"/>
          </w:tcPr>
          <w:p w:rsidR="00F12F04" w:rsidRDefault="00715CAF">
            <w:pPr>
              <w:jc w:val="center"/>
            </w:pPr>
            <w:r>
              <w:rPr>
                <w:color w:val="000000"/>
                <w:szCs w:val="21"/>
              </w:rPr>
              <w:t>纽约证券交易所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709</w:t>
            </w:r>
          </w:p>
        </w:tc>
        <w:tc>
          <w:tcPr>
            <w:tcW w:w="1690" w:type="dxa"/>
            <w:vAlign w:val="center"/>
          </w:tcPr>
          <w:p w:rsidR="00F12F04" w:rsidRDefault="00715CAF">
            <w:pPr>
              <w:jc w:val="right"/>
            </w:pPr>
            <w:r>
              <w:rPr>
                <w:color w:val="000000"/>
                <w:szCs w:val="21"/>
              </w:rPr>
              <w:t>887,574.40</w:t>
            </w:r>
          </w:p>
        </w:tc>
        <w:tc>
          <w:tcPr>
            <w:tcW w:w="997" w:type="dxa"/>
            <w:vAlign w:val="center"/>
          </w:tcPr>
          <w:p w:rsidR="00F12F04" w:rsidRDefault="00715CAF">
            <w:pPr>
              <w:jc w:val="right"/>
            </w:pPr>
            <w:r>
              <w:rPr>
                <w:color w:val="000000"/>
                <w:szCs w:val="21"/>
              </w:rPr>
              <w:t>1.55</w:t>
            </w:r>
          </w:p>
        </w:tc>
      </w:tr>
      <w:tr w:rsidR="00F12F04">
        <w:trPr>
          <w:jc w:val="center"/>
        </w:trPr>
        <w:tc>
          <w:tcPr>
            <w:tcW w:w="678" w:type="dxa"/>
            <w:vAlign w:val="center"/>
          </w:tcPr>
          <w:p w:rsidR="00F12F04" w:rsidRDefault="00715CAF">
            <w:pPr>
              <w:jc w:val="center"/>
            </w:pPr>
            <w:r>
              <w:rPr>
                <w:color w:val="000000"/>
                <w:szCs w:val="21"/>
              </w:rPr>
              <w:t>21</w:t>
            </w:r>
          </w:p>
        </w:tc>
        <w:tc>
          <w:tcPr>
            <w:tcW w:w="905" w:type="dxa"/>
            <w:vAlign w:val="center"/>
          </w:tcPr>
          <w:p w:rsidR="00F12F04" w:rsidRDefault="00715CAF">
            <w:pPr>
              <w:jc w:val="center"/>
            </w:pPr>
            <w:r>
              <w:rPr>
                <w:color w:val="000000"/>
                <w:szCs w:val="21"/>
              </w:rPr>
              <w:t>Bristol-Myers Squibb Co</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BMY US</w:t>
            </w:r>
          </w:p>
        </w:tc>
        <w:tc>
          <w:tcPr>
            <w:tcW w:w="847" w:type="dxa"/>
            <w:vAlign w:val="center"/>
          </w:tcPr>
          <w:p w:rsidR="00F12F04" w:rsidRDefault="00715CAF">
            <w:pPr>
              <w:jc w:val="center"/>
            </w:pPr>
            <w:r>
              <w:rPr>
                <w:color w:val="000000"/>
                <w:szCs w:val="21"/>
              </w:rPr>
              <w:t>纽约证券交易所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2,125</w:t>
            </w:r>
          </w:p>
        </w:tc>
        <w:tc>
          <w:tcPr>
            <w:tcW w:w="1690" w:type="dxa"/>
            <w:vAlign w:val="center"/>
          </w:tcPr>
          <w:p w:rsidR="00F12F04" w:rsidRDefault="00715CAF">
            <w:pPr>
              <w:jc w:val="right"/>
            </w:pPr>
            <w:r>
              <w:rPr>
                <w:color w:val="000000"/>
                <w:szCs w:val="21"/>
              </w:rPr>
              <w:t>884,583.53</w:t>
            </w:r>
          </w:p>
        </w:tc>
        <w:tc>
          <w:tcPr>
            <w:tcW w:w="997" w:type="dxa"/>
            <w:vAlign w:val="center"/>
          </w:tcPr>
          <w:p w:rsidR="00F12F04" w:rsidRDefault="00715CAF">
            <w:pPr>
              <w:jc w:val="right"/>
            </w:pPr>
            <w:r>
              <w:rPr>
                <w:color w:val="000000"/>
                <w:szCs w:val="21"/>
              </w:rPr>
              <w:t>1.55</w:t>
            </w:r>
          </w:p>
        </w:tc>
      </w:tr>
      <w:tr w:rsidR="00F12F04">
        <w:trPr>
          <w:jc w:val="center"/>
        </w:trPr>
        <w:tc>
          <w:tcPr>
            <w:tcW w:w="678" w:type="dxa"/>
            <w:vAlign w:val="center"/>
          </w:tcPr>
          <w:p w:rsidR="00F12F04" w:rsidRDefault="00715CAF">
            <w:pPr>
              <w:jc w:val="center"/>
            </w:pPr>
            <w:r>
              <w:rPr>
                <w:color w:val="000000"/>
                <w:szCs w:val="21"/>
              </w:rPr>
              <w:t>22</w:t>
            </w:r>
          </w:p>
        </w:tc>
        <w:tc>
          <w:tcPr>
            <w:tcW w:w="905" w:type="dxa"/>
            <w:vAlign w:val="center"/>
          </w:tcPr>
          <w:p w:rsidR="00F12F04" w:rsidRDefault="00715CAF">
            <w:pPr>
              <w:jc w:val="center"/>
            </w:pPr>
            <w:r>
              <w:rPr>
                <w:color w:val="000000"/>
                <w:szCs w:val="21"/>
              </w:rPr>
              <w:t>Becton Dickinson and Co</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BDX US</w:t>
            </w:r>
          </w:p>
        </w:tc>
        <w:tc>
          <w:tcPr>
            <w:tcW w:w="847" w:type="dxa"/>
            <w:vAlign w:val="center"/>
          </w:tcPr>
          <w:p w:rsidR="00F12F04" w:rsidRDefault="00715CAF">
            <w:pPr>
              <w:jc w:val="center"/>
            </w:pPr>
            <w:r>
              <w:rPr>
                <w:color w:val="000000"/>
                <w:szCs w:val="21"/>
              </w:rPr>
              <w:t>纽约证券交易所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517</w:t>
            </w:r>
          </w:p>
        </w:tc>
        <w:tc>
          <w:tcPr>
            <w:tcW w:w="1690" w:type="dxa"/>
            <w:vAlign w:val="center"/>
          </w:tcPr>
          <w:p w:rsidR="00F12F04" w:rsidRDefault="00715CAF">
            <w:pPr>
              <w:jc w:val="right"/>
            </w:pPr>
            <w:r>
              <w:rPr>
                <w:color w:val="000000"/>
                <w:szCs w:val="21"/>
              </w:rPr>
              <w:t>875,752.49</w:t>
            </w:r>
          </w:p>
        </w:tc>
        <w:tc>
          <w:tcPr>
            <w:tcW w:w="997" w:type="dxa"/>
            <w:vAlign w:val="center"/>
          </w:tcPr>
          <w:p w:rsidR="00F12F04" w:rsidRDefault="00715CAF">
            <w:pPr>
              <w:jc w:val="right"/>
            </w:pPr>
            <w:r>
              <w:rPr>
                <w:color w:val="000000"/>
                <w:szCs w:val="21"/>
              </w:rPr>
              <w:t>1.53</w:t>
            </w:r>
          </w:p>
        </w:tc>
      </w:tr>
      <w:tr w:rsidR="00F12F04">
        <w:trPr>
          <w:jc w:val="center"/>
        </w:trPr>
        <w:tc>
          <w:tcPr>
            <w:tcW w:w="678" w:type="dxa"/>
            <w:vAlign w:val="center"/>
          </w:tcPr>
          <w:p w:rsidR="00F12F04" w:rsidRDefault="00715CAF">
            <w:pPr>
              <w:jc w:val="center"/>
            </w:pPr>
            <w:r>
              <w:rPr>
                <w:color w:val="000000"/>
                <w:szCs w:val="21"/>
              </w:rPr>
              <w:t>23</w:t>
            </w:r>
          </w:p>
        </w:tc>
        <w:tc>
          <w:tcPr>
            <w:tcW w:w="905" w:type="dxa"/>
            <w:vAlign w:val="center"/>
          </w:tcPr>
          <w:p w:rsidR="00F12F04" w:rsidRDefault="00715CAF">
            <w:pPr>
              <w:jc w:val="center"/>
            </w:pPr>
            <w:r>
              <w:rPr>
                <w:color w:val="000000"/>
                <w:szCs w:val="21"/>
              </w:rPr>
              <w:t>McKesson Corp</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MCK US</w:t>
            </w:r>
          </w:p>
        </w:tc>
        <w:tc>
          <w:tcPr>
            <w:tcW w:w="847" w:type="dxa"/>
            <w:vAlign w:val="center"/>
          </w:tcPr>
          <w:p w:rsidR="00F12F04" w:rsidRDefault="00715CAF">
            <w:pPr>
              <w:jc w:val="center"/>
            </w:pPr>
            <w:r>
              <w:rPr>
                <w:color w:val="000000"/>
                <w:szCs w:val="21"/>
              </w:rPr>
              <w:t>纽约证券交易所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806</w:t>
            </w:r>
          </w:p>
        </w:tc>
        <w:tc>
          <w:tcPr>
            <w:tcW w:w="1690" w:type="dxa"/>
            <w:vAlign w:val="center"/>
          </w:tcPr>
          <w:p w:rsidR="00F12F04" w:rsidRDefault="00715CAF">
            <w:pPr>
              <w:jc w:val="right"/>
            </w:pPr>
            <w:r>
              <w:rPr>
                <w:color w:val="000000"/>
                <w:szCs w:val="21"/>
              </w:rPr>
              <w:t>875,426.33</w:t>
            </w:r>
          </w:p>
        </w:tc>
        <w:tc>
          <w:tcPr>
            <w:tcW w:w="997" w:type="dxa"/>
            <w:vAlign w:val="center"/>
          </w:tcPr>
          <w:p w:rsidR="00F12F04" w:rsidRDefault="00715CAF">
            <w:pPr>
              <w:jc w:val="right"/>
            </w:pPr>
            <w:r>
              <w:rPr>
                <w:color w:val="000000"/>
                <w:szCs w:val="21"/>
              </w:rPr>
              <w:t>1.53</w:t>
            </w:r>
          </w:p>
        </w:tc>
      </w:tr>
      <w:tr w:rsidR="00F12F04">
        <w:trPr>
          <w:jc w:val="center"/>
        </w:trPr>
        <w:tc>
          <w:tcPr>
            <w:tcW w:w="678" w:type="dxa"/>
            <w:vAlign w:val="center"/>
          </w:tcPr>
          <w:p w:rsidR="00F12F04" w:rsidRDefault="00715CAF">
            <w:pPr>
              <w:jc w:val="center"/>
            </w:pPr>
            <w:r>
              <w:rPr>
                <w:color w:val="000000"/>
                <w:szCs w:val="21"/>
              </w:rPr>
              <w:t>24</w:t>
            </w:r>
          </w:p>
        </w:tc>
        <w:tc>
          <w:tcPr>
            <w:tcW w:w="905" w:type="dxa"/>
            <w:vAlign w:val="center"/>
          </w:tcPr>
          <w:p w:rsidR="00F12F04" w:rsidRDefault="00715CAF">
            <w:pPr>
              <w:jc w:val="center"/>
            </w:pPr>
            <w:r>
              <w:rPr>
                <w:color w:val="000000"/>
                <w:szCs w:val="21"/>
              </w:rPr>
              <w:t>UnitedHealth Group Inc</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UNH US</w:t>
            </w:r>
          </w:p>
        </w:tc>
        <w:tc>
          <w:tcPr>
            <w:tcW w:w="847" w:type="dxa"/>
            <w:vAlign w:val="center"/>
          </w:tcPr>
          <w:p w:rsidR="00F12F04" w:rsidRDefault="00715CAF">
            <w:pPr>
              <w:jc w:val="center"/>
            </w:pPr>
            <w:r>
              <w:rPr>
                <w:color w:val="000000"/>
                <w:szCs w:val="21"/>
              </w:rPr>
              <w:t>纽约证券交易所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419</w:t>
            </w:r>
          </w:p>
        </w:tc>
        <w:tc>
          <w:tcPr>
            <w:tcW w:w="1690" w:type="dxa"/>
            <w:vAlign w:val="center"/>
          </w:tcPr>
          <w:p w:rsidR="00F12F04" w:rsidRDefault="00715CAF">
            <w:pPr>
              <w:jc w:val="right"/>
            </w:pPr>
            <w:r>
              <w:rPr>
                <w:color w:val="000000"/>
                <w:szCs w:val="21"/>
              </w:rPr>
              <w:t>874,913.28</w:t>
            </w:r>
          </w:p>
        </w:tc>
        <w:tc>
          <w:tcPr>
            <w:tcW w:w="997" w:type="dxa"/>
            <w:vAlign w:val="center"/>
          </w:tcPr>
          <w:p w:rsidR="00F12F04" w:rsidRDefault="00715CAF">
            <w:pPr>
              <w:jc w:val="right"/>
            </w:pPr>
            <w:r>
              <w:rPr>
                <w:color w:val="000000"/>
                <w:szCs w:val="21"/>
              </w:rPr>
              <w:t>1.53</w:t>
            </w:r>
          </w:p>
        </w:tc>
      </w:tr>
      <w:tr w:rsidR="00F12F04">
        <w:trPr>
          <w:jc w:val="center"/>
        </w:trPr>
        <w:tc>
          <w:tcPr>
            <w:tcW w:w="678" w:type="dxa"/>
            <w:vAlign w:val="center"/>
          </w:tcPr>
          <w:p w:rsidR="00F12F04" w:rsidRDefault="00715CAF">
            <w:pPr>
              <w:jc w:val="center"/>
            </w:pPr>
            <w:r>
              <w:rPr>
                <w:color w:val="000000"/>
                <w:szCs w:val="21"/>
              </w:rPr>
              <w:t>25</w:t>
            </w:r>
          </w:p>
        </w:tc>
        <w:tc>
          <w:tcPr>
            <w:tcW w:w="905" w:type="dxa"/>
            <w:vAlign w:val="center"/>
          </w:tcPr>
          <w:p w:rsidR="00F12F04" w:rsidRDefault="00715CAF">
            <w:pPr>
              <w:jc w:val="center"/>
            </w:pPr>
            <w:r>
              <w:rPr>
                <w:color w:val="000000"/>
                <w:szCs w:val="21"/>
              </w:rPr>
              <w:t>Teleflex Inc</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TFX US</w:t>
            </w:r>
          </w:p>
        </w:tc>
        <w:tc>
          <w:tcPr>
            <w:tcW w:w="847" w:type="dxa"/>
            <w:vAlign w:val="center"/>
          </w:tcPr>
          <w:p w:rsidR="00F12F04" w:rsidRDefault="00715CAF">
            <w:pPr>
              <w:jc w:val="center"/>
            </w:pPr>
            <w:r>
              <w:rPr>
                <w:color w:val="000000"/>
                <w:szCs w:val="21"/>
              </w:rPr>
              <w:t>纽约证券交易所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339</w:t>
            </w:r>
          </w:p>
        </w:tc>
        <w:tc>
          <w:tcPr>
            <w:tcW w:w="1690" w:type="dxa"/>
            <w:vAlign w:val="center"/>
          </w:tcPr>
          <w:p w:rsidR="00F12F04" w:rsidRDefault="00715CAF">
            <w:pPr>
              <w:jc w:val="right"/>
            </w:pPr>
            <w:r>
              <w:rPr>
                <w:color w:val="000000"/>
                <w:szCs w:val="21"/>
              </w:rPr>
              <w:t>873,533.98</w:t>
            </w:r>
          </w:p>
        </w:tc>
        <w:tc>
          <w:tcPr>
            <w:tcW w:w="997" w:type="dxa"/>
            <w:vAlign w:val="center"/>
          </w:tcPr>
          <w:p w:rsidR="00F12F04" w:rsidRDefault="00715CAF">
            <w:pPr>
              <w:jc w:val="right"/>
            </w:pPr>
            <w:r>
              <w:rPr>
                <w:color w:val="000000"/>
                <w:szCs w:val="21"/>
              </w:rPr>
              <w:t>1.53</w:t>
            </w:r>
          </w:p>
        </w:tc>
      </w:tr>
      <w:tr w:rsidR="00F12F04">
        <w:trPr>
          <w:jc w:val="center"/>
        </w:trPr>
        <w:tc>
          <w:tcPr>
            <w:tcW w:w="678" w:type="dxa"/>
            <w:vAlign w:val="center"/>
          </w:tcPr>
          <w:p w:rsidR="00F12F04" w:rsidRDefault="00715CAF">
            <w:pPr>
              <w:jc w:val="center"/>
            </w:pPr>
            <w:r>
              <w:rPr>
                <w:color w:val="000000"/>
                <w:szCs w:val="21"/>
              </w:rPr>
              <w:t>26</w:t>
            </w:r>
          </w:p>
        </w:tc>
        <w:tc>
          <w:tcPr>
            <w:tcW w:w="905" w:type="dxa"/>
            <w:vAlign w:val="center"/>
          </w:tcPr>
          <w:p w:rsidR="00F12F04" w:rsidRDefault="00715CAF">
            <w:pPr>
              <w:jc w:val="center"/>
            </w:pPr>
            <w:r>
              <w:rPr>
                <w:color w:val="000000"/>
                <w:szCs w:val="21"/>
              </w:rPr>
              <w:t>Henry Schein Inc</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HSIC US</w:t>
            </w:r>
          </w:p>
        </w:tc>
        <w:tc>
          <w:tcPr>
            <w:tcW w:w="847" w:type="dxa"/>
            <w:vAlign w:val="center"/>
          </w:tcPr>
          <w:p w:rsidR="00F12F04" w:rsidRDefault="00715CAF">
            <w:pPr>
              <w:jc w:val="center"/>
            </w:pPr>
            <w:r>
              <w:rPr>
                <w:color w:val="000000"/>
                <w:szCs w:val="21"/>
              </w:rPr>
              <w:t>纳斯达克证券交易所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2,108</w:t>
            </w:r>
          </w:p>
        </w:tc>
        <w:tc>
          <w:tcPr>
            <w:tcW w:w="1690" w:type="dxa"/>
            <w:vAlign w:val="center"/>
          </w:tcPr>
          <w:p w:rsidR="00F12F04" w:rsidRDefault="00715CAF">
            <w:pPr>
              <w:jc w:val="right"/>
            </w:pPr>
            <w:r>
              <w:rPr>
                <w:color w:val="000000"/>
                <w:szCs w:val="21"/>
              </w:rPr>
              <w:t>871,388.19</w:t>
            </w:r>
          </w:p>
        </w:tc>
        <w:tc>
          <w:tcPr>
            <w:tcW w:w="997" w:type="dxa"/>
            <w:vAlign w:val="center"/>
          </w:tcPr>
          <w:p w:rsidR="00F12F04" w:rsidRDefault="00715CAF">
            <w:pPr>
              <w:jc w:val="right"/>
            </w:pPr>
            <w:r>
              <w:rPr>
                <w:color w:val="000000"/>
                <w:szCs w:val="21"/>
              </w:rPr>
              <w:t>1.52</w:t>
            </w:r>
          </w:p>
        </w:tc>
      </w:tr>
      <w:tr w:rsidR="00F12F04">
        <w:trPr>
          <w:jc w:val="center"/>
        </w:trPr>
        <w:tc>
          <w:tcPr>
            <w:tcW w:w="678" w:type="dxa"/>
            <w:vAlign w:val="center"/>
          </w:tcPr>
          <w:p w:rsidR="00F12F04" w:rsidRDefault="00715CAF">
            <w:pPr>
              <w:jc w:val="center"/>
            </w:pPr>
            <w:r>
              <w:rPr>
                <w:color w:val="000000"/>
                <w:szCs w:val="21"/>
              </w:rPr>
              <w:t>27</w:t>
            </w:r>
          </w:p>
        </w:tc>
        <w:tc>
          <w:tcPr>
            <w:tcW w:w="905" w:type="dxa"/>
            <w:vAlign w:val="center"/>
          </w:tcPr>
          <w:p w:rsidR="00F12F04" w:rsidRDefault="00715CAF">
            <w:pPr>
              <w:jc w:val="center"/>
            </w:pPr>
            <w:r>
              <w:rPr>
                <w:color w:val="000000"/>
                <w:szCs w:val="21"/>
              </w:rPr>
              <w:t>Quest Diagnostics Inc</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DGX US</w:t>
            </w:r>
          </w:p>
        </w:tc>
        <w:tc>
          <w:tcPr>
            <w:tcW w:w="847" w:type="dxa"/>
            <w:vAlign w:val="center"/>
          </w:tcPr>
          <w:p w:rsidR="00F12F04" w:rsidRDefault="00715CAF">
            <w:pPr>
              <w:jc w:val="center"/>
            </w:pPr>
            <w:r>
              <w:rPr>
                <w:color w:val="000000"/>
                <w:szCs w:val="21"/>
              </w:rPr>
              <w:t>纽约证券交易所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1,080</w:t>
            </w:r>
          </w:p>
        </w:tc>
        <w:tc>
          <w:tcPr>
            <w:tcW w:w="1690" w:type="dxa"/>
            <w:vAlign w:val="center"/>
          </w:tcPr>
          <w:p w:rsidR="00F12F04" w:rsidRDefault="00715CAF">
            <w:pPr>
              <w:jc w:val="right"/>
            </w:pPr>
            <w:r>
              <w:rPr>
                <w:color w:val="000000"/>
                <w:szCs w:val="21"/>
              </w:rPr>
              <w:t>871,322.21</w:t>
            </w:r>
          </w:p>
        </w:tc>
        <w:tc>
          <w:tcPr>
            <w:tcW w:w="997" w:type="dxa"/>
            <w:vAlign w:val="center"/>
          </w:tcPr>
          <w:p w:rsidR="00F12F04" w:rsidRDefault="00715CAF">
            <w:pPr>
              <w:jc w:val="right"/>
            </w:pPr>
            <w:r>
              <w:rPr>
                <w:color w:val="000000"/>
                <w:szCs w:val="21"/>
              </w:rPr>
              <w:t>1.52</w:t>
            </w:r>
          </w:p>
        </w:tc>
      </w:tr>
      <w:tr w:rsidR="00F12F04">
        <w:trPr>
          <w:jc w:val="center"/>
        </w:trPr>
        <w:tc>
          <w:tcPr>
            <w:tcW w:w="678" w:type="dxa"/>
            <w:vAlign w:val="center"/>
          </w:tcPr>
          <w:p w:rsidR="00F12F04" w:rsidRDefault="00715CAF">
            <w:pPr>
              <w:jc w:val="center"/>
            </w:pPr>
            <w:r>
              <w:rPr>
                <w:color w:val="000000"/>
                <w:szCs w:val="21"/>
              </w:rPr>
              <w:t>28</w:t>
            </w:r>
          </w:p>
        </w:tc>
        <w:tc>
          <w:tcPr>
            <w:tcW w:w="905" w:type="dxa"/>
            <w:vAlign w:val="center"/>
          </w:tcPr>
          <w:p w:rsidR="00F12F04" w:rsidRDefault="00715CAF">
            <w:pPr>
              <w:jc w:val="center"/>
            </w:pPr>
            <w:r>
              <w:rPr>
                <w:color w:val="000000"/>
                <w:szCs w:val="21"/>
              </w:rPr>
              <w:t>Abbott Laboratories</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ABT US</w:t>
            </w:r>
          </w:p>
        </w:tc>
        <w:tc>
          <w:tcPr>
            <w:tcW w:w="847" w:type="dxa"/>
            <w:vAlign w:val="center"/>
          </w:tcPr>
          <w:p w:rsidR="00F12F04" w:rsidRDefault="00715CAF">
            <w:pPr>
              <w:jc w:val="center"/>
            </w:pPr>
            <w:r>
              <w:rPr>
                <w:color w:val="000000"/>
                <w:szCs w:val="21"/>
              </w:rPr>
              <w:t>纽约证券交易所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1,341</w:t>
            </w:r>
          </w:p>
        </w:tc>
        <w:tc>
          <w:tcPr>
            <w:tcW w:w="1690" w:type="dxa"/>
            <w:vAlign w:val="center"/>
          </w:tcPr>
          <w:p w:rsidR="00F12F04" w:rsidRDefault="00715CAF">
            <w:pPr>
              <w:jc w:val="right"/>
            </w:pPr>
            <w:r>
              <w:rPr>
                <w:color w:val="000000"/>
                <w:szCs w:val="21"/>
              </w:rPr>
              <w:t>868,000.72</w:t>
            </w:r>
          </w:p>
        </w:tc>
        <w:tc>
          <w:tcPr>
            <w:tcW w:w="997" w:type="dxa"/>
            <w:vAlign w:val="center"/>
          </w:tcPr>
          <w:p w:rsidR="00F12F04" w:rsidRDefault="00715CAF">
            <w:pPr>
              <w:jc w:val="right"/>
            </w:pPr>
            <w:r>
              <w:rPr>
                <w:color w:val="000000"/>
                <w:szCs w:val="21"/>
              </w:rPr>
              <w:t>1.52</w:t>
            </w:r>
          </w:p>
        </w:tc>
      </w:tr>
      <w:tr w:rsidR="00F12F04">
        <w:trPr>
          <w:jc w:val="center"/>
        </w:trPr>
        <w:tc>
          <w:tcPr>
            <w:tcW w:w="678" w:type="dxa"/>
            <w:vAlign w:val="center"/>
          </w:tcPr>
          <w:p w:rsidR="00F12F04" w:rsidRDefault="00715CAF">
            <w:pPr>
              <w:jc w:val="center"/>
            </w:pPr>
            <w:r>
              <w:rPr>
                <w:color w:val="000000"/>
                <w:szCs w:val="21"/>
              </w:rPr>
              <w:t>29</w:t>
            </w:r>
          </w:p>
        </w:tc>
        <w:tc>
          <w:tcPr>
            <w:tcW w:w="905" w:type="dxa"/>
            <w:vAlign w:val="center"/>
          </w:tcPr>
          <w:p w:rsidR="00F12F04" w:rsidRDefault="00715CAF">
            <w:pPr>
              <w:jc w:val="center"/>
            </w:pPr>
            <w:r>
              <w:rPr>
                <w:color w:val="000000"/>
                <w:szCs w:val="21"/>
              </w:rPr>
              <w:t>Alexion Pharmaceuticals Inc</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ALXN US</w:t>
            </w:r>
          </w:p>
        </w:tc>
        <w:tc>
          <w:tcPr>
            <w:tcW w:w="847" w:type="dxa"/>
            <w:vAlign w:val="center"/>
          </w:tcPr>
          <w:p w:rsidR="00F12F04" w:rsidRDefault="00715CAF">
            <w:pPr>
              <w:jc w:val="center"/>
            </w:pPr>
            <w:r>
              <w:rPr>
                <w:color w:val="000000"/>
                <w:szCs w:val="21"/>
              </w:rPr>
              <w:t>纳斯达克证券交易所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1,092</w:t>
            </w:r>
          </w:p>
        </w:tc>
        <w:tc>
          <w:tcPr>
            <w:tcW w:w="1690" w:type="dxa"/>
            <w:vAlign w:val="center"/>
          </w:tcPr>
          <w:p w:rsidR="00F12F04" w:rsidRDefault="00715CAF">
            <w:pPr>
              <w:jc w:val="right"/>
            </w:pPr>
            <w:r>
              <w:rPr>
                <w:color w:val="000000"/>
                <w:szCs w:val="21"/>
              </w:rPr>
              <w:t>867,706.56</w:t>
            </w:r>
          </w:p>
        </w:tc>
        <w:tc>
          <w:tcPr>
            <w:tcW w:w="997" w:type="dxa"/>
            <w:vAlign w:val="center"/>
          </w:tcPr>
          <w:p w:rsidR="00F12F04" w:rsidRDefault="00715CAF">
            <w:pPr>
              <w:jc w:val="right"/>
            </w:pPr>
            <w:r>
              <w:rPr>
                <w:color w:val="000000"/>
                <w:szCs w:val="21"/>
              </w:rPr>
              <w:t>1.52</w:t>
            </w:r>
          </w:p>
        </w:tc>
      </w:tr>
      <w:tr w:rsidR="00F12F04">
        <w:trPr>
          <w:jc w:val="center"/>
        </w:trPr>
        <w:tc>
          <w:tcPr>
            <w:tcW w:w="678" w:type="dxa"/>
            <w:vAlign w:val="center"/>
          </w:tcPr>
          <w:p w:rsidR="00F12F04" w:rsidRDefault="00715CAF">
            <w:pPr>
              <w:jc w:val="center"/>
            </w:pPr>
            <w:r>
              <w:rPr>
                <w:color w:val="000000"/>
                <w:szCs w:val="21"/>
              </w:rPr>
              <w:t>30</w:t>
            </w:r>
          </w:p>
        </w:tc>
        <w:tc>
          <w:tcPr>
            <w:tcW w:w="905" w:type="dxa"/>
            <w:vAlign w:val="center"/>
          </w:tcPr>
          <w:p w:rsidR="00F12F04" w:rsidRDefault="00715CAF">
            <w:pPr>
              <w:jc w:val="center"/>
            </w:pPr>
            <w:r>
              <w:rPr>
                <w:color w:val="000000"/>
                <w:szCs w:val="21"/>
              </w:rPr>
              <w:t>Humana Inc</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HUM US</w:t>
            </w:r>
          </w:p>
        </w:tc>
        <w:tc>
          <w:tcPr>
            <w:tcW w:w="847" w:type="dxa"/>
            <w:vAlign w:val="center"/>
          </w:tcPr>
          <w:p w:rsidR="00F12F04" w:rsidRDefault="00715CAF">
            <w:pPr>
              <w:jc w:val="center"/>
            </w:pPr>
            <w:r>
              <w:rPr>
                <w:color w:val="000000"/>
                <w:szCs w:val="21"/>
              </w:rPr>
              <w:t>纽约证券交易所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316</w:t>
            </w:r>
          </w:p>
        </w:tc>
        <w:tc>
          <w:tcPr>
            <w:tcW w:w="1690" w:type="dxa"/>
            <w:vAlign w:val="center"/>
          </w:tcPr>
          <w:p w:rsidR="00F12F04" w:rsidRDefault="00715CAF">
            <w:pPr>
              <w:jc w:val="right"/>
            </w:pPr>
            <w:r>
              <w:rPr>
                <w:color w:val="000000"/>
                <w:szCs w:val="21"/>
              </w:rPr>
              <w:t>867,444.06</w:t>
            </w:r>
          </w:p>
        </w:tc>
        <w:tc>
          <w:tcPr>
            <w:tcW w:w="997" w:type="dxa"/>
            <w:vAlign w:val="center"/>
          </w:tcPr>
          <w:p w:rsidR="00F12F04" w:rsidRDefault="00715CAF">
            <w:pPr>
              <w:jc w:val="right"/>
            </w:pPr>
            <w:r>
              <w:rPr>
                <w:color w:val="000000"/>
                <w:szCs w:val="21"/>
              </w:rPr>
              <w:t>1.52</w:t>
            </w:r>
          </w:p>
        </w:tc>
      </w:tr>
      <w:tr w:rsidR="00F12F04">
        <w:trPr>
          <w:jc w:val="center"/>
        </w:trPr>
        <w:tc>
          <w:tcPr>
            <w:tcW w:w="678" w:type="dxa"/>
            <w:vAlign w:val="center"/>
          </w:tcPr>
          <w:p w:rsidR="00F12F04" w:rsidRDefault="00715CAF">
            <w:pPr>
              <w:jc w:val="center"/>
            </w:pPr>
            <w:r>
              <w:rPr>
                <w:color w:val="000000"/>
                <w:szCs w:val="21"/>
              </w:rPr>
              <w:t>31</w:t>
            </w:r>
          </w:p>
        </w:tc>
        <w:tc>
          <w:tcPr>
            <w:tcW w:w="905" w:type="dxa"/>
            <w:vAlign w:val="center"/>
          </w:tcPr>
          <w:p w:rsidR="00F12F04" w:rsidRDefault="00715CAF">
            <w:pPr>
              <w:jc w:val="center"/>
            </w:pPr>
            <w:r>
              <w:rPr>
                <w:color w:val="000000"/>
                <w:szCs w:val="21"/>
              </w:rPr>
              <w:t>Agilent Technologies Inc</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A US</w:t>
            </w:r>
          </w:p>
        </w:tc>
        <w:tc>
          <w:tcPr>
            <w:tcW w:w="847" w:type="dxa"/>
            <w:vAlign w:val="center"/>
          </w:tcPr>
          <w:p w:rsidR="00F12F04" w:rsidRDefault="00715CAF">
            <w:pPr>
              <w:jc w:val="center"/>
            </w:pPr>
            <w:r>
              <w:rPr>
                <w:color w:val="000000"/>
                <w:szCs w:val="21"/>
              </w:rPr>
              <w:t>纽约证券交易所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1,386</w:t>
            </w:r>
          </w:p>
        </w:tc>
        <w:tc>
          <w:tcPr>
            <w:tcW w:w="1690" w:type="dxa"/>
            <w:vAlign w:val="center"/>
          </w:tcPr>
          <w:p w:rsidR="00F12F04" w:rsidRDefault="00715CAF">
            <w:pPr>
              <w:jc w:val="right"/>
            </w:pPr>
            <w:r>
              <w:rPr>
                <w:color w:val="000000"/>
                <w:szCs w:val="21"/>
              </w:rPr>
              <w:t>867,102.97</w:t>
            </w:r>
          </w:p>
        </w:tc>
        <w:tc>
          <w:tcPr>
            <w:tcW w:w="997" w:type="dxa"/>
            <w:vAlign w:val="center"/>
          </w:tcPr>
          <w:p w:rsidR="00F12F04" w:rsidRDefault="00715CAF">
            <w:pPr>
              <w:jc w:val="right"/>
            </w:pPr>
            <w:r>
              <w:rPr>
                <w:color w:val="000000"/>
                <w:szCs w:val="21"/>
              </w:rPr>
              <w:t>1.52</w:t>
            </w:r>
          </w:p>
        </w:tc>
      </w:tr>
      <w:tr w:rsidR="00F12F04">
        <w:trPr>
          <w:jc w:val="center"/>
        </w:trPr>
        <w:tc>
          <w:tcPr>
            <w:tcW w:w="678" w:type="dxa"/>
            <w:vAlign w:val="center"/>
          </w:tcPr>
          <w:p w:rsidR="00F12F04" w:rsidRDefault="00715CAF">
            <w:pPr>
              <w:jc w:val="center"/>
            </w:pPr>
            <w:r>
              <w:rPr>
                <w:color w:val="000000"/>
                <w:szCs w:val="21"/>
              </w:rPr>
              <w:t>32</w:t>
            </w:r>
          </w:p>
        </w:tc>
        <w:tc>
          <w:tcPr>
            <w:tcW w:w="905" w:type="dxa"/>
            <w:vAlign w:val="center"/>
          </w:tcPr>
          <w:p w:rsidR="00F12F04" w:rsidRDefault="00715CAF">
            <w:pPr>
              <w:jc w:val="center"/>
            </w:pPr>
            <w:r>
              <w:rPr>
                <w:color w:val="000000"/>
                <w:szCs w:val="21"/>
              </w:rPr>
              <w:t>Centene Corp</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CNC US</w:t>
            </w:r>
          </w:p>
        </w:tc>
        <w:tc>
          <w:tcPr>
            <w:tcW w:w="847" w:type="dxa"/>
            <w:vAlign w:val="center"/>
          </w:tcPr>
          <w:p w:rsidR="00F12F04" w:rsidRDefault="00715CAF">
            <w:pPr>
              <w:jc w:val="center"/>
            </w:pPr>
            <w:r>
              <w:rPr>
                <w:color w:val="000000"/>
                <w:szCs w:val="21"/>
              </w:rPr>
              <w:t>纽约证券交易所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1,927</w:t>
            </w:r>
          </w:p>
        </w:tc>
        <w:tc>
          <w:tcPr>
            <w:tcW w:w="1690" w:type="dxa"/>
            <w:vAlign w:val="center"/>
          </w:tcPr>
          <w:p w:rsidR="00F12F04" w:rsidRDefault="00715CAF">
            <w:pPr>
              <w:jc w:val="right"/>
            </w:pPr>
            <w:r>
              <w:rPr>
                <w:color w:val="000000"/>
                <w:szCs w:val="21"/>
              </w:rPr>
              <w:t>866,961.59</w:t>
            </w:r>
          </w:p>
        </w:tc>
        <w:tc>
          <w:tcPr>
            <w:tcW w:w="997" w:type="dxa"/>
            <w:vAlign w:val="center"/>
          </w:tcPr>
          <w:p w:rsidR="00F12F04" w:rsidRDefault="00715CAF">
            <w:pPr>
              <w:jc w:val="right"/>
            </w:pPr>
            <w:r>
              <w:rPr>
                <w:color w:val="000000"/>
                <w:szCs w:val="21"/>
              </w:rPr>
              <w:t>1.51</w:t>
            </w:r>
          </w:p>
        </w:tc>
      </w:tr>
      <w:tr w:rsidR="00F12F04">
        <w:trPr>
          <w:jc w:val="center"/>
        </w:trPr>
        <w:tc>
          <w:tcPr>
            <w:tcW w:w="678" w:type="dxa"/>
            <w:vAlign w:val="center"/>
          </w:tcPr>
          <w:p w:rsidR="00F12F04" w:rsidRDefault="00715CAF">
            <w:pPr>
              <w:jc w:val="center"/>
            </w:pPr>
            <w:r>
              <w:rPr>
                <w:color w:val="000000"/>
                <w:szCs w:val="21"/>
              </w:rPr>
              <w:t>33</w:t>
            </w:r>
          </w:p>
        </w:tc>
        <w:tc>
          <w:tcPr>
            <w:tcW w:w="905" w:type="dxa"/>
            <w:vAlign w:val="center"/>
          </w:tcPr>
          <w:p w:rsidR="00F12F04" w:rsidRDefault="00715CAF">
            <w:pPr>
              <w:jc w:val="center"/>
            </w:pPr>
            <w:r>
              <w:rPr>
                <w:color w:val="000000"/>
                <w:szCs w:val="21"/>
              </w:rPr>
              <w:t>Baxter International Inc</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BAX US</w:t>
            </w:r>
          </w:p>
        </w:tc>
        <w:tc>
          <w:tcPr>
            <w:tcW w:w="847" w:type="dxa"/>
            <w:vAlign w:val="center"/>
          </w:tcPr>
          <w:p w:rsidR="00F12F04" w:rsidRDefault="00715CAF">
            <w:pPr>
              <w:jc w:val="center"/>
            </w:pPr>
            <w:r>
              <w:rPr>
                <w:color w:val="000000"/>
                <w:szCs w:val="21"/>
              </w:rPr>
              <w:t>纽约证券交易所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1,422</w:t>
            </w:r>
          </w:p>
        </w:tc>
        <w:tc>
          <w:tcPr>
            <w:tcW w:w="1690" w:type="dxa"/>
            <w:vAlign w:val="center"/>
          </w:tcPr>
          <w:p w:rsidR="00F12F04" w:rsidRDefault="00715CAF">
            <w:pPr>
              <w:jc w:val="right"/>
            </w:pPr>
            <w:r>
              <w:rPr>
                <w:color w:val="000000"/>
                <w:szCs w:val="21"/>
              </w:rPr>
              <w:t>866,772.92</w:t>
            </w:r>
          </w:p>
        </w:tc>
        <w:tc>
          <w:tcPr>
            <w:tcW w:w="997" w:type="dxa"/>
            <w:vAlign w:val="center"/>
          </w:tcPr>
          <w:p w:rsidR="00F12F04" w:rsidRDefault="00715CAF">
            <w:pPr>
              <w:jc w:val="right"/>
            </w:pPr>
            <w:r>
              <w:rPr>
                <w:color w:val="000000"/>
                <w:szCs w:val="21"/>
              </w:rPr>
              <w:t>1.51</w:t>
            </w:r>
          </w:p>
        </w:tc>
      </w:tr>
      <w:tr w:rsidR="00F12F04">
        <w:trPr>
          <w:jc w:val="center"/>
        </w:trPr>
        <w:tc>
          <w:tcPr>
            <w:tcW w:w="678" w:type="dxa"/>
            <w:vAlign w:val="center"/>
          </w:tcPr>
          <w:p w:rsidR="00F12F04" w:rsidRDefault="00715CAF">
            <w:pPr>
              <w:jc w:val="center"/>
            </w:pPr>
            <w:r>
              <w:rPr>
                <w:color w:val="000000"/>
                <w:szCs w:val="21"/>
              </w:rPr>
              <w:t>34</w:t>
            </w:r>
          </w:p>
        </w:tc>
        <w:tc>
          <w:tcPr>
            <w:tcW w:w="905" w:type="dxa"/>
            <w:vAlign w:val="center"/>
          </w:tcPr>
          <w:p w:rsidR="00F12F04" w:rsidRDefault="00715CAF">
            <w:pPr>
              <w:jc w:val="center"/>
            </w:pPr>
            <w:r>
              <w:rPr>
                <w:color w:val="000000"/>
                <w:szCs w:val="21"/>
              </w:rPr>
              <w:t>Cerner Corp</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CERN US</w:t>
            </w:r>
          </w:p>
        </w:tc>
        <w:tc>
          <w:tcPr>
            <w:tcW w:w="847" w:type="dxa"/>
            <w:vAlign w:val="center"/>
          </w:tcPr>
          <w:p w:rsidR="00F12F04" w:rsidRDefault="00715CAF">
            <w:pPr>
              <w:jc w:val="center"/>
            </w:pPr>
            <w:r>
              <w:rPr>
                <w:color w:val="000000"/>
                <w:szCs w:val="21"/>
              </w:rPr>
              <w:t>纳斯达克证券交易所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1,783</w:t>
            </w:r>
          </w:p>
        </w:tc>
        <w:tc>
          <w:tcPr>
            <w:tcW w:w="1690" w:type="dxa"/>
            <w:vAlign w:val="center"/>
          </w:tcPr>
          <w:p w:rsidR="00F12F04" w:rsidRDefault="00715CAF">
            <w:pPr>
              <w:jc w:val="right"/>
            </w:pPr>
            <w:r>
              <w:rPr>
                <w:color w:val="000000"/>
                <w:szCs w:val="21"/>
              </w:rPr>
              <w:t>865,289.41</w:t>
            </w:r>
          </w:p>
        </w:tc>
        <w:tc>
          <w:tcPr>
            <w:tcW w:w="997" w:type="dxa"/>
            <w:vAlign w:val="center"/>
          </w:tcPr>
          <w:p w:rsidR="00F12F04" w:rsidRDefault="00715CAF">
            <w:pPr>
              <w:jc w:val="right"/>
            </w:pPr>
            <w:r>
              <w:rPr>
                <w:color w:val="000000"/>
                <w:szCs w:val="21"/>
              </w:rPr>
              <w:t>1.51</w:t>
            </w:r>
          </w:p>
        </w:tc>
      </w:tr>
      <w:tr w:rsidR="00F12F04">
        <w:trPr>
          <w:jc w:val="center"/>
        </w:trPr>
        <w:tc>
          <w:tcPr>
            <w:tcW w:w="678" w:type="dxa"/>
            <w:vAlign w:val="center"/>
          </w:tcPr>
          <w:p w:rsidR="00F12F04" w:rsidRDefault="00715CAF">
            <w:pPr>
              <w:jc w:val="center"/>
            </w:pPr>
            <w:r>
              <w:rPr>
                <w:color w:val="000000"/>
                <w:szCs w:val="21"/>
              </w:rPr>
              <w:t>35</w:t>
            </w:r>
          </w:p>
        </w:tc>
        <w:tc>
          <w:tcPr>
            <w:tcW w:w="905" w:type="dxa"/>
            <w:vAlign w:val="center"/>
          </w:tcPr>
          <w:p w:rsidR="00F12F04" w:rsidRDefault="00715CAF">
            <w:pPr>
              <w:jc w:val="center"/>
            </w:pPr>
            <w:r>
              <w:rPr>
                <w:color w:val="000000"/>
                <w:szCs w:val="21"/>
              </w:rPr>
              <w:t>Zoetis Inc</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ZTS US</w:t>
            </w:r>
          </w:p>
        </w:tc>
        <w:tc>
          <w:tcPr>
            <w:tcW w:w="847" w:type="dxa"/>
            <w:vAlign w:val="center"/>
          </w:tcPr>
          <w:p w:rsidR="00F12F04" w:rsidRDefault="00715CAF">
            <w:pPr>
              <w:jc w:val="center"/>
            </w:pPr>
            <w:r>
              <w:rPr>
                <w:color w:val="000000"/>
                <w:szCs w:val="21"/>
              </w:rPr>
              <w:t>纽约证券交易所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891</w:t>
            </w:r>
          </w:p>
        </w:tc>
        <w:tc>
          <w:tcPr>
            <w:tcW w:w="1690" w:type="dxa"/>
            <w:vAlign w:val="center"/>
          </w:tcPr>
          <w:p w:rsidR="00F12F04" w:rsidRDefault="00715CAF">
            <w:pPr>
              <w:jc w:val="right"/>
            </w:pPr>
            <w:r>
              <w:rPr>
                <w:color w:val="000000"/>
                <w:szCs w:val="21"/>
              </w:rPr>
              <w:t>864,425.64</w:t>
            </w:r>
          </w:p>
        </w:tc>
        <w:tc>
          <w:tcPr>
            <w:tcW w:w="997" w:type="dxa"/>
            <w:vAlign w:val="center"/>
          </w:tcPr>
          <w:p w:rsidR="00F12F04" w:rsidRDefault="00715CAF">
            <w:pPr>
              <w:jc w:val="right"/>
            </w:pPr>
            <w:r>
              <w:rPr>
                <w:color w:val="000000"/>
                <w:szCs w:val="21"/>
              </w:rPr>
              <w:t>1.51</w:t>
            </w:r>
          </w:p>
        </w:tc>
      </w:tr>
      <w:tr w:rsidR="00F12F04">
        <w:trPr>
          <w:jc w:val="center"/>
        </w:trPr>
        <w:tc>
          <w:tcPr>
            <w:tcW w:w="678" w:type="dxa"/>
            <w:vAlign w:val="center"/>
          </w:tcPr>
          <w:p w:rsidR="00F12F04" w:rsidRDefault="00715CAF">
            <w:pPr>
              <w:jc w:val="center"/>
            </w:pPr>
            <w:r>
              <w:rPr>
                <w:color w:val="000000"/>
                <w:szCs w:val="21"/>
              </w:rPr>
              <w:t>36</w:t>
            </w:r>
          </w:p>
        </w:tc>
        <w:tc>
          <w:tcPr>
            <w:tcW w:w="905" w:type="dxa"/>
            <w:vAlign w:val="center"/>
          </w:tcPr>
          <w:p w:rsidR="00F12F04" w:rsidRDefault="00715CAF">
            <w:pPr>
              <w:jc w:val="center"/>
            </w:pPr>
            <w:r>
              <w:rPr>
                <w:color w:val="000000"/>
                <w:szCs w:val="21"/>
              </w:rPr>
              <w:t>IQVIA Holdings Inc</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IQV US</w:t>
            </w:r>
          </w:p>
        </w:tc>
        <w:tc>
          <w:tcPr>
            <w:tcW w:w="847" w:type="dxa"/>
            <w:vAlign w:val="center"/>
          </w:tcPr>
          <w:p w:rsidR="00F12F04" w:rsidRDefault="00715CAF">
            <w:pPr>
              <w:jc w:val="center"/>
            </w:pPr>
            <w:r>
              <w:rPr>
                <w:color w:val="000000"/>
                <w:szCs w:val="21"/>
              </w:rPr>
              <w:t>纽约证券交易所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860</w:t>
            </w:r>
          </w:p>
        </w:tc>
        <w:tc>
          <w:tcPr>
            <w:tcW w:w="1690" w:type="dxa"/>
            <w:vAlign w:val="center"/>
          </w:tcPr>
          <w:p w:rsidR="00F12F04" w:rsidRDefault="00715CAF">
            <w:pPr>
              <w:jc w:val="right"/>
            </w:pPr>
            <w:r>
              <w:rPr>
                <w:color w:val="000000"/>
                <w:szCs w:val="21"/>
              </w:rPr>
              <w:t>863,817.94</w:t>
            </w:r>
          </w:p>
        </w:tc>
        <w:tc>
          <w:tcPr>
            <w:tcW w:w="997" w:type="dxa"/>
            <w:vAlign w:val="center"/>
          </w:tcPr>
          <w:p w:rsidR="00F12F04" w:rsidRDefault="00715CAF">
            <w:pPr>
              <w:jc w:val="right"/>
            </w:pPr>
            <w:r>
              <w:rPr>
                <w:color w:val="000000"/>
                <w:szCs w:val="21"/>
              </w:rPr>
              <w:t>1.51</w:t>
            </w:r>
          </w:p>
        </w:tc>
      </w:tr>
      <w:tr w:rsidR="00F12F04">
        <w:trPr>
          <w:jc w:val="center"/>
        </w:trPr>
        <w:tc>
          <w:tcPr>
            <w:tcW w:w="678" w:type="dxa"/>
            <w:vAlign w:val="center"/>
          </w:tcPr>
          <w:p w:rsidR="00F12F04" w:rsidRDefault="00715CAF">
            <w:pPr>
              <w:jc w:val="center"/>
            </w:pPr>
            <w:r>
              <w:rPr>
                <w:color w:val="000000"/>
                <w:szCs w:val="21"/>
              </w:rPr>
              <w:t>37</w:t>
            </w:r>
          </w:p>
        </w:tc>
        <w:tc>
          <w:tcPr>
            <w:tcW w:w="905" w:type="dxa"/>
            <w:vAlign w:val="center"/>
          </w:tcPr>
          <w:p w:rsidR="00F12F04" w:rsidRDefault="00715CAF">
            <w:pPr>
              <w:jc w:val="center"/>
            </w:pPr>
            <w:r>
              <w:rPr>
                <w:color w:val="000000"/>
                <w:szCs w:val="21"/>
              </w:rPr>
              <w:t>Intuitive Surgical Inc</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ISRG US</w:t>
            </w:r>
          </w:p>
        </w:tc>
        <w:tc>
          <w:tcPr>
            <w:tcW w:w="847" w:type="dxa"/>
            <w:vAlign w:val="center"/>
          </w:tcPr>
          <w:p w:rsidR="00F12F04" w:rsidRDefault="00715CAF">
            <w:pPr>
              <w:jc w:val="center"/>
            </w:pPr>
            <w:r>
              <w:rPr>
                <w:color w:val="000000"/>
                <w:szCs w:val="21"/>
              </w:rPr>
              <w:t>纳斯达克证券交易所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214</w:t>
            </w:r>
          </w:p>
        </w:tc>
        <w:tc>
          <w:tcPr>
            <w:tcW w:w="1690" w:type="dxa"/>
            <w:vAlign w:val="center"/>
          </w:tcPr>
          <w:p w:rsidR="00F12F04" w:rsidRDefault="00715CAF">
            <w:pPr>
              <w:jc w:val="right"/>
            </w:pPr>
            <w:r>
              <w:rPr>
                <w:color w:val="000000"/>
                <w:szCs w:val="21"/>
              </w:rPr>
              <w:t>863,299.86</w:t>
            </w:r>
          </w:p>
        </w:tc>
        <w:tc>
          <w:tcPr>
            <w:tcW w:w="997" w:type="dxa"/>
            <w:vAlign w:val="center"/>
          </w:tcPr>
          <w:p w:rsidR="00F12F04" w:rsidRDefault="00715CAF">
            <w:pPr>
              <w:jc w:val="right"/>
            </w:pPr>
            <w:r>
              <w:rPr>
                <w:color w:val="000000"/>
                <w:szCs w:val="21"/>
              </w:rPr>
              <w:t>1.51</w:t>
            </w:r>
          </w:p>
        </w:tc>
      </w:tr>
      <w:tr w:rsidR="00F12F04">
        <w:trPr>
          <w:jc w:val="center"/>
        </w:trPr>
        <w:tc>
          <w:tcPr>
            <w:tcW w:w="678" w:type="dxa"/>
            <w:vAlign w:val="center"/>
          </w:tcPr>
          <w:p w:rsidR="00F12F04" w:rsidRDefault="00715CAF">
            <w:pPr>
              <w:jc w:val="center"/>
            </w:pPr>
            <w:r>
              <w:rPr>
                <w:color w:val="000000"/>
                <w:szCs w:val="21"/>
              </w:rPr>
              <w:t>38</w:t>
            </w:r>
          </w:p>
        </w:tc>
        <w:tc>
          <w:tcPr>
            <w:tcW w:w="905" w:type="dxa"/>
            <w:vAlign w:val="center"/>
          </w:tcPr>
          <w:p w:rsidR="00F12F04" w:rsidRDefault="00715CAF">
            <w:pPr>
              <w:jc w:val="center"/>
            </w:pPr>
            <w:r>
              <w:rPr>
                <w:color w:val="000000"/>
                <w:szCs w:val="21"/>
              </w:rPr>
              <w:t>Edwards Lifesciences Corp</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EW US</w:t>
            </w:r>
          </w:p>
        </w:tc>
        <w:tc>
          <w:tcPr>
            <w:tcW w:w="847" w:type="dxa"/>
            <w:vAlign w:val="center"/>
          </w:tcPr>
          <w:p w:rsidR="00F12F04" w:rsidRDefault="00715CAF">
            <w:pPr>
              <w:jc w:val="center"/>
            </w:pPr>
            <w:r>
              <w:rPr>
                <w:color w:val="000000"/>
                <w:szCs w:val="21"/>
              </w:rPr>
              <w:t>纽约证券交易所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1,756</w:t>
            </w:r>
          </w:p>
        </w:tc>
        <w:tc>
          <w:tcPr>
            <w:tcW w:w="1690" w:type="dxa"/>
            <w:vAlign w:val="center"/>
          </w:tcPr>
          <w:p w:rsidR="00F12F04" w:rsidRDefault="00715CAF">
            <w:pPr>
              <w:jc w:val="right"/>
            </w:pPr>
            <w:r>
              <w:rPr>
                <w:color w:val="000000"/>
                <w:szCs w:val="21"/>
              </w:rPr>
              <w:t>859,148.01</w:t>
            </w:r>
          </w:p>
        </w:tc>
        <w:tc>
          <w:tcPr>
            <w:tcW w:w="997" w:type="dxa"/>
            <w:vAlign w:val="center"/>
          </w:tcPr>
          <w:p w:rsidR="00F12F04" w:rsidRDefault="00715CAF">
            <w:pPr>
              <w:jc w:val="right"/>
            </w:pPr>
            <w:r>
              <w:rPr>
                <w:color w:val="000000"/>
                <w:szCs w:val="21"/>
              </w:rPr>
              <w:t>1.50</w:t>
            </w:r>
          </w:p>
        </w:tc>
      </w:tr>
      <w:tr w:rsidR="00F12F04">
        <w:trPr>
          <w:jc w:val="center"/>
        </w:trPr>
        <w:tc>
          <w:tcPr>
            <w:tcW w:w="678" w:type="dxa"/>
            <w:vAlign w:val="center"/>
          </w:tcPr>
          <w:p w:rsidR="00F12F04" w:rsidRDefault="00715CAF">
            <w:pPr>
              <w:jc w:val="center"/>
            </w:pPr>
            <w:r>
              <w:rPr>
                <w:color w:val="000000"/>
                <w:szCs w:val="21"/>
              </w:rPr>
              <w:t>39</w:t>
            </w:r>
          </w:p>
        </w:tc>
        <w:tc>
          <w:tcPr>
            <w:tcW w:w="905" w:type="dxa"/>
            <w:vAlign w:val="center"/>
          </w:tcPr>
          <w:p w:rsidR="00F12F04" w:rsidRDefault="00715CAF">
            <w:pPr>
              <w:jc w:val="center"/>
            </w:pPr>
            <w:r>
              <w:rPr>
                <w:color w:val="000000"/>
                <w:szCs w:val="21"/>
              </w:rPr>
              <w:t>DENTSPLY SIRONA Inc</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XRAY US</w:t>
            </w:r>
          </w:p>
        </w:tc>
        <w:tc>
          <w:tcPr>
            <w:tcW w:w="847" w:type="dxa"/>
            <w:vAlign w:val="center"/>
          </w:tcPr>
          <w:p w:rsidR="00F12F04" w:rsidRDefault="00715CAF">
            <w:pPr>
              <w:jc w:val="center"/>
            </w:pPr>
            <w:r>
              <w:rPr>
                <w:color w:val="000000"/>
                <w:szCs w:val="21"/>
              </w:rPr>
              <w:t>纳斯达克证券交易所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2,752</w:t>
            </w:r>
          </w:p>
        </w:tc>
        <w:tc>
          <w:tcPr>
            <w:tcW w:w="1690" w:type="dxa"/>
            <w:vAlign w:val="center"/>
          </w:tcPr>
          <w:p w:rsidR="00F12F04" w:rsidRDefault="00715CAF">
            <w:pPr>
              <w:jc w:val="right"/>
            </w:pPr>
            <w:r>
              <w:rPr>
                <w:color w:val="000000"/>
                <w:szCs w:val="21"/>
              </w:rPr>
              <w:t>858,411.46</w:t>
            </w:r>
          </w:p>
        </w:tc>
        <w:tc>
          <w:tcPr>
            <w:tcW w:w="997" w:type="dxa"/>
            <w:vAlign w:val="center"/>
          </w:tcPr>
          <w:p w:rsidR="00F12F04" w:rsidRDefault="00715CAF">
            <w:pPr>
              <w:jc w:val="right"/>
            </w:pPr>
            <w:r>
              <w:rPr>
                <w:color w:val="000000"/>
                <w:szCs w:val="21"/>
              </w:rPr>
              <w:t>1.50</w:t>
            </w:r>
          </w:p>
        </w:tc>
      </w:tr>
      <w:tr w:rsidR="00F12F04">
        <w:trPr>
          <w:jc w:val="center"/>
        </w:trPr>
        <w:tc>
          <w:tcPr>
            <w:tcW w:w="678" w:type="dxa"/>
            <w:vAlign w:val="center"/>
          </w:tcPr>
          <w:p w:rsidR="00F12F04" w:rsidRDefault="00715CAF">
            <w:pPr>
              <w:jc w:val="center"/>
            </w:pPr>
            <w:r>
              <w:rPr>
                <w:color w:val="000000"/>
                <w:szCs w:val="21"/>
              </w:rPr>
              <w:t>40</w:t>
            </w:r>
          </w:p>
        </w:tc>
        <w:tc>
          <w:tcPr>
            <w:tcW w:w="905" w:type="dxa"/>
            <w:vAlign w:val="center"/>
          </w:tcPr>
          <w:p w:rsidR="00F12F04" w:rsidRDefault="00715CAF">
            <w:pPr>
              <w:jc w:val="center"/>
            </w:pPr>
            <w:r>
              <w:rPr>
                <w:color w:val="000000"/>
                <w:szCs w:val="21"/>
              </w:rPr>
              <w:t>Merck &amp; Co Inc</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MRK US</w:t>
            </w:r>
          </w:p>
        </w:tc>
        <w:tc>
          <w:tcPr>
            <w:tcW w:w="847" w:type="dxa"/>
            <w:vAlign w:val="center"/>
          </w:tcPr>
          <w:p w:rsidR="00F12F04" w:rsidRDefault="00715CAF">
            <w:pPr>
              <w:jc w:val="center"/>
            </w:pPr>
            <w:r>
              <w:rPr>
                <w:color w:val="000000"/>
                <w:szCs w:val="21"/>
              </w:rPr>
              <w:t>纽约证券交易所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1,565</w:t>
            </w:r>
          </w:p>
        </w:tc>
        <w:tc>
          <w:tcPr>
            <w:tcW w:w="1690" w:type="dxa"/>
            <w:vAlign w:val="center"/>
          </w:tcPr>
          <w:p w:rsidR="00F12F04" w:rsidRDefault="00715CAF">
            <w:pPr>
              <w:jc w:val="right"/>
            </w:pPr>
            <w:r>
              <w:rPr>
                <w:color w:val="000000"/>
                <w:szCs w:val="21"/>
              </w:rPr>
              <w:t>856,771.36</w:t>
            </w:r>
          </w:p>
        </w:tc>
        <w:tc>
          <w:tcPr>
            <w:tcW w:w="997" w:type="dxa"/>
            <w:vAlign w:val="center"/>
          </w:tcPr>
          <w:p w:rsidR="00F12F04" w:rsidRDefault="00715CAF">
            <w:pPr>
              <w:jc w:val="right"/>
            </w:pPr>
            <w:r>
              <w:rPr>
                <w:color w:val="000000"/>
                <w:szCs w:val="21"/>
              </w:rPr>
              <w:t>1.50</w:t>
            </w:r>
          </w:p>
        </w:tc>
      </w:tr>
      <w:tr w:rsidR="00F12F04">
        <w:trPr>
          <w:jc w:val="center"/>
        </w:trPr>
        <w:tc>
          <w:tcPr>
            <w:tcW w:w="678" w:type="dxa"/>
            <w:vAlign w:val="center"/>
          </w:tcPr>
          <w:p w:rsidR="00F12F04" w:rsidRDefault="00715CAF">
            <w:pPr>
              <w:jc w:val="center"/>
            </w:pPr>
            <w:r>
              <w:rPr>
                <w:color w:val="000000"/>
                <w:szCs w:val="21"/>
              </w:rPr>
              <w:t>41</w:t>
            </w:r>
          </w:p>
        </w:tc>
        <w:tc>
          <w:tcPr>
            <w:tcW w:w="905" w:type="dxa"/>
            <w:vAlign w:val="center"/>
          </w:tcPr>
          <w:p w:rsidR="00F12F04" w:rsidRDefault="00715CAF">
            <w:pPr>
              <w:jc w:val="center"/>
            </w:pPr>
            <w:r>
              <w:rPr>
                <w:color w:val="000000"/>
                <w:szCs w:val="21"/>
              </w:rPr>
              <w:t>CVS Health Corp</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CVS US</w:t>
            </w:r>
          </w:p>
        </w:tc>
        <w:tc>
          <w:tcPr>
            <w:tcW w:w="847" w:type="dxa"/>
            <w:vAlign w:val="center"/>
          </w:tcPr>
          <w:p w:rsidR="00F12F04" w:rsidRDefault="00715CAF">
            <w:pPr>
              <w:jc w:val="center"/>
            </w:pPr>
            <w:r>
              <w:rPr>
                <w:color w:val="000000"/>
                <w:szCs w:val="21"/>
              </w:rPr>
              <w:t>纽约证券交易所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1,861</w:t>
            </w:r>
          </w:p>
        </w:tc>
        <w:tc>
          <w:tcPr>
            <w:tcW w:w="1690" w:type="dxa"/>
            <w:vAlign w:val="center"/>
          </w:tcPr>
          <w:p w:rsidR="00F12F04" w:rsidRDefault="00715CAF">
            <w:pPr>
              <w:jc w:val="right"/>
            </w:pPr>
            <w:r>
              <w:rPr>
                <w:color w:val="000000"/>
                <w:szCs w:val="21"/>
              </w:rPr>
              <w:t>855,976.47</w:t>
            </w:r>
          </w:p>
        </w:tc>
        <w:tc>
          <w:tcPr>
            <w:tcW w:w="997" w:type="dxa"/>
            <w:vAlign w:val="center"/>
          </w:tcPr>
          <w:p w:rsidR="00F12F04" w:rsidRDefault="00715CAF">
            <w:pPr>
              <w:jc w:val="right"/>
            </w:pPr>
            <w:r>
              <w:rPr>
                <w:color w:val="000000"/>
                <w:szCs w:val="21"/>
              </w:rPr>
              <w:t>1.50</w:t>
            </w:r>
          </w:p>
        </w:tc>
      </w:tr>
      <w:tr w:rsidR="00F12F04">
        <w:trPr>
          <w:jc w:val="center"/>
        </w:trPr>
        <w:tc>
          <w:tcPr>
            <w:tcW w:w="678" w:type="dxa"/>
            <w:vAlign w:val="center"/>
          </w:tcPr>
          <w:p w:rsidR="00F12F04" w:rsidRDefault="00715CAF">
            <w:pPr>
              <w:jc w:val="center"/>
            </w:pPr>
            <w:r>
              <w:rPr>
                <w:color w:val="000000"/>
                <w:szCs w:val="21"/>
              </w:rPr>
              <w:t>42</w:t>
            </w:r>
          </w:p>
        </w:tc>
        <w:tc>
          <w:tcPr>
            <w:tcW w:w="905" w:type="dxa"/>
            <w:vAlign w:val="center"/>
          </w:tcPr>
          <w:p w:rsidR="00F12F04" w:rsidRDefault="00715CAF">
            <w:pPr>
              <w:jc w:val="center"/>
            </w:pPr>
            <w:r>
              <w:rPr>
                <w:color w:val="000000"/>
                <w:szCs w:val="21"/>
              </w:rPr>
              <w:t>DaVita Inc</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DVA US</w:t>
            </w:r>
          </w:p>
        </w:tc>
        <w:tc>
          <w:tcPr>
            <w:tcW w:w="847" w:type="dxa"/>
            <w:vAlign w:val="center"/>
          </w:tcPr>
          <w:p w:rsidR="00F12F04" w:rsidRDefault="00715CAF">
            <w:pPr>
              <w:jc w:val="center"/>
            </w:pPr>
            <w:r>
              <w:rPr>
                <w:color w:val="000000"/>
                <w:szCs w:val="21"/>
              </w:rPr>
              <w:t>纽约证券交易所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1,526</w:t>
            </w:r>
          </w:p>
        </w:tc>
        <w:tc>
          <w:tcPr>
            <w:tcW w:w="1690" w:type="dxa"/>
            <w:vAlign w:val="center"/>
          </w:tcPr>
          <w:p w:rsidR="00F12F04" w:rsidRDefault="00715CAF">
            <w:pPr>
              <w:jc w:val="right"/>
            </w:pPr>
            <w:r>
              <w:rPr>
                <w:color w:val="000000"/>
                <w:szCs w:val="21"/>
              </w:rPr>
              <w:t>854,974.51</w:t>
            </w:r>
          </w:p>
        </w:tc>
        <w:tc>
          <w:tcPr>
            <w:tcW w:w="997" w:type="dxa"/>
            <w:vAlign w:val="center"/>
          </w:tcPr>
          <w:p w:rsidR="00F12F04" w:rsidRDefault="00715CAF">
            <w:pPr>
              <w:jc w:val="right"/>
            </w:pPr>
            <w:r>
              <w:rPr>
                <w:color w:val="000000"/>
                <w:szCs w:val="21"/>
              </w:rPr>
              <w:t>1.49</w:t>
            </w:r>
          </w:p>
        </w:tc>
      </w:tr>
      <w:tr w:rsidR="00F12F04">
        <w:trPr>
          <w:jc w:val="center"/>
        </w:trPr>
        <w:tc>
          <w:tcPr>
            <w:tcW w:w="678" w:type="dxa"/>
            <w:vAlign w:val="center"/>
          </w:tcPr>
          <w:p w:rsidR="00F12F04" w:rsidRDefault="00715CAF">
            <w:pPr>
              <w:jc w:val="center"/>
            </w:pPr>
            <w:r>
              <w:rPr>
                <w:color w:val="000000"/>
                <w:szCs w:val="21"/>
              </w:rPr>
              <w:t>43</w:t>
            </w:r>
          </w:p>
        </w:tc>
        <w:tc>
          <w:tcPr>
            <w:tcW w:w="905" w:type="dxa"/>
            <w:vAlign w:val="center"/>
          </w:tcPr>
          <w:p w:rsidR="00F12F04" w:rsidRDefault="00715CAF">
            <w:pPr>
              <w:jc w:val="center"/>
            </w:pPr>
            <w:r>
              <w:rPr>
                <w:color w:val="000000"/>
                <w:szCs w:val="21"/>
              </w:rPr>
              <w:t>STERIS PLC</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STE US</w:t>
            </w:r>
          </w:p>
        </w:tc>
        <w:tc>
          <w:tcPr>
            <w:tcW w:w="847" w:type="dxa"/>
            <w:vAlign w:val="center"/>
          </w:tcPr>
          <w:p w:rsidR="00F12F04" w:rsidRDefault="00715CAF">
            <w:pPr>
              <w:jc w:val="center"/>
            </w:pPr>
            <w:r>
              <w:rPr>
                <w:color w:val="000000"/>
                <w:szCs w:val="21"/>
              </w:rPr>
              <w:t>纽约证券交易所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787</w:t>
            </w:r>
          </w:p>
        </w:tc>
        <w:tc>
          <w:tcPr>
            <w:tcW w:w="1690" w:type="dxa"/>
            <w:vAlign w:val="center"/>
          </w:tcPr>
          <w:p w:rsidR="00F12F04" w:rsidRDefault="00715CAF">
            <w:pPr>
              <w:jc w:val="right"/>
            </w:pPr>
            <w:r>
              <w:rPr>
                <w:color w:val="000000"/>
                <w:szCs w:val="21"/>
              </w:rPr>
              <w:t>854,901.16</w:t>
            </w:r>
          </w:p>
        </w:tc>
        <w:tc>
          <w:tcPr>
            <w:tcW w:w="997" w:type="dxa"/>
            <w:vAlign w:val="center"/>
          </w:tcPr>
          <w:p w:rsidR="00F12F04" w:rsidRDefault="00715CAF">
            <w:pPr>
              <w:jc w:val="right"/>
            </w:pPr>
            <w:r>
              <w:rPr>
                <w:color w:val="000000"/>
                <w:szCs w:val="21"/>
              </w:rPr>
              <w:t>1.49</w:t>
            </w:r>
          </w:p>
        </w:tc>
      </w:tr>
      <w:tr w:rsidR="00F12F04">
        <w:trPr>
          <w:jc w:val="center"/>
        </w:trPr>
        <w:tc>
          <w:tcPr>
            <w:tcW w:w="678" w:type="dxa"/>
            <w:vAlign w:val="center"/>
          </w:tcPr>
          <w:p w:rsidR="00F12F04" w:rsidRDefault="00715CAF">
            <w:pPr>
              <w:jc w:val="center"/>
            </w:pPr>
            <w:r>
              <w:rPr>
                <w:color w:val="000000"/>
                <w:szCs w:val="21"/>
              </w:rPr>
              <w:t>44</w:t>
            </w:r>
          </w:p>
        </w:tc>
        <w:tc>
          <w:tcPr>
            <w:tcW w:w="905" w:type="dxa"/>
            <w:vAlign w:val="center"/>
          </w:tcPr>
          <w:p w:rsidR="00F12F04" w:rsidRDefault="00715CAF">
            <w:pPr>
              <w:jc w:val="center"/>
            </w:pPr>
            <w:r>
              <w:rPr>
                <w:color w:val="000000"/>
                <w:szCs w:val="21"/>
              </w:rPr>
              <w:t>PerkinElmer Inc</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PKI US</w:t>
            </w:r>
          </w:p>
        </w:tc>
        <w:tc>
          <w:tcPr>
            <w:tcW w:w="847" w:type="dxa"/>
            <w:vAlign w:val="center"/>
          </w:tcPr>
          <w:p w:rsidR="00F12F04" w:rsidRDefault="00715CAF">
            <w:pPr>
              <w:jc w:val="center"/>
            </w:pPr>
            <w:r>
              <w:rPr>
                <w:color w:val="000000"/>
                <w:szCs w:val="21"/>
              </w:rPr>
              <w:t>纽约证券交易所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1,229</w:t>
            </w:r>
          </w:p>
        </w:tc>
        <w:tc>
          <w:tcPr>
            <w:tcW w:w="1690" w:type="dxa"/>
            <w:vAlign w:val="center"/>
          </w:tcPr>
          <w:p w:rsidR="00F12F04" w:rsidRDefault="00715CAF">
            <w:pPr>
              <w:jc w:val="right"/>
            </w:pPr>
            <w:r>
              <w:rPr>
                <w:color w:val="000000"/>
                <w:szCs w:val="21"/>
              </w:rPr>
              <w:t>853,452.20</w:t>
            </w:r>
          </w:p>
        </w:tc>
        <w:tc>
          <w:tcPr>
            <w:tcW w:w="997" w:type="dxa"/>
            <w:vAlign w:val="center"/>
          </w:tcPr>
          <w:p w:rsidR="00F12F04" w:rsidRDefault="00715CAF">
            <w:pPr>
              <w:jc w:val="right"/>
            </w:pPr>
            <w:r>
              <w:rPr>
                <w:color w:val="000000"/>
                <w:szCs w:val="21"/>
              </w:rPr>
              <w:t>1.49</w:t>
            </w:r>
          </w:p>
        </w:tc>
      </w:tr>
      <w:tr w:rsidR="00F12F04">
        <w:trPr>
          <w:jc w:val="center"/>
        </w:trPr>
        <w:tc>
          <w:tcPr>
            <w:tcW w:w="678" w:type="dxa"/>
            <w:vAlign w:val="center"/>
          </w:tcPr>
          <w:p w:rsidR="00F12F04" w:rsidRDefault="00715CAF">
            <w:pPr>
              <w:jc w:val="center"/>
            </w:pPr>
            <w:r>
              <w:rPr>
                <w:color w:val="000000"/>
                <w:szCs w:val="21"/>
              </w:rPr>
              <w:t>45</w:t>
            </w:r>
          </w:p>
        </w:tc>
        <w:tc>
          <w:tcPr>
            <w:tcW w:w="905" w:type="dxa"/>
            <w:vAlign w:val="center"/>
          </w:tcPr>
          <w:p w:rsidR="00F12F04" w:rsidRDefault="00715CAF">
            <w:pPr>
              <w:jc w:val="center"/>
            </w:pPr>
            <w:r>
              <w:rPr>
                <w:color w:val="000000"/>
                <w:szCs w:val="21"/>
              </w:rPr>
              <w:t>Mylan NV</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MYL US</w:t>
            </w:r>
          </w:p>
        </w:tc>
        <w:tc>
          <w:tcPr>
            <w:tcW w:w="847" w:type="dxa"/>
            <w:vAlign w:val="center"/>
          </w:tcPr>
          <w:p w:rsidR="00F12F04" w:rsidRDefault="00715CAF">
            <w:pPr>
              <w:jc w:val="center"/>
            </w:pPr>
            <w:r>
              <w:rPr>
                <w:color w:val="000000"/>
                <w:szCs w:val="21"/>
              </w:rPr>
              <w:t>纳斯达克证券交易所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7,488</w:t>
            </w:r>
          </w:p>
        </w:tc>
        <w:tc>
          <w:tcPr>
            <w:tcW w:w="1690" w:type="dxa"/>
            <w:vAlign w:val="center"/>
          </w:tcPr>
          <w:p w:rsidR="00F12F04" w:rsidRDefault="00715CAF">
            <w:pPr>
              <w:jc w:val="right"/>
            </w:pPr>
            <w:r>
              <w:rPr>
                <w:color w:val="000000"/>
                <w:szCs w:val="21"/>
              </w:rPr>
              <w:t>852,421.64</w:t>
            </w:r>
          </w:p>
        </w:tc>
        <w:tc>
          <w:tcPr>
            <w:tcW w:w="997" w:type="dxa"/>
            <w:vAlign w:val="center"/>
          </w:tcPr>
          <w:p w:rsidR="00F12F04" w:rsidRDefault="00715CAF">
            <w:pPr>
              <w:jc w:val="right"/>
            </w:pPr>
            <w:r>
              <w:rPr>
                <w:color w:val="000000"/>
                <w:szCs w:val="21"/>
              </w:rPr>
              <w:t>1.49</w:t>
            </w:r>
          </w:p>
        </w:tc>
      </w:tr>
      <w:tr w:rsidR="00F12F04">
        <w:trPr>
          <w:jc w:val="center"/>
        </w:trPr>
        <w:tc>
          <w:tcPr>
            <w:tcW w:w="678" w:type="dxa"/>
            <w:vAlign w:val="center"/>
          </w:tcPr>
          <w:p w:rsidR="00F12F04" w:rsidRDefault="00715CAF">
            <w:pPr>
              <w:jc w:val="center"/>
            </w:pPr>
            <w:r>
              <w:rPr>
                <w:color w:val="000000"/>
                <w:szCs w:val="21"/>
              </w:rPr>
              <w:t>46</w:t>
            </w:r>
          </w:p>
        </w:tc>
        <w:tc>
          <w:tcPr>
            <w:tcW w:w="905" w:type="dxa"/>
            <w:vAlign w:val="center"/>
          </w:tcPr>
          <w:p w:rsidR="00F12F04" w:rsidRDefault="00715CAF">
            <w:pPr>
              <w:jc w:val="center"/>
            </w:pPr>
            <w:r>
              <w:rPr>
                <w:color w:val="000000"/>
                <w:szCs w:val="21"/>
              </w:rPr>
              <w:t>Bio-Rad Laboratories Inc</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BIO US</w:t>
            </w:r>
          </w:p>
        </w:tc>
        <w:tc>
          <w:tcPr>
            <w:tcW w:w="847" w:type="dxa"/>
            <w:vAlign w:val="center"/>
          </w:tcPr>
          <w:p w:rsidR="00F12F04" w:rsidRDefault="00715CAF">
            <w:pPr>
              <w:jc w:val="center"/>
            </w:pPr>
            <w:r>
              <w:rPr>
                <w:color w:val="000000"/>
                <w:szCs w:val="21"/>
              </w:rPr>
              <w:t>纽约证券交易所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266</w:t>
            </w:r>
          </w:p>
        </w:tc>
        <w:tc>
          <w:tcPr>
            <w:tcW w:w="1690" w:type="dxa"/>
            <w:vAlign w:val="center"/>
          </w:tcPr>
          <w:p w:rsidR="00F12F04" w:rsidRDefault="00715CAF">
            <w:pPr>
              <w:jc w:val="right"/>
            </w:pPr>
            <w:r>
              <w:rPr>
                <w:color w:val="000000"/>
                <w:szCs w:val="21"/>
              </w:rPr>
              <w:t>850,222.04</w:t>
            </w:r>
          </w:p>
        </w:tc>
        <w:tc>
          <w:tcPr>
            <w:tcW w:w="997" w:type="dxa"/>
            <w:vAlign w:val="center"/>
          </w:tcPr>
          <w:p w:rsidR="00F12F04" w:rsidRDefault="00715CAF">
            <w:pPr>
              <w:jc w:val="right"/>
            </w:pPr>
            <w:r>
              <w:rPr>
                <w:color w:val="000000"/>
                <w:szCs w:val="21"/>
              </w:rPr>
              <w:t>1.49</w:t>
            </w:r>
          </w:p>
        </w:tc>
      </w:tr>
      <w:tr w:rsidR="00F12F04">
        <w:trPr>
          <w:jc w:val="center"/>
        </w:trPr>
        <w:tc>
          <w:tcPr>
            <w:tcW w:w="678" w:type="dxa"/>
            <w:vAlign w:val="center"/>
          </w:tcPr>
          <w:p w:rsidR="00F12F04" w:rsidRDefault="00715CAF">
            <w:pPr>
              <w:jc w:val="center"/>
            </w:pPr>
            <w:r>
              <w:rPr>
                <w:color w:val="000000"/>
                <w:szCs w:val="21"/>
              </w:rPr>
              <w:t>47</w:t>
            </w:r>
          </w:p>
        </w:tc>
        <w:tc>
          <w:tcPr>
            <w:tcW w:w="905" w:type="dxa"/>
            <w:vAlign w:val="center"/>
          </w:tcPr>
          <w:p w:rsidR="00F12F04" w:rsidRDefault="00715CAF">
            <w:pPr>
              <w:jc w:val="center"/>
            </w:pPr>
            <w:r>
              <w:rPr>
                <w:color w:val="000000"/>
                <w:szCs w:val="21"/>
              </w:rPr>
              <w:t>ABIOMED Inc</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ABMD US</w:t>
            </w:r>
          </w:p>
        </w:tc>
        <w:tc>
          <w:tcPr>
            <w:tcW w:w="847" w:type="dxa"/>
            <w:vAlign w:val="center"/>
          </w:tcPr>
          <w:p w:rsidR="00F12F04" w:rsidRDefault="00715CAF">
            <w:pPr>
              <w:jc w:val="center"/>
            </w:pPr>
            <w:r>
              <w:rPr>
                <w:color w:val="000000"/>
                <w:szCs w:val="21"/>
              </w:rPr>
              <w:t>纳斯达克证券交易所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494</w:t>
            </w:r>
          </w:p>
        </w:tc>
        <w:tc>
          <w:tcPr>
            <w:tcW w:w="1690" w:type="dxa"/>
            <w:vAlign w:val="center"/>
          </w:tcPr>
          <w:p w:rsidR="00F12F04" w:rsidRDefault="00715CAF">
            <w:pPr>
              <w:jc w:val="right"/>
            </w:pPr>
            <w:r>
              <w:rPr>
                <w:color w:val="000000"/>
                <w:szCs w:val="21"/>
              </w:rPr>
              <w:t>844,801.27</w:t>
            </w:r>
          </w:p>
        </w:tc>
        <w:tc>
          <w:tcPr>
            <w:tcW w:w="997" w:type="dxa"/>
            <w:vAlign w:val="center"/>
          </w:tcPr>
          <w:p w:rsidR="00F12F04" w:rsidRDefault="00715CAF">
            <w:pPr>
              <w:jc w:val="right"/>
            </w:pPr>
            <w:r>
              <w:rPr>
                <w:color w:val="000000"/>
                <w:szCs w:val="21"/>
              </w:rPr>
              <w:t>1.48</w:t>
            </w:r>
          </w:p>
        </w:tc>
      </w:tr>
      <w:tr w:rsidR="00F12F04">
        <w:trPr>
          <w:jc w:val="center"/>
        </w:trPr>
        <w:tc>
          <w:tcPr>
            <w:tcW w:w="678" w:type="dxa"/>
            <w:vAlign w:val="center"/>
          </w:tcPr>
          <w:p w:rsidR="00F12F04" w:rsidRDefault="00715CAF">
            <w:pPr>
              <w:jc w:val="center"/>
            </w:pPr>
            <w:r>
              <w:rPr>
                <w:color w:val="000000"/>
                <w:szCs w:val="21"/>
              </w:rPr>
              <w:t>48</w:t>
            </w:r>
          </w:p>
        </w:tc>
        <w:tc>
          <w:tcPr>
            <w:tcW w:w="905" w:type="dxa"/>
            <w:vAlign w:val="center"/>
          </w:tcPr>
          <w:p w:rsidR="00F12F04" w:rsidRDefault="00715CAF">
            <w:pPr>
              <w:jc w:val="center"/>
            </w:pPr>
            <w:r>
              <w:rPr>
                <w:color w:val="000000"/>
                <w:szCs w:val="21"/>
              </w:rPr>
              <w:t>Boston Scientific Corp</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BSX US</w:t>
            </w:r>
          </w:p>
        </w:tc>
        <w:tc>
          <w:tcPr>
            <w:tcW w:w="847" w:type="dxa"/>
            <w:vAlign w:val="center"/>
          </w:tcPr>
          <w:p w:rsidR="00F12F04" w:rsidRDefault="00715CAF">
            <w:pPr>
              <w:jc w:val="center"/>
            </w:pPr>
            <w:r>
              <w:rPr>
                <w:color w:val="000000"/>
                <w:szCs w:val="21"/>
              </w:rPr>
              <w:t>纽约证券交易所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3,377</w:t>
            </w:r>
          </w:p>
        </w:tc>
        <w:tc>
          <w:tcPr>
            <w:tcW w:w="1690" w:type="dxa"/>
            <w:vAlign w:val="center"/>
          </w:tcPr>
          <w:p w:rsidR="00F12F04" w:rsidRDefault="00715CAF">
            <w:pPr>
              <w:jc w:val="right"/>
            </w:pPr>
            <w:r>
              <w:rPr>
                <w:color w:val="000000"/>
                <w:szCs w:val="21"/>
              </w:rPr>
              <w:t>839,391.32</w:t>
            </w:r>
          </w:p>
        </w:tc>
        <w:tc>
          <w:tcPr>
            <w:tcW w:w="997" w:type="dxa"/>
            <w:vAlign w:val="center"/>
          </w:tcPr>
          <w:p w:rsidR="00F12F04" w:rsidRDefault="00715CAF">
            <w:pPr>
              <w:jc w:val="right"/>
            </w:pPr>
            <w:r>
              <w:rPr>
                <w:color w:val="000000"/>
                <w:szCs w:val="21"/>
              </w:rPr>
              <w:t>1.47</w:t>
            </w:r>
          </w:p>
        </w:tc>
      </w:tr>
      <w:tr w:rsidR="00F12F04">
        <w:trPr>
          <w:jc w:val="center"/>
        </w:trPr>
        <w:tc>
          <w:tcPr>
            <w:tcW w:w="678" w:type="dxa"/>
            <w:vAlign w:val="center"/>
          </w:tcPr>
          <w:p w:rsidR="00F12F04" w:rsidRDefault="00715CAF">
            <w:pPr>
              <w:jc w:val="center"/>
            </w:pPr>
            <w:r>
              <w:rPr>
                <w:color w:val="000000"/>
                <w:szCs w:val="21"/>
              </w:rPr>
              <w:t>49</w:t>
            </w:r>
          </w:p>
        </w:tc>
        <w:tc>
          <w:tcPr>
            <w:tcW w:w="905" w:type="dxa"/>
            <w:vAlign w:val="center"/>
          </w:tcPr>
          <w:p w:rsidR="00F12F04" w:rsidRDefault="00715CAF">
            <w:pPr>
              <w:jc w:val="center"/>
            </w:pPr>
            <w:r>
              <w:rPr>
                <w:color w:val="000000"/>
                <w:szCs w:val="21"/>
              </w:rPr>
              <w:t>Anthem Inc</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ANTM US</w:t>
            </w:r>
          </w:p>
        </w:tc>
        <w:tc>
          <w:tcPr>
            <w:tcW w:w="847" w:type="dxa"/>
            <w:vAlign w:val="center"/>
          </w:tcPr>
          <w:p w:rsidR="00F12F04" w:rsidRDefault="00715CAF">
            <w:pPr>
              <w:jc w:val="center"/>
            </w:pPr>
            <w:r>
              <w:rPr>
                <w:color w:val="000000"/>
                <w:szCs w:val="21"/>
              </w:rPr>
              <w:t>纽约证券交易所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450</w:t>
            </w:r>
          </w:p>
        </w:tc>
        <w:tc>
          <w:tcPr>
            <w:tcW w:w="1690" w:type="dxa"/>
            <w:vAlign w:val="center"/>
          </w:tcPr>
          <w:p w:rsidR="00F12F04" w:rsidRDefault="00715CAF">
            <w:pPr>
              <w:jc w:val="right"/>
            </w:pPr>
            <w:r>
              <w:rPr>
                <w:color w:val="000000"/>
                <w:szCs w:val="21"/>
              </w:rPr>
              <w:t>837,795.11</w:t>
            </w:r>
          </w:p>
        </w:tc>
        <w:tc>
          <w:tcPr>
            <w:tcW w:w="997" w:type="dxa"/>
            <w:vAlign w:val="center"/>
          </w:tcPr>
          <w:p w:rsidR="00F12F04" w:rsidRDefault="00715CAF">
            <w:pPr>
              <w:jc w:val="right"/>
            </w:pPr>
            <w:r>
              <w:rPr>
                <w:color w:val="000000"/>
                <w:szCs w:val="21"/>
              </w:rPr>
              <w:t>1.46</w:t>
            </w:r>
          </w:p>
        </w:tc>
      </w:tr>
      <w:tr w:rsidR="00F12F04">
        <w:trPr>
          <w:jc w:val="center"/>
        </w:trPr>
        <w:tc>
          <w:tcPr>
            <w:tcW w:w="678" w:type="dxa"/>
            <w:vAlign w:val="center"/>
          </w:tcPr>
          <w:p w:rsidR="00F12F04" w:rsidRDefault="00715CAF">
            <w:pPr>
              <w:jc w:val="center"/>
            </w:pPr>
            <w:r>
              <w:rPr>
                <w:color w:val="000000"/>
                <w:szCs w:val="21"/>
              </w:rPr>
              <w:t>50</w:t>
            </w:r>
          </w:p>
        </w:tc>
        <w:tc>
          <w:tcPr>
            <w:tcW w:w="905" w:type="dxa"/>
            <w:vAlign w:val="center"/>
          </w:tcPr>
          <w:p w:rsidR="00F12F04" w:rsidRDefault="00715CAF">
            <w:pPr>
              <w:jc w:val="center"/>
            </w:pPr>
            <w:r>
              <w:rPr>
                <w:color w:val="000000"/>
                <w:szCs w:val="21"/>
              </w:rPr>
              <w:t>Laboratory Corp of America Holdings</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LH US</w:t>
            </w:r>
          </w:p>
        </w:tc>
        <w:tc>
          <w:tcPr>
            <w:tcW w:w="847" w:type="dxa"/>
            <w:vAlign w:val="center"/>
          </w:tcPr>
          <w:p w:rsidR="00F12F04" w:rsidRDefault="00715CAF">
            <w:pPr>
              <w:jc w:val="center"/>
            </w:pPr>
            <w:r>
              <w:rPr>
                <w:color w:val="000000"/>
                <w:szCs w:val="21"/>
              </w:rPr>
              <w:t>纽约证券交易所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712</w:t>
            </w:r>
          </w:p>
        </w:tc>
        <w:tc>
          <w:tcPr>
            <w:tcW w:w="1690" w:type="dxa"/>
            <w:vAlign w:val="center"/>
          </w:tcPr>
          <w:p w:rsidR="00F12F04" w:rsidRDefault="00715CAF">
            <w:pPr>
              <w:jc w:val="right"/>
            </w:pPr>
            <w:r>
              <w:rPr>
                <w:color w:val="000000"/>
                <w:szCs w:val="21"/>
              </w:rPr>
              <w:t>837,294.73</w:t>
            </w:r>
          </w:p>
        </w:tc>
        <w:tc>
          <w:tcPr>
            <w:tcW w:w="997" w:type="dxa"/>
            <w:vAlign w:val="center"/>
          </w:tcPr>
          <w:p w:rsidR="00F12F04" w:rsidRDefault="00715CAF">
            <w:pPr>
              <w:jc w:val="right"/>
            </w:pPr>
            <w:r>
              <w:rPr>
                <w:color w:val="000000"/>
                <w:szCs w:val="21"/>
              </w:rPr>
              <w:t>1.46</w:t>
            </w:r>
          </w:p>
        </w:tc>
      </w:tr>
      <w:tr w:rsidR="00F12F04">
        <w:trPr>
          <w:jc w:val="center"/>
        </w:trPr>
        <w:tc>
          <w:tcPr>
            <w:tcW w:w="678" w:type="dxa"/>
            <w:vAlign w:val="center"/>
          </w:tcPr>
          <w:p w:rsidR="00F12F04" w:rsidRDefault="00715CAF">
            <w:pPr>
              <w:jc w:val="center"/>
            </w:pPr>
            <w:r>
              <w:rPr>
                <w:color w:val="000000"/>
                <w:szCs w:val="21"/>
              </w:rPr>
              <w:t>51</w:t>
            </w:r>
          </w:p>
        </w:tc>
        <w:tc>
          <w:tcPr>
            <w:tcW w:w="905" w:type="dxa"/>
            <w:vAlign w:val="center"/>
          </w:tcPr>
          <w:p w:rsidR="00F12F04" w:rsidRDefault="00715CAF">
            <w:pPr>
              <w:jc w:val="center"/>
            </w:pPr>
            <w:r>
              <w:rPr>
                <w:color w:val="000000"/>
                <w:szCs w:val="21"/>
              </w:rPr>
              <w:t>Johnson &amp; Johnson</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JNJ US</w:t>
            </w:r>
          </w:p>
        </w:tc>
        <w:tc>
          <w:tcPr>
            <w:tcW w:w="847" w:type="dxa"/>
            <w:vAlign w:val="center"/>
          </w:tcPr>
          <w:p w:rsidR="00F12F04" w:rsidRDefault="00715CAF">
            <w:pPr>
              <w:jc w:val="center"/>
            </w:pPr>
            <w:r>
              <w:rPr>
                <w:color w:val="000000"/>
                <w:szCs w:val="21"/>
              </w:rPr>
              <w:t>纽约证券交易所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840</w:t>
            </w:r>
          </w:p>
        </w:tc>
        <w:tc>
          <w:tcPr>
            <w:tcW w:w="1690" w:type="dxa"/>
            <w:vAlign w:val="center"/>
          </w:tcPr>
          <w:p w:rsidR="00F12F04" w:rsidRDefault="00715CAF">
            <w:pPr>
              <w:jc w:val="right"/>
            </w:pPr>
            <w:r>
              <w:rPr>
                <w:color w:val="000000"/>
                <w:szCs w:val="21"/>
              </w:rPr>
              <w:t>836,295.67</w:t>
            </w:r>
          </w:p>
        </w:tc>
        <w:tc>
          <w:tcPr>
            <w:tcW w:w="997" w:type="dxa"/>
            <w:vAlign w:val="center"/>
          </w:tcPr>
          <w:p w:rsidR="00F12F04" w:rsidRDefault="00715CAF">
            <w:pPr>
              <w:jc w:val="right"/>
            </w:pPr>
            <w:r>
              <w:rPr>
                <w:color w:val="000000"/>
                <w:szCs w:val="21"/>
              </w:rPr>
              <w:t>1.46</w:t>
            </w:r>
          </w:p>
        </w:tc>
      </w:tr>
      <w:tr w:rsidR="00F12F04">
        <w:trPr>
          <w:jc w:val="center"/>
        </w:trPr>
        <w:tc>
          <w:tcPr>
            <w:tcW w:w="678" w:type="dxa"/>
            <w:vAlign w:val="center"/>
          </w:tcPr>
          <w:p w:rsidR="00F12F04" w:rsidRDefault="00715CAF">
            <w:pPr>
              <w:jc w:val="center"/>
            </w:pPr>
            <w:r>
              <w:rPr>
                <w:color w:val="000000"/>
                <w:szCs w:val="21"/>
              </w:rPr>
              <w:t>52</w:t>
            </w:r>
          </w:p>
        </w:tc>
        <w:tc>
          <w:tcPr>
            <w:tcW w:w="905" w:type="dxa"/>
            <w:vAlign w:val="center"/>
          </w:tcPr>
          <w:p w:rsidR="00F12F04" w:rsidRDefault="00715CAF">
            <w:pPr>
              <w:jc w:val="center"/>
            </w:pPr>
            <w:r>
              <w:rPr>
                <w:color w:val="000000"/>
                <w:szCs w:val="21"/>
              </w:rPr>
              <w:t>Cigna Corp</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CI US</w:t>
            </w:r>
          </w:p>
        </w:tc>
        <w:tc>
          <w:tcPr>
            <w:tcW w:w="847" w:type="dxa"/>
            <w:vAlign w:val="center"/>
          </w:tcPr>
          <w:p w:rsidR="00F12F04" w:rsidRDefault="00715CAF">
            <w:pPr>
              <w:jc w:val="center"/>
            </w:pPr>
            <w:r>
              <w:rPr>
                <w:color w:val="000000"/>
                <w:szCs w:val="21"/>
              </w:rPr>
              <w:t>纽约证券交易所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629</w:t>
            </w:r>
          </w:p>
        </w:tc>
        <w:tc>
          <w:tcPr>
            <w:tcW w:w="1690" w:type="dxa"/>
            <w:vAlign w:val="center"/>
          </w:tcPr>
          <w:p w:rsidR="00F12F04" w:rsidRDefault="00715CAF">
            <w:pPr>
              <w:jc w:val="right"/>
            </w:pPr>
            <w:r>
              <w:rPr>
                <w:color w:val="000000"/>
                <w:szCs w:val="21"/>
              </w:rPr>
              <w:t>835,606.48</w:t>
            </w:r>
          </w:p>
        </w:tc>
        <w:tc>
          <w:tcPr>
            <w:tcW w:w="997" w:type="dxa"/>
            <w:vAlign w:val="center"/>
          </w:tcPr>
          <w:p w:rsidR="00F12F04" w:rsidRDefault="00715CAF">
            <w:pPr>
              <w:jc w:val="right"/>
            </w:pPr>
            <w:r>
              <w:rPr>
                <w:color w:val="000000"/>
                <w:szCs w:val="21"/>
              </w:rPr>
              <w:t>1.46</w:t>
            </w:r>
          </w:p>
        </w:tc>
      </w:tr>
      <w:tr w:rsidR="00F12F04">
        <w:trPr>
          <w:jc w:val="center"/>
        </w:trPr>
        <w:tc>
          <w:tcPr>
            <w:tcW w:w="678" w:type="dxa"/>
            <w:vAlign w:val="center"/>
          </w:tcPr>
          <w:p w:rsidR="00F12F04" w:rsidRDefault="00715CAF">
            <w:pPr>
              <w:jc w:val="center"/>
            </w:pPr>
            <w:r>
              <w:rPr>
                <w:color w:val="000000"/>
                <w:szCs w:val="21"/>
              </w:rPr>
              <w:t>53</w:t>
            </w:r>
          </w:p>
        </w:tc>
        <w:tc>
          <w:tcPr>
            <w:tcW w:w="905" w:type="dxa"/>
            <w:vAlign w:val="center"/>
          </w:tcPr>
          <w:p w:rsidR="00F12F04" w:rsidRDefault="00715CAF">
            <w:pPr>
              <w:jc w:val="center"/>
            </w:pPr>
            <w:r>
              <w:rPr>
                <w:color w:val="000000"/>
                <w:szCs w:val="21"/>
              </w:rPr>
              <w:t>Cardinal Health Inc</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CAH US</w:t>
            </w:r>
          </w:p>
        </w:tc>
        <w:tc>
          <w:tcPr>
            <w:tcW w:w="847" w:type="dxa"/>
            <w:vAlign w:val="center"/>
          </w:tcPr>
          <w:p w:rsidR="00F12F04" w:rsidRDefault="00715CAF">
            <w:pPr>
              <w:jc w:val="center"/>
            </w:pPr>
            <w:r>
              <w:rPr>
                <w:color w:val="000000"/>
                <w:szCs w:val="21"/>
              </w:rPr>
              <w:t>纽约证券交易所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2,257</w:t>
            </w:r>
          </w:p>
        </w:tc>
        <w:tc>
          <w:tcPr>
            <w:tcW w:w="1690" w:type="dxa"/>
            <w:vAlign w:val="center"/>
          </w:tcPr>
          <w:p w:rsidR="00F12F04" w:rsidRDefault="00715CAF">
            <w:pPr>
              <w:jc w:val="right"/>
            </w:pPr>
            <w:r>
              <w:rPr>
                <w:color w:val="000000"/>
                <w:szCs w:val="21"/>
              </w:rPr>
              <w:t>833,914.34</w:t>
            </w:r>
          </w:p>
        </w:tc>
        <w:tc>
          <w:tcPr>
            <w:tcW w:w="997" w:type="dxa"/>
            <w:vAlign w:val="center"/>
          </w:tcPr>
          <w:p w:rsidR="00F12F04" w:rsidRDefault="00715CAF">
            <w:pPr>
              <w:jc w:val="right"/>
            </w:pPr>
            <w:r>
              <w:rPr>
                <w:color w:val="000000"/>
                <w:szCs w:val="21"/>
              </w:rPr>
              <w:t>1.46</w:t>
            </w:r>
          </w:p>
        </w:tc>
      </w:tr>
      <w:tr w:rsidR="00F12F04">
        <w:trPr>
          <w:jc w:val="center"/>
        </w:trPr>
        <w:tc>
          <w:tcPr>
            <w:tcW w:w="678" w:type="dxa"/>
            <w:vAlign w:val="center"/>
          </w:tcPr>
          <w:p w:rsidR="00F12F04" w:rsidRDefault="00715CAF">
            <w:pPr>
              <w:jc w:val="center"/>
            </w:pPr>
            <w:r>
              <w:rPr>
                <w:color w:val="000000"/>
                <w:szCs w:val="21"/>
              </w:rPr>
              <w:t>54</w:t>
            </w:r>
          </w:p>
        </w:tc>
        <w:tc>
          <w:tcPr>
            <w:tcW w:w="905" w:type="dxa"/>
            <w:vAlign w:val="center"/>
          </w:tcPr>
          <w:p w:rsidR="00F12F04" w:rsidRDefault="00715CAF">
            <w:pPr>
              <w:jc w:val="center"/>
            </w:pPr>
            <w:r>
              <w:rPr>
                <w:color w:val="000000"/>
                <w:szCs w:val="21"/>
              </w:rPr>
              <w:t>Medtronic PLC</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MDT US</w:t>
            </w:r>
          </w:p>
        </w:tc>
        <w:tc>
          <w:tcPr>
            <w:tcW w:w="847" w:type="dxa"/>
            <w:vAlign w:val="center"/>
          </w:tcPr>
          <w:p w:rsidR="00F12F04" w:rsidRDefault="00715CAF">
            <w:pPr>
              <w:jc w:val="center"/>
            </w:pPr>
            <w:r>
              <w:rPr>
                <w:color w:val="000000"/>
                <w:szCs w:val="21"/>
              </w:rPr>
              <w:t>纽约证券交易所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1,281</w:t>
            </w:r>
          </w:p>
        </w:tc>
        <w:tc>
          <w:tcPr>
            <w:tcW w:w="1690" w:type="dxa"/>
            <w:vAlign w:val="center"/>
          </w:tcPr>
          <w:p w:rsidR="00F12F04" w:rsidRDefault="00715CAF">
            <w:pPr>
              <w:jc w:val="right"/>
            </w:pPr>
            <w:r>
              <w:rPr>
                <w:color w:val="000000"/>
                <w:szCs w:val="21"/>
              </w:rPr>
              <w:t>831,612.58</w:t>
            </w:r>
          </w:p>
        </w:tc>
        <w:tc>
          <w:tcPr>
            <w:tcW w:w="997" w:type="dxa"/>
            <w:vAlign w:val="center"/>
          </w:tcPr>
          <w:p w:rsidR="00F12F04" w:rsidRDefault="00715CAF">
            <w:pPr>
              <w:jc w:val="right"/>
            </w:pPr>
            <w:r>
              <w:rPr>
                <w:color w:val="000000"/>
                <w:szCs w:val="21"/>
              </w:rPr>
              <w:t>1.45</w:t>
            </w:r>
          </w:p>
        </w:tc>
      </w:tr>
      <w:tr w:rsidR="00F12F04">
        <w:trPr>
          <w:jc w:val="center"/>
        </w:trPr>
        <w:tc>
          <w:tcPr>
            <w:tcW w:w="678" w:type="dxa"/>
            <w:vAlign w:val="center"/>
          </w:tcPr>
          <w:p w:rsidR="00F12F04" w:rsidRDefault="00715CAF">
            <w:pPr>
              <w:jc w:val="center"/>
            </w:pPr>
            <w:r>
              <w:rPr>
                <w:color w:val="000000"/>
                <w:szCs w:val="21"/>
              </w:rPr>
              <w:t>55</w:t>
            </w:r>
          </w:p>
        </w:tc>
        <w:tc>
          <w:tcPr>
            <w:tcW w:w="905" w:type="dxa"/>
            <w:vAlign w:val="center"/>
          </w:tcPr>
          <w:p w:rsidR="00F12F04" w:rsidRDefault="00715CAF">
            <w:pPr>
              <w:jc w:val="center"/>
            </w:pPr>
            <w:r>
              <w:rPr>
                <w:color w:val="000000"/>
                <w:szCs w:val="21"/>
              </w:rPr>
              <w:t>Cooper Cos Inc/The</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COO US</w:t>
            </w:r>
          </w:p>
        </w:tc>
        <w:tc>
          <w:tcPr>
            <w:tcW w:w="847" w:type="dxa"/>
            <w:vAlign w:val="center"/>
          </w:tcPr>
          <w:p w:rsidR="00F12F04" w:rsidRDefault="00715CAF">
            <w:pPr>
              <w:jc w:val="center"/>
            </w:pPr>
            <w:r>
              <w:rPr>
                <w:color w:val="000000"/>
                <w:szCs w:val="21"/>
              </w:rPr>
              <w:t>纽约证券交易所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414</w:t>
            </w:r>
          </w:p>
        </w:tc>
        <w:tc>
          <w:tcPr>
            <w:tcW w:w="1690" w:type="dxa"/>
            <w:vAlign w:val="center"/>
          </w:tcPr>
          <w:p w:rsidR="00F12F04" w:rsidRDefault="00715CAF">
            <w:pPr>
              <w:jc w:val="right"/>
            </w:pPr>
            <w:r>
              <w:rPr>
                <w:color w:val="000000"/>
                <w:szCs w:val="21"/>
              </w:rPr>
              <w:t>831,324.16</w:t>
            </w:r>
          </w:p>
        </w:tc>
        <w:tc>
          <w:tcPr>
            <w:tcW w:w="997" w:type="dxa"/>
            <w:vAlign w:val="center"/>
          </w:tcPr>
          <w:p w:rsidR="00F12F04" w:rsidRDefault="00715CAF">
            <w:pPr>
              <w:jc w:val="right"/>
            </w:pPr>
            <w:r>
              <w:rPr>
                <w:color w:val="000000"/>
                <w:szCs w:val="21"/>
              </w:rPr>
              <w:t>1.45</w:t>
            </w:r>
          </w:p>
        </w:tc>
      </w:tr>
      <w:tr w:rsidR="00F12F04">
        <w:trPr>
          <w:jc w:val="center"/>
        </w:trPr>
        <w:tc>
          <w:tcPr>
            <w:tcW w:w="678" w:type="dxa"/>
            <w:vAlign w:val="center"/>
          </w:tcPr>
          <w:p w:rsidR="00F12F04" w:rsidRDefault="00715CAF">
            <w:pPr>
              <w:jc w:val="center"/>
            </w:pPr>
            <w:r>
              <w:rPr>
                <w:color w:val="000000"/>
                <w:szCs w:val="21"/>
              </w:rPr>
              <w:t>56</w:t>
            </w:r>
          </w:p>
        </w:tc>
        <w:tc>
          <w:tcPr>
            <w:tcW w:w="905" w:type="dxa"/>
            <w:vAlign w:val="center"/>
          </w:tcPr>
          <w:p w:rsidR="00F12F04" w:rsidRDefault="00715CAF">
            <w:pPr>
              <w:jc w:val="center"/>
            </w:pPr>
            <w:r>
              <w:rPr>
                <w:color w:val="000000"/>
                <w:szCs w:val="21"/>
              </w:rPr>
              <w:t>Waters Corp</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WAT US</w:t>
            </w:r>
          </w:p>
        </w:tc>
        <w:tc>
          <w:tcPr>
            <w:tcW w:w="847" w:type="dxa"/>
            <w:vAlign w:val="center"/>
          </w:tcPr>
          <w:p w:rsidR="00F12F04" w:rsidRDefault="00715CAF">
            <w:pPr>
              <w:jc w:val="center"/>
            </w:pPr>
            <w:r>
              <w:rPr>
                <w:color w:val="000000"/>
                <w:szCs w:val="21"/>
              </w:rPr>
              <w:t>纽约证券交易所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644</w:t>
            </w:r>
          </w:p>
        </w:tc>
        <w:tc>
          <w:tcPr>
            <w:tcW w:w="1690" w:type="dxa"/>
            <w:vAlign w:val="center"/>
          </w:tcPr>
          <w:p w:rsidR="00F12F04" w:rsidRDefault="00715CAF">
            <w:pPr>
              <w:jc w:val="right"/>
            </w:pPr>
            <w:r>
              <w:rPr>
                <w:color w:val="000000"/>
                <w:szCs w:val="21"/>
              </w:rPr>
              <w:t>822,479.32</w:t>
            </w:r>
          </w:p>
        </w:tc>
        <w:tc>
          <w:tcPr>
            <w:tcW w:w="997" w:type="dxa"/>
            <w:vAlign w:val="center"/>
          </w:tcPr>
          <w:p w:rsidR="00F12F04" w:rsidRDefault="00715CAF">
            <w:pPr>
              <w:jc w:val="right"/>
            </w:pPr>
            <w:r>
              <w:rPr>
                <w:color w:val="000000"/>
                <w:szCs w:val="21"/>
              </w:rPr>
              <w:t>1.44</w:t>
            </w:r>
          </w:p>
        </w:tc>
      </w:tr>
      <w:tr w:rsidR="00F12F04">
        <w:trPr>
          <w:jc w:val="center"/>
        </w:trPr>
        <w:tc>
          <w:tcPr>
            <w:tcW w:w="678" w:type="dxa"/>
            <w:vAlign w:val="center"/>
          </w:tcPr>
          <w:p w:rsidR="00F12F04" w:rsidRDefault="00715CAF">
            <w:pPr>
              <w:jc w:val="center"/>
            </w:pPr>
            <w:r>
              <w:rPr>
                <w:color w:val="000000"/>
                <w:szCs w:val="21"/>
              </w:rPr>
              <w:t>57</w:t>
            </w:r>
          </w:p>
        </w:tc>
        <w:tc>
          <w:tcPr>
            <w:tcW w:w="905" w:type="dxa"/>
            <w:vAlign w:val="center"/>
          </w:tcPr>
          <w:p w:rsidR="00F12F04" w:rsidRDefault="00715CAF">
            <w:pPr>
              <w:jc w:val="center"/>
            </w:pPr>
            <w:r>
              <w:rPr>
                <w:color w:val="000000"/>
                <w:szCs w:val="21"/>
              </w:rPr>
              <w:t>Universal Health Services Inc</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UHS US</w:t>
            </w:r>
          </w:p>
        </w:tc>
        <w:tc>
          <w:tcPr>
            <w:tcW w:w="847" w:type="dxa"/>
            <w:vAlign w:val="center"/>
          </w:tcPr>
          <w:p w:rsidR="00F12F04" w:rsidRDefault="00715CAF">
            <w:pPr>
              <w:jc w:val="center"/>
            </w:pPr>
            <w:r>
              <w:rPr>
                <w:color w:val="000000"/>
                <w:szCs w:val="21"/>
              </w:rPr>
              <w:t>纽约证券交易所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1,249</w:t>
            </w:r>
          </w:p>
        </w:tc>
        <w:tc>
          <w:tcPr>
            <w:tcW w:w="1690" w:type="dxa"/>
            <w:vAlign w:val="center"/>
          </w:tcPr>
          <w:p w:rsidR="00F12F04" w:rsidRDefault="00715CAF">
            <w:pPr>
              <w:jc w:val="right"/>
            </w:pPr>
            <w:r>
              <w:rPr>
                <w:color w:val="000000"/>
                <w:szCs w:val="21"/>
              </w:rPr>
              <w:t>821,360.83</w:t>
            </w:r>
          </w:p>
        </w:tc>
        <w:tc>
          <w:tcPr>
            <w:tcW w:w="997" w:type="dxa"/>
            <w:vAlign w:val="center"/>
          </w:tcPr>
          <w:p w:rsidR="00F12F04" w:rsidRDefault="00715CAF">
            <w:pPr>
              <w:jc w:val="right"/>
            </w:pPr>
            <w:r>
              <w:rPr>
                <w:color w:val="000000"/>
                <w:szCs w:val="21"/>
              </w:rPr>
              <w:t>1.44</w:t>
            </w:r>
          </w:p>
        </w:tc>
      </w:tr>
      <w:tr w:rsidR="00F12F04">
        <w:trPr>
          <w:jc w:val="center"/>
        </w:trPr>
        <w:tc>
          <w:tcPr>
            <w:tcW w:w="678" w:type="dxa"/>
            <w:vAlign w:val="center"/>
          </w:tcPr>
          <w:p w:rsidR="00F12F04" w:rsidRDefault="00715CAF">
            <w:pPr>
              <w:jc w:val="center"/>
            </w:pPr>
            <w:r>
              <w:rPr>
                <w:color w:val="000000"/>
                <w:szCs w:val="21"/>
              </w:rPr>
              <w:t>58</w:t>
            </w:r>
          </w:p>
        </w:tc>
        <w:tc>
          <w:tcPr>
            <w:tcW w:w="905" w:type="dxa"/>
            <w:vAlign w:val="center"/>
          </w:tcPr>
          <w:p w:rsidR="00F12F04" w:rsidRDefault="00715CAF">
            <w:pPr>
              <w:jc w:val="center"/>
            </w:pPr>
            <w:r>
              <w:rPr>
                <w:color w:val="000000"/>
                <w:szCs w:val="21"/>
              </w:rPr>
              <w:t>Pfizer Inc</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PFE US</w:t>
            </w:r>
          </w:p>
        </w:tc>
        <w:tc>
          <w:tcPr>
            <w:tcW w:w="847" w:type="dxa"/>
            <w:vAlign w:val="center"/>
          </w:tcPr>
          <w:p w:rsidR="00F12F04" w:rsidRDefault="00715CAF">
            <w:pPr>
              <w:jc w:val="center"/>
            </w:pPr>
            <w:r>
              <w:rPr>
                <w:color w:val="000000"/>
                <w:szCs w:val="21"/>
              </w:rPr>
              <w:t>纽约证券交易所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3,537</w:t>
            </w:r>
          </w:p>
        </w:tc>
        <w:tc>
          <w:tcPr>
            <w:tcW w:w="1690" w:type="dxa"/>
            <w:vAlign w:val="center"/>
          </w:tcPr>
          <w:p w:rsidR="00F12F04" w:rsidRDefault="00715CAF">
            <w:pPr>
              <w:jc w:val="right"/>
            </w:pPr>
            <w:r>
              <w:rPr>
                <w:color w:val="000000"/>
                <w:szCs w:val="21"/>
              </w:rPr>
              <w:t>818,814.26</w:t>
            </w:r>
          </w:p>
        </w:tc>
        <w:tc>
          <w:tcPr>
            <w:tcW w:w="997" w:type="dxa"/>
            <w:vAlign w:val="center"/>
          </w:tcPr>
          <w:p w:rsidR="00F12F04" w:rsidRDefault="00715CAF">
            <w:pPr>
              <w:jc w:val="right"/>
            </w:pPr>
            <w:r>
              <w:rPr>
                <w:color w:val="000000"/>
                <w:szCs w:val="21"/>
              </w:rPr>
              <w:t>1.43</w:t>
            </w:r>
          </w:p>
        </w:tc>
      </w:tr>
      <w:tr w:rsidR="00F12F04">
        <w:trPr>
          <w:jc w:val="center"/>
        </w:trPr>
        <w:tc>
          <w:tcPr>
            <w:tcW w:w="678" w:type="dxa"/>
            <w:vAlign w:val="center"/>
          </w:tcPr>
          <w:p w:rsidR="00F12F04" w:rsidRDefault="00715CAF">
            <w:pPr>
              <w:jc w:val="center"/>
            </w:pPr>
            <w:r>
              <w:rPr>
                <w:color w:val="000000"/>
                <w:szCs w:val="21"/>
              </w:rPr>
              <w:t>59</w:t>
            </w:r>
          </w:p>
        </w:tc>
        <w:tc>
          <w:tcPr>
            <w:tcW w:w="905" w:type="dxa"/>
            <w:vAlign w:val="center"/>
          </w:tcPr>
          <w:p w:rsidR="00F12F04" w:rsidRDefault="00715CAF">
            <w:pPr>
              <w:jc w:val="center"/>
            </w:pPr>
            <w:r>
              <w:rPr>
                <w:color w:val="000000"/>
                <w:szCs w:val="21"/>
              </w:rPr>
              <w:t>HCA Healthcare Inc</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HCA US</w:t>
            </w:r>
          </w:p>
        </w:tc>
        <w:tc>
          <w:tcPr>
            <w:tcW w:w="847" w:type="dxa"/>
            <w:vAlign w:val="center"/>
          </w:tcPr>
          <w:p w:rsidR="00F12F04" w:rsidRDefault="00715CAF">
            <w:pPr>
              <w:jc w:val="center"/>
            </w:pPr>
            <w:r>
              <w:rPr>
                <w:color w:val="000000"/>
                <w:szCs w:val="21"/>
              </w:rPr>
              <w:t>纽约证券交易所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1,187</w:t>
            </w:r>
          </w:p>
        </w:tc>
        <w:tc>
          <w:tcPr>
            <w:tcW w:w="1690" w:type="dxa"/>
            <w:vAlign w:val="center"/>
          </w:tcPr>
          <w:p w:rsidR="00F12F04" w:rsidRDefault="00715CAF">
            <w:pPr>
              <w:jc w:val="right"/>
            </w:pPr>
            <w:r>
              <w:rPr>
                <w:color w:val="000000"/>
                <w:szCs w:val="21"/>
              </w:rPr>
              <w:t>815,630.75</w:t>
            </w:r>
          </w:p>
        </w:tc>
        <w:tc>
          <w:tcPr>
            <w:tcW w:w="997" w:type="dxa"/>
            <w:vAlign w:val="center"/>
          </w:tcPr>
          <w:p w:rsidR="00F12F04" w:rsidRDefault="00715CAF">
            <w:pPr>
              <w:jc w:val="right"/>
            </w:pPr>
            <w:r>
              <w:rPr>
                <w:color w:val="000000"/>
                <w:szCs w:val="21"/>
              </w:rPr>
              <w:t>1.43</w:t>
            </w:r>
          </w:p>
        </w:tc>
      </w:tr>
      <w:tr w:rsidR="00F12F04">
        <w:trPr>
          <w:jc w:val="center"/>
        </w:trPr>
        <w:tc>
          <w:tcPr>
            <w:tcW w:w="678" w:type="dxa"/>
            <w:vAlign w:val="center"/>
          </w:tcPr>
          <w:p w:rsidR="00F12F04" w:rsidRDefault="00715CAF">
            <w:pPr>
              <w:jc w:val="center"/>
            </w:pPr>
            <w:r>
              <w:rPr>
                <w:color w:val="000000"/>
                <w:szCs w:val="21"/>
              </w:rPr>
              <w:t>60</w:t>
            </w:r>
          </w:p>
        </w:tc>
        <w:tc>
          <w:tcPr>
            <w:tcW w:w="905" w:type="dxa"/>
            <w:vAlign w:val="center"/>
          </w:tcPr>
          <w:p w:rsidR="00F12F04" w:rsidRDefault="00715CAF">
            <w:pPr>
              <w:jc w:val="center"/>
            </w:pPr>
            <w:r>
              <w:rPr>
                <w:color w:val="000000"/>
                <w:szCs w:val="21"/>
              </w:rPr>
              <w:t>Stryker Corp</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SYK US</w:t>
            </w:r>
          </w:p>
        </w:tc>
        <w:tc>
          <w:tcPr>
            <w:tcW w:w="847" w:type="dxa"/>
            <w:vAlign w:val="center"/>
          </w:tcPr>
          <w:p w:rsidR="00F12F04" w:rsidRDefault="00715CAF">
            <w:pPr>
              <w:jc w:val="center"/>
            </w:pPr>
            <w:r>
              <w:rPr>
                <w:color w:val="000000"/>
                <w:szCs w:val="21"/>
              </w:rPr>
              <w:t>纽约证券交易所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636</w:t>
            </w:r>
          </w:p>
        </w:tc>
        <w:tc>
          <w:tcPr>
            <w:tcW w:w="1690" w:type="dxa"/>
            <w:vAlign w:val="center"/>
          </w:tcPr>
          <w:p w:rsidR="00F12F04" w:rsidRDefault="00715CAF">
            <w:pPr>
              <w:jc w:val="right"/>
            </w:pPr>
            <w:r>
              <w:rPr>
                <w:color w:val="000000"/>
                <w:szCs w:val="21"/>
              </w:rPr>
              <w:t>811,316.65</w:t>
            </w:r>
          </w:p>
        </w:tc>
        <w:tc>
          <w:tcPr>
            <w:tcW w:w="997" w:type="dxa"/>
            <w:vAlign w:val="center"/>
          </w:tcPr>
          <w:p w:rsidR="00F12F04" w:rsidRDefault="00715CAF">
            <w:pPr>
              <w:jc w:val="right"/>
            </w:pPr>
            <w:r>
              <w:rPr>
                <w:color w:val="000000"/>
                <w:szCs w:val="21"/>
              </w:rPr>
              <w:t>1.42</w:t>
            </w:r>
          </w:p>
        </w:tc>
      </w:tr>
      <w:tr w:rsidR="00F12F04">
        <w:trPr>
          <w:jc w:val="center"/>
        </w:trPr>
        <w:tc>
          <w:tcPr>
            <w:tcW w:w="678" w:type="dxa"/>
            <w:vAlign w:val="center"/>
          </w:tcPr>
          <w:p w:rsidR="00F12F04" w:rsidRDefault="00715CAF">
            <w:pPr>
              <w:jc w:val="center"/>
            </w:pPr>
            <w:r>
              <w:rPr>
                <w:color w:val="000000"/>
                <w:szCs w:val="21"/>
              </w:rPr>
              <w:t>61</w:t>
            </w:r>
          </w:p>
        </w:tc>
        <w:tc>
          <w:tcPr>
            <w:tcW w:w="905" w:type="dxa"/>
            <w:vAlign w:val="center"/>
          </w:tcPr>
          <w:p w:rsidR="00F12F04" w:rsidRDefault="00715CAF">
            <w:pPr>
              <w:jc w:val="center"/>
            </w:pPr>
            <w:r>
              <w:rPr>
                <w:color w:val="000000"/>
                <w:szCs w:val="21"/>
              </w:rPr>
              <w:t>Biogen Inc</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BIIB US</w:t>
            </w:r>
          </w:p>
        </w:tc>
        <w:tc>
          <w:tcPr>
            <w:tcW w:w="847" w:type="dxa"/>
            <w:vAlign w:val="center"/>
          </w:tcPr>
          <w:p w:rsidR="00F12F04" w:rsidRDefault="00715CAF">
            <w:pPr>
              <w:jc w:val="center"/>
            </w:pPr>
            <w:r>
              <w:rPr>
                <w:color w:val="000000"/>
                <w:szCs w:val="21"/>
              </w:rPr>
              <w:t>纳斯达克证券交易所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428</w:t>
            </w:r>
          </w:p>
        </w:tc>
        <w:tc>
          <w:tcPr>
            <w:tcW w:w="1690" w:type="dxa"/>
            <w:vAlign w:val="center"/>
          </w:tcPr>
          <w:p w:rsidR="00F12F04" w:rsidRDefault="00715CAF">
            <w:pPr>
              <w:jc w:val="right"/>
            </w:pPr>
            <w:r>
              <w:rPr>
                <w:color w:val="000000"/>
                <w:szCs w:val="21"/>
              </w:rPr>
              <w:t>810,683.46</w:t>
            </w:r>
          </w:p>
        </w:tc>
        <w:tc>
          <w:tcPr>
            <w:tcW w:w="997" w:type="dxa"/>
            <w:vAlign w:val="center"/>
          </w:tcPr>
          <w:p w:rsidR="00F12F04" w:rsidRDefault="00715CAF">
            <w:pPr>
              <w:jc w:val="right"/>
            </w:pPr>
            <w:r>
              <w:rPr>
                <w:color w:val="000000"/>
                <w:szCs w:val="21"/>
              </w:rPr>
              <w:t>1.42</w:t>
            </w:r>
          </w:p>
        </w:tc>
      </w:tr>
      <w:tr w:rsidR="00F12F04">
        <w:trPr>
          <w:jc w:val="center"/>
        </w:trPr>
        <w:tc>
          <w:tcPr>
            <w:tcW w:w="678" w:type="dxa"/>
            <w:vAlign w:val="center"/>
          </w:tcPr>
          <w:p w:rsidR="00F12F04" w:rsidRDefault="00715CAF">
            <w:pPr>
              <w:jc w:val="center"/>
            </w:pPr>
            <w:r>
              <w:rPr>
                <w:color w:val="000000"/>
                <w:szCs w:val="21"/>
              </w:rPr>
              <w:t>62</w:t>
            </w:r>
          </w:p>
        </w:tc>
        <w:tc>
          <w:tcPr>
            <w:tcW w:w="905" w:type="dxa"/>
            <w:vAlign w:val="center"/>
          </w:tcPr>
          <w:p w:rsidR="00F12F04" w:rsidRDefault="00715CAF">
            <w:pPr>
              <w:jc w:val="center"/>
            </w:pPr>
            <w:r>
              <w:rPr>
                <w:color w:val="000000"/>
                <w:szCs w:val="21"/>
              </w:rPr>
              <w:t>Zimmer Biomet Holdings Inc</w:t>
            </w:r>
          </w:p>
        </w:tc>
        <w:tc>
          <w:tcPr>
            <w:tcW w:w="1015" w:type="dxa"/>
            <w:vAlign w:val="center"/>
          </w:tcPr>
          <w:p w:rsidR="00F12F04" w:rsidRDefault="00715CAF">
            <w:pPr>
              <w:jc w:val="center"/>
            </w:pPr>
            <w:r>
              <w:rPr>
                <w:color w:val="000000"/>
                <w:szCs w:val="21"/>
              </w:rPr>
              <w:t>-</w:t>
            </w:r>
          </w:p>
        </w:tc>
        <w:tc>
          <w:tcPr>
            <w:tcW w:w="1184" w:type="dxa"/>
            <w:vAlign w:val="center"/>
          </w:tcPr>
          <w:p w:rsidR="00F12F04" w:rsidRDefault="00715CAF">
            <w:pPr>
              <w:jc w:val="center"/>
            </w:pPr>
            <w:r>
              <w:rPr>
                <w:color w:val="000000"/>
                <w:szCs w:val="21"/>
              </w:rPr>
              <w:t>ZBH US</w:t>
            </w:r>
          </w:p>
        </w:tc>
        <w:tc>
          <w:tcPr>
            <w:tcW w:w="847" w:type="dxa"/>
            <w:vAlign w:val="center"/>
          </w:tcPr>
          <w:p w:rsidR="00F12F04" w:rsidRDefault="00715CAF">
            <w:pPr>
              <w:jc w:val="center"/>
            </w:pPr>
            <w:r>
              <w:rPr>
                <w:color w:val="000000"/>
                <w:szCs w:val="21"/>
              </w:rPr>
              <w:t>纽约证券交易所</w:t>
            </w:r>
          </w:p>
        </w:tc>
        <w:tc>
          <w:tcPr>
            <w:tcW w:w="1025" w:type="dxa"/>
            <w:vAlign w:val="center"/>
          </w:tcPr>
          <w:p w:rsidR="00F12F04" w:rsidRDefault="00715CAF">
            <w:pPr>
              <w:jc w:val="center"/>
            </w:pPr>
            <w:r>
              <w:rPr>
                <w:color w:val="000000"/>
                <w:szCs w:val="21"/>
              </w:rPr>
              <w:t>美国</w:t>
            </w:r>
          </w:p>
        </w:tc>
        <w:tc>
          <w:tcPr>
            <w:tcW w:w="1015" w:type="dxa"/>
            <w:vAlign w:val="center"/>
          </w:tcPr>
          <w:p w:rsidR="00F12F04" w:rsidRDefault="00715CAF">
            <w:pPr>
              <w:jc w:val="right"/>
            </w:pPr>
            <w:r>
              <w:rPr>
                <w:color w:val="000000"/>
                <w:szCs w:val="21"/>
              </w:rPr>
              <w:t>954</w:t>
            </w:r>
          </w:p>
        </w:tc>
        <w:tc>
          <w:tcPr>
            <w:tcW w:w="1690" w:type="dxa"/>
            <w:vAlign w:val="center"/>
          </w:tcPr>
          <w:p w:rsidR="00F12F04" w:rsidRDefault="00715CAF">
            <w:pPr>
              <w:jc w:val="right"/>
            </w:pPr>
            <w:r>
              <w:rPr>
                <w:color w:val="000000"/>
                <w:szCs w:val="21"/>
              </w:rPr>
              <w:t>806,138.70</w:t>
            </w:r>
          </w:p>
        </w:tc>
        <w:tc>
          <w:tcPr>
            <w:tcW w:w="997" w:type="dxa"/>
            <w:vAlign w:val="center"/>
          </w:tcPr>
          <w:p w:rsidR="00F12F04" w:rsidRDefault="00715CAF">
            <w:pPr>
              <w:jc w:val="right"/>
            </w:pPr>
            <w:r>
              <w:rPr>
                <w:color w:val="000000"/>
                <w:szCs w:val="21"/>
              </w:rPr>
              <w:t>1.41</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注：此处所用证券代码的类别是当地市场代码。</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19" w:name="_Toc224618380"/>
      <w:bookmarkStart w:id="220" w:name="_Toc248233027"/>
      <w:bookmarkStart w:id="221" w:name="_Toc249790559"/>
      <w:bookmarkStart w:id="222" w:name="_Toc286929760"/>
      <w:bookmarkStart w:id="223" w:name="_Toc352255999"/>
      <w:bookmarkStart w:id="224" w:name="_Toc352256067"/>
      <w:bookmarkStart w:id="225" w:name="_Toc352331245"/>
      <w:bookmarkStart w:id="226" w:name="_Toc374611673"/>
      <w:bookmarkStart w:id="227" w:name="_Toc48663993"/>
      <w:r w:rsidRPr="0087410D">
        <w:rPr>
          <w:rFonts w:ascii="宋体" w:hAnsi="宋体"/>
          <w:kern w:val="0"/>
          <w:sz w:val="21"/>
          <w:szCs w:val="21"/>
        </w:rPr>
        <w:t>7.5</w:t>
      </w:r>
      <w:r w:rsidR="00BE2F8C" w:rsidRPr="006B4E2C">
        <w:rPr>
          <w:rFonts w:ascii="宋体" w:hAnsi="宋体"/>
          <w:kern w:val="0"/>
          <w:sz w:val="21"/>
          <w:szCs w:val="21"/>
        </w:rPr>
        <w:tab/>
      </w:r>
      <w:r w:rsidRPr="0087410D">
        <w:rPr>
          <w:rFonts w:ascii="宋体" w:hAnsi="宋体" w:hint="eastAsia"/>
          <w:kern w:val="0"/>
          <w:sz w:val="21"/>
          <w:szCs w:val="21"/>
        </w:rPr>
        <w:t>报告期内</w:t>
      </w:r>
      <w:r w:rsidRPr="004F2CA9">
        <w:rPr>
          <w:rFonts w:ascii="宋体" w:hAnsi="宋体" w:hint="eastAsia"/>
          <w:kern w:val="0"/>
          <w:sz w:val="21"/>
          <w:szCs w:val="21"/>
        </w:rPr>
        <w:t>权益</w:t>
      </w:r>
      <w:r w:rsidRPr="0087410D">
        <w:rPr>
          <w:rFonts w:ascii="宋体" w:hAnsi="宋体" w:hint="eastAsia"/>
          <w:kern w:val="0"/>
          <w:sz w:val="21"/>
          <w:szCs w:val="21"/>
        </w:rPr>
        <w:t>投资组合的重大变动</w:t>
      </w:r>
      <w:bookmarkEnd w:id="219"/>
      <w:bookmarkEnd w:id="220"/>
      <w:bookmarkEnd w:id="221"/>
      <w:bookmarkEnd w:id="222"/>
      <w:bookmarkEnd w:id="223"/>
      <w:bookmarkEnd w:id="224"/>
      <w:bookmarkEnd w:id="225"/>
      <w:bookmarkEnd w:id="226"/>
      <w:bookmarkEnd w:id="227"/>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7.5.1</w:t>
      </w:r>
      <w:r w:rsidRPr="0087410D">
        <w:rPr>
          <w:rFonts w:ascii="宋体" w:hAnsi="宋体" w:hint="eastAsia"/>
          <w:b/>
          <w:szCs w:val="21"/>
        </w:rPr>
        <w:t>累计买入金额超出</w:t>
      </w:r>
      <w:r w:rsidRPr="0087410D">
        <w:rPr>
          <w:rFonts w:ascii="宋体" w:hAnsi="宋体"/>
          <w:b/>
          <w:szCs w:val="21"/>
        </w:rPr>
        <w:t>期初</w:t>
      </w:r>
      <w:r w:rsidRPr="0087410D">
        <w:rPr>
          <w:rFonts w:ascii="宋体" w:hAnsi="宋体" w:hint="eastAsia"/>
          <w:b/>
          <w:szCs w:val="21"/>
        </w:rPr>
        <w:t>基金资产净值</w:t>
      </w:r>
      <w:r w:rsidRPr="0087410D">
        <w:rPr>
          <w:rFonts w:ascii="宋体" w:hAnsi="宋体"/>
          <w:b/>
          <w:szCs w:val="21"/>
        </w:rPr>
        <w:t>2%</w:t>
      </w:r>
      <w:r w:rsidRPr="0087410D">
        <w:rPr>
          <w:rFonts w:ascii="宋体" w:hAnsi="宋体" w:hint="eastAsia"/>
          <w:b/>
          <w:szCs w:val="21"/>
        </w:rPr>
        <w:t>或前</w:t>
      </w:r>
      <w:r w:rsidRPr="0087410D">
        <w:rPr>
          <w:rFonts w:ascii="宋体" w:hAnsi="宋体"/>
          <w:b/>
          <w:szCs w:val="21"/>
        </w:rPr>
        <w:t>20</w:t>
      </w:r>
      <w:r w:rsidRPr="0087410D">
        <w:rPr>
          <w:rFonts w:ascii="宋体" w:hAnsi="宋体" w:hint="eastAsia"/>
          <w:b/>
          <w:szCs w:val="21"/>
        </w:rPr>
        <w:t>名的权益投资明细</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金额单位：人民币元</w:t>
      </w:r>
    </w:p>
    <w:tbl>
      <w:tblPr>
        <w:tblW w:w="92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55"/>
        <w:gridCol w:w="2378"/>
        <w:gridCol w:w="2552"/>
        <w:gridCol w:w="2130"/>
        <w:gridCol w:w="1650"/>
      </w:tblGrid>
      <w:tr w:rsidR="00711C4C" w:rsidRPr="00D749D4" w:rsidTr="004A4847">
        <w:trPr>
          <w:trHeight w:val="315"/>
          <w:jc w:val="center"/>
        </w:trPr>
        <w:tc>
          <w:tcPr>
            <w:tcW w:w="55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序号</w:t>
            </w:r>
          </w:p>
        </w:tc>
        <w:tc>
          <w:tcPr>
            <w:tcW w:w="2378"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公司名称（英文）</w:t>
            </w:r>
          </w:p>
        </w:tc>
        <w:tc>
          <w:tcPr>
            <w:tcW w:w="2552"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证券代码</w:t>
            </w:r>
          </w:p>
        </w:tc>
        <w:tc>
          <w:tcPr>
            <w:tcW w:w="213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本期累计买入金额</w:t>
            </w:r>
          </w:p>
        </w:tc>
        <w:tc>
          <w:tcPr>
            <w:tcW w:w="165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占</w:t>
            </w:r>
            <w:r w:rsidRPr="00D749D4">
              <w:rPr>
                <w:color w:val="000000"/>
                <w:szCs w:val="21"/>
              </w:rPr>
              <w:t>期初</w:t>
            </w:r>
            <w:r w:rsidRPr="00D749D4">
              <w:rPr>
                <w:rFonts w:hint="eastAsia"/>
                <w:color w:val="000000"/>
                <w:szCs w:val="21"/>
              </w:rPr>
              <w:t>基金</w:t>
            </w:r>
          </w:p>
          <w:p w:rsidR="00711C4C" w:rsidRPr="00D749D4" w:rsidRDefault="00711C4C" w:rsidP="004A4847">
            <w:pPr>
              <w:jc w:val="center"/>
              <w:rPr>
                <w:color w:val="000000"/>
                <w:szCs w:val="21"/>
              </w:rPr>
            </w:pPr>
            <w:r w:rsidRPr="00D749D4">
              <w:rPr>
                <w:rFonts w:hint="eastAsia"/>
                <w:color w:val="000000"/>
                <w:szCs w:val="21"/>
              </w:rPr>
              <w:t>资产净值比例（％）</w:t>
            </w:r>
          </w:p>
        </w:tc>
      </w:tr>
      <w:tr w:rsidR="00F12F04">
        <w:trPr>
          <w:jc w:val="center"/>
        </w:trPr>
        <w:tc>
          <w:tcPr>
            <w:tcW w:w="555" w:type="dxa"/>
            <w:vAlign w:val="center"/>
          </w:tcPr>
          <w:p w:rsidR="00F12F04" w:rsidRDefault="00715CAF">
            <w:pPr>
              <w:jc w:val="center"/>
            </w:pPr>
            <w:r>
              <w:rPr>
                <w:color w:val="000000"/>
                <w:szCs w:val="21"/>
              </w:rPr>
              <w:t>1</w:t>
            </w:r>
          </w:p>
        </w:tc>
        <w:tc>
          <w:tcPr>
            <w:tcW w:w="2378" w:type="dxa"/>
            <w:vAlign w:val="center"/>
          </w:tcPr>
          <w:p w:rsidR="00F12F04" w:rsidRDefault="00715CAF">
            <w:pPr>
              <w:jc w:val="center"/>
            </w:pPr>
            <w:r>
              <w:rPr>
                <w:color w:val="000000"/>
                <w:szCs w:val="21"/>
              </w:rPr>
              <w:t>Edwards Lifesciences Corp</w:t>
            </w:r>
          </w:p>
        </w:tc>
        <w:tc>
          <w:tcPr>
            <w:tcW w:w="2552" w:type="dxa"/>
            <w:vAlign w:val="center"/>
          </w:tcPr>
          <w:p w:rsidR="00F12F04" w:rsidRDefault="00715CAF">
            <w:pPr>
              <w:jc w:val="center"/>
            </w:pPr>
            <w:r>
              <w:rPr>
                <w:color w:val="000000"/>
                <w:szCs w:val="21"/>
              </w:rPr>
              <w:t>EW US</w:t>
            </w:r>
          </w:p>
        </w:tc>
        <w:tc>
          <w:tcPr>
            <w:tcW w:w="2130" w:type="dxa"/>
            <w:vAlign w:val="center"/>
          </w:tcPr>
          <w:p w:rsidR="00F12F04" w:rsidRDefault="00715CAF">
            <w:pPr>
              <w:jc w:val="center"/>
            </w:pPr>
            <w:r>
              <w:rPr>
                <w:color w:val="000000"/>
                <w:szCs w:val="21"/>
              </w:rPr>
              <w:t>1,182,610.02</w:t>
            </w:r>
          </w:p>
        </w:tc>
        <w:tc>
          <w:tcPr>
            <w:tcW w:w="1650" w:type="dxa"/>
            <w:vAlign w:val="center"/>
          </w:tcPr>
          <w:p w:rsidR="00F12F04" w:rsidRDefault="00715CAF">
            <w:pPr>
              <w:jc w:val="center"/>
            </w:pPr>
            <w:r>
              <w:rPr>
                <w:color w:val="000000"/>
                <w:szCs w:val="21"/>
              </w:rPr>
              <w:t>3.23</w:t>
            </w:r>
          </w:p>
        </w:tc>
      </w:tr>
      <w:tr w:rsidR="00F12F04">
        <w:trPr>
          <w:jc w:val="center"/>
        </w:trPr>
        <w:tc>
          <w:tcPr>
            <w:tcW w:w="555" w:type="dxa"/>
            <w:vAlign w:val="center"/>
          </w:tcPr>
          <w:p w:rsidR="00F12F04" w:rsidRDefault="00715CAF">
            <w:pPr>
              <w:jc w:val="center"/>
            </w:pPr>
            <w:r>
              <w:rPr>
                <w:color w:val="000000"/>
                <w:szCs w:val="21"/>
              </w:rPr>
              <w:t>2</w:t>
            </w:r>
          </w:p>
        </w:tc>
        <w:tc>
          <w:tcPr>
            <w:tcW w:w="2378" w:type="dxa"/>
            <w:vAlign w:val="center"/>
          </w:tcPr>
          <w:p w:rsidR="00F12F04" w:rsidRDefault="00715CAF">
            <w:pPr>
              <w:jc w:val="center"/>
            </w:pPr>
            <w:r>
              <w:rPr>
                <w:color w:val="000000"/>
                <w:szCs w:val="21"/>
              </w:rPr>
              <w:t>DexCom Inc</w:t>
            </w:r>
          </w:p>
        </w:tc>
        <w:tc>
          <w:tcPr>
            <w:tcW w:w="2552" w:type="dxa"/>
            <w:vAlign w:val="center"/>
          </w:tcPr>
          <w:p w:rsidR="00F12F04" w:rsidRDefault="00715CAF">
            <w:pPr>
              <w:jc w:val="center"/>
            </w:pPr>
            <w:r>
              <w:rPr>
                <w:color w:val="000000"/>
                <w:szCs w:val="21"/>
              </w:rPr>
              <w:t>DXCM US</w:t>
            </w:r>
          </w:p>
        </w:tc>
        <w:tc>
          <w:tcPr>
            <w:tcW w:w="2130" w:type="dxa"/>
            <w:vAlign w:val="center"/>
          </w:tcPr>
          <w:p w:rsidR="00F12F04" w:rsidRDefault="00715CAF">
            <w:pPr>
              <w:jc w:val="center"/>
            </w:pPr>
            <w:r>
              <w:rPr>
                <w:color w:val="000000"/>
                <w:szCs w:val="21"/>
              </w:rPr>
              <w:t>1,153,938.87</w:t>
            </w:r>
          </w:p>
        </w:tc>
        <w:tc>
          <w:tcPr>
            <w:tcW w:w="1650" w:type="dxa"/>
            <w:vAlign w:val="center"/>
          </w:tcPr>
          <w:p w:rsidR="00F12F04" w:rsidRDefault="00715CAF">
            <w:pPr>
              <w:jc w:val="center"/>
            </w:pPr>
            <w:r>
              <w:rPr>
                <w:color w:val="000000"/>
                <w:szCs w:val="21"/>
              </w:rPr>
              <w:t>3.15</w:t>
            </w:r>
          </w:p>
        </w:tc>
      </w:tr>
      <w:tr w:rsidR="00F12F04">
        <w:trPr>
          <w:jc w:val="center"/>
        </w:trPr>
        <w:tc>
          <w:tcPr>
            <w:tcW w:w="555" w:type="dxa"/>
            <w:vAlign w:val="center"/>
          </w:tcPr>
          <w:p w:rsidR="00F12F04" w:rsidRDefault="00715CAF">
            <w:pPr>
              <w:jc w:val="center"/>
            </w:pPr>
            <w:r>
              <w:rPr>
                <w:color w:val="000000"/>
                <w:szCs w:val="21"/>
              </w:rPr>
              <w:t>3</w:t>
            </w:r>
          </w:p>
        </w:tc>
        <w:tc>
          <w:tcPr>
            <w:tcW w:w="2378" w:type="dxa"/>
            <w:vAlign w:val="center"/>
          </w:tcPr>
          <w:p w:rsidR="00F12F04" w:rsidRDefault="00715CAF">
            <w:pPr>
              <w:jc w:val="center"/>
            </w:pPr>
            <w:r>
              <w:rPr>
                <w:color w:val="000000"/>
                <w:szCs w:val="21"/>
              </w:rPr>
              <w:t>Centene Corp</w:t>
            </w:r>
          </w:p>
        </w:tc>
        <w:tc>
          <w:tcPr>
            <w:tcW w:w="2552" w:type="dxa"/>
            <w:vAlign w:val="center"/>
          </w:tcPr>
          <w:p w:rsidR="00F12F04" w:rsidRDefault="00715CAF">
            <w:pPr>
              <w:jc w:val="center"/>
            </w:pPr>
            <w:r>
              <w:rPr>
                <w:color w:val="000000"/>
                <w:szCs w:val="21"/>
              </w:rPr>
              <w:t>CNC US</w:t>
            </w:r>
          </w:p>
        </w:tc>
        <w:tc>
          <w:tcPr>
            <w:tcW w:w="2130" w:type="dxa"/>
            <w:vAlign w:val="center"/>
          </w:tcPr>
          <w:p w:rsidR="00F12F04" w:rsidRDefault="00715CAF">
            <w:pPr>
              <w:jc w:val="center"/>
            </w:pPr>
            <w:r>
              <w:rPr>
                <w:color w:val="000000"/>
                <w:szCs w:val="21"/>
              </w:rPr>
              <w:t>1,114,031.86</w:t>
            </w:r>
          </w:p>
        </w:tc>
        <w:tc>
          <w:tcPr>
            <w:tcW w:w="1650" w:type="dxa"/>
            <w:vAlign w:val="center"/>
          </w:tcPr>
          <w:p w:rsidR="00F12F04" w:rsidRDefault="00715CAF">
            <w:pPr>
              <w:jc w:val="center"/>
            </w:pPr>
            <w:r>
              <w:rPr>
                <w:color w:val="000000"/>
                <w:szCs w:val="21"/>
              </w:rPr>
              <w:t>3.04</w:t>
            </w:r>
          </w:p>
        </w:tc>
      </w:tr>
      <w:tr w:rsidR="00F12F04">
        <w:trPr>
          <w:jc w:val="center"/>
        </w:trPr>
        <w:tc>
          <w:tcPr>
            <w:tcW w:w="555" w:type="dxa"/>
            <w:vAlign w:val="center"/>
          </w:tcPr>
          <w:p w:rsidR="00F12F04" w:rsidRDefault="00715CAF">
            <w:pPr>
              <w:jc w:val="center"/>
            </w:pPr>
            <w:r>
              <w:rPr>
                <w:color w:val="000000"/>
                <w:szCs w:val="21"/>
              </w:rPr>
              <w:t>4</w:t>
            </w:r>
          </w:p>
        </w:tc>
        <w:tc>
          <w:tcPr>
            <w:tcW w:w="2378" w:type="dxa"/>
            <w:vAlign w:val="center"/>
          </w:tcPr>
          <w:p w:rsidR="00F12F04" w:rsidRDefault="00715CAF">
            <w:pPr>
              <w:jc w:val="center"/>
            </w:pPr>
            <w:r>
              <w:rPr>
                <w:color w:val="000000"/>
                <w:szCs w:val="21"/>
              </w:rPr>
              <w:t>West Pharmaceutical Services Inc</w:t>
            </w:r>
          </w:p>
        </w:tc>
        <w:tc>
          <w:tcPr>
            <w:tcW w:w="2552" w:type="dxa"/>
            <w:vAlign w:val="center"/>
          </w:tcPr>
          <w:p w:rsidR="00F12F04" w:rsidRDefault="00715CAF">
            <w:pPr>
              <w:jc w:val="center"/>
            </w:pPr>
            <w:r>
              <w:rPr>
                <w:color w:val="000000"/>
                <w:szCs w:val="21"/>
              </w:rPr>
              <w:t>WST US</w:t>
            </w:r>
          </w:p>
        </w:tc>
        <w:tc>
          <w:tcPr>
            <w:tcW w:w="2130" w:type="dxa"/>
            <w:vAlign w:val="center"/>
          </w:tcPr>
          <w:p w:rsidR="00F12F04" w:rsidRDefault="00715CAF">
            <w:pPr>
              <w:jc w:val="center"/>
            </w:pPr>
            <w:r>
              <w:rPr>
                <w:color w:val="000000"/>
                <w:szCs w:val="21"/>
              </w:rPr>
              <w:t>1,000,011.31</w:t>
            </w:r>
          </w:p>
        </w:tc>
        <w:tc>
          <w:tcPr>
            <w:tcW w:w="1650" w:type="dxa"/>
            <w:vAlign w:val="center"/>
          </w:tcPr>
          <w:p w:rsidR="00F12F04" w:rsidRDefault="00715CAF">
            <w:pPr>
              <w:jc w:val="center"/>
            </w:pPr>
            <w:r>
              <w:rPr>
                <w:color w:val="000000"/>
                <w:szCs w:val="21"/>
              </w:rPr>
              <w:t>2.73</w:t>
            </w:r>
          </w:p>
        </w:tc>
      </w:tr>
      <w:tr w:rsidR="00F12F04">
        <w:trPr>
          <w:jc w:val="center"/>
        </w:trPr>
        <w:tc>
          <w:tcPr>
            <w:tcW w:w="555" w:type="dxa"/>
            <w:vAlign w:val="center"/>
          </w:tcPr>
          <w:p w:rsidR="00F12F04" w:rsidRDefault="00715CAF">
            <w:pPr>
              <w:jc w:val="center"/>
            </w:pPr>
            <w:r>
              <w:rPr>
                <w:color w:val="000000"/>
                <w:szCs w:val="21"/>
              </w:rPr>
              <w:t>5</w:t>
            </w:r>
          </w:p>
        </w:tc>
        <w:tc>
          <w:tcPr>
            <w:tcW w:w="2378" w:type="dxa"/>
            <w:vAlign w:val="center"/>
          </w:tcPr>
          <w:p w:rsidR="00F12F04" w:rsidRDefault="00715CAF">
            <w:pPr>
              <w:jc w:val="center"/>
            </w:pPr>
            <w:r>
              <w:rPr>
                <w:color w:val="000000"/>
                <w:szCs w:val="21"/>
              </w:rPr>
              <w:t>Mylan NV</w:t>
            </w:r>
          </w:p>
        </w:tc>
        <w:tc>
          <w:tcPr>
            <w:tcW w:w="2552" w:type="dxa"/>
            <w:vAlign w:val="center"/>
          </w:tcPr>
          <w:p w:rsidR="00F12F04" w:rsidRDefault="00715CAF">
            <w:pPr>
              <w:jc w:val="center"/>
            </w:pPr>
            <w:r>
              <w:rPr>
                <w:color w:val="000000"/>
                <w:szCs w:val="21"/>
              </w:rPr>
              <w:t>MYL US</w:t>
            </w:r>
          </w:p>
        </w:tc>
        <w:tc>
          <w:tcPr>
            <w:tcW w:w="2130" w:type="dxa"/>
            <w:vAlign w:val="center"/>
          </w:tcPr>
          <w:p w:rsidR="00F12F04" w:rsidRDefault="00715CAF">
            <w:pPr>
              <w:jc w:val="center"/>
            </w:pPr>
            <w:r>
              <w:rPr>
                <w:color w:val="000000"/>
                <w:szCs w:val="21"/>
              </w:rPr>
              <w:t>924,404.19</w:t>
            </w:r>
          </w:p>
        </w:tc>
        <w:tc>
          <w:tcPr>
            <w:tcW w:w="1650" w:type="dxa"/>
            <w:vAlign w:val="center"/>
          </w:tcPr>
          <w:p w:rsidR="00F12F04" w:rsidRDefault="00715CAF">
            <w:pPr>
              <w:jc w:val="center"/>
            </w:pPr>
            <w:r>
              <w:rPr>
                <w:color w:val="000000"/>
                <w:szCs w:val="21"/>
              </w:rPr>
              <w:t>2.53</w:t>
            </w:r>
          </w:p>
        </w:tc>
      </w:tr>
      <w:tr w:rsidR="00F12F04">
        <w:trPr>
          <w:jc w:val="center"/>
        </w:trPr>
        <w:tc>
          <w:tcPr>
            <w:tcW w:w="555" w:type="dxa"/>
            <w:vAlign w:val="center"/>
          </w:tcPr>
          <w:p w:rsidR="00F12F04" w:rsidRDefault="00715CAF">
            <w:pPr>
              <w:jc w:val="center"/>
            </w:pPr>
            <w:r>
              <w:rPr>
                <w:color w:val="000000"/>
                <w:szCs w:val="21"/>
              </w:rPr>
              <w:t>6</w:t>
            </w:r>
          </w:p>
        </w:tc>
        <w:tc>
          <w:tcPr>
            <w:tcW w:w="2378" w:type="dxa"/>
            <w:vAlign w:val="center"/>
          </w:tcPr>
          <w:p w:rsidR="00F12F04" w:rsidRDefault="00715CAF">
            <w:pPr>
              <w:jc w:val="center"/>
            </w:pPr>
            <w:r>
              <w:rPr>
                <w:color w:val="000000"/>
                <w:szCs w:val="21"/>
              </w:rPr>
              <w:t>AbbVie Inc</w:t>
            </w:r>
          </w:p>
        </w:tc>
        <w:tc>
          <w:tcPr>
            <w:tcW w:w="2552" w:type="dxa"/>
            <w:vAlign w:val="center"/>
          </w:tcPr>
          <w:p w:rsidR="00F12F04" w:rsidRDefault="00715CAF">
            <w:pPr>
              <w:jc w:val="center"/>
            </w:pPr>
            <w:r>
              <w:rPr>
                <w:color w:val="000000"/>
                <w:szCs w:val="21"/>
              </w:rPr>
              <w:t>ABBV US</w:t>
            </w:r>
          </w:p>
        </w:tc>
        <w:tc>
          <w:tcPr>
            <w:tcW w:w="2130" w:type="dxa"/>
            <w:vAlign w:val="center"/>
          </w:tcPr>
          <w:p w:rsidR="00F12F04" w:rsidRDefault="00715CAF">
            <w:pPr>
              <w:jc w:val="center"/>
            </w:pPr>
            <w:r>
              <w:rPr>
                <w:color w:val="000000"/>
                <w:szCs w:val="21"/>
              </w:rPr>
              <w:t>920,472.47</w:t>
            </w:r>
          </w:p>
        </w:tc>
        <w:tc>
          <w:tcPr>
            <w:tcW w:w="1650" w:type="dxa"/>
            <w:vAlign w:val="center"/>
          </w:tcPr>
          <w:p w:rsidR="00F12F04" w:rsidRDefault="00715CAF">
            <w:pPr>
              <w:jc w:val="center"/>
            </w:pPr>
            <w:r>
              <w:rPr>
                <w:color w:val="000000"/>
                <w:szCs w:val="21"/>
              </w:rPr>
              <w:t>2.51</w:t>
            </w:r>
          </w:p>
        </w:tc>
      </w:tr>
      <w:tr w:rsidR="00F12F04">
        <w:trPr>
          <w:jc w:val="center"/>
        </w:trPr>
        <w:tc>
          <w:tcPr>
            <w:tcW w:w="555" w:type="dxa"/>
            <w:vAlign w:val="center"/>
          </w:tcPr>
          <w:p w:rsidR="00F12F04" w:rsidRDefault="00715CAF">
            <w:pPr>
              <w:jc w:val="center"/>
            </w:pPr>
            <w:r>
              <w:rPr>
                <w:color w:val="000000"/>
                <w:szCs w:val="21"/>
              </w:rPr>
              <w:t>7</w:t>
            </w:r>
          </w:p>
        </w:tc>
        <w:tc>
          <w:tcPr>
            <w:tcW w:w="2378" w:type="dxa"/>
            <w:vAlign w:val="center"/>
          </w:tcPr>
          <w:p w:rsidR="00F12F04" w:rsidRDefault="00715CAF">
            <w:pPr>
              <w:jc w:val="center"/>
            </w:pPr>
            <w:r>
              <w:rPr>
                <w:color w:val="000000"/>
                <w:szCs w:val="21"/>
              </w:rPr>
              <w:t>Align Technology Inc</w:t>
            </w:r>
          </w:p>
        </w:tc>
        <w:tc>
          <w:tcPr>
            <w:tcW w:w="2552" w:type="dxa"/>
            <w:vAlign w:val="center"/>
          </w:tcPr>
          <w:p w:rsidR="00F12F04" w:rsidRDefault="00715CAF">
            <w:pPr>
              <w:jc w:val="center"/>
            </w:pPr>
            <w:r>
              <w:rPr>
                <w:color w:val="000000"/>
                <w:szCs w:val="21"/>
              </w:rPr>
              <w:t>ALGN US</w:t>
            </w:r>
          </w:p>
        </w:tc>
        <w:tc>
          <w:tcPr>
            <w:tcW w:w="2130" w:type="dxa"/>
            <w:vAlign w:val="center"/>
          </w:tcPr>
          <w:p w:rsidR="00F12F04" w:rsidRDefault="00715CAF">
            <w:pPr>
              <w:jc w:val="center"/>
            </w:pPr>
            <w:r>
              <w:rPr>
                <w:color w:val="000000"/>
                <w:szCs w:val="21"/>
              </w:rPr>
              <w:t>908,008.46</w:t>
            </w:r>
          </w:p>
        </w:tc>
        <w:tc>
          <w:tcPr>
            <w:tcW w:w="1650" w:type="dxa"/>
            <w:vAlign w:val="center"/>
          </w:tcPr>
          <w:p w:rsidR="00F12F04" w:rsidRDefault="00715CAF">
            <w:pPr>
              <w:jc w:val="center"/>
            </w:pPr>
            <w:r>
              <w:rPr>
                <w:color w:val="000000"/>
                <w:szCs w:val="21"/>
              </w:rPr>
              <w:t>2.48</w:t>
            </w:r>
          </w:p>
        </w:tc>
      </w:tr>
      <w:tr w:rsidR="00F12F04">
        <w:trPr>
          <w:jc w:val="center"/>
        </w:trPr>
        <w:tc>
          <w:tcPr>
            <w:tcW w:w="555" w:type="dxa"/>
            <w:vAlign w:val="center"/>
          </w:tcPr>
          <w:p w:rsidR="00F12F04" w:rsidRDefault="00715CAF">
            <w:pPr>
              <w:jc w:val="center"/>
            </w:pPr>
            <w:r>
              <w:rPr>
                <w:color w:val="000000"/>
                <w:szCs w:val="21"/>
              </w:rPr>
              <w:t>8</w:t>
            </w:r>
          </w:p>
        </w:tc>
        <w:tc>
          <w:tcPr>
            <w:tcW w:w="2378" w:type="dxa"/>
            <w:vAlign w:val="center"/>
          </w:tcPr>
          <w:p w:rsidR="00F12F04" w:rsidRDefault="00715CAF">
            <w:pPr>
              <w:jc w:val="center"/>
            </w:pPr>
            <w:r>
              <w:rPr>
                <w:color w:val="000000"/>
                <w:szCs w:val="21"/>
              </w:rPr>
              <w:t>DENTSPLY SIRONA Inc</w:t>
            </w:r>
          </w:p>
        </w:tc>
        <w:tc>
          <w:tcPr>
            <w:tcW w:w="2552" w:type="dxa"/>
            <w:vAlign w:val="center"/>
          </w:tcPr>
          <w:p w:rsidR="00F12F04" w:rsidRDefault="00715CAF">
            <w:pPr>
              <w:jc w:val="center"/>
            </w:pPr>
            <w:r>
              <w:rPr>
                <w:color w:val="000000"/>
                <w:szCs w:val="21"/>
              </w:rPr>
              <w:t>XRAY US</w:t>
            </w:r>
          </w:p>
        </w:tc>
        <w:tc>
          <w:tcPr>
            <w:tcW w:w="2130" w:type="dxa"/>
            <w:vAlign w:val="center"/>
          </w:tcPr>
          <w:p w:rsidR="00F12F04" w:rsidRDefault="00715CAF">
            <w:pPr>
              <w:jc w:val="center"/>
            </w:pPr>
            <w:r>
              <w:rPr>
                <w:color w:val="000000"/>
                <w:szCs w:val="21"/>
              </w:rPr>
              <w:t>873,351.28</w:t>
            </w:r>
          </w:p>
        </w:tc>
        <w:tc>
          <w:tcPr>
            <w:tcW w:w="1650" w:type="dxa"/>
            <w:vAlign w:val="center"/>
          </w:tcPr>
          <w:p w:rsidR="00F12F04" w:rsidRDefault="00715CAF">
            <w:pPr>
              <w:jc w:val="center"/>
            </w:pPr>
            <w:r>
              <w:rPr>
                <w:color w:val="000000"/>
                <w:szCs w:val="21"/>
              </w:rPr>
              <w:t>2.39</w:t>
            </w:r>
          </w:p>
        </w:tc>
      </w:tr>
      <w:tr w:rsidR="00F12F04">
        <w:trPr>
          <w:jc w:val="center"/>
        </w:trPr>
        <w:tc>
          <w:tcPr>
            <w:tcW w:w="555" w:type="dxa"/>
            <w:vAlign w:val="center"/>
          </w:tcPr>
          <w:p w:rsidR="00F12F04" w:rsidRDefault="00715CAF">
            <w:pPr>
              <w:jc w:val="center"/>
            </w:pPr>
            <w:r>
              <w:rPr>
                <w:color w:val="000000"/>
                <w:szCs w:val="21"/>
              </w:rPr>
              <w:t>9</w:t>
            </w:r>
          </w:p>
        </w:tc>
        <w:tc>
          <w:tcPr>
            <w:tcW w:w="2378" w:type="dxa"/>
            <w:vAlign w:val="center"/>
          </w:tcPr>
          <w:p w:rsidR="00F12F04" w:rsidRDefault="00715CAF">
            <w:pPr>
              <w:jc w:val="center"/>
            </w:pPr>
            <w:r>
              <w:rPr>
                <w:color w:val="000000"/>
                <w:szCs w:val="21"/>
              </w:rPr>
              <w:t>Bio-Rad Laboratories Inc</w:t>
            </w:r>
          </w:p>
        </w:tc>
        <w:tc>
          <w:tcPr>
            <w:tcW w:w="2552" w:type="dxa"/>
            <w:vAlign w:val="center"/>
          </w:tcPr>
          <w:p w:rsidR="00F12F04" w:rsidRDefault="00715CAF">
            <w:pPr>
              <w:jc w:val="center"/>
            </w:pPr>
            <w:r>
              <w:rPr>
                <w:color w:val="000000"/>
                <w:szCs w:val="21"/>
              </w:rPr>
              <w:t>BIO US</w:t>
            </w:r>
          </w:p>
        </w:tc>
        <w:tc>
          <w:tcPr>
            <w:tcW w:w="2130" w:type="dxa"/>
            <w:vAlign w:val="center"/>
          </w:tcPr>
          <w:p w:rsidR="00F12F04" w:rsidRDefault="00715CAF">
            <w:pPr>
              <w:jc w:val="center"/>
            </w:pPr>
            <w:r>
              <w:rPr>
                <w:color w:val="000000"/>
                <w:szCs w:val="21"/>
              </w:rPr>
              <w:t>868,550.65</w:t>
            </w:r>
          </w:p>
        </w:tc>
        <w:tc>
          <w:tcPr>
            <w:tcW w:w="1650" w:type="dxa"/>
            <w:vAlign w:val="center"/>
          </w:tcPr>
          <w:p w:rsidR="00F12F04" w:rsidRDefault="00715CAF">
            <w:pPr>
              <w:jc w:val="center"/>
            </w:pPr>
            <w:r>
              <w:rPr>
                <w:color w:val="000000"/>
                <w:szCs w:val="21"/>
              </w:rPr>
              <w:t>2.37</w:t>
            </w:r>
          </w:p>
        </w:tc>
      </w:tr>
      <w:tr w:rsidR="00F12F04">
        <w:trPr>
          <w:jc w:val="center"/>
        </w:trPr>
        <w:tc>
          <w:tcPr>
            <w:tcW w:w="555" w:type="dxa"/>
            <w:vAlign w:val="center"/>
          </w:tcPr>
          <w:p w:rsidR="00F12F04" w:rsidRDefault="00715CAF">
            <w:pPr>
              <w:jc w:val="center"/>
            </w:pPr>
            <w:r>
              <w:rPr>
                <w:color w:val="000000"/>
                <w:szCs w:val="21"/>
              </w:rPr>
              <w:t>10</w:t>
            </w:r>
          </w:p>
        </w:tc>
        <w:tc>
          <w:tcPr>
            <w:tcW w:w="2378" w:type="dxa"/>
            <w:vAlign w:val="center"/>
          </w:tcPr>
          <w:p w:rsidR="00F12F04" w:rsidRDefault="00715CAF">
            <w:pPr>
              <w:jc w:val="center"/>
            </w:pPr>
            <w:r>
              <w:rPr>
                <w:color w:val="000000"/>
                <w:szCs w:val="21"/>
              </w:rPr>
              <w:t>Universal Health Services Inc</w:t>
            </w:r>
          </w:p>
        </w:tc>
        <w:tc>
          <w:tcPr>
            <w:tcW w:w="2552" w:type="dxa"/>
            <w:vAlign w:val="center"/>
          </w:tcPr>
          <w:p w:rsidR="00F12F04" w:rsidRDefault="00715CAF">
            <w:pPr>
              <w:jc w:val="center"/>
            </w:pPr>
            <w:r>
              <w:rPr>
                <w:color w:val="000000"/>
                <w:szCs w:val="21"/>
              </w:rPr>
              <w:t>UHS US</w:t>
            </w:r>
          </w:p>
        </w:tc>
        <w:tc>
          <w:tcPr>
            <w:tcW w:w="2130" w:type="dxa"/>
            <w:vAlign w:val="center"/>
          </w:tcPr>
          <w:p w:rsidR="00F12F04" w:rsidRDefault="00715CAF">
            <w:pPr>
              <w:jc w:val="center"/>
            </w:pPr>
            <w:r>
              <w:rPr>
                <w:color w:val="000000"/>
                <w:szCs w:val="21"/>
              </w:rPr>
              <w:t>859,146.92</w:t>
            </w:r>
          </w:p>
        </w:tc>
        <w:tc>
          <w:tcPr>
            <w:tcW w:w="1650" w:type="dxa"/>
            <w:vAlign w:val="center"/>
          </w:tcPr>
          <w:p w:rsidR="00F12F04" w:rsidRDefault="00715CAF">
            <w:pPr>
              <w:jc w:val="center"/>
            </w:pPr>
            <w:r>
              <w:rPr>
                <w:color w:val="000000"/>
                <w:szCs w:val="21"/>
              </w:rPr>
              <w:t>2.35</w:t>
            </w:r>
          </w:p>
        </w:tc>
      </w:tr>
      <w:tr w:rsidR="00F12F04">
        <w:trPr>
          <w:jc w:val="center"/>
        </w:trPr>
        <w:tc>
          <w:tcPr>
            <w:tcW w:w="555" w:type="dxa"/>
            <w:vAlign w:val="center"/>
          </w:tcPr>
          <w:p w:rsidR="00F12F04" w:rsidRDefault="00715CAF">
            <w:pPr>
              <w:jc w:val="center"/>
            </w:pPr>
            <w:r>
              <w:rPr>
                <w:color w:val="000000"/>
                <w:szCs w:val="21"/>
              </w:rPr>
              <w:t>11</w:t>
            </w:r>
          </w:p>
        </w:tc>
        <w:tc>
          <w:tcPr>
            <w:tcW w:w="2378" w:type="dxa"/>
            <w:vAlign w:val="center"/>
          </w:tcPr>
          <w:p w:rsidR="00F12F04" w:rsidRDefault="00715CAF">
            <w:pPr>
              <w:jc w:val="center"/>
            </w:pPr>
            <w:r>
              <w:rPr>
                <w:color w:val="000000"/>
                <w:szCs w:val="21"/>
              </w:rPr>
              <w:t>Biogen Inc</w:t>
            </w:r>
          </w:p>
        </w:tc>
        <w:tc>
          <w:tcPr>
            <w:tcW w:w="2552" w:type="dxa"/>
            <w:vAlign w:val="center"/>
          </w:tcPr>
          <w:p w:rsidR="00F12F04" w:rsidRDefault="00715CAF">
            <w:pPr>
              <w:jc w:val="center"/>
            </w:pPr>
            <w:r>
              <w:rPr>
                <w:color w:val="000000"/>
                <w:szCs w:val="21"/>
              </w:rPr>
              <w:t>BIIB US</w:t>
            </w:r>
          </w:p>
        </w:tc>
        <w:tc>
          <w:tcPr>
            <w:tcW w:w="2130" w:type="dxa"/>
            <w:vAlign w:val="center"/>
          </w:tcPr>
          <w:p w:rsidR="00F12F04" w:rsidRDefault="00715CAF">
            <w:pPr>
              <w:jc w:val="center"/>
            </w:pPr>
            <w:r>
              <w:rPr>
                <w:color w:val="000000"/>
                <w:szCs w:val="21"/>
              </w:rPr>
              <w:t>821,757.40</w:t>
            </w:r>
          </w:p>
        </w:tc>
        <w:tc>
          <w:tcPr>
            <w:tcW w:w="1650" w:type="dxa"/>
            <w:vAlign w:val="center"/>
          </w:tcPr>
          <w:p w:rsidR="00F12F04" w:rsidRDefault="00715CAF">
            <w:pPr>
              <w:jc w:val="center"/>
            </w:pPr>
            <w:r>
              <w:rPr>
                <w:color w:val="000000"/>
                <w:szCs w:val="21"/>
              </w:rPr>
              <w:t>2.25</w:t>
            </w:r>
          </w:p>
        </w:tc>
      </w:tr>
      <w:tr w:rsidR="00F12F04">
        <w:trPr>
          <w:jc w:val="center"/>
        </w:trPr>
        <w:tc>
          <w:tcPr>
            <w:tcW w:w="555" w:type="dxa"/>
            <w:vAlign w:val="center"/>
          </w:tcPr>
          <w:p w:rsidR="00F12F04" w:rsidRDefault="00715CAF">
            <w:pPr>
              <w:jc w:val="center"/>
            </w:pPr>
            <w:r>
              <w:rPr>
                <w:color w:val="000000"/>
                <w:szCs w:val="21"/>
              </w:rPr>
              <w:t>12</w:t>
            </w:r>
          </w:p>
        </w:tc>
        <w:tc>
          <w:tcPr>
            <w:tcW w:w="2378" w:type="dxa"/>
            <w:vAlign w:val="center"/>
          </w:tcPr>
          <w:p w:rsidR="00F12F04" w:rsidRDefault="00715CAF">
            <w:pPr>
              <w:jc w:val="center"/>
            </w:pPr>
            <w:r>
              <w:rPr>
                <w:color w:val="000000"/>
                <w:szCs w:val="21"/>
              </w:rPr>
              <w:t>Zimmer Biomet Holdings Inc</w:t>
            </w:r>
          </w:p>
        </w:tc>
        <w:tc>
          <w:tcPr>
            <w:tcW w:w="2552" w:type="dxa"/>
            <w:vAlign w:val="center"/>
          </w:tcPr>
          <w:p w:rsidR="00F12F04" w:rsidRDefault="00715CAF">
            <w:pPr>
              <w:jc w:val="center"/>
            </w:pPr>
            <w:r>
              <w:rPr>
                <w:color w:val="000000"/>
                <w:szCs w:val="21"/>
              </w:rPr>
              <w:t>ZBH US</w:t>
            </w:r>
          </w:p>
        </w:tc>
        <w:tc>
          <w:tcPr>
            <w:tcW w:w="2130" w:type="dxa"/>
            <w:vAlign w:val="center"/>
          </w:tcPr>
          <w:p w:rsidR="00F12F04" w:rsidRDefault="00715CAF">
            <w:pPr>
              <w:jc w:val="center"/>
            </w:pPr>
            <w:r>
              <w:rPr>
                <w:color w:val="000000"/>
                <w:szCs w:val="21"/>
              </w:rPr>
              <w:t>782,605.27</w:t>
            </w:r>
          </w:p>
        </w:tc>
        <w:tc>
          <w:tcPr>
            <w:tcW w:w="1650" w:type="dxa"/>
            <w:vAlign w:val="center"/>
          </w:tcPr>
          <w:p w:rsidR="00F12F04" w:rsidRDefault="00715CAF">
            <w:pPr>
              <w:jc w:val="center"/>
            </w:pPr>
            <w:r>
              <w:rPr>
                <w:color w:val="000000"/>
                <w:szCs w:val="21"/>
              </w:rPr>
              <w:t>2.14</w:t>
            </w:r>
          </w:p>
        </w:tc>
      </w:tr>
      <w:tr w:rsidR="00F12F04">
        <w:trPr>
          <w:jc w:val="center"/>
        </w:trPr>
        <w:tc>
          <w:tcPr>
            <w:tcW w:w="555" w:type="dxa"/>
            <w:vAlign w:val="center"/>
          </w:tcPr>
          <w:p w:rsidR="00F12F04" w:rsidRDefault="00715CAF">
            <w:pPr>
              <w:jc w:val="center"/>
            </w:pPr>
            <w:r>
              <w:rPr>
                <w:color w:val="000000"/>
                <w:szCs w:val="21"/>
              </w:rPr>
              <w:t>13</w:t>
            </w:r>
          </w:p>
        </w:tc>
        <w:tc>
          <w:tcPr>
            <w:tcW w:w="2378" w:type="dxa"/>
            <w:vAlign w:val="center"/>
          </w:tcPr>
          <w:p w:rsidR="00F12F04" w:rsidRDefault="00715CAF">
            <w:pPr>
              <w:jc w:val="center"/>
            </w:pPr>
            <w:r>
              <w:rPr>
                <w:color w:val="000000"/>
                <w:szCs w:val="21"/>
              </w:rPr>
              <w:t>Henry Schein Inc</w:t>
            </w:r>
          </w:p>
        </w:tc>
        <w:tc>
          <w:tcPr>
            <w:tcW w:w="2552" w:type="dxa"/>
            <w:vAlign w:val="center"/>
          </w:tcPr>
          <w:p w:rsidR="00F12F04" w:rsidRDefault="00715CAF">
            <w:pPr>
              <w:jc w:val="center"/>
            </w:pPr>
            <w:r>
              <w:rPr>
                <w:color w:val="000000"/>
                <w:szCs w:val="21"/>
              </w:rPr>
              <w:t>HSIC US</w:t>
            </w:r>
          </w:p>
        </w:tc>
        <w:tc>
          <w:tcPr>
            <w:tcW w:w="2130" w:type="dxa"/>
            <w:vAlign w:val="center"/>
          </w:tcPr>
          <w:p w:rsidR="00F12F04" w:rsidRDefault="00715CAF">
            <w:pPr>
              <w:jc w:val="center"/>
            </w:pPr>
            <w:r>
              <w:rPr>
                <w:color w:val="000000"/>
                <w:szCs w:val="21"/>
              </w:rPr>
              <w:t>764,911.26</w:t>
            </w:r>
          </w:p>
        </w:tc>
        <w:tc>
          <w:tcPr>
            <w:tcW w:w="1650" w:type="dxa"/>
            <w:vAlign w:val="center"/>
          </w:tcPr>
          <w:p w:rsidR="00F12F04" w:rsidRDefault="00715CAF">
            <w:pPr>
              <w:jc w:val="center"/>
            </w:pPr>
            <w:r>
              <w:rPr>
                <w:color w:val="000000"/>
                <w:szCs w:val="21"/>
              </w:rPr>
              <w:t>2.09</w:t>
            </w:r>
          </w:p>
        </w:tc>
      </w:tr>
      <w:tr w:rsidR="00F12F04">
        <w:trPr>
          <w:jc w:val="center"/>
        </w:trPr>
        <w:tc>
          <w:tcPr>
            <w:tcW w:w="555" w:type="dxa"/>
            <w:vAlign w:val="center"/>
          </w:tcPr>
          <w:p w:rsidR="00F12F04" w:rsidRDefault="00715CAF">
            <w:pPr>
              <w:jc w:val="center"/>
            </w:pPr>
            <w:r>
              <w:rPr>
                <w:color w:val="000000"/>
                <w:szCs w:val="21"/>
              </w:rPr>
              <w:t>14</w:t>
            </w:r>
          </w:p>
        </w:tc>
        <w:tc>
          <w:tcPr>
            <w:tcW w:w="2378" w:type="dxa"/>
            <w:vAlign w:val="center"/>
          </w:tcPr>
          <w:p w:rsidR="00F12F04" w:rsidRDefault="00715CAF">
            <w:pPr>
              <w:jc w:val="center"/>
            </w:pPr>
            <w:r>
              <w:rPr>
                <w:color w:val="000000"/>
                <w:szCs w:val="21"/>
              </w:rPr>
              <w:t>HCA Healthcare Inc</w:t>
            </w:r>
          </w:p>
        </w:tc>
        <w:tc>
          <w:tcPr>
            <w:tcW w:w="2552" w:type="dxa"/>
            <w:vAlign w:val="center"/>
          </w:tcPr>
          <w:p w:rsidR="00F12F04" w:rsidRDefault="00715CAF">
            <w:pPr>
              <w:jc w:val="center"/>
            </w:pPr>
            <w:r>
              <w:rPr>
                <w:color w:val="000000"/>
                <w:szCs w:val="21"/>
              </w:rPr>
              <w:t>HCA US</w:t>
            </w:r>
          </w:p>
        </w:tc>
        <w:tc>
          <w:tcPr>
            <w:tcW w:w="2130" w:type="dxa"/>
            <w:vAlign w:val="center"/>
          </w:tcPr>
          <w:p w:rsidR="00F12F04" w:rsidRDefault="00715CAF">
            <w:pPr>
              <w:jc w:val="center"/>
            </w:pPr>
            <w:r>
              <w:rPr>
                <w:color w:val="000000"/>
                <w:szCs w:val="21"/>
              </w:rPr>
              <w:t>762,606.23</w:t>
            </w:r>
          </w:p>
        </w:tc>
        <w:tc>
          <w:tcPr>
            <w:tcW w:w="1650" w:type="dxa"/>
            <w:vAlign w:val="center"/>
          </w:tcPr>
          <w:p w:rsidR="00F12F04" w:rsidRDefault="00715CAF">
            <w:pPr>
              <w:jc w:val="center"/>
            </w:pPr>
            <w:r>
              <w:rPr>
                <w:color w:val="000000"/>
                <w:szCs w:val="21"/>
              </w:rPr>
              <w:t>2.08</w:t>
            </w:r>
          </w:p>
        </w:tc>
      </w:tr>
      <w:tr w:rsidR="00F12F04">
        <w:trPr>
          <w:jc w:val="center"/>
        </w:trPr>
        <w:tc>
          <w:tcPr>
            <w:tcW w:w="555" w:type="dxa"/>
            <w:vAlign w:val="center"/>
          </w:tcPr>
          <w:p w:rsidR="00F12F04" w:rsidRDefault="00715CAF">
            <w:pPr>
              <w:jc w:val="center"/>
            </w:pPr>
            <w:r>
              <w:rPr>
                <w:color w:val="000000"/>
                <w:szCs w:val="21"/>
              </w:rPr>
              <w:t>15</w:t>
            </w:r>
          </w:p>
        </w:tc>
        <w:tc>
          <w:tcPr>
            <w:tcW w:w="2378" w:type="dxa"/>
            <w:vAlign w:val="center"/>
          </w:tcPr>
          <w:p w:rsidR="00F12F04" w:rsidRDefault="00715CAF">
            <w:pPr>
              <w:jc w:val="center"/>
            </w:pPr>
            <w:r>
              <w:rPr>
                <w:color w:val="000000"/>
                <w:szCs w:val="21"/>
              </w:rPr>
              <w:t>PerkinElmer Inc</w:t>
            </w:r>
          </w:p>
        </w:tc>
        <w:tc>
          <w:tcPr>
            <w:tcW w:w="2552" w:type="dxa"/>
            <w:vAlign w:val="center"/>
          </w:tcPr>
          <w:p w:rsidR="00F12F04" w:rsidRDefault="00715CAF">
            <w:pPr>
              <w:jc w:val="center"/>
            </w:pPr>
            <w:r>
              <w:rPr>
                <w:color w:val="000000"/>
                <w:szCs w:val="21"/>
              </w:rPr>
              <w:t>PKI US</w:t>
            </w:r>
          </w:p>
        </w:tc>
        <w:tc>
          <w:tcPr>
            <w:tcW w:w="2130" w:type="dxa"/>
            <w:vAlign w:val="center"/>
          </w:tcPr>
          <w:p w:rsidR="00F12F04" w:rsidRDefault="00715CAF">
            <w:pPr>
              <w:jc w:val="center"/>
            </w:pPr>
            <w:r>
              <w:rPr>
                <w:color w:val="000000"/>
                <w:szCs w:val="21"/>
              </w:rPr>
              <w:t>746,631.62</w:t>
            </w:r>
          </w:p>
        </w:tc>
        <w:tc>
          <w:tcPr>
            <w:tcW w:w="1650" w:type="dxa"/>
            <w:vAlign w:val="center"/>
          </w:tcPr>
          <w:p w:rsidR="00F12F04" w:rsidRDefault="00715CAF">
            <w:pPr>
              <w:jc w:val="center"/>
            </w:pPr>
            <w:r>
              <w:rPr>
                <w:color w:val="000000"/>
                <w:szCs w:val="21"/>
              </w:rPr>
              <w:t>2.04</w:t>
            </w:r>
          </w:p>
        </w:tc>
      </w:tr>
      <w:tr w:rsidR="00F12F04">
        <w:trPr>
          <w:jc w:val="center"/>
        </w:trPr>
        <w:tc>
          <w:tcPr>
            <w:tcW w:w="555" w:type="dxa"/>
            <w:vAlign w:val="center"/>
          </w:tcPr>
          <w:p w:rsidR="00F12F04" w:rsidRDefault="00715CAF">
            <w:pPr>
              <w:jc w:val="center"/>
            </w:pPr>
            <w:r>
              <w:rPr>
                <w:color w:val="000000"/>
                <w:szCs w:val="21"/>
              </w:rPr>
              <w:t>16</w:t>
            </w:r>
          </w:p>
        </w:tc>
        <w:tc>
          <w:tcPr>
            <w:tcW w:w="2378" w:type="dxa"/>
            <w:vAlign w:val="center"/>
          </w:tcPr>
          <w:p w:rsidR="00F12F04" w:rsidRDefault="00715CAF">
            <w:pPr>
              <w:jc w:val="center"/>
            </w:pPr>
            <w:r>
              <w:rPr>
                <w:color w:val="000000"/>
                <w:szCs w:val="21"/>
              </w:rPr>
              <w:t>Regeneron Pharmaceuticals Inc</w:t>
            </w:r>
          </w:p>
        </w:tc>
        <w:tc>
          <w:tcPr>
            <w:tcW w:w="2552" w:type="dxa"/>
            <w:vAlign w:val="center"/>
          </w:tcPr>
          <w:p w:rsidR="00F12F04" w:rsidRDefault="00715CAF">
            <w:pPr>
              <w:jc w:val="center"/>
            </w:pPr>
            <w:r>
              <w:rPr>
                <w:color w:val="000000"/>
                <w:szCs w:val="21"/>
              </w:rPr>
              <w:t>REGN US</w:t>
            </w:r>
          </w:p>
        </w:tc>
        <w:tc>
          <w:tcPr>
            <w:tcW w:w="2130" w:type="dxa"/>
            <w:vAlign w:val="center"/>
          </w:tcPr>
          <w:p w:rsidR="00F12F04" w:rsidRDefault="00715CAF">
            <w:pPr>
              <w:jc w:val="center"/>
            </w:pPr>
            <w:r>
              <w:rPr>
                <w:color w:val="000000"/>
                <w:szCs w:val="21"/>
              </w:rPr>
              <w:t>733,542.59</w:t>
            </w:r>
          </w:p>
        </w:tc>
        <w:tc>
          <w:tcPr>
            <w:tcW w:w="1650" w:type="dxa"/>
            <w:vAlign w:val="center"/>
          </w:tcPr>
          <w:p w:rsidR="00F12F04" w:rsidRDefault="00715CAF">
            <w:pPr>
              <w:jc w:val="center"/>
            </w:pPr>
            <w:r>
              <w:rPr>
                <w:color w:val="000000"/>
                <w:szCs w:val="21"/>
              </w:rPr>
              <w:t>2.00</w:t>
            </w:r>
          </w:p>
        </w:tc>
      </w:tr>
      <w:tr w:rsidR="00F12F04">
        <w:trPr>
          <w:jc w:val="center"/>
        </w:trPr>
        <w:tc>
          <w:tcPr>
            <w:tcW w:w="555" w:type="dxa"/>
            <w:vAlign w:val="center"/>
          </w:tcPr>
          <w:p w:rsidR="00F12F04" w:rsidRDefault="00715CAF">
            <w:pPr>
              <w:jc w:val="center"/>
            </w:pPr>
            <w:r>
              <w:rPr>
                <w:color w:val="000000"/>
                <w:szCs w:val="21"/>
              </w:rPr>
              <w:t>17</w:t>
            </w:r>
          </w:p>
        </w:tc>
        <w:tc>
          <w:tcPr>
            <w:tcW w:w="2378" w:type="dxa"/>
            <w:vAlign w:val="center"/>
          </w:tcPr>
          <w:p w:rsidR="00F12F04" w:rsidRDefault="00715CAF">
            <w:pPr>
              <w:jc w:val="center"/>
            </w:pPr>
            <w:r>
              <w:rPr>
                <w:color w:val="000000"/>
                <w:szCs w:val="21"/>
              </w:rPr>
              <w:t>Gilead Sciences Inc</w:t>
            </w:r>
          </w:p>
        </w:tc>
        <w:tc>
          <w:tcPr>
            <w:tcW w:w="2552" w:type="dxa"/>
            <w:vAlign w:val="center"/>
          </w:tcPr>
          <w:p w:rsidR="00F12F04" w:rsidRDefault="00715CAF">
            <w:pPr>
              <w:jc w:val="center"/>
            </w:pPr>
            <w:r>
              <w:rPr>
                <w:color w:val="000000"/>
                <w:szCs w:val="21"/>
              </w:rPr>
              <w:t>GILD US</w:t>
            </w:r>
          </w:p>
        </w:tc>
        <w:tc>
          <w:tcPr>
            <w:tcW w:w="2130" w:type="dxa"/>
            <w:vAlign w:val="center"/>
          </w:tcPr>
          <w:p w:rsidR="00F12F04" w:rsidRDefault="00715CAF">
            <w:pPr>
              <w:jc w:val="center"/>
            </w:pPr>
            <w:r>
              <w:rPr>
                <w:color w:val="000000"/>
                <w:szCs w:val="21"/>
              </w:rPr>
              <w:t>723,509.68</w:t>
            </w:r>
          </w:p>
        </w:tc>
        <w:tc>
          <w:tcPr>
            <w:tcW w:w="1650" w:type="dxa"/>
            <w:vAlign w:val="center"/>
          </w:tcPr>
          <w:p w:rsidR="00F12F04" w:rsidRDefault="00715CAF">
            <w:pPr>
              <w:jc w:val="center"/>
            </w:pPr>
            <w:r>
              <w:rPr>
                <w:color w:val="000000"/>
                <w:szCs w:val="21"/>
              </w:rPr>
              <w:t>1.98</w:t>
            </w:r>
          </w:p>
        </w:tc>
      </w:tr>
      <w:tr w:rsidR="00F12F04">
        <w:trPr>
          <w:jc w:val="center"/>
        </w:trPr>
        <w:tc>
          <w:tcPr>
            <w:tcW w:w="555" w:type="dxa"/>
            <w:vAlign w:val="center"/>
          </w:tcPr>
          <w:p w:rsidR="00F12F04" w:rsidRDefault="00715CAF">
            <w:pPr>
              <w:jc w:val="center"/>
            </w:pPr>
            <w:r>
              <w:rPr>
                <w:color w:val="000000"/>
                <w:szCs w:val="21"/>
              </w:rPr>
              <w:t>18</w:t>
            </w:r>
          </w:p>
        </w:tc>
        <w:tc>
          <w:tcPr>
            <w:tcW w:w="2378" w:type="dxa"/>
            <w:vAlign w:val="center"/>
          </w:tcPr>
          <w:p w:rsidR="00F12F04" w:rsidRDefault="00715CAF">
            <w:pPr>
              <w:jc w:val="center"/>
            </w:pPr>
            <w:r>
              <w:rPr>
                <w:color w:val="000000"/>
                <w:szCs w:val="21"/>
              </w:rPr>
              <w:t>Becton Dickinson and Co</w:t>
            </w:r>
          </w:p>
        </w:tc>
        <w:tc>
          <w:tcPr>
            <w:tcW w:w="2552" w:type="dxa"/>
            <w:vAlign w:val="center"/>
          </w:tcPr>
          <w:p w:rsidR="00F12F04" w:rsidRDefault="00715CAF">
            <w:pPr>
              <w:jc w:val="center"/>
            </w:pPr>
            <w:r>
              <w:rPr>
                <w:color w:val="000000"/>
                <w:szCs w:val="21"/>
              </w:rPr>
              <w:t>BDX US</w:t>
            </w:r>
          </w:p>
        </w:tc>
        <w:tc>
          <w:tcPr>
            <w:tcW w:w="2130" w:type="dxa"/>
            <w:vAlign w:val="center"/>
          </w:tcPr>
          <w:p w:rsidR="00F12F04" w:rsidRDefault="00715CAF">
            <w:pPr>
              <w:jc w:val="center"/>
            </w:pPr>
            <w:r>
              <w:rPr>
                <w:color w:val="000000"/>
                <w:szCs w:val="21"/>
              </w:rPr>
              <w:t>722,131.09</w:t>
            </w:r>
          </w:p>
        </w:tc>
        <w:tc>
          <w:tcPr>
            <w:tcW w:w="1650" w:type="dxa"/>
            <w:vAlign w:val="center"/>
          </w:tcPr>
          <w:p w:rsidR="00F12F04" w:rsidRDefault="00715CAF">
            <w:pPr>
              <w:jc w:val="center"/>
            </w:pPr>
            <w:r>
              <w:rPr>
                <w:color w:val="000000"/>
                <w:szCs w:val="21"/>
              </w:rPr>
              <w:t>1.97</w:t>
            </w:r>
          </w:p>
        </w:tc>
      </w:tr>
      <w:tr w:rsidR="00F12F04">
        <w:trPr>
          <w:jc w:val="center"/>
        </w:trPr>
        <w:tc>
          <w:tcPr>
            <w:tcW w:w="555" w:type="dxa"/>
            <w:vAlign w:val="center"/>
          </w:tcPr>
          <w:p w:rsidR="00F12F04" w:rsidRDefault="00715CAF">
            <w:pPr>
              <w:jc w:val="center"/>
            </w:pPr>
            <w:r>
              <w:rPr>
                <w:color w:val="000000"/>
                <w:szCs w:val="21"/>
              </w:rPr>
              <w:t>19</w:t>
            </w:r>
          </w:p>
        </w:tc>
        <w:tc>
          <w:tcPr>
            <w:tcW w:w="2378" w:type="dxa"/>
            <w:vAlign w:val="center"/>
          </w:tcPr>
          <w:p w:rsidR="00F12F04" w:rsidRDefault="00715CAF">
            <w:pPr>
              <w:jc w:val="center"/>
            </w:pPr>
            <w:r>
              <w:rPr>
                <w:color w:val="000000"/>
                <w:szCs w:val="21"/>
              </w:rPr>
              <w:t>Eli Lilly &amp; Co</w:t>
            </w:r>
          </w:p>
        </w:tc>
        <w:tc>
          <w:tcPr>
            <w:tcW w:w="2552" w:type="dxa"/>
            <w:vAlign w:val="center"/>
          </w:tcPr>
          <w:p w:rsidR="00F12F04" w:rsidRDefault="00715CAF">
            <w:pPr>
              <w:jc w:val="center"/>
            </w:pPr>
            <w:r>
              <w:rPr>
                <w:color w:val="000000"/>
                <w:szCs w:val="21"/>
              </w:rPr>
              <w:t>LLY US</w:t>
            </w:r>
          </w:p>
        </w:tc>
        <w:tc>
          <w:tcPr>
            <w:tcW w:w="2130" w:type="dxa"/>
            <w:vAlign w:val="center"/>
          </w:tcPr>
          <w:p w:rsidR="00F12F04" w:rsidRDefault="00715CAF">
            <w:pPr>
              <w:jc w:val="center"/>
            </w:pPr>
            <w:r>
              <w:rPr>
                <w:color w:val="000000"/>
                <w:szCs w:val="21"/>
              </w:rPr>
              <w:t>718,032.66</w:t>
            </w:r>
          </w:p>
        </w:tc>
        <w:tc>
          <w:tcPr>
            <w:tcW w:w="1650" w:type="dxa"/>
            <w:vAlign w:val="center"/>
          </w:tcPr>
          <w:p w:rsidR="00F12F04" w:rsidRDefault="00715CAF">
            <w:pPr>
              <w:jc w:val="center"/>
            </w:pPr>
            <w:r>
              <w:rPr>
                <w:color w:val="000000"/>
                <w:szCs w:val="21"/>
              </w:rPr>
              <w:t>1.96</w:t>
            </w:r>
          </w:p>
        </w:tc>
      </w:tr>
      <w:tr w:rsidR="00F12F04">
        <w:trPr>
          <w:jc w:val="center"/>
        </w:trPr>
        <w:tc>
          <w:tcPr>
            <w:tcW w:w="555" w:type="dxa"/>
            <w:vAlign w:val="center"/>
          </w:tcPr>
          <w:p w:rsidR="00F12F04" w:rsidRDefault="00715CAF">
            <w:pPr>
              <w:jc w:val="center"/>
            </w:pPr>
            <w:r>
              <w:rPr>
                <w:color w:val="000000"/>
                <w:szCs w:val="21"/>
              </w:rPr>
              <w:t>20</w:t>
            </w:r>
          </w:p>
        </w:tc>
        <w:tc>
          <w:tcPr>
            <w:tcW w:w="2378" w:type="dxa"/>
            <w:vAlign w:val="center"/>
          </w:tcPr>
          <w:p w:rsidR="00F12F04" w:rsidRDefault="00715CAF">
            <w:pPr>
              <w:jc w:val="center"/>
            </w:pPr>
            <w:r>
              <w:rPr>
                <w:color w:val="000000"/>
                <w:szCs w:val="21"/>
              </w:rPr>
              <w:t>Varian Medical Systems Inc</w:t>
            </w:r>
          </w:p>
        </w:tc>
        <w:tc>
          <w:tcPr>
            <w:tcW w:w="2552" w:type="dxa"/>
            <w:vAlign w:val="center"/>
          </w:tcPr>
          <w:p w:rsidR="00F12F04" w:rsidRDefault="00715CAF">
            <w:pPr>
              <w:jc w:val="center"/>
            </w:pPr>
            <w:r>
              <w:rPr>
                <w:color w:val="000000"/>
                <w:szCs w:val="21"/>
              </w:rPr>
              <w:t>VAR US</w:t>
            </w:r>
          </w:p>
        </w:tc>
        <w:tc>
          <w:tcPr>
            <w:tcW w:w="2130" w:type="dxa"/>
            <w:vAlign w:val="center"/>
          </w:tcPr>
          <w:p w:rsidR="00F12F04" w:rsidRDefault="00715CAF">
            <w:pPr>
              <w:jc w:val="center"/>
            </w:pPr>
            <w:r>
              <w:rPr>
                <w:color w:val="000000"/>
                <w:szCs w:val="21"/>
              </w:rPr>
              <w:t>692,926.76</w:t>
            </w:r>
          </w:p>
        </w:tc>
        <w:tc>
          <w:tcPr>
            <w:tcW w:w="1650" w:type="dxa"/>
            <w:vAlign w:val="center"/>
          </w:tcPr>
          <w:p w:rsidR="00F12F04" w:rsidRDefault="00715CAF">
            <w:pPr>
              <w:jc w:val="center"/>
            </w:pPr>
            <w:r>
              <w:rPr>
                <w:color w:val="000000"/>
                <w:szCs w:val="21"/>
              </w:rPr>
              <w:t>1.89</w:t>
            </w:r>
          </w:p>
        </w:tc>
      </w:tr>
    </w:tbl>
    <w:p w:rsidR="00F12F04" w:rsidRDefault="00715CAF">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买入金额按买卖成交金额（成交单价乘以成交数量）填列，不考虑相关交易费用。</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2.</w:t>
      </w:r>
      <w:r w:rsidRPr="00D749D4">
        <w:rPr>
          <w:kern w:val="0"/>
          <w:szCs w:val="21"/>
        </w:rPr>
        <w:t>此处所用证券代码的类别是当地市场代码。</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7.5.2</w:t>
      </w:r>
      <w:r w:rsidRPr="0087410D">
        <w:rPr>
          <w:rFonts w:ascii="宋体" w:hAnsi="宋体" w:hint="eastAsia"/>
          <w:b/>
          <w:szCs w:val="21"/>
        </w:rPr>
        <w:t>累计卖出金额超出</w:t>
      </w:r>
      <w:r w:rsidRPr="0087410D">
        <w:rPr>
          <w:rFonts w:ascii="宋体" w:hAnsi="宋体"/>
          <w:b/>
          <w:szCs w:val="21"/>
        </w:rPr>
        <w:t>期初</w:t>
      </w:r>
      <w:r w:rsidRPr="0087410D">
        <w:rPr>
          <w:rFonts w:ascii="宋体" w:hAnsi="宋体" w:hint="eastAsia"/>
          <w:b/>
          <w:szCs w:val="21"/>
        </w:rPr>
        <w:t>基金资产净值</w:t>
      </w:r>
      <w:r w:rsidRPr="0087410D">
        <w:rPr>
          <w:rFonts w:ascii="宋体" w:hAnsi="宋体"/>
          <w:b/>
          <w:szCs w:val="21"/>
        </w:rPr>
        <w:t>2%</w:t>
      </w:r>
      <w:r w:rsidRPr="0087410D">
        <w:rPr>
          <w:rFonts w:ascii="宋体" w:hAnsi="宋体" w:hint="eastAsia"/>
          <w:b/>
          <w:szCs w:val="21"/>
        </w:rPr>
        <w:t>或前</w:t>
      </w:r>
      <w:r w:rsidRPr="0087410D">
        <w:rPr>
          <w:rFonts w:ascii="宋体" w:hAnsi="宋体"/>
          <w:b/>
          <w:szCs w:val="21"/>
        </w:rPr>
        <w:t>20</w:t>
      </w:r>
      <w:r w:rsidRPr="0087410D">
        <w:rPr>
          <w:rFonts w:ascii="宋体" w:hAnsi="宋体" w:hint="eastAsia"/>
          <w:b/>
          <w:szCs w:val="21"/>
        </w:rPr>
        <w:t>名的权益投资明细</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金额单位：人民币元</w:t>
      </w:r>
    </w:p>
    <w:tbl>
      <w:tblPr>
        <w:tblW w:w="92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55"/>
        <w:gridCol w:w="4583"/>
        <w:gridCol w:w="1007"/>
        <w:gridCol w:w="1470"/>
        <w:gridCol w:w="1650"/>
      </w:tblGrid>
      <w:tr w:rsidR="00711C4C" w:rsidRPr="00D749D4" w:rsidTr="004A4847">
        <w:trPr>
          <w:trHeight w:val="315"/>
          <w:jc w:val="center"/>
        </w:trPr>
        <w:tc>
          <w:tcPr>
            <w:tcW w:w="55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序号</w:t>
            </w:r>
          </w:p>
        </w:tc>
        <w:tc>
          <w:tcPr>
            <w:tcW w:w="4583"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公司名称（英文）</w:t>
            </w:r>
          </w:p>
        </w:tc>
        <w:tc>
          <w:tcPr>
            <w:tcW w:w="1007"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证券代码</w:t>
            </w:r>
          </w:p>
        </w:tc>
        <w:tc>
          <w:tcPr>
            <w:tcW w:w="147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本期累计卖出金额</w:t>
            </w:r>
          </w:p>
        </w:tc>
        <w:tc>
          <w:tcPr>
            <w:tcW w:w="165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占</w:t>
            </w:r>
            <w:r w:rsidRPr="00D749D4">
              <w:rPr>
                <w:color w:val="000000"/>
                <w:szCs w:val="21"/>
              </w:rPr>
              <w:t>期初</w:t>
            </w:r>
            <w:r w:rsidRPr="00D749D4">
              <w:rPr>
                <w:rFonts w:hint="eastAsia"/>
                <w:color w:val="000000"/>
                <w:szCs w:val="21"/>
              </w:rPr>
              <w:t>基金</w:t>
            </w:r>
          </w:p>
          <w:p w:rsidR="00711C4C" w:rsidRPr="00D749D4" w:rsidRDefault="00711C4C" w:rsidP="004A4847">
            <w:pPr>
              <w:jc w:val="center"/>
              <w:rPr>
                <w:color w:val="000000"/>
                <w:szCs w:val="21"/>
              </w:rPr>
            </w:pPr>
            <w:r w:rsidRPr="00D749D4">
              <w:rPr>
                <w:rFonts w:hint="eastAsia"/>
                <w:color w:val="000000"/>
                <w:szCs w:val="21"/>
              </w:rPr>
              <w:t>资产净值比例（％）</w:t>
            </w:r>
          </w:p>
        </w:tc>
      </w:tr>
      <w:tr w:rsidR="00F12F04">
        <w:trPr>
          <w:jc w:val="center"/>
        </w:trPr>
        <w:tc>
          <w:tcPr>
            <w:tcW w:w="555" w:type="dxa"/>
            <w:vAlign w:val="center"/>
          </w:tcPr>
          <w:p w:rsidR="00F12F04" w:rsidRDefault="00715CAF">
            <w:pPr>
              <w:jc w:val="center"/>
            </w:pPr>
            <w:r>
              <w:rPr>
                <w:color w:val="000000"/>
                <w:szCs w:val="21"/>
              </w:rPr>
              <w:t>1</w:t>
            </w:r>
          </w:p>
        </w:tc>
        <w:tc>
          <w:tcPr>
            <w:tcW w:w="4583" w:type="dxa"/>
            <w:vAlign w:val="center"/>
          </w:tcPr>
          <w:p w:rsidR="00F12F04" w:rsidRDefault="00715CAF">
            <w:pPr>
              <w:jc w:val="center"/>
            </w:pPr>
            <w:r>
              <w:rPr>
                <w:color w:val="000000"/>
                <w:szCs w:val="21"/>
              </w:rPr>
              <w:t>Allergan plc</w:t>
            </w:r>
          </w:p>
        </w:tc>
        <w:tc>
          <w:tcPr>
            <w:tcW w:w="1007" w:type="dxa"/>
            <w:vAlign w:val="center"/>
          </w:tcPr>
          <w:p w:rsidR="00F12F04" w:rsidRDefault="00715CAF">
            <w:pPr>
              <w:jc w:val="center"/>
            </w:pPr>
            <w:r>
              <w:rPr>
                <w:color w:val="000000"/>
                <w:szCs w:val="21"/>
              </w:rPr>
              <w:t>AGN US</w:t>
            </w:r>
          </w:p>
        </w:tc>
        <w:tc>
          <w:tcPr>
            <w:tcW w:w="1470" w:type="dxa"/>
            <w:vAlign w:val="center"/>
          </w:tcPr>
          <w:p w:rsidR="00F12F04" w:rsidRDefault="00715CAF">
            <w:pPr>
              <w:jc w:val="center"/>
            </w:pPr>
            <w:r>
              <w:rPr>
                <w:color w:val="000000"/>
                <w:szCs w:val="21"/>
              </w:rPr>
              <w:t>1,077,227.75</w:t>
            </w:r>
          </w:p>
        </w:tc>
        <w:tc>
          <w:tcPr>
            <w:tcW w:w="1650" w:type="dxa"/>
            <w:vAlign w:val="center"/>
          </w:tcPr>
          <w:p w:rsidR="00F12F04" w:rsidRDefault="00715CAF">
            <w:pPr>
              <w:jc w:val="center"/>
            </w:pPr>
            <w:r>
              <w:rPr>
                <w:color w:val="000000"/>
                <w:szCs w:val="21"/>
              </w:rPr>
              <w:t>2.94</w:t>
            </w:r>
          </w:p>
        </w:tc>
      </w:tr>
      <w:tr w:rsidR="00F12F04">
        <w:trPr>
          <w:jc w:val="center"/>
        </w:trPr>
        <w:tc>
          <w:tcPr>
            <w:tcW w:w="555" w:type="dxa"/>
            <w:vAlign w:val="center"/>
          </w:tcPr>
          <w:p w:rsidR="00F12F04" w:rsidRDefault="00715CAF">
            <w:pPr>
              <w:jc w:val="center"/>
            </w:pPr>
            <w:r>
              <w:rPr>
                <w:color w:val="000000"/>
                <w:szCs w:val="21"/>
              </w:rPr>
              <w:t>2</w:t>
            </w:r>
          </w:p>
        </w:tc>
        <w:tc>
          <w:tcPr>
            <w:tcW w:w="4583" w:type="dxa"/>
            <w:vAlign w:val="center"/>
          </w:tcPr>
          <w:p w:rsidR="00F12F04" w:rsidRDefault="00715CAF">
            <w:pPr>
              <w:jc w:val="center"/>
            </w:pPr>
            <w:r>
              <w:rPr>
                <w:color w:val="000000"/>
                <w:szCs w:val="21"/>
              </w:rPr>
              <w:t>Regeneron Pharmaceuticals Inc</w:t>
            </w:r>
          </w:p>
        </w:tc>
        <w:tc>
          <w:tcPr>
            <w:tcW w:w="1007" w:type="dxa"/>
            <w:vAlign w:val="center"/>
          </w:tcPr>
          <w:p w:rsidR="00F12F04" w:rsidRDefault="00715CAF">
            <w:pPr>
              <w:jc w:val="center"/>
            </w:pPr>
            <w:r>
              <w:rPr>
                <w:color w:val="000000"/>
                <w:szCs w:val="21"/>
              </w:rPr>
              <w:t>REGN US</w:t>
            </w:r>
          </w:p>
        </w:tc>
        <w:tc>
          <w:tcPr>
            <w:tcW w:w="1470" w:type="dxa"/>
            <w:vAlign w:val="center"/>
          </w:tcPr>
          <w:p w:rsidR="00F12F04" w:rsidRDefault="00715CAF">
            <w:pPr>
              <w:jc w:val="center"/>
            </w:pPr>
            <w:r>
              <w:rPr>
                <w:color w:val="000000"/>
                <w:szCs w:val="21"/>
              </w:rPr>
              <w:t>923,045.63</w:t>
            </w:r>
          </w:p>
        </w:tc>
        <w:tc>
          <w:tcPr>
            <w:tcW w:w="1650" w:type="dxa"/>
            <w:vAlign w:val="center"/>
          </w:tcPr>
          <w:p w:rsidR="00F12F04" w:rsidRDefault="00715CAF">
            <w:pPr>
              <w:jc w:val="center"/>
            </w:pPr>
            <w:r>
              <w:rPr>
                <w:color w:val="000000"/>
                <w:szCs w:val="21"/>
              </w:rPr>
              <w:t>2.52</w:t>
            </w:r>
          </w:p>
        </w:tc>
      </w:tr>
      <w:tr w:rsidR="00F12F04">
        <w:trPr>
          <w:jc w:val="center"/>
        </w:trPr>
        <w:tc>
          <w:tcPr>
            <w:tcW w:w="555" w:type="dxa"/>
            <w:vAlign w:val="center"/>
          </w:tcPr>
          <w:p w:rsidR="00F12F04" w:rsidRDefault="00715CAF">
            <w:pPr>
              <w:jc w:val="center"/>
            </w:pPr>
            <w:r>
              <w:rPr>
                <w:color w:val="000000"/>
                <w:szCs w:val="21"/>
              </w:rPr>
              <w:t>3</w:t>
            </w:r>
          </w:p>
        </w:tc>
        <w:tc>
          <w:tcPr>
            <w:tcW w:w="4583" w:type="dxa"/>
            <w:vAlign w:val="center"/>
          </w:tcPr>
          <w:p w:rsidR="00F12F04" w:rsidRDefault="00715CAF">
            <w:pPr>
              <w:jc w:val="center"/>
            </w:pPr>
            <w:r>
              <w:rPr>
                <w:color w:val="000000"/>
                <w:szCs w:val="21"/>
              </w:rPr>
              <w:t>Centene Corp</w:t>
            </w:r>
          </w:p>
        </w:tc>
        <w:tc>
          <w:tcPr>
            <w:tcW w:w="1007" w:type="dxa"/>
            <w:vAlign w:val="center"/>
          </w:tcPr>
          <w:p w:rsidR="00F12F04" w:rsidRDefault="00715CAF">
            <w:pPr>
              <w:jc w:val="center"/>
            </w:pPr>
            <w:r>
              <w:rPr>
                <w:color w:val="000000"/>
                <w:szCs w:val="21"/>
              </w:rPr>
              <w:t>CNC US</w:t>
            </w:r>
          </w:p>
        </w:tc>
        <w:tc>
          <w:tcPr>
            <w:tcW w:w="1470" w:type="dxa"/>
            <w:vAlign w:val="center"/>
          </w:tcPr>
          <w:p w:rsidR="00F12F04" w:rsidRDefault="00715CAF">
            <w:pPr>
              <w:jc w:val="center"/>
            </w:pPr>
            <w:r>
              <w:rPr>
                <w:color w:val="000000"/>
                <w:szCs w:val="21"/>
              </w:rPr>
              <w:t>892,273.88</w:t>
            </w:r>
          </w:p>
        </w:tc>
        <w:tc>
          <w:tcPr>
            <w:tcW w:w="1650" w:type="dxa"/>
            <w:vAlign w:val="center"/>
          </w:tcPr>
          <w:p w:rsidR="00F12F04" w:rsidRDefault="00715CAF">
            <w:pPr>
              <w:jc w:val="center"/>
            </w:pPr>
            <w:r>
              <w:rPr>
                <w:color w:val="000000"/>
                <w:szCs w:val="21"/>
              </w:rPr>
              <w:t>2.44</w:t>
            </w:r>
          </w:p>
        </w:tc>
      </w:tr>
      <w:tr w:rsidR="00F12F04">
        <w:trPr>
          <w:jc w:val="center"/>
        </w:trPr>
        <w:tc>
          <w:tcPr>
            <w:tcW w:w="555" w:type="dxa"/>
            <w:vAlign w:val="center"/>
          </w:tcPr>
          <w:p w:rsidR="00F12F04" w:rsidRDefault="00715CAF">
            <w:pPr>
              <w:jc w:val="center"/>
            </w:pPr>
            <w:r>
              <w:rPr>
                <w:color w:val="000000"/>
                <w:szCs w:val="21"/>
              </w:rPr>
              <w:t>4</w:t>
            </w:r>
          </w:p>
        </w:tc>
        <w:tc>
          <w:tcPr>
            <w:tcW w:w="4583" w:type="dxa"/>
            <w:vAlign w:val="center"/>
          </w:tcPr>
          <w:p w:rsidR="00F12F04" w:rsidRDefault="00715CAF">
            <w:pPr>
              <w:jc w:val="center"/>
            </w:pPr>
            <w:r>
              <w:rPr>
                <w:color w:val="000000"/>
                <w:szCs w:val="21"/>
              </w:rPr>
              <w:t>Edwards Lifesciences Corp</w:t>
            </w:r>
          </w:p>
        </w:tc>
        <w:tc>
          <w:tcPr>
            <w:tcW w:w="1007" w:type="dxa"/>
            <w:vAlign w:val="center"/>
          </w:tcPr>
          <w:p w:rsidR="00F12F04" w:rsidRDefault="00715CAF">
            <w:pPr>
              <w:jc w:val="center"/>
            </w:pPr>
            <w:r>
              <w:rPr>
                <w:color w:val="000000"/>
                <w:szCs w:val="21"/>
              </w:rPr>
              <w:t>EW US</w:t>
            </w:r>
          </w:p>
        </w:tc>
        <w:tc>
          <w:tcPr>
            <w:tcW w:w="1470" w:type="dxa"/>
            <w:vAlign w:val="center"/>
          </w:tcPr>
          <w:p w:rsidR="00F12F04" w:rsidRDefault="00715CAF">
            <w:pPr>
              <w:jc w:val="center"/>
            </w:pPr>
            <w:r>
              <w:rPr>
                <w:color w:val="000000"/>
                <w:szCs w:val="21"/>
              </w:rPr>
              <w:t>842,203.29</w:t>
            </w:r>
          </w:p>
        </w:tc>
        <w:tc>
          <w:tcPr>
            <w:tcW w:w="1650" w:type="dxa"/>
            <w:vAlign w:val="center"/>
          </w:tcPr>
          <w:p w:rsidR="00F12F04" w:rsidRDefault="00715CAF">
            <w:pPr>
              <w:jc w:val="center"/>
            </w:pPr>
            <w:r>
              <w:rPr>
                <w:color w:val="000000"/>
                <w:szCs w:val="21"/>
              </w:rPr>
              <w:t>2.30</w:t>
            </w:r>
          </w:p>
        </w:tc>
      </w:tr>
      <w:tr w:rsidR="00F12F04">
        <w:trPr>
          <w:jc w:val="center"/>
        </w:trPr>
        <w:tc>
          <w:tcPr>
            <w:tcW w:w="555" w:type="dxa"/>
            <w:vAlign w:val="center"/>
          </w:tcPr>
          <w:p w:rsidR="00F12F04" w:rsidRDefault="00715CAF">
            <w:pPr>
              <w:jc w:val="center"/>
            </w:pPr>
            <w:r>
              <w:rPr>
                <w:color w:val="000000"/>
                <w:szCs w:val="21"/>
              </w:rPr>
              <w:t>5</w:t>
            </w:r>
          </w:p>
        </w:tc>
        <w:tc>
          <w:tcPr>
            <w:tcW w:w="4583" w:type="dxa"/>
            <w:vAlign w:val="center"/>
          </w:tcPr>
          <w:p w:rsidR="00F12F04" w:rsidRDefault="00715CAF">
            <w:pPr>
              <w:jc w:val="center"/>
            </w:pPr>
            <w:r>
              <w:rPr>
                <w:color w:val="000000"/>
                <w:szCs w:val="21"/>
              </w:rPr>
              <w:t>ABIOMED Inc</w:t>
            </w:r>
          </w:p>
        </w:tc>
        <w:tc>
          <w:tcPr>
            <w:tcW w:w="1007" w:type="dxa"/>
            <w:vAlign w:val="center"/>
          </w:tcPr>
          <w:p w:rsidR="00F12F04" w:rsidRDefault="00715CAF">
            <w:pPr>
              <w:jc w:val="center"/>
            </w:pPr>
            <w:r>
              <w:rPr>
                <w:color w:val="000000"/>
                <w:szCs w:val="21"/>
              </w:rPr>
              <w:t>ABMD US</w:t>
            </w:r>
          </w:p>
        </w:tc>
        <w:tc>
          <w:tcPr>
            <w:tcW w:w="1470" w:type="dxa"/>
            <w:vAlign w:val="center"/>
          </w:tcPr>
          <w:p w:rsidR="00F12F04" w:rsidRDefault="00715CAF">
            <w:pPr>
              <w:jc w:val="center"/>
            </w:pPr>
            <w:r>
              <w:rPr>
                <w:color w:val="000000"/>
                <w:szCs w:val="21"/>
              </w:rPr>
              <w:t>806,099.10</w:t>
            </w:r>
          </w:p>
        </w:tc>
        <w:tc>
          <w:tcPr>
            <w:tcW w:w="1650" w:type="dxa"/>
            <w:vAlign w:val="center"/>
          </w:tcPr>
          <w:p w:rsidR="00F12F04" w:rsidRDefault="00715CAF">
            <w:pPr>
              <w:jc w:val="center"/>
            </w:pPr>
            <w:r>
              <w:rPr>
                <w:color w:val="000000"/>
                <w:szCs w:val="21"/>
              </w:rPr>
              <w:t>2.20</w:t>
            </w:r>
          </w:p>
        </w:tc>
      </w:tr>
      <w:tr w:rsidR="00F12F04">
        <w:trPr>
          <w:jc w:val="center"/>
        </w:trPr>
        <w:tc>
          <w:tcPr>
            <w:tcW w:w="555" w:type="dxa"/>
            <w:vAlign w:val="center"/>
          </w:tcPr>
          <w:p w:rsidR="00F12F04" w:rsidRDefault="00715CAF">
            <w:pPr>
              <w:jc w:val="center"/>
            </w:pPr>
            <w:r>
              <w:rPr>
                <w:color w:val="000000"/>
                <w:szCs w:val="21"/>
              </w:rPr>
              <w:t>6</w:t>
            </w:r>
          </w:p>
        </w:tc>
        <w:tc>
          <w:tcPr>
            <w:tcW w:w="4583" w:type="dxa"/>
            <w:vAlign w:val="center"/>
          </w:tcPr>
          <w:p w:rsidR="00F12F04" w:rsidRDefault="00715CAF">
            <w:pPr>
              <w:jc w:val="center"/>
            </w:pPr>
            <w:r>
              <w:rPr>
                <w:color w:val="000000"/>
                <w:szCs w:val="21"/>
              </w:rPr>
              <w:t>AbbVie Inc</w:t>
            </w:r>
          </w:p>
        </w:tc>
        <w:tc>
          <w:tcPr>
            <w:tcW w:w="1007" w:type="dxa"/>
            <w:vAlign w:val="center"/>
          </w:tcPr>
          <w:p w:rsidR="00F12F04" w:rsidRDefault="00715CAF">
            <w:pPr>
              <w:jc w:val="center"/>
            </w:pPr>
            <w:r>
              <w:rPr>
                <w:color w:val="000000"/>
                <w:szCs w:val="21"/>
              </w:rPr>
              <w:t>ABBV US</w:t>
            </w:r>
          </w:p>
        </w:tc>
        <w:tc>
          <w:tcPr>
            <w:tcW w:w="1470" w:type="dxa"/>
            <w:vAlign w:val="center"/>
          </w:tcPr>
          <w:p w:rsidR="00F12F04" w:rsidRDefault="00715CAF">
            <w:pPr>
              <w:jc w:val="center"/>
            </w:pPr>
            <w:r>
              <w:rPr>
                <w:color w:val="000000"/>
                <w:szCs w:val="21"/>
              </w:rPr>
              <w:t>737,391.31</w:t>
            </w:r>
          </w:p>
        </w:tc>
        <w:tc>
          <w:tcPr>
            <w:tcW w:w="1650" w:type="dxa"/>
            <w:vAlign w:val="center"/>
          </w:tcPr>
          <w:p w:rsidR="00F12F04" w:rsidRDefault="00715CAF">
            <w:pPr>
              <w:jc w:val="center"/>
            </w:pPr>
            <w:r>
              <w:rPr>
                <w:color w:val="000000"/>
                <w:szCs w:val="21"/>
              </w:rPr>
              <w:t>2.01</w:t>
            </w:r>
          </w:p>
        </w:tc>
      </w:tr>
      <w:tr w:rsidR="00F12F04">
        <w:trPr>
          <w:jc w:val="center"/>
        </w:trPr>
        <w:tc>
          <w:tcPr>
            <w:tcW w:w="555" w:type="dxa"/>
            <w:vAlign w:val="center"/>
          </w:tcPr>
          <w:p w:rsidR="00F12F04" w:rsidRDefault="00715CAF">
            <w:pPr>
              <w:jc w:val="center"/>
            </w:pPr>
            <w:r>
              <w:rPr>
                <w:color w:val="000000"/>
                <w:szCs w:val="21"/>
              </w:rPr>
              <w:t>7</w:t>
            </w:r>
          </w:p>
        </w:tc>
        <w:tc>
          <w:tcPr>
            <w:tcW w:w="4583" w:type="dxa"/>
            <w:vAlign w:val="center"/>
          </w:tcPr>
          <w:p w:rsidR="00F12F04" w:rsidRDefault="00715CAF">
            <w:pPr>
              <w:jc w:val="center"/>
            </w:pPr>
            <w:r>
              <w:rPr>
                <w:color w:val="000000"/>
                <w:szCs w:val="21"/>
              </w:rPr>
              <w:t>Align Technology Inc</w:t>
            </w:r>
          </w:p>
        </w:tc>
        <w:tc>
          <w:tcPr>
            <w:tcW w:w="1007" w:type="dxa"/>
            <w:vAlign w:val="center"/>
          </w:tcPr>
          <w:p w:rsidR="00F12F04" w:rsidRDefault="00715CAF">
            <w:pPr>
              <w:jc w:val="center"/>
            </w:pPr>
            <w:r>
              <w:rPr>
                <w:color w:val="000000"/>
                <w:szCs w:val="21"/>
              </w:rPr>
              <w:t>ALGN US</w:t>
            </w:r>
          </w:p>
        </w:tc>
        <w:tc>
          <w:tcPr>
            <w:tcW w:w="1470" w:type="dxa"/>
            <w:vAlign w:val="center"/>
          </w:tcPr>
          <w:p w:rsidR="00F12F04" w:rsidRDefault="00715CAF">
            <w:pPr>
              <w:jc w:val="center"/>
            </w:pPr>
            <w:r>
              <w:rPr>
                <w:color w:val="000000"/>
                <w:szCs w:val="21"/>
              </w:rPr>
              <w:t>720,546.97</w:t>
            </w:r>
          </w:p>
        </w:tc>
        <w:tc>
          <w:tcPr>
            <w:tcW w:w="1650" w:type="dxa"/>
            <w:vAlign w:val="center"/>
          </w:tcPr>
          <w:p w:rsidR="00F12F04" w:rsidRDefault="00715CAF">
            <w:pPr>
              <w:jc w:val="center"/>
            </w:pPr>
            <w:r>
              <w:rPr>
                <w:color w:val="000000"/>
                <w:szCs w:val="21"/>
              </w:rPr>
              <w:t>1.97</w:t>
            </w:r>
          </w:p>
        </w:tc>
      </w:tr>
      <w:tr w:rsidR="00F12F04">
        <w:trPr>
          <w:jc w:val="center"/>
        </w:trPr>
        <w:tc>
          <w:tcPr>
            <w:tcW w:w="555" w:type="dxa"/>
            <w:vAlign w:val="center"/>
          </w:tcPr>
          <w:p w:rsidR="00F12F04" w:rsidRDefault="00715CAF">
            <w:pPr>
              <w:jc w:val="center"/>
            </w:pPr>
            <w:r>
              <w:rPr>
                <w:color w:val="000000"/>
                <w:szCs w:val="21"/>
              </w:rPr>
              <w:t>8</w:t>
            </w:r>
          </w:p>
        </w:tc>
        <w:tc>
          <w:tcPr>
            <w:tcW w:w="4583" w:type="dxa"/>
            <w:vAlign w:val="center"/>
          </w:tcPr>
          <w:p w:rsidR="00F12F04" w:rsidRDefault="00715CAF">
            <w:pPr>
              <w:jc w:val="center"/>
            </w:pPr>
            <w:r>
              <w:rPr>
                <w:color w:val="000000"/>
                <w:szCs w:val="21"/>
              </w:rPr>
              <w:t>WellCare Health Plans Inc</w:t>
            </w:r>
          </w:p>
        </w:tc>
        <w:tc>
          <w:tcPr>
            <w:tcW w:w="1007" w:type="dxa"/>
            <w:vAlign w:val="center"/>
          </w:tcPr>
          <w:p w:rsidR="00F12F04" w:rsidRDefault="00715CAF">
            <w:pPr>
              <w:jc w:val="center"/>
            </w:pPr>
            <w:r>
              <w:rPr>
                <w:color w:val="000000"/>
                <w:szCs w:val="21"/>
              </w:rPr>
              <w:t>WCG US</w:t>
            </w:r>
          </w:p>
        </w:tc>
        <w:tc>
          <w:tcPr>
            <w:tcW w:w="1470" w:type="dxa"/>
            <w:vAlign w:val="center"/>
          </w:tcPr>
          <w:p w:rsidR="00F12F04" w:rsidRDefault="00715CAF">
            <w:pPr>
              <w:jc w:val="center"/>
            </w:pPr>
            <w:r>
              <w:rPr>
                <w:color w:val="000000"/>
                <w:szCs w:val="21"/>
              </w:rPr>
              <w:t>644,564.86</w:t>
            </w:r>
          </w:p>
        </w:tc>
        <w:tc>
          <w:tcPr>
            <w:tcW w:w="1650" w:type="dxa"/>
            <w:vAlign w:val="center"/>
          </w:tcPr>
          <w:p w:rsidR="00F12F04" w:rsidRDefault="00715CAF">
            <w:pPr>
              <w:jc w:val="center"/>
            </w:pPr>
            <w:r>
              <w:rPr>
                <w:color w:val="000000"/>
                <w:szCs w:val="21"/>
              </w:rPr>
              <w:t>1.76</w:t>
            </w:r>
          </w:p>
        </w:tc>
      </w:tr>
      <w:tr w:rsidR="00F12F04">
        <w:trPr>
          <w:jc w:val="center"/>
        </w:trPr>
        <w:tc>
          <w:tcPr>
            <w:tcW w:w="555" w:type="dxa"/>
            <w:vAlign w:val="center"/>
          </w:tcPr>
          <w:p w:rsidR="00F12F04" w:rsidRDefault="00715CAF">
            <w:pPr>
              <w:jc w:val="center"/>
            </w:pPr>
            <w:r>
              <w:rPr>
                <w:color w:val="000000"/>
                <w:szCs w:val="21"/>
              </w:rPr>
              <w:t>9</w:t>
            </w:r>
          </w:p>
        </w:tc>
        <w:tc>
          <w:tcPr>
            <w:tcW w:w="4583" w:type="dxa"/>
            <w:vAlign w:val="center"/>
          </w:tcPr>
          <w:p w:rsidR="00F12F04" w:rsidRDefault="00715CAF">
            <w:pPr>
              <w:jc w:val="center"/>
            </w:pPr>
            <w:r>
              <w:rPr>
                <w:color w:val="000000"/>
                <w:szCs w:val="21"/>
              </w:rPr>
              <w:t>Eli Lilly &amp; Co</w:t>
            </w:r>
          </w:p>
        </w:tc>
        <w:tc>
          <w:tcPr>
            <w:tcW w:w="1007" w:type="dxa"/>
            <w:vAlign w:val="center"/>
          </w:tcPr>
          <w:p w:rsidR="00F12F04" w:rsidRDefault="00715CAF">
            <w:pPr>
              <w:jc w:val="center"/>
            </w:pPr>
            <w:r>
              <w:rPr>
                <w:color w:val="000000"/>
                <w:szCs w:val="21"/>
              </w:rPr>
              <w:t>LLY US</w:t>
            </w:r>
          </w:p>
        </w:tc>
        <w:tc>
          <w:tcPr>
            <w:tcW w:w="1470" w:type="dxa"/>
            <w:vAlign w:val="center"/>
          </w:tcPr>
          <w:p w:rsidR="00F12F04" w:rsidRDefault="00715CAF">
            <w:pPr>
              <w:jc w:val="center"/>
            </w:pPr>
            <w:r>
              <w:rPr>
                <w:color w:val="000000"/>
                <w:szCs w:val="21"/>
              </w:rPr>
              <w:t>590,565.53</w:t>
            </w:r>
          </w:p>
        </w:tc>
        <w:tc>
          <w:tcPr>
            <w:tcW w:w="1650" w:type="dxa"/>
            <w:vAlign w:val="center"/>
          </w:tcPr>
          <w:p w:rsidR="00F12F04" w:rsidRDefault="00715CAF">
            <w:pPr>
              <w:jc w:val="center"/>
            </w:pPr>
            <w:r>
              <w:rPr>
                <w:color w:val="000000"/>
                <w:szCs w:val="21"/>
              </w:rPr>
              <w:t>1.61</w:t>
            </w:r>
          </w:p>
        </w:tc>
      </w:tr>
      <w:tr w:rsidR="00F12F04">
        <w:trPr>
          <w:jc w:val="center"/>
        </w:trPr>
        <w:tc>
          <w:tcPr>
            <w:tcW w:w="555" w:type="dxa"/>
            <w:vAlign w:val="center"/>
          </w:tcPr>
          <w:p w:rsidR="00F12F04" w:rsidRDefault="00715CAF">
            <w:pPr>
              <w:jc w:val="center"/>
            </w:pPr>
            <w:r>
              <w:rPr>
                <w:color w:val="000000"/>
                <w:szCs w:val="21"/>
              </w:rPr>
              <w:t>10</w:t>
            </w:r>
          </w:p>
        </w:tc>
        <w:tc>
          <w:tcPr>
            <w:tcW w:w="4583" w:type="dxa"/>
            <w:vAlign w:val="center"/>
          </w:tcPr>
          <w:p w:rsidR="00F12F04" w:rsidRDefault="00715CAF">
            <w:pPr>
              <w:jc w:val="center"/>
            </w:pPr>
            <w:r>
              <w:rPr>
                <w:color w:val="000000"/>
                <w:szCs w:val="21"/>
              </w:rPr>
              <w:t>Gilead Sciences Inc</w:t>
            </w:r>
          </w:p>
        </w:tc>
        <w:tc>
          <w:tcPr>
            <w:tcW w:w="1007" w:type="dxa"/>
            <w:vAlign w:val="center"/>
          </w:tcPr>
          <w:p w:rsidR="00F12F04" w:rsidRDefault="00715CAF">
            <w:pPr>
              <w:jc w:val="center"/>
            </w:pPr>
            <w:r>
              <w:rPr>
                <w:color w:val="000000"/>
                <w:szCs w:val="21"/>
              </w:rPr>
              <w:t>GILD US</w:t>
            </w:r>
          </w:p>
        </w:tc>
        <w:tc>
          <w:tcPr>
            <w:tcW w:w="1470" w:type="dxa"/>
            <w:vAlign w:val="center"/>
          </w:tcPr>
          <w:p w:rsidR="00F12F04" w:rsidRDefault="00715CAF">
            <w:pPr>
              <w:jc w:val="center"/>
            </w:pPr>
            <w:r>
              <w:rPr>
                <w:color w:val="000000"/>
                <w:szCs w:val="21"/>
              </w:rPr>
              <w:t>584,639.87</w:t>
            </w:r>
          </w:p>
        </w:tc>
        <w:tc>
          <w:tcPr>
            <w:tcW w:w="1650" w:type="dxa"/>
            <w:vAlign w:val="center"/>
          </w:tcPr>
          <w:p w:rsidR="00F12F04" w:rsidRDefault="00715CAF">
            <w:pPr>
              <w:jc w:val="center"/>
            </w:pPr>
            <w:r>
              <w:rPr>
                <w:color w:val="000000"/>
                <w:szCs w:val="21"/>
              </w:rPr>
              <w:t>1.60</w:t>
            </w:r>
          </w:p>
        </w:tc>
      </w:tr>
      <w:tr w:rsidR="00F12F04">
        <w:trPr>
          <w:jc w:val="center"/>
        </w:trPr>
        <w:tc>
          <w:tcPr>
            <w:tcW w:w="555" w:type="dxa"/>
            <w:vAlign w:val="center"/>
          </w:tcPr>
          <w:p w:rsidR="00F12F04" w:rsidRDefault="00715CAF">
            <w:pPr>
              <w:jc w:val="center"/>
            </w:pPr>
            <w:r>
              <w:rPr>
                <w:color w:val="000000"/>
                <w:szCs w:val="21"/>
              </w:rPr>
              <w:t>11</w:t>
            </w:r>
          </w:p>
        </w:tc>
        <w:tc>
          <w:tcPr>
            <w:tcW w:w="4583" w:type="dxa"/>
            <w:vAlign w:val="center"/>
          </w:tcPr>
          <w:p w:rsidR="00F12F04" w:rsidRDefault="00715CAF">
            <w:pPr>
              <w:jc w:val="center"/>
            </w:pPr>
            <w:r>
              <w:rPr>
                <w:color w:val="000000"/>
                <w:szCs w:val="21"/>
              </w:rPr>
              <w:t>Vertex Pharmaceuticals Inc</w:t>
            </w:r>
          </w:p>
        </w:tc>
        <w:tc>
          <w:tcPr>
            <w:tcW w:w="1007" w:type="dxa"/>
            <w:vAlign w:val="center"/>
          </w:tcPr>
          <w:p w:rsidR="00F12F04" w:rsidRDefault="00715CAF">
            <w:pPr>
              <w:jc w:val="center"/>
            </w:pPr>
            <w:r>
              <w:rPr>
                <w:color w:val="000000"/>
                <w:szCs w:val="21"/>
              </w:rPr>
              <w:t>VRTX US</w:t>
            </w:r>
          </w:p>
        </w:tc>
        <w:tc>
          <w:tcPr>
            <w:tcW w:w="1470" w:type="dxa"/>
            <w:vAlign w:val="center"/>
          </w:tcPr>
          <w:p w:rsidR="00F12F04" w:rsidRDefault="00715CAF">
            <w:pPr>
              <w:jc w:val="center"/>
            </w:pPr>
            <w:r>
              <w:rPr>
                <w:color w:val="000000"/>
                <w:szCs w:val="21"/>
              </w:rPr>
              <w:t>556,655.79</w:t>
            </w:r>
          </w:p>
        </w:tc>
        <w:tc>
          <w:tcPr>
            <w:tcW w:w="1650" w:type="dxa"/>
            <w:vAlign w:val="center"/>
          </w:tcPr>
          <w:p w:rsidR="00F12F04" w:rsidRDefault="00715CAF">
            <w:pPr>
              <w:jc w:val="center"/>
            </w:pPr>
            <w:r>
              <w:rPr>
                <w:color w:val="000000"/>
                <w:szCs w:val="21"/>
              </w:rPr>
              <w:t>1.52</w:t>
            </w:r>
          </w:p>
        </w:tc>
      </w:tr>
      <w:tr w:rsidR="00F12F04">
        <w:trPr>
          <w:jc w:val="center"/>
        </w:trPr>
        <w:tc>
          <w:tcPr>
            <w:tcW w:w="555" w:type="dxa"/>
            <w:vAlign w:val="center"/>
          </w:tcPr>
          <w:p w:rsidR="00F12F04" w:rsidRDefault="00715CAF">
            <w:pPr>
              <w:jc w:val="center"/>
            </w:pPr>
            <w:r>
              <w:rPr>
                <w:color w:val="000000"/>
                <w:szCs w:val="21"/>
              </w:rPr>
              <w:t>12</w:t>
            </w:r>
          </w:p>
        </w:tc>
        <w:tc>
          <w:tcPr>
            <w:tcW w:w="4583" w:type="dxa"/>
            <w:vAlign w:val="center"/>
          </w:tcPr>
          <w:p w:rsidR="00F12F04" w:rsidRDefault="00715CAF">
            <w:pPr>
              <w:jc w:val="center"/>
            </w:pPr>
            <w:r>
              <w:rPr>
                <w:color w:val="000000"/>
                <w:szCs w:val="21"/>
              </w:rPr>
              <w:t>PerkinElmer Inc</w:t>
            </w:r>
          </w:p>
        </w:tc>
        <w:tc>
          <w:tcPr>
            <w:tcW w:w="1007" w:type="dxa"/>
            <w:vAlign w:val="center"/>
          </w:tcPr>
          <w:p w:rsidR="00F12F04" w:rsidRDefault="00715CAF">
            <w:pPr>
              <w:jc w:val="center"/>
            </w:pPr>
            <w:r>
              <w:rPr>
                <w:color w:val="000000"/>
                <w:szCs w:val="21"/>
              </w:rPr>
              <w:t>PKI US</w:t>
            </w:r>
          </w:p>
        </w:tc>
        <w:tc>
          <w:tcPr>
            <w:tcW w:w="1470" w:type="dxa"/>
            <w:vAlign w:val="center"/>
          </w:tcPr>
          <w:p w:rsidR="00F12F04" w:rsidRDefault="00715CAF">
            <w:pPr>
              <w:jc w:val="center"/>
            </w:pPr>
            <w:r>
              <w:rPr>
                <w:color w:val="000000"/>
                <w:szCs w:val="21"/>
              </w:rPr>
              <w:t>542,653.14</w:t>
            </w:r>
          </w:p>
        </w:tc>
        <w:tc>
          <w:tcPr>
            <w:tcW w:w="1650" w:type="dxa"/>
            <w:vAlign w:val="center"/>
          </w:tcPr>
          <w:p w:rsidR="00F12F04" w:rsidRDefault="00715CAF">
            <w:pPr>
              <w:jc w:val="center"/>
            </w:pPr>
            <w:r>
              <w:rPr>
                <w:color w:val="000000"/>
                <w:szCs w:val="21"/>
              </w:rPr>
              <w:t>1.48</w:t>
            </w:r>
          </w:p>
        </w:tc>
      </w:tr>
      <w:tr w:rsidR="00F12F04">
        <w:trPr>
          <w:jc w:val="center"/>
        </w:trPr>
        <w:tc>
          <w:tcPr>
            <w:tcW w:w="555" w:type="dxa"/>
            <w:vAlign w:val="center"/>
          </w:tcPr>
          <w:p w:rsidR="00F12F04" w:rsidRDefault="00715CAF">
            <w:pPr>
              <w:jc w:val="center"/>
            </w:pPr>
            <w:r>
              <w:rPr>
                <w:color w:val="000000"/>
                <w:szCs w:val="21"/>
              </w:rPr>
              <w:t>13</w:t>
            </w:r>
          </w:p>
        </w:tc>
        <w:tc>
          <w:tcPr>
            <w:tcW w:w="4583" w:type="dxa"/>
            <w:vAlign w:val="center"/>
          </w:tcPr>
          <w:p w:rsidR="00F12F04" w:rsidRDefault="00715CAF">
            <w:pPr>
              <w:jc w:val="center"/>
            </w:pPr>
            <w:r>
              <w:rPr>
                <w:color w:val="000000"/>
                <w:szCs w:val="21"/>
              </w:rPr>
              <w:t>Biogen Inc</w:t>
            </w:r>
          </w:p>
        </w:tc>
        <w:tc>
          <w:tcPr>
            <w:tcW w:w="1007" w:type="dxa"/>
            <w:vAlign w:val="center"/>
          </w:tcPr>
          <w:p w:rsidR="00F12F04" w:rsidRDefault="00715CAF">
            <w:pPr>
              <w:jc w:val="center"/>
            </w:pPr>
            <w:r>
              <w:rPr>
                <w:color w:val="000000"/>
                <w:szCs w:val="21"/>
              </w:rPr>
              <w:t>BIIB US</w:t>
            </w:r>
          </w:p>
        </w:tc>
        <w:tc>
          <w:tcPr>
            <w:tcW w:w="1470" w:type="dxa"/>
            <w:vAlign w:val="center"/>
          </w:tcPr>
          <w:p w:rsidR="00F12F04" w:rsidRDefault="00715CAF">
            <w:pPr>
              <w:jc w:val="center"/>
            </w:pPr>
            <w:r>
              <w:rPr>
                <w:color w:val="000000"/>
                <w:szCs w:val="21"/>
              </w:rPr>
              <w:t>496,221.81</w:t>
            </w:r>
          </w:p>
        </w:tc>
        <w:tc>
          <w:tcPr>
            <w:tcW w:w="1650" w:type="dxa"/>
            <w:vAlign w:val="center"/>
          </w:tcPr>
          <w:p w:rsidR="00F12F04" w:rsidRDefault="00715CAF">
            <w:pPr>
              <w:jc w:val="center"/>
            </w:pPr>
            <w:r>
              <w:rPr>
                <w:color w:val="000000"/>
                <w:szCs w:val="21"/>
              </w:rPr>
              <w:t>1.36</w:t>
            </w:r>
          </w:p>
        </w:tc>
      </w:tr>
      <w:tr w:rsidR="00F12F04">
        <w:trPr>
          <w:jc w:val="center"/>
        </w:trPr>
        <w:tc>
          <w:tcPr>
            <w:tcW w:w="555" w:type="dxa"/>
            <w:vAlign w:val="center"/>
          </w:tcPr>
          <w:p w:rsidR="00F12F04" w:rsidRDefault="00715CAF">
            <w:pPr>
              <w:jc w:val="center"/>
            </w:pPr>
            <w:r>
              <w:rPr>
                <w:color w:val="000000"/>
                <w:szCs w:val="21"/>
              </w:rPr>
              <w:t>14</w:t>
            </w:r>
          </w:p>
        </w:tc>
        <w:tc>
          <w:tcPr>
            <w:tcW w:w="4583" w:type="dxa"/>
            <w:vAlign w:val="center"/>
          </w:tcPr>
          <w:p w:rsidR="00F12F04" w:rsidRDefault="00715CAF">
            <w:pPr>
              <w:jc w:val="center"/>
            </w:pPr>
            <w:r>
              <w:rPr>
                <w:color w:val="000000"/>
                <w:szCs w:val="21"/>
              </w:rPr>
              <w:t>Mylan NV</w:t>
            </w:r>
          </w:p>
        </w:tc>
        <w:tc>
          <w:tcPr>
            <w:tcW w:w="1007" w:type="dxa"/>
            <w:vAlign w:val="center"/>
          </w:tcPr>
          <w:p w:rsidR="00F12F04" w:rsidRDefault="00715CAF">
            <w:pPr>
              <w:jc w:val="center"/>
            </w:pPr>
            <w:r>
              <w:rPr>
                <w:color w:val="000000"/>
                <w:szCs w:val="21"/>
              </w:rPr>
              <w:t>MYL US</w:t>
            </w:r>
          </w:p>
        </w:tc>
        <w:tc>
          <w:tcPr>
            <w:tcW w:w="1470" w:type="dxa"/>
            <w:vAlign w:val="center"/>
          </w:tcPr>
          <w:p w:rsidR="00F12F04" w:rsidRDefault="00715CAF">
            <w:pPr>
              <w:jc w:val="center"/>
            </w:pPr>
            <w:r>
              <w:rPr>
                <w:color w:val="000000"/>
                <w:szCs w:val="21"/>
              </w:rPr>
              <w:t>495,811.52</w:t>
            </w:r>
          </w:p>
        </w:tc>
        <w:tc>
          <w:tcPr>
            <w:tcW w:w="1650" w:type="dxa"/>
            <w:vAlign w:val="center"/>
          </w:tcPr>
          <w:p w:rsidR="00F12F04" w:rsidRDefault="00715CAF">
            <w:pPr>
              <w:jc w:val="center"/>
            </w:pPr>
            <w:r>
              <w:rPr>
                <w:color w:val="000000"/>
                <w:szCs w:val="21"/>
              </w:rPr>
              <w:t>1.35</w:t>
            </w:r>
          </w:p>
        </w:tc>
      </w:tr>
      <w:tr w:rsidR="00F12F04">
        <w:trPr>
          <w:jc w:val="center"/>
        </w:trPr>
        <w:tc>
          <w:tcPr>
            <w:tcW w:w="555" w:type="dxa"/>
            <w:vAlign w:val="center"/>
          </w:tcPr>
          <w:p w:rsidR="00F12F04" w:rsidRDefault="00715CAF">
            <w:pPr>
              <w:jc w:val="center"/>
            </w:pPr>
            <w:r>
              <w:rPr>
                <w:color w:val="000000"/>
                <w:szCs w:val="21"/>
              </w:rPr>
              <w:t>15</w:t>
            </w:r>
          </w:p>
        </w:tc>
        <w:tc>
          <w:tcPr>
            <w:tcW w:w="4583" w:type="dxa"/>
            <w:vAlign w:val="center"/>
          </w:tcPr>
          <w:p w:rsidR="00F12F04" w:rsidRDefault="00715CAF">
            <w:pPr>
              <w:jc w:val="center"/>
            </w:pPr>
            <w:r>
              <w:rPr>
                <w:color w:val="000000"/>
                <w:szCs w:val="21"/>
              </w:rPr>
              <w:t>Quest Diagnostics Inc</w:t>
            </w:r>
          </w:p>
        </w:tc>
        <w:tc>
          <w:tcPr>
            <w:tcW w:w="1007" w:type="dxa"/>
            <w:vAlign w:val="center"/>
          </w:tcPr>
          <w:p w:rsidR="00F12F04" w:rsidRDefault="00715CAF">
            <w:pPr>
              <w:jc w:val="center"/>
            </w:pPr>
            <w:r>
              <w:rPr>
                <w:color w:val="000000"/>
                <w:szCs w:val="21"/>
              </w:rPr>
              <w:t>DGX US</w:t>
            </w:r>
          </w:p>
        </w:tc>
        <w:tc>
          <w:tcPr>
            <w:tcW w:w="1470" w:type="dxa"/>
            <w:vAlign w:val="center"/>
          </w:tcPr>
          <w:p w:rsidR="00F12F04" w:rsidRDefault="00715CAF">
            <w:pPr>
              <w:jc w:val="center"/>
            </w:pPr>
            <w:r>
              <w:rPr>
                <w:color w:val="000000"/>
                <w:szCs w:val="21"/>
              </w:rPr>
              <w:t>470,735.10</w:t>
            </w:r>
          </w:p>
        </w:tc>
        <w:tc>
          <w:tcPr>
            <w:tcW w:w="1650" w:type="dxa"/>
            <w:vAlign w:val="center"/>
          </w:tcPr>
          <w:p w:rsidR="00F12F04" w:rsidRDefault="00715CAF">
            <w:pPr>
              <w:jc w:val="center"/>
            </w:pPr>
            <w:r>
              <w:rPr>
                <w:color w:val="000000"/>
                <w:szCs w:val="21"/>
              </w:rPr>
              <w:t>1.29</w:t>
            </w:r>
          </w:p>
        </w:tc>
      </w:tr>
      <w:tr w:rsidR="00F12F04">
        <w:trPr>
          <w:jc w:val="center"/>
        </w:trPr>
        <w:tc>
          <w:tcPr>
            <w:tcW w:w="555" w:type="dxa"/>
            <w:vAlign w:val="center"/>
          </w:tcPr>
          <w:p w:rsidR="00F12F04" w:rsidRDefault="00715CAF">
            <w:pPr>
              <w:jc w:val="center"/>
            </w:pPr>
            <w:r>
              <w:rPr>
                <w:color w:val="000000"/>
                <w:szCs w:val="21"/>
              </w:rPr>
              <w:t>16</w:t>
            </w:r>
          </w:p>
        </w:tc>
        <w:tc>
          <w:tcPr>
            <w:tcW w:w="4583" w:type="dxa"/>
            <w:vAlign w:val="center"/>
          </w:tcPr>
          <w:p w:rsidR="00F12F04" w:rsidRDefault="00715CAF">
            <w:pPr>
              <w:jc w:val="center"/>
            </w:pPr>
            <w:r>
              <w:rPr>
                <w:color w:val="000000"/>
                <w:szCs w:val="21"/>
              </w:rPr>
              <w:t>AmerisourceBergen Corp</w:t>
            </w:r>
          </w:p>
        </w:tc>
        <w:tc>
          <w:tcPr>
            <w:tcW w:w="1007" w:type="dxa"/>
            <w:vAlign w:val="center"/>
          </w:tcPr>
          <w:p w:rsidR="00F12F04" w:rsidRDefault="00715CAF">
            <w:pPr>
              <w:jc w:val="center"/>
            </w:pPr>
            <w:r>
              <w:rPr>
                <w:color w:val="000000"/>
                <w:szCs w:val="21"/>
              </w:rPr>
              <w:t>ABC US</w:t>
            </w:r>
          </w:p>
        </w:tc>
        <w:tc>
          <w:tcPr>
            <w:tcW w:w="1470" w:type="dxa"/>
            <w:vAlign w:val="center"/>
          </w:tcPr>
          <w:p w:rsidR="00F12F04" w:rsidRDefault="00715CAF">
            <w:pPr>
              <w:jc w:val="center"/>
            </w:pPr>
            <w:r>
              <w:rPr>
                <w:color w:val="000000"/>
                <w:szCs w:val="21"/>
              </w:rPr>
              <w:t>464,120.15</w:t>
            </w:r>
          </w:p>
        </w:tc>
        <w:tc>
          <w:tcPr>
            <w:tcW w:w="1650" w:type="dxa"/>
            <w:vAlign w:val="center"/>
          </w:tcPr>
          <w:p w:rsidR="00F12F04" w:rsidRDefault="00715CAF">
            <w:pPr>
              <w:jc w:val="center"/>
            </w:pPr>
            <w:r>
              <w:rPr>
                <w:color w:val="000000"/>
                <w:szCs w:val="21"/>
              </w:rPr>
              <w:t>1.27</w:t>
            </w:r>
          </w:p>
        </w:tc>
      </w:tr>
      <w:tr w:rsidR="00F12F04">
        <w:trPr>
          <w:jc w:val="center"/>
        </w:trPr>
        <w:tc>
          <w:tcPr>
            <w:tcW w:w="555" w:type="dxa"/>
            <w:vAlign w:val="center"/>
          </w:tcPr>
          <w:p w:rsidR="00F12F04" w:rsidRDefault="00715CAF">
            <w:pPr>
              <w:jc w:val="center"/>
            </w:pPr>
            <w:r>
              <w:rPr>
                <w:color w:val="000000"/>
                <w:szCs w:val="21"/>
              </w:rPr>
              <w:t>17</w:t>
            </w:r>
          </w:p>
        </w:tc>
        <w:tc>
          <w:tcPr>
            <w:tcW w:w="4583" w:type="dxa"/>
            <w:vAlign w:val="center"/>
          </w:tcPr>
          <w:p w:rsidR="00F12F04" w:rsidRDefault="00715CAF">
            <w:pPr>
              <w:jc w:val="center"/>
            </w:pPr>
            <w:r>
              <w:rPr>
                <w:color w:val="000000"/>
                <w:szCs w:val="21"/>
              </w:rPr>
              <w:t>McKesson Corp</w:t>
            </w:r>
          </w:p>
        </w:tc>
        <w:tc>
          <w:tcPr>
            <w:tcW w:w="1007" w:type="dxa"/>
            <w:vAlign w:val="center"/>
          </w:tcPr>
          <w:p w:rsidR="00F12F04" w:rsidRDefault="00715CAF">
            <w:pPr>
              <w:jc w:val="center"/>
            </w:pPr>
            <w:r>
              <w:rPr>
                <w:color w:val="000000"/>
                <w:szCs w:val="21"/>
              </w:rPr>
              <w:t>MCK US</w:t>
            </w:r>
          </w:p>
        </w:tc>
        <w:tc>
          <w:tcPr>
            <w:tcW w:w="1470" w:type="dxa"/>
            <w:vAlign w:val="center"/>
          </w:tcPr>
          <w:p w:rsidR="00F12F04" w:rsidRDefault="00715CAF">
            <w:pPr>
              <w:jc w:val="center"/>
            </w:pPr>
            <w:r>
              <w:rPr>
                <w:color w:val="000000"/>
                <w:szCs w:val="21"/>
              </w:rPr>
              <w:t>447,185.26</w:t>
            </w:r>
          </w:p>
        </w:tc>
        <w:tc>
          <w:tcPr>
            <w:tcW w:w="1650" w:type="dxa"/>
            <w:vAlign w:val="center"/>
          </w:tcPr>
          <w:p w:rsidR="00F12F04" w:rsidRDefault="00715CAF">
            <w:pPr>
              <w:jc w:val="center"/>
            </w:pPr>
            <w:r>
              <w:rPr>
                <w:color w:val="000000"/>
                <w:szCs w:val="21"/>
              </w:rPr>
              <w:t>1.22</w:t>
            </w:r>
          </w:p>
        </w:tc>
      </w:tr>
      <w:tr w:rsidR="00F12F04">
        <w:trPr>
          <w:jc w:val="center"/>
        </w:trPr>
        <w:tc>
          <w:tcPr>
            <w:tcW w:w="555" w:type="dxa"/>
            <w:vAlign w:val="center"/>
          </w:tcPr>
          <w:p w:rsidR="00F12F04" w:rsidRDefault="00715CAF">
            <w:pPr>
              <w:jc w:val="center"/>
            </w:pPr>
            <w:r>
              <w:rPr>
                <w:color w:val="000000"/>
                <w:szCs w:val="21"/>
              </w:rPr>
              <w:t>18</w:t>
            </w:r>
          </w:p>
        </w:tc>
        <w:tc>
          <w:tcPr>
            <w:tcW w:w="4583" w:type="dxa"/>
            <w:vAlign w:val="center"/>
          </w:tcPr>
          <w:p w:rsidR="00F12F04" w:rsidRDefault="00715CAF">
            <w:pPr>
              <w:jc w:val="center"/>
            </w:pPr>
            <w:r>
              <w:rPr>
                <w:color w:val="000000"/>
                <w:szCs w:val="21"/>
              </w:rPr>
              <w:t>IDEXX Laboratories Inc</w:t>
            </w:r>
          </w:p>
        </w:tc>
        <w:tc>
          <w:tcPr>
            <w:tcW w:w="1007" w:type="dxa"/>
            <w:vAlign w:val="center"/>
          </w:tcPr>
          <w:p w:rsidR="00F12F04" w:rsidRDefault="00715CAF">
            <w:pPr>
              <w:jc w:val="center"/>
            </w:pPr>
            <w:r>
              <w:rPr>
                <w:color w:val="000000"/>
                <w:szCs w:val="21"/>
              </w:rPr>
              <w:t>IDXX US</w:t>
            </w:r>
          </w:p>
        </w:tc>
        <w:tc>
          <w:tcPr>
            <w:tcW w:w="1470" w:type="dxa"/>
            <w:vAlign w:val="center"/>
          </w:tcPr>
          <w:p w:rsidR="00F12F04" w:rsidRDefault="00715CAF">
            <w:pPr>
              <w:jc w:val="center"/>
            </w:pPr>
            <w:r>
              <w:rPr>
                <w:color w:val="000000"/>
                <w:szCs w:val="21"/>
              </w:rPr>
              <w:t>445,548.39</w:t>
            </w:r>
          </w:p>
        </w:tc>
        <w:tc>
          <w:tcPr>
            <w:tcW w:w="1650" w:type="dxa"/>
            <w:vAlign w:val="center"/>
          </w:tcPr>
          <w:p w:rsidR="00F12F04" w:rsidRDefault="00715CAF">
            <w:pPr>
              <w:jc w:val="center"/>
            </w:pPr>
            <w:r>
              <w:rPr>
                <w:color w:val="000000"/>
                <w:szCs w:val="21"/>
              </w:rPr>
              <w:t>1.22</w:t>
            </w:r>
          </w:p>
        </w:tc>
      </w:tr>
      <w:tr w:rsidR="00F12F04">
        <w:trPr>
          <w:jc w:val="center"/>
        </w:trPr>
        <w:tc>
          <w:tcPr>
            <w:tcW w:w="555" w:type="dxa"/>
            <w:vAlign w:val="center"/>
          </w:tcPr>
          <w:p w:rsidR="00F12F04" w:rsidRDefault="00715CAF">
            <w:pPr>
              <w:jc w:val="center"/>
            </w:pPr>
            <w:r>
              <w:rPr>
                <w:color w:val="000000"/>
                <w:szCs w:val="21"/>
              </w:rPr>
              <w:t>19</w:t>
            </w:r>
          </w:p>
        </w:tc>
        <w:tc>
          <w:tcPr>
            <w:tcW w:w="4583" w:type="dxa"/>
            <w:vAlign w:val="center"/>
          </w:tcPr>
          <w:p w:rsidR="00F12F04" w:rsidRDefault="00715CAF">
            <w:pPr>
              <w:jc w:val="center"/>
            </w:pPr>
            <w:r>
              <w:rPr>
                <w:color w:val="000000"/>
                <w:szCs w:val="21"/>
              </w:rPr>
              <w:t>DENTSPLY SIRONA Inc</w:t>
            </w:r>
          </w:p>
        </w:tc>
        <w:tc>
          <w:tcPr>
            <w:tcW w:w="1007" w:type="dxa"/>
            <w:vAlign w:val="center"/>
          </w:tcPr>
          <w:p w:rsidR="00F12F04" w:rsidRDefault="00715CAF">
            <w:pPr>
              <w:jc w:val="center"/>
            </w:pPr>
            <w:r>
              <w:rPr>
                <w:color w:val="000000"/>
                <w:szCs w:val="21"/>
              </w:rPr>
              <w:t>XRAY US</w:t>
            </w:r>
          </w:p>
        </w:tc>
        <w:tc>
          <w:tcPr>
            <w:tcW w:w="1470" w:type="dxa"/>
            <w:vAlign w:val="center"/>
          </w:tcPr>
          <w:p w:rsidR="00F12F04" w:rsidRDefault="00715CAF">
            <w:pPr>
              <w:jc w:val="center"/>
            </w:pPr>
            <w:r>
              <w:rPr>
                <w:color w:val="000000"/>
                <w:szCs w:val="21"/>
              </w:rPr>
              <w:t>436,178.93</w:t>
            </w:r>
          </w:p>
        </w:tc>
        <w:tc>
          <w:tcPr>
            <w:tcW w:w="1650" w:type="dxa"/>
            <w:vAlign w:val="center"/>
          </w:tcPr>
          <w:p w:rsidR="00F12F04" w:rsidRDefault="00715CAF">
            <w:pPr>
              <w:jc w:val="center"/>
            </w:pPr>
            <w:r>
              <w:rPr>
                <w:color w:val="000000"/>
                <w:szCs w:val="21"/>
              </w:rPr>
              <w:t>1.19</w:t>
            </w:r>
          </w:p>
        </w:tc>
      </w:tr>
      <w:tr w:rsidR="00F12F04">
        <w:trPr>
          <w:jc w:val="center"/>
        </w:trPr>
        <w:tc>
          <w:tcPr>
            <w:tcW w:w="555" w:type="dxa"/>
            <w:vAlign w:val="center"/>
          </w:tcPr>
          <w:p w:rsidR="00F12F04" w:rsidRDefault="00715CAF">
            <w:pPr>
              <w:jc w:val="center"/>
            </w:pPr>
            <w:r>
              <w:rPr>
                <w:color w:val="000000"/>
                <w:szCs w:val="21"/>
              </w:rPr>
              <w:t>20</w:t>
            </w:r>
          </w:p>
        </w:tc>
        <w:tc>
          <w:tcPr>
            <w:tcW w:w="4583" w:type="dxa"/>
            <w:vAlign w:val="center"/>
          </w:tcPr>
          <w:p w:rsidR="00F12F04" w:rsidRDefault="00715CAF">
            <w:pPr>
              <w:jc w:val="center"/>
            </w:pPr>
            <w:r>
              <w:rPr>
                <w:color w:val="000000"/>
                <w:szCs w:val="21"/>
              </w:rPr>
              <w:t>Laboratory Corp of America Holdings</w:t>
            </w:r>
          </w:p>
        </w:tc>
        <w:tc>
          <w:tcPr>
            <w:tcW w:w="1007" w:type="dxa"/>
            <w:vAlign w:val="center"/>
          </w:tcPr>
          <w:p w:rsidR="00F12F04" w:rsidRDefault="00715CAF">
            <w:pPr>
              <w:jc w:val="center"/>
            </w:pPr>
            <w:r>
              <w:rPr>
                <w:color w:val="000000"/>
                <w:szCs w:val="21"/>
              </w:rPr>
              <w:t>LH US</w:t>
            </w:r>
          </w:p>
        </w:tc>
        <w:tc>
          <w:tcPr>
            <w:tcW w:w="1470" w:type="dxa"/>
            <w:vAlign w:val="center"/>
          </w:tcPr>
          <w:p w:rsidR="00F12F04" w:rsidRDefault="00715CAF">
            <w:pPr>
              <w:jc w:val="center"/>
            </w:pPr>
            <w:r>
              <w:rPr>
                <w:color w:val="000000"/>
                <w:szCs w:val="21"/>
              </w:rPr>
              <w:t>416,931.93</w:t>
            </w:r>
          </w:p>
        </w:tc>
        <w:tc>
          <w:tcPr>
            <w:tcW w:w="1650" w:type="dxa"/>
            <w:vAlign w:val="center"/>
          </w:tcPr>
          <w:p w:rsidR="00F12F04" w:rsidRDefault="00715CAF">
            <w:pPr>
              <w:jc w:val="center"/>
            </w:pPr>
            <w:r>
              <w:rPr>
                <w:color w:val="000000"/>
                <w:szCs w:val="21"/>
              </w:rPr>
              <w:t>1.14</w:t>
            </w:r>
          </w:p>
        </w:tc>
      </w:tr>
    </w:tbl>
    <w:p w:rsidR="00F12F04" w:rsidRDefault="00715CAF">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卖出金额按买卖成交金额（成交单价乘以成交数量）填列，不考虑相关交易费用。</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2.</w:t>
      </w:r>
      <w:r w:rsidRPr="00D749D4">
        <w:rPr>
          <w:kern w:val="0"/>
          <w:szCs w:val="21"/>
        </w:rPr>
        <w:t>此处所用证券代码的类别是当地市场代码。</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7.5.3</w:t>
      </w:r>
      <w:r w:rsidRPr="0087410D">
        <w:rPr>
          <w:rFonts w:ascii="宋体" w:hAnsi="宋体" w:hint="eastAsia"/>
          <w:b/>
          <w:szCs w:val="21"/>
        </w:rPr>
        <w:t>权益投资的买入成本总额及卖出收入总额</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27"/>
        <w:gridCol w:w="5629"/>
      </w:tblGrid>
      <w:tr w:rsidR="00711C4C" w:rsidRPr="00D749D4" w:rsidTr="00EE5197">
        <w:trPr>
          <w:trHeight w:val="285"/>
          <w:jc w:val="center"/>
        </w:trPr>
        <w:tc>
          <w:tcPr>
            <w:tcW w:w="3727" w:type="dxa"/>
            <w:vAlign w:val="center"/>
          </w:tcPr>
          <w:p w:rsidR="00711C4C" w:rsidRPr="00D749D4" w:rsidRDefault="00711C4C" w:rsidP="004A4847">
            <w:pPr>
              <w:rPr>
                <w:color w:val="000000"/>
                <w:szCs w:val="21"/>
              </w:rPr>
            </w:pPr>
            <w:r w:rsidRPr="00D749D4">
              <w:rPr>
                <w:rFonts w:hint="eastAsia"/>
                <w:color w:val="000000"/>
                <w:szCs w:val="21"/>
              </w:rPr>
              <w:t>买入成本（成交）总额</w:t>
            </w:r>
          </w:p>
        </w:tc>
        <w:tc>
          <w:tcPr>
            <w:tcW w:w="5629" w:type="dxa"/>
            <w:vAlign w:val="center"/>
          </w:tcPr>
          <w:p w:rsidR="00711C4C" w:rsidRPr="00D749D4" w:rsidRDefault="00711C4C" w:rsidP="004A4847">
            <w:pPr>
              <w:jc w:val="right"/>
              <w:rPr>
                <w:szCs w:val="21"/>
              </w:rPr>
            </w:pPr>
            <w:r w:rsidRPr="00D749D4">
              <w:rPr>
                <w:szCs w:val="21"/>
              </w:rPr>
              <w:t>40,716,189.92</w:t>
            </w:r>
          </w:p>
        </w:tc>
      </w:tr>
      <w:tr w:rsidR="00711C4C" w:rsidRPr="00D749D4" w:rsidTr="00EE5197">
        <w:trPr>
          <w:trHeight w:val="285"/>
          <w:jc w:val="center"/>
        </w:trPr>
        <w:tc>
          <w:tcPr>
            <w:tcW w:w="3727" w:type="dxa"/>
            <w:vAlign w:val="center"/>
          </w:tcPr>
          <w:p w:rsidR="00711C4C" w:rsidRPr="00D749D4" w:rsidRDefault="00711C4C" w:rsidP="004A4847">
            <w:pPr>
              <w:rPr>
                <w:color w:val="000000"/>
                <w:szCs w:val="21"/>
              </w:rPr>
            </w:pPr>
            <w:r w:rsidRPr="00D749D4">
              <w:rPr>
                <w:rFonts w:hint="eastAsia"/>
                <w:color w:val="000000"/>
                <w:szCs w:val="21"/>
              </w:rPr>
              <w:t>卖出收入（成交）总额</w:t>
            </w:r>
          </w:p>
        </w:tc>
        <w:tc>
          <w:tcPr>
            <w:tcW w:w="5629" w:type="dxa"/>
            <w:vAlign w:val="center"/>
          </w:tcPr>
          <w:p w:rsidR="00711C4C" w:rsidRPr="00D749D4" w:rsidRDefault="00711C4C" w:rsidP="004A4847">
            <w:pPr>
              <w:jc w:val="right"/>
              <w:rPr>
                <w:szCs w:val="21"/>
              </w:rPr>
            </w:pPr>
            <w:r w:rsidRPr="00D749D4">
              <w:rPr>
                <w:szCs w:val="21"/>
              </w:rPr>
              <w:t>23,538,353.80</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w:t>
      </w:r>
      <w:r w:rsidRPr="00D749D4">
        <w:rPr>
          <w:kern w:val="0"/>
          <w:szCs w:val="21"/>
        </w:rPr>
        <w:t>“</w:t>
      </w:r>
      <w:r w:rsidRPr="00D749D4">
        <w:rPr>
          <w:kern w:val="0"/>
          <w:szCs w:val="21"/>
        </w:rPr>
        <w:t>买入成本</w:t>
      </w:r>
      <w:r w:rsidRPr="00D749D4">
        <w:rPr>
          <w:kern w:val="0"/>
          <w:szCs w:val="21"/>
        </w:rPr>
        <w:t>”</w:t>
      </w:r>
      <w:r w:rsidRPr="00D749D4">
        <w:rPr>
          <w:kern w:val="0"/>
          <w:szCs w:val="21"/>
        </w:rPr>
        <w:t>或</w:t>
      </w:r>
      <w:r w:rsidRPr="00D749D4">
        <w:rPr>
          <w:kern w:val="0"/>
          <w:szCs w:val="21"/>
        </w:rPr>
        <w:t>“</w:t>
      </w:r>
      <w:r w:rsidRPr="00D749D4">
        <w:rPr>
          <w:kern w:val="0"/>
          <w:szCs w:val="21"/>
        </w:rPr>
        <w:t>卖出收入</w:t>
      </w:r>
      <w:r w:rsidRPr="00D749D4">
        <w:rPr>
          <w:kern w:val="0"/>
          <w:szCs w:val="21"/>
        </w:rPr>
        <w:t>”</w:t>
      </w:r>
      <w:r w:rsidRPr="00D749D4">
        <w:rPr>
          <w:kern w:val="0"/>
          <w:szCs w:val="21"/>
        </w:rPr>
        <w:t>均按买卖成交金额（成交单价乘以成交数量）填列，不考虑相关交易费用。</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28" w:name="_Toc224618381"/>
      <w:bookmarkStart w:id="229" w:name="_Toc248233028"/>
      <w:bookmarkStart w:id="230" w:name="_Toc249790560"/>
      <w:bookmarkStart w:id="231" w:name="_Toc286929761"/>
      <w:bookmarkStart w:id="232" w:name="_Toc352256000"/>
      <w:bookmarkStart w:id="233" w:name="_Toc352256068"/>
      <w:bookmarkStart w:id="234" w:name="_Toc352331246"/>
      <w:bookmarkStart w:id="235" w:name="_Toc374611674"/>
      <w:bookmarkStart w:id="236" w:name="_Toc48663994"/>
      <w:r w:rsidRPr="0087410D">
        <w:rPr>
          <w:rFonts w:ascii="宋体" w:hAnsi="宋体"/>
          <w:kern w:val="0"/>
          <w:sz w:val="21"/>
          <w:szCs w:val="21"/>
        </w:rPr>
        <w:t>7.6</w:t>
      </w:r>
      <w:r w:rsidR="00BE2F8C" w:rsidRPr="006B4E2C">
        <w:rPr>
          <w:rFonts w:ascii="宋体" w:hAnsi="宋体"/>
          <w:kern w:val="0"/>
          <w:sz w:val="21"/>
          <w:szCs w:val="21"/>
        </w:rPr>
        <w:tab/>
      </w:r>
      <w:r w:rsidRPr="0087410D">
        <w:rPr>
          <w:rFonts w:ascii="宋体" w:hAnsi="宋体" w:hint="eastAsia"/>
          <w:kern w:val="0"/>
          <w:sz w:val="21"/>
          <w:szCs w:val="21"/>
        </w:rPr>
        <w:t>期末按债券信用等级分类的债券投资组合</w:t>
      </w:r>
      <w:bookmarkEnd w:id="228"/>
      <w:bookmarkEnd w:id="229"/>
      <w:bookmarkEnd w:id="230"/>
      <w:bookmarkEnd w:id="231"/>
      <w:bookmarkEnd w:id="232"/>
      <w:bookmarkEnd w:id="233"/>
      <w:bookmarkEnd w:id="234"/>
      <w:bookmarkEnd w:id="235"/>
      <w:bookmarkEnd w:id="236"/>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本基金本报告期末未持有债券。</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37" w:name="_Toc224618382"/>
      <w:bookmarkStart w:id="238" w:name="_Toc248233029"/>
      <w:bookmarkStart w:id="239" w:name="_Toc249790561"/>
      <w:bookmarkStart w:id="240" w:name="_Toc286929762"/>
      <w:bookmarkStart w:id="241" w:name="_Toc352256001"/>
      <w:bookmarkStart w:id="242" w:name="_Toc352256069"/>
      <w:bookmarkStart w:id="243" w:name="_Toc352331247"/>
      <w:bookmarkStart w:id="244" w:name="_Toc374611675"/>
      <w:bookmarkStart w:id="245" w:name="_Toc48663995"/>
      <w:r w:rsidRPr="0087410D">
        <w:rPr>
          <w:rFonts w:ascii="宋体" w:hAnsi="宋体"/>
          <w:kern w:val="0"/>
          <w:sz w:val="21"/>
          <w:szCs w:val="21"/>
        </w:rPr>
        <w:t>7.7</w:t>
      </w:r>
      <w:r w:rsidR="00BE2F8C" w:rsidRPr="006B4E2C">
        <w:rPr>
          <w:rFonts w:ascii="宋体" w:hAnsi="宋体"/>
          <w:kern w:val="0"/>
          <w:sz w:val="21"/>
          <w:szCs w:val="21"/>
        </w:rPr>
        <w:tab/>
      </w:r>
      <w:r>
        <w:rPr>
          <w:rFonts w:ascii="宋体" w:hAnsi="宋体" w:hint="eastAsia"/>
          <w:kern w:val="0"/>
          <w:sz w:val="21"/>
          <w:szCs w:val="21"/>
        </w:rPr>
        <w:t>期末按公允价值占基金资产净值比例大小排序</w:t>
      </w:r>
      <w:r w:rsidRPr="0087410D">
        <w:rPr>
          <w:rFonts w:ascii="宋体" w:hAnsi="宋体" w:hint="eastAsia"/>
          <w:kern w:val="0"/>
          <w:sz w:val="21"/>
          <w:szCs w:val="21"/>
        </w:rPr>
        <w:t>的前五名债券投资明细</w:t>
      </w:r>
      <w:bookmarkEnd w:id="237"/>
      <w:bookmarkEnd w:id="238"/>
      <w:bookmarkEnd w:id="239"/>
      <w:bookmarkEnd w:id="240"/>
      <w:bookmarkEnd w:id="241"/>
      <w:bookmarkEnd w:id="242"/>
      <w:bookmarkEnd w:id="243"/>
      <w:bookmarkEnd w:id="244"/>
      <w:bookmarkEnd w:id="245"/>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本基金本报告期末未持有债券。</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46" w:name="_Toc224618383"/>
      <w:bookmarkStart w:id="247" w:name="_Toc248233030"/>
      <w:bookmarkStart w:id="248" w:name="_Toc249790562"/>
      <w:bookmarkStart w:id="249" w:name="_Toc286929763"/>
      <w:bookmarkStart w:id="250" w:name="_Toc352256002"/>
      <w:bookmarkStart w:id="251" w:name="_Toc352256070"/>
      <w:bookmarkStart w:id="252" w:name="_Toc352331248"/>
      <w:bookmarkStart w:id="253" w:name="_Toc374611676"/>
      <w:bookmarkStart w:id="254" w:name="_Toc48663996"/>
      <w:r w:rsidRPr="0087410D">
        <w:rPr>
          <w:rFonts w:ascii="宋体" w:hAnsi="宋体"/>
          <w:kern w:val="0"/>
          <w:sz w:val="21"/>
          <w:szCs w:val="21"/>
        </w:rPr>
        <w:t>7.8</w:t>
      </w:r>
      <w:r w:rsidR="00BE2F8C" w:rsidRPr="006B4E2C">
        <w:rPr>
          <w:rFonts w:ascii="宋体" w:hAnsi="宋体"/>
          <w:kern w:val="0"/>
          <w:sz w:val="21"/>
          <w:szCs w:val="21"/>
        </w:rPr>
        <w:tab/>
      </w:r>
      <w:r>
        <w:rPr>
          <w:rFonts w:ascii="宋体" w:hAnsi="宋体" w:hint="eastAsia"/>
          <w:kern w:val="0"/>
          <w:sz w:val="21"/>
          <w:szCs w:val="21"/>
        </w:rPr>
        <w:t>期末按公允价值占基金资产净值比例大小排序</w:t>
      </w:r>
      <w:r w:rsidRPr="0087410D">
        <w:rPr>
          <w:rFonts w:ascii="宋体" w:hAnsi="宋体" w:hint="eastAsia"/>
          <w:kern w:val="0"/>
          <w:sz w:val="21"/>
          <w:szCs w:val="21"/>
        </w:rPr>
        <w:t>的所有资产支持证券投资明细</w:t>
      </w:r>
      <w:bookmarkEnd w:id="246"/>
      <w:bookmarkEnd w:id="247"/>
      <w:bookmarkEnd w:id="248"/>
      <w:bookmarkEnd w:id="249"/>
      <w:bookmarkEnd w:id="250"/>
      <w:bookmarkEnd w:id="251"/>
      <w:bookmarkEnd w:id="252"/>
      <w:bookmarkEnd w:id="253"/>
      <w:bookmarkEnd w:id="254"/>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本基金本报告期末未持有资产支持证券。</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55" w:name="_Toc224618384"/>
      <w:bookmarkStart w:id="256" w:name="_Toc248233031"/>
      <w:bookmarkStart w:id="257" w:name="_Toc249790563"/>
      <w:bookmarkStart w:id="258" w:name="_Toc286929764"/>
      <w:bookmarkStart w:id="259" w:name="_Toc352256003"/>
      <w:bookmarkStart w:id="260" w:name="_Toc352256071"/>
      <w:bookmarkStart w:id="261" w:name="_Toc352331249"/>
      <w:bookmarkStart w:id="262" w:name="_Toc374611677"/>
      <w:bookmarkStart w:id="263" w:name="_Toc48663997"/>
      <w:r w:rsidRPr="0087410D">
        <w:rPr>
          <w:rFonts w:ascii="宋体" w:hAnsi="宋体"/>
          <w:kern w:val="0"/>
          <w:sz w:val="21"/>
          <w:szCs w:val="21"/>
        </w:rPr>
        <w:t>7.9</w:t>
      </w:r>
      <w:r w:rsidR="00BE2F8C" w:rsidRPr="006B4E2C">
        <w:rPr>
          <w:rFonts w:ascii="宋体" w:hAnsi="宋体"/>
          <w:kern w:val="0"/>
          <w:sz w:val="21"/>
          <w:szCs w:val="21"/>
        </w:rPr>
        <w:tab/>
      </w:r>
      <w:r>
        <w:rPr>
          <w:rFonts w:ascii="宋体" w:hAnsi="宋体" w:hint="eastAsia"/>
          <w:kern w:val="0"/>
          <w:sz w:val="21"/>
          <w:szCs w:val="21"/>
        </w:rPr>
        <w:t>期末按公允价值占基金资产净值比例大小排序</w:t>
      </w:r>
      <w:r w:rsidRPr="0087410D">
        <w:rPr>
          <w:rFonts w:ascii="宋体" w:hAnsi="宋体" w:hint="eastAsia"/>
          <w:kern w:val="0"/>
          <w:sz w:val="21"/>
          <w:szCs w:val="21"/>
        </w:rPr>
        <w:t>的前五名金融衍生品投资明细</w:t>
      </w:r>
      <w:bookmarkEnd w:id="255"/>
      <w:bookmarkEnd w:id="256"/>
      <w:bookmarkEnd w:id="257"/>
      <w:bookmarkEnd w:id="258"/>
      <w:bookmarkEnd w:id="259"/>
      <w:bookmarkEnd w:id="260"/>
      <w:bookmarkEnd w:id="261"/>
      <w:bookmarkEnd w:id="262"/>
      <w:bookmarkEnd w:id="263"/>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本基金本报告期末未持有金融衍生品。</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64" w:name="_Toc248233032"/>
      <w:bookmarkStart w:id="265" w:name="_Toc249790564"/>
      <w:bookmarkStart w:id="266" w:name="_Toc286929765"/>
      <w:bookmarkStart w:id="267" w:name="_Toc352256004"/>
      <w:bookmarkStart w:id="268" w:name="_Toc352256072"/>
      <w:bookmarkStart w:id="269" w:name="_Toc352331250"/>
      <w:bookmarkStart w:id="270" w:name="_Toc374611678"/>
      <w:bookmarkStart w:id="271" w:name="_Toc48663998"/>
      <w:r w:rsidRPr="0087410D">
        <w:rPr>
          <w:rFonts w:ascii="宋体" w:hAnsi="宋体"/>
          <w:kern w:val="0"/>
          <w:sz w:val="21"/>
          <w:szCs w:val="21"/>
        </w:rPr>
        <w:t>7.10</w:t>
      </w:r>
      <w:bookmarkStart w:id="272" w:name="_Toc224618385"/>
      <w:r w:rsidR="00BE2F8C" w:rsidRPr="006B4E2C">
        <w:rPr>
          <w:rFonts w:ascii="宋体" w:hAnsi="宋体"/>
          <w:kern w:val="0"/>
          <w:sz w:val="21"/>
          <w:szCs w:val="21"/>
        </w:rPr>
        <w:tab/>
      </w:r>
      <w:r w:rsidRPr="0087410D">
        <w:rPr>
          <w:rFonts w:ascii="宋体" w:hAnsi="宋体" w:hint="eastAsia"/>
          <w:kern w:val="0"/>
          <w:sz w:val="21"/>
          <w:szCs w:val="21"/>
        </w:rPr>
        <w:t>期末按公允价值占基金资产净值比例大小排序的前十名基金投资明细</w:t>
      </w:r>
      <w:bookmarkEnd w:id="264"/>
      <w:bookmarkEnd w:id="265"/>
      <w:bookmarkEnd w:id="266"/>
      <w:bookmarkEnd w:id="267"/>
      <w:bookmarkEnd w:id="268"/>
      <w:bookmarkEnd w:id="269"/>
      <w:bookmarkEnd w:id="270"/>
      <w:bookmarkEnd w:id="272"/>
      <w:bookmarkEnd w:id="271"/>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本基金本报告期末未持有基金。</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73" w:name="_Toc224618386"/>
      <w:bookmarkStart w:id="274" w:name="_Toc248233033"/>
      <w:bookmarkStart w:id="275" w:name="_Toc249790565"/>
      <w:bookmarkStart w:id="276" w:name="_Toc286929766"/>
      <w:bookmarkStart w:id="277" w:name="_Toc352256005"/>
      <w:bookmarkStart w:id="278" w:name="_Toc352256073"/>
      <w:bookmarkStart w:id="279" w:name="_Toc352331251"/>
      <w:bookmarkStart w:id="280" w:name="_Toc374611679"/>
      <w:bookmarkStart w:id="281" w:name="_Toc48663999"/>
      <w:r w:rsidRPr="0087410D">
        <w:rPr>
          <w:rFonts w:ascii="宋体" w:hAnsi="宋体"/>
          <w:kern w:val="0"/>
          <w:sz w:val="21"/>
          <w:szCs w:val="21"/>
        </w:rPr>
        <w:t>7.11</w:t>
      </w:r>
      <w:r w:rsidR="00BE2F8C" w:rsidRPr="006B4E2C">
        <w:rPr>
          <w:rFonts w:ascii="宋体" w:hAnsi="宋体"/>
          <w:kern w:val="0"/>
          <w:sz w:val="21"/>
          <w:szCs w:val="21"/>
        </w:rPr>
        <w:tab/>
      </w:r>
      <w:r w:rsidRPr="0087410D">
        <w:rPr>
          <w:rFonts w:ascii="宋体" w:hAnsi="宋体" w:hint="eastAsia"/>
          <w:kern w:val="0"/>
          <w:sz w:val="21"/>
          <w:szCs w:val="21"/>
        </w:rPr>
        <w:t>投资组合报告附注</w:t>
      </w:r>
      <w:bookmarkEnd w:id="273"/>
      <w:bookmarkEnd w:id="274"/>
      <w:bookmarkEnd w:id="275"/>
      <w:bookmarkEnd w:id="276"/>
      <w:bookmarkEnd w:id="277"/>
      <w:bookmarkEnd w:id="278"/>
      <w:bookmarkEnd w:id="279"/>
      <w:bookmarkEnd w:id="280"/>
      <w:bookmarkEnd w:id="281"/>
    </w:p>
    <w:p w:rsidR="00711C4C" w:rsidRPr="00D749D4" w:rsidRDefault="00711C4C" w:rsidP="00AB0FF3">
      <w:pPr>
        <w:tabs>
          <w:tab w:val="left" w:pos="426"/>
        </w:tabs>
        <w:spacing w:line="360" w:lineRule="auto"/>
        <w:ind w:firstLineChars="200" w:firstLine="420"/>
        <w:jc w:val="left"/>
        <w:rPr>
          <w:kern w:val="0"/>
          <w:szCs w:val="21"/>
        </w:rPr>
      </w:pPr>
      <w:r w:rsidRPr="00AB0FF3">
        <w:rPr>
          <w:kern w:val="0"/>
          <w:szCs w:val="21"/>
        </w:rPr>
        <w:t>7.11.1</w:t>
      </w:r>
      <w:r w:rsidR="00DD0BA4">
        <w:rPr>
          <w:rFonts w:hint="eastAsia"/>
          <w:kern w:val="0"/>
          <w:szCs w:val="21"/>
        </w:rPr>
        <w:t xml:space="preserve"> </w:t>
      </w:r>
      <w:r w:rsidRPr="00D749D4">
        <w:rPr>
          <w:kern w:val="0"/>
          <w:szCs w:val="21"/>
        </w:rPr>
        <w:t>本基金投资的前十名证券的发行主体本期没有出现被监管部门立案调查，或在报告编制日前一年内受到公开谴责、处罚的情形。</w:t>
      </w:r>
    </w:p>
    <w:p w:rsidR="00711C4C" w:rsidRPr="00D749D4" w:rsidRDefault="00711C4C" w:rsidP="00AB0FF3">
      <w:pPr>
        <w:tabs>
          <w:tab w:val="left" w:pos="426"/>
        </w:tabs>
        <w:spacing w:line="360" w:lineRule="auto"/>
        <w:ind w:firstLineChars="200" w:firstLine="420"/>
        <w:jc w:val="left"/>
        <w:rPr>
          <w:kern w:val="0"/>
          <w:szCs w:val="21"/>
        </w:rPr>
      </w:pPr>
      <w:r w:rsidRPr="00AB0FF3">
        <w:rPr>
          <w:kern w:val="0"/>
          <w:szCs w:val="21"/>
        </w:rPr>
        <w:t xml:space="preserve">7.11.2 </w:t>
      </w:r>
      <w:r w:rsidRPr="00D749D4">
        <w:rPr>
          <w:kern w:val="0"/>
          <w:szCs w:val="21"/>
        </w:rPr>
        <w:t>本基金投资的前十名股票没有超出基金合同规定的备选股票库。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7.11.3</w:t>
      </w:r>
      <w:r w:rsidRPr="0087410D">
        <w:rPr>
          <w:rFonts w:ascii="宋体" w:hAnsi="宋体" w:hint="eastAsia"/>
          <w:b/>
          <w:szCs w:val="21"/>
        </w:rPr>
        <w:t>期末其他各项资产构成</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20"/>
        <w:gridCol w:w="4431"/>
        <w:gridCol w:w="4105"/>
      </w:tblGrid>
      <w:tr w:rsidR="00711C4C" w:rsidRPr="00D749D4" w:rsidTr="00EE5197">
        <w:trPr>
          <w:trHeight w:val="285"/>
          <w:jc w:val="center"/>
        </w:trPr>
        <w:tc>
          <w:tcPr>
            <w:tcW w:w="820" w:type="dxa"/>
            <w:vAlign w:val="center"/>
          </w:tcPr>
          <w:p w:rsidR="00711C4C" w:rsidRPr="00D749D4" w:rsidRDefault="00711C4C" w:rsidP="00E87EC9">
            <w:pPr>
              <w:jc w:val="center"/>
              <w:rPr>
                <w:color w:val="000000"/>
                <w:szCs w:val="21"/>
              </w:rPr>
            </w:pPr>
            <w:r w:rsidRPr="00D749D4">
              <w:rPr>
                <w:rFonts w:hint="eastAsia"/>
                <w:color w:val="000000"/>
                <w:szCs w:val="21"/>
              </w:rPr>
              <w:t>序号</w:t>
            </w:r>
          </w:p>
        </w:tc>
        <w:tc>
          <w:tcPr>
            <w:tcW w:w="4431" w:type="dxa"/>
            <w:vAlign w:val="center"/>
          </w:tcPr>
          <w:p w:rsidR="00711C4C" w:rsidRPr="00D749D4" w:rsidRDefault="00711C4C" w:rsidP="004A4847">
            <w:pPr>
              <w:jc w:val="center"/>
              <w:rPr>
                <w:color w:val="000000"/>
                <w:szCs w:val="21"/>
              </w:rPr>
            </w:pPr>
            <w:r w:rsidRPr="00D749D4">
              <w:rPr>
                <w:rFonts w:hint="eastAsia"/>
                <w:color w:val="000000"/>
                <w:szCs w:val="21"/>
              </w:rPr>
              <w:t>名称</w:t>
            </w:r>
          </w:p>
        </w:tc>
        <w:tc>
          <w:tcPr>
            <w:tcW w:w="410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金额</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1</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存出保证金</w:t>
            </w:r>
          </w:p>
        </w:tc>
        <w:tc>
          <w:tcPr>
            <w:tcW w:w="4105" w:type="dxa"/>
            <w:tcMar>
              <w:top w:w="15" w:type="dxa"/>
              <w:left w:w="15" w:type="dxa"/>
              <w:bottom w:w="0" w:type="dxa"/>
              <w:right w:w="15" w:type="dxa"/>
            </w:tcMar>
            <w:vAlign w:val="center"/>
          </w:tcPr>
          <w:p w:rsidR="00711C4C" w:rsidRPr="00D749D4" w:rsidRDefault="00711C4C" w:rsidP="00E87EC9">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2</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应收证券清算款</w:t>
            </w:r>
          </w:p>
        </w:tc>
        <w:tc>
          <w:tcPr>
            <w:tcW w:w="4105" w:type="dxa"/>
            <w:vAlign w:val="center"/>
          </w:tcPr>
          <w:p w:rsidR="00711C4C" w:rsidRPr="00D749D4" w:rsidRDefault="00711C4C" w:rsidP="00E87EC9">
            <w:pPr>
              <w:jc w:val="right"/>
              <w:rPr>
                <w:szCs w:val="21"/>
              </w:rPr>
            </w:pPr>
            <w:r w:rsidRPr="00D749D4">
              <w:rPr>
                <w:szCs w:val="21"/>
              </w:rPr>
              <w:t>390,949.53</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3</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应收股利</w:t>
            </w:r>
          </w:p>
        </w:tc>
        <w:tc>
          <w:tcPr>
            <w:tcW w:w="4105" w:type="dxa"/>
            <w:vAlign w:val="center"/>
          </w:tcPr>
          <w:p w:rsidR="00711C4C" w:rsidRPr="00D749D4" w:rsidRDefault="00711C4C" w:rsidP="00E87EC9">
            <w:pPr>
              <w:jc w:val="right"/>
              <w:rPr>
                <w:szCs w:val="21"/>
              </w:rPr>
            </w:pPr>
            <w:r w:rsidRPr="00D749D4">
              <w:rPr>
                <w:szCs w:val="21"/>
              </w:rPr>
              <w:t>33,063.31</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4</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应收利息</w:t>
            </w:r>
          </w:p>
        </w:tc>
        <w:tc>
          <w:tcPr>
            <w:tcW w:w="4105" w:type="dxa"/>
            <w:vAlign w:val="center"/>
          </w:tcPr>
          <w:p w:rsidR="00711C4C" w:rsidRPr="00D749D4" w:rsidRDefault="00711C4C" w:rsidP="00E87EC9">
            <w:pPr>
              <w:jc w:val="right"/>
              <w:rPr>
                <w:szCs w:val="21"/>
              </w:rPr>
            </w:pPr>
            <w:r w:rsidRPr="00D749D4">
              <w:rPr>
                <w:szCs w:val="21"/>
              </w:rPr>
              <w:t>176.23</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5</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应收申购款</w:t>
            </w:r>
          </w:p>
        </w:tc>
        <w:tc>
          <w:tcPr>
            <w:tcW w:w="4105" w:type="dxa"/>
            <w:vAlign w:val="center"/>
          </w:tcPr>
          <w:p w:rsidR="00711C4C" w:rsidRPr="00D749D4" w:rsidRDefault="00711C4C" w:rsidP="00E87EC9">
            <w:pPr>
              <w:jc w:val="right"/>
              <w:rPr>
                <w:szCs w:val="21"/>
              </w:rPr>
            </w:pPr>
            <w:r w:rsidRPr="00D749D4">
              <w:rPr>
                <w:szCs w:val="21"/>
              </w:rPr>
              <w:t>383,080.97</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6</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其他应收款</w:t>
            </w:r>
          </w:p>
        </w:tc>
        <w:tc>
          <w:tcPr>
            <w:tcW w:w="4105" w:type="dxa"/>
            <w:vAlign w:val="center"/>
          </w:tcPr>
          <w:p w:rsidR="00711C4C" w:rsidRPr="00D749D4" w:rsidRDefault="00711C4C" w:rsidP="00E87EC9">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7</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待摊费用</w:t>
            </w:r>
          </w:p>
        </w:tc>
        <w:tc>
          <w:tcPr>
            <w:tcW w:w="4105" w:type="dxa"/>
            <w:vAlign w:val="center"/>
          </w:tcPr>
          <w:p w:rsidR="00711C4C" w:rsidRPr="00D749D4" w:rsidRDefault="00711C4C" w:rsidP="00E87EC9">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7C6EA8">
            <w:pPr>
              <w:jc w:val="center"/>
              <w:rPr>
                <w:color w:val="000000"/>
                <w:szCs w:val="21"/>
              </w:rPr>
            </w:pPr>
            <w:r w:rsidRPr="00D749D4">
              <w:rPr>
                <w:color w:val="000000"/>
                <w:szCs w:val="21"/>
              </w:rPr>
              <w:t>8</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其他</w:t>
            </w:r>
          </w:p>
        </w:tc>
        <w:tc>
          <w:tcPr>
            <w:tcW w:w="4105" w:type="dxa"/>
            <w:vAlign w:val="center"/>
          </w:tcPr>
          <w:p w:rsidR="00711C4C" w:rsidRPr="00D749D4" w:rsidRDefault="00711C4C" w:rsidP="007C6EA8">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7C6EA8">
            <w:pPr>
              <w:jc w:val="center"/>
              <w:rPr>
                <w:color w:val="000000"/>
                <w:szCs w:val="21"/>
              </w:rPr>
            </w:pPr>
            <w:r w:rsidRPr="00D749D4">
              <w:rPr>
                <w:color w:val="000000"/>
                <w:szCs w:val="21"/>
              </w:rPr>
              <w:t>9</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合计</w:t>
            </w:r>
          </w:p>
        </w:tc>
        <w:tc>
          <w:tcPr>
            <w:tcW w:w="4105" w:type="dxa"/>
            <w:vAlign w:val="center"/>
          </w:tcPr>
          <w:p w:rsidR="00711C4C" w:rsidRPr="00D749D4" w:rsidRDefault="00711C4C" w:rsidP="007C6EA8">
            <w:pPr>
              <w:jc w:val="right"/>
              <w:rPr>
                <w:szCs w:val="21"/>
              </w:rPr>
            </w:pPr>
            <w:r w:rsidRPr="00D749D4">
              <w:rPr>
                <w:szCs w:val="21"/>
              </w:rPr>
              <w:t>807,270.04</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7.11.4</w:t>
      </w:r>
      <w:r w:rsidRPr="0087410D">
        <w:rPr>
          <w:rFonts w:ascii="宋体" w:hAnsi="宋体" w:hint="eastAsia"/>
          <w:b/>
          <w:szCs w:val="21"/>
        </w:rPr>
        <w:t>期末持有的处于转股期的可转换债券明细</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本基金本报告期末未持有处于转股期的可转换债券。</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7.11.5</w:t>
      </w:r>
      <w:r w:rsidRPr="0087410D">
        <w:rPr>
          <w:rFonts w:ascii="宋体" w:hAnsi="宋体" w:hint="eastAsia"/>
          <w:b/>
          <w:szCs w:val="21"/>
        </w:rPr>
        <w:t>期末前十名股票中存在流通受限情况的说明</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本基金本报告期末前十名股票中不存在流通受限情况。</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282" w:name="_Toc225500050"/>
      <w:bookmarkStart w:id="283" w:name="_Toc352256006"/>
      <w:bookmarkStart w:id="284" w:name="_Toc352256074"/>
      <w:bookmarkStart w:id="285" w:name="_Toc352331252"/>
      <w:bookmarkStart w:id="286" w:name="_Toc374611680"/>
      <w:bookmarkStart w:id="287" w:name="_Toc48664000"/>
      <w:r w:rsidRPr="00964699">
        <w:rPr>
          <w:rFonts w:ascii="宋体" w:hAnsi="宋体" w:cs="Arial"/>
          <w:color w:val="000000"/>
          <w:sz w:val="21"/>
          <w:szCs w:val="21"/>
        </w:rPr>
        <w:t>8</w:t>
      </w:r>
      <w:r w:rsidR="006B4E2C" w:rsidRPr="006B4E2C">
        <w:rPr>
          <w:rFonts w:ascii="宋体" w:hAnsi="宋体" w:cs="Arial"/>
          <w:color w:val="000000"/>
          <w:sz w:val="21"/>
          <w:szCs w:val="21"/>
        </w:rPr>
        <w:tab/>
      </w:r>
      <w:r w:rsidRPr="00964699">
        <w:rPr>
          <w:rFonts w:ascii="宋体" w:hAnsi="宋体" w:cs="Arial" w:hint="eastAsia"/>
          <w:color w:val="000000"/>
          <w:sz w:val="21"/>
          <w:szCs w:val="21"/>
        </w:rPr>
        <w:t>基金份额持有人信息</w:t>
      </w:r>
      <w:bookmarkEnd w:id="282"/>
      <w:bookmarkEnd w:id="283"/>
      <w:bookmarkEnd w:id="284"/>
      <w:bookmarkEnd w:id="285"/>
      <w:bookmarkEnd w:id="286"/>
      <w:bookmarkEnd w:id="287"/>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88" w:name="_Toc225500051"/>
      <w:bookmarkStart w:id="289" w:name="_Toc352256007"/>
      <w:bookmarkStart w:id="290" w:name="_Toc352256075"/>
      <w:bookmarkStart w:id="291" w:name="_Toc352331253"/>
      <w:bookmarkStart w:id="292" w:name="_Toc374611681"/>
      <w:bookmarkStart w:id="293" w:name="_Toc48664001"/>
      <w:r w:rsidRPr="0087410D">
        <w:rPr>
          <w:rFonts w:ascii="宋体" w:hAnsi="宋体"/>
          <w:kern w:val="0"/>
          <w:sz w:val="21"/>
          <w:szCs w:val="21"/>
        </w:rPr>
        <w:t>8.1</w:t>
      </w:r>
      <w:r w:rsidR="00BE2F8C" w:rsidRPr="006B4E2C">
        <w:rPr>
          <w:rFonts w:ascii="宋体" w:hAnsi="宋体"/>
          <w:kern w:val="0"/>
          <w:sz w:val="21"/>
          <w:szCs w:val="21"/>
        </w:rPr>
        <w:tab/>
      </w:r>
      <w:r w:rsidRPr="0087410D">
        <w:rPr>
          <w:rFonts w:ascii="宋体" w:hAnsi="宋体" w:hint="eastAsia"/>
          <w:kern w:val="0"/>
          <w:sz w:val="21"/>
          <w:szCs w:val="21"/>
        </w:rPr>
        <w:t>期末基金份额持有人户数及持有人结构</w:t>
      </w:r>
      <w:bookmarkEnd w:id="288"/>
      <w:bookmarkEnd w:id="289"/>
      <w:bookmarkEnd w:id="290"/>
      <w:bookmarkEnd w:id="291"/>
      <w:bookmarkEnd w:id="292"/>
      <w:bookmarkEnd w:id="293"/>
    </w:p>
    <w:p w:rsidR="00711C4C" w:rsidRPr="00D749D4" w:rsidRDefault="00711C4C" w:rsidP="002716BD">
      <w:pPr>
        <w:autoSpaceDE w:val="0"/>
        <w:autoSpaceDN w:val="0"/>
        <w:adjustRightInd w:val="0"/>
        <w:spacing w:before="29" w:line="360" w:lineRule="auto"/>
        <w:ind w:left="15"/>
        <w:jc w:val="right"/>
        <w:rPr>
          <w:color w:val="000000"/>
          <w:szCs w:val="21"/>
        </w:rPr>
      </w:pPr>
      <w:bookmarkStart w:id="294" w:name="_Toc352256008"/>
      <w:bookmarkStart w:id="295" w:name="_Toc352256076"/>
      <w:bookmarkStart w:id="296" w:name="_Toc352331254"/>
      <w:bookmarkStart w:id="297" w:name="_Toc374611682"/>
      <w:r w:rsidRPr="00D749D4">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94"/>
        <w:gridCol w:w="1506"/>
        <w:gridCol w:w="1852"/>
        <w:gridCol w:w="1077"/>
        <w:gridCol w:w="1857"/>
        <w:gridCol w:w="1099"/>
      </w:tblGrid>
      <w:tr w:rsidR="00711C4C" w:rsidRPr="00D749D4" w:rsidTr="00A62F1C">
        <w:trPr>
          <w:jc w:val="center"/>
        </w:trPr>
        <w:tc>
          <w:tcPr>
            <w:tcW w:w="887" w:type="pct"/>
            <w:hMerge w:val="restart"/>
            <w:vMerge w:val="restart"/>
            <w:vAlign w:val="center"/>
          </w:tcPr>
          <w:p w:rsidR="00F12F04" w:rsidRDefault="00715CAF">
            <w:pPr>
              <w:jc w:val="center"/>
            </w:pPr>
            <w:r>
              <w:t>持有人户数</w:t>
            </w:r>
            <w:r>
              <w:t>(</w:t>
            </w:r>
            <w:r>
              <w:t>户</w:t>
            </w:r>
            <w:r>
              <w:t>)</w:t>
            </w:r>
          </w:p>
        </w:tc>
        <w:tc>
          <w:tcPr>
            <w:tcW w:w="652" w:type="pct"/>
            <w:hMerge/>
            <w:vMerge w:val="restart"/>
            <w:vAlign w:val="center"/>
          </w:tcPr>
          <w:p w:rsidR="00711C4C" w:rsidRPr="00D749D4" w:rsidRDefault="00711C4C">
            <w:pPr>
              <w:spacing w:line="360" w:lineRule="auto"/>
              <w:jc w:val="center"/>
              <w:rPr>
                <w:bCs/>
                <w:color w:val="000000"/>
                <w:szCs w:val="21"/>
              </w:rPr>
            </w:pPr>
            <w:r w:rsidRPr="00D749D4">
              <w:rPr>
                <w:rFonts w:hint="eastAsia"/>
                <w:bCs/>
                <w:color w:val="000000"/>
                <w:szCs w:val="21"/>
              </w:rPr>
              <w:t>持有人户数</w:t>
            </w:r>
            <w:r w:rsidRPr="00D749D4">
              <w:rPr>
                <w:bCs/>
                <w:color w:val="000000"/>
                <w:szCs w:val="21"/>
              </w:rPr>
              <w:t>(</w:t>
            </w:r>
            <w:r w:rsidRPr="00D749D4">
              <w:rPr>
                <w:rFonts w:hint="eastAsia"/>
                <w:bCs/>
                <w:color w:val="000000"/>
                <w:szCs w:val="21"/>
              </w:rPr>
              <w:t>户</w:t>
            </w:r>
            <w:r w:rsidRPr="00D749D4">
              <w:rPr>
                <w:bCs/>
                <w:color w:val="000000"/>
                <w:szCs w:val="21"/>
              </w:rPr>
              <w:t>)</w:t>
            </w:r>
          </w:p>
        </w:tc>
        <w:tc>
          <w:tcPr>
            <w:tcW w:w="705" w:type="pct"/>
            <w:vMerge w:val="restart"/>
            <w:vAlign w:val="center"/>
          </w:tcPr>
          <w:p w:rsidR="00711C4C" w:rsidRPr="00D749D4" w:rsidRDefault="00711C4C">
            <w:pPr>
              <w:spacing w:line="360" w:lineRule="auto"/>
              <w:jc w:val="center"/>
              <w:rPr>
                <w:bCs/>
                <w:color w:val="000000"/>
                <w:szCs w:val="21"/>
              </w:rPr>
            </w:pPr>
            <w:r w:rsidRPr="00D749D4">
              <w:rPr>
                <w:rFonts w:hint="eastAsia"/>
                <w:bCs/>
                <w:color w:val="000000"/>
                <w:szCs w:val="21"/>
              </w:rPr>
              <w:t>户均持有的基金份额</w:t>
            </w:r>
          </w:p>
        </w:tc>
        <w:tc>
          <w:tcPr>
            <w:tcW w:w="2756" w:type="pct"/>
            <w:gridSpan w:val="4"/>
            <w:vAlign w:val="center"/>
          </w:tcPr>
          <w:p w:rsidR="00711C4C" w:rsidRPr="00D749D4" w:rsidRDefault="00711C4C">
            <w:pPr>
              <w:spacing w:line="360" w:lineRule="auto"/>
              <w:jc w:val="center"/>
              <w:rPr>
                <w:bCs/>
                <w:color w:val="000000"/>
                <w:szCs w:val="21"/>
              </w:rPr>
            </w:pPr>
            <w:r w:rsidRPr="00D749D4">
              <w:rPr>
                <w:rFonts w:hint="eastAsia"/>
                <w:bCs/>
                <w:color w:val="000000"/>
                <w:szCs w:val="21"/>
              </w:rPr>
              <w:t>持有人结构</w:t>
            </w:r>
          </w:p>
        </w:tc>
      </w:tr>
      <w:tr w:rsidR="00711C4C" w:rsidRPr="00D749D4" w:rsidTr="00A62F1C">
        <w:trPr>
          <w:jc w:val="center"/>
        </w:trPr>
        <w:tc>
          <w:tcPr>
            <w:tcW w:w="887" w:type="pct"/>
            <w:hMerge w:val="restart"/>
            <w:vMerge/>
            <w:vAlign w:val="center"/>
          </w:tcPr>
          <w:p w:rsidR="00F12F04" w:rsidRDefault="00F12F04">
            <w:pPr>
              <w:jc w:val="left"/>
            </w:pPr>
          </w:p>
        </w:tc>
        <w:tc>
          <w:tcPr>
            <w:tcW w:w="652" w:type="pct"/>
            <w:hMerge/>
            <w:vMerge/>
            <w:vAlign w:val="center"/>
          </w:tcPr>
          <w:p w:rsidR="00711C4C" w:rsidRPr="00D749D4" w:rsidRDefault="00711C4C">
            <w:pPr>
              <w:widowControl/>
              <w:jc w:val="left"/>
              <w:rPr>
                <w:bCs/>
                <w:color w:val="000000"/>
                <w:szCs w:val="21"/>
              </w:rPr>
            </w:pPr>
          </w:p>
        </w:tc>
        <w:tc>
          <w:tcPr>
            <w:tcW w:w="705" w:type="pct"/>
            <w:vMerge/>
            <w:vAlign w:val="center"/>
          </w:tcPr>
          <w:p w:rsidR="00711C4C" w:rsidRPr="00D749D4" w:rsidRDefault="00711C4C">
            <w:pPr>
              <w:widowControl/>
              <w:jc w:val="left"/>
              <w:rPr>
                <w:bCs/>
                <w:color w:val="000000"/>
                <w:szCs w:val="21"/>
              </w:rPr>
            </w:pPr>
          </w:p>
        </w:tc>
        <w:tc>
          <w:tcPr>
            <w:tcW w:w="1371" w:type="pct"/>
            <w:gridSpan w:val="2"/>
            <w:vAlign w:val="center"/>
          </w:tcPr>
          <w:p w:rsidR="00711C4C" w:rsidRPr="00D749D4" w:rsidRDefault="00711C4C">
            <w:pPr>
              <w:spacing w:line="360" w:lineRule="auto"/>
              <w:jc w:val="center"/>
              <w:rPr>
                <w:bCs/>
                <w:color w:val="000000"/>
                <w:szCs w:val="21"/>
              </w:rPr>
            </w:pPr>
            <w:r w:rsidRPr="00D749D4">
              <w:rPr>
                <w:rFonts w:hint="eastAsia"/>
                <w:bCs/>
                <w:color w:val="000000"/>
                <w:szCs w:val="21"/>
              </w:rPr>
              <w:t>机构投资者</w:t>
            </w:r>
          </w:p>
        </w:tc>
        <w:tc>
          <w:tcPr>
            <w:tcW w:w="1385" w:type="pct"/>
            <w:gridSpan w:val="2"/>
            <w:vAlign w:val="center"/>
          </w:tcPr>
          <w:p w:rsidR="00711C4C" w:rsidRPr="00D749D4" w:rsidRDefault="00711C4C">
            <w:pPr>
              <w:spacing w:line="360" w:lineRule="auto"/>
              <w:jc w:val="center"/>
              <w:rPr>
                <w:bCs/>
                <w:color w:val="000000"/>
                <w:szCs w:val="21"/>
              </w:rPr>
            </w:pPr>
            <w:r w:rsidRPr="00D749D4">
              <w:rPr>
                <w:rFonts w:hint="eastAsia"/>
                <w:bCs/>
                <w:color w:val="000000"/>
                <w:szCs w:val="21"/>
              </w:rPr>
              <w:t>个人投资者</w:t>
            </w:r>
          </w:p>
        </w:tc>
      </w:tr>
      <w:tr w:rsidR="00711C4C" w:rsidRPr="00D749D4" w:rsidTr="00A62F1C">
        <w:trPr>
          <w:jc w:val="center"/>
        </w:trPr>
        <w:tc>
          <w:tcPr>
            <w:tcW w:w="887" w:type="pct"/>
            <w:hMerge w:val="restart"/>
            <w:vMerge/>
            <w:vAlign w:val="center"/>
          </w:tcPr>
          <w:p w:rsidR="00F12F04" w:rsidRDefault="00F12F04">
            <w:pPr>
              <w:jc w:val="left"/>
            </w:pPr>
          </w:p>
        </w:tc>
        <w:tc>
          <w:tcPr>
            <w:tcW w:w="652" w:type="pct"/>
            <w:hMerge/>
            <w:vMerge/>
            <w:vAlign w:val="center"/>
          </w:tcPr>
          <w:p w:rsidR="00711C4C" w:rsidRPr="00D749D4" w:rsidRDefault="00711C4C">
            <w:pPr>
              <w:widowControl/>
              <w:jc w:val="left"/>
              <w:rPr>
                <w:bCs/>
                <w:color w:val="000000"/>
                <w:szCs w:val="21"/>
              </w:rPr>
            </w:pPr>
          </w:p>
        </w:tc>
        <w:tc>
          <w:tcPr>
            <w:tcW w:w="705" w:type="pct"/>
            <w:vMerge/>
            <w:vAlign w:val="center"/>
          </w:tcPr>
          <w:p w:rsidR="00711C4C" w:rsidRPr="00D749D4" w:rsidRDefault="00711C4C">
            <w:pPr>
              <w:widowControl/>
              <w:jc w:val="left"/>
              <w:rPr>
                <w:bCs/>
                <w:color w:val="000000"/>
                <w:szCs w:val="21"/>
              </w:rPr>
            </w:pPr>
          </w:p>
        </w:tc>
        <w:tc>
          <w:tcPr>
            <w:tcW w:w="867"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持有份额</w:t>
            </w:r>
          </w:p>
        </w:tc>
        <w:tc>
          <w:tcPr>
            <w:tcW w:w="504"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占总份额比例</w:t>
            </w:r>
          </w:p>
        </w:tc>
        <w:tc>
          <w:tcPr>
            <w:tcW w:w="870"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持有份额</w:t>
            </w:r>
          </w:p>
        </w:tc>
        <w:tc>
          <w:tcPr>
            <w:tcW w:w="515"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占总份额比例</w:t>
            </w:r>
          </w:p>
        </w:tc>
      </w:tr>
      <w:tr w:rsidR="00711C4C" w:rsidRPr="00D749D4" w:rsidTr="00A62F1C">
        <w:trPr>
          <w:jc w:val="center"/>
        </w:trPr>
        <w:tc>
          <w:tcPr>
            <w:tcW w:w="887" w:type="pct"/>
            <w:hMerge w:val="restart"/>
            <w:vAlign w:val="center"/>
          </w:tcPr>
          <w:p w:rsidR="00F12F04" w:rsidRDefault="00715CAF">
            <w:pPr>
              <w:jc w:val="center"/>
            </w:pPr>
            <w:r>
              <w:rPr>
                <w:bCs/>
                <w:color w:val="000000"/>
                <w:szCs w:val="21"/>
              </w:rPr>
              <w:t>6,706</w:t>
            </w:r>
          </w:p>
        </w:tc>
        <w:tc>
          <w:tcPr>
            <w:tcW w:w="652" w:type="pct"/>
            <w:hMerge/>
            <w:vAlign w:val="center"/>
          </w:tcPr>
          <w:p w:rsidR="00711C4C" w:rsidRPr="00D749D4" w:rsidRDefault="00711C4C">
            <w:pPr>
              <w:spacing w:line="360" w:lineRule="auto"/>
              <w:jc w:val="center"/>
              <w:rPr>
                <w:bCs/>
                <w:color w:val="000000"/>
                <w:szCs w:val="21"/>
              </w:rPr>
            </w:pPr>
            <w:r w:rsidRPr="00D749D4">
              <w:rPr>
                <w:bCs/>
                <w:color w:val="000000"/>
                <w:szCs w:val="21"/>
              </w:rPr>
              <w:t>6,706</w:t>
            </w:r>
          </w:p>
        </w:tc>
        <w:tc>
          <w:tcPr>
            <w:tcW w:w="705" w:type="pct"/>
            <w:vAlign w:val="center"/>
          </w:tcPr>
          <w:p w:rsidR="00711C4C" w:rsidRPr="00D749D4" w:rsidRDefault="00711C4C">
            <w:pPr>
              <w:spacing w:line="360" w:lineRule="auto"/>
              <w:jc w:val="right"/>
              <w:rPr>
                <w:bCs/>
                <w:color w:val="000000"/>
                <w:szCs w:val="21"/>
              </w:rPr>
            </w:pPr>
            <w:r w:rsidRPr="00D749D4">
              <w:rPr>
                <w:bCs/>
                <w:color w:val="000000"/>
                <w:szCs w:val="21"/>
              </w:rPr>
              <w:t>5,933.86</w:t>
            </w:r>
          </w:p>
        </w:tc>
        <w:tc>
          <w:tcPr>
            <w:tcW w:w="867" w:type="pct"/>
            <w:vAlign w:val="center"/>
          </w:tcPr>
          <w:p w:rsidR="00711C4C" w:rsidRPr="00D749D4" w:rsidRDefault="00711C4C">
            <w:pPr>
              <w:spacing w:line="360" w:lineRule="auto"/>
              <w:jc w:val="right"/>
              <w:rPr>
                <w:bCs/>
                <w:color w:val="000000"/>
                <w:szCs w:val="21"/>
              </w:rPr>
            </w:pPr>
            <w:r w:rsidRPr="00D749D4">
              <w:rPr>
                <w:bCs/>
                <w:color w:val="000000"/>
                <w:szCs w:val="21"/>
              </w:rPr>
              <w:t>83,188.00</w:t>
            </w:r>
          </w:p>
        </w:tc>
        <w:tc>
          <w:tcPr>
            <w:tcW w:w="504" w:type="pct"/>
            <w:vAlign w:val="center"/>
          </w:tcPr>
          <w:p w:rsidR="00711C4C" w:rsidRPr="00D749D4" w:rsidRDefault="00711C4C">
            <w:pPr>
              <w:spacing w:line="360" w:lineRule="auto"/>
              <w:jc w:val="right"/>
              <w:rPr>
                <w:bCs/>
                <w:color w:val="000000"/>
                <w:szCs w:val="21"/>
              </w:rPr>
            </w:pPr>
            <w:r w:rsidRPr="00D749D4">
              <w:rPr>
                <w:bCs/>
                <w:color w:val="000000"/>
                <w:szCs w:val="21"/>
              </w:rPr>
              <w:t>0.21%</w:t>
            </w:r>
          </w:p>
        </w:tc>
        <w:tc>
          <w:tcPr>
            <w:tcW w:w="870" w:type="pct"/>
            <w:vAlign w:val="center"/>
          </w:tcPr>
          <w:p w:rsidR="00711C4C" w:rsidRPr="00D749D4" w:rsidRDefault="00711C4C">
            <w:pPr>
              <w:spacing w:line="360" w:lineRule="auto"/>
              <w:jc w:val="right"/>
              <w:rPr>
                <w:bCs/>
                <w:color w:val="000000"/>
                <w:szCs w:val="21"/>
              </w:rPr>
            </w:pPr>
            <w:r w:rsidRPr="00D749D4">
              <w:rPr>
                <w:bCs/>
                <w:color w:val="000000"/>
                <w:szCs w:val="21"/>
              </w:rPr>
              <w:t>39,709,271.12</w:t>
            </w:r>
          </w:p>
        </w:tc>
        <w:tc>
          <w:tcPr>
            <w:tcW w:w="515" w:type="pct"/>
            <w:vAlign w:val="center"/>
          </w:tcPr>
          <w:p w:rsidR="00711C4C" w:rsidRPr="00D749D4" w:rsidRDefault="00711C4C">
            <w:pPr>
              <w:spacing w:line="360" w:lineRule="auto"/>
              <w:jc w:val="right"/>
              <w:rPr>
                <w:bCs/>
                <w:color w:val="000000"/>
                <w:szCs w:val="21"/>
              </w:rPr>
            </w:pPr>
            <w:r w:rsidRPr="00D749D4">
              <w:rPr>
                <w:bCs/>
                <w:color w:val="000000"/>
                <w:szCs w:val="21"/>
              </w:rPr>
              <w:t>99.79%</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注：持有人户数及结构包含人民币份额及美元现汇份额。</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98" w:name="_Toc362424032"/>
      <w:bookmarkStart w:id="299" w:name="_Toc374459295"/>
      <w:bookmarkStart w:id="300" w:name="_Toc48664002"/>
      <w:r w:rsidRPr="0087410D">
        <w:rPr>
          <w:rFonts w:ascii="宋体" w:hAnsi="宋体"/>
          <w:kern w:val="0"/>
          <w:sz w:val="21"/>
          <w:szCs w:val="21"/>
        </w:rPr>
        <w:t>8.2</w:t>
      </w:r>
      <w:r w:rsidR="00BE2F8C" w:rsidRPr="006B4E2C">
        <w:rPr>
          <w:rFonts w:ascii="宋体" w:hAnsi="宋体"/>
          <w:kern w:val="0"/>
          <w:sz w:val="21"/>
          <w:szCs w:val="21"/>
        </w:rPr>
        <w:tab/>
      </w:r>
      <w:r w:rsidRPr="0087410D">
        <w:rPr>
          <w:rFonts w:ascii="宋体" w:hAnsi="宋体" w:hint="eastAsia"/>
          <w:kern w:val="0"/>
          <w:sz w:val="21"/>
          <w:szCs w:val="21"/>
        </w:rPr>
        <w:t>期末上市基金前十名持有人</w:t>
      </w:r>
      <w:bookmarkEnd w:id="298"/>
      <w:bookmarkEnd w:id="299"/>
      <w:bookmarkEnd w:id="30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6"/>
        <w:gridCol w:w="3860"/>
        <w:gridCol w:w="2610"/>
        <w:gridCol w:w="2378"/>
      </w:tblGrid>
      <w:tr w:rsidR="00711C4C" w:rsidRPr="00D749D4" w:rsidTr="009C0E08">
        <w:trPr>
          <w:trHeight w:val="2333"/>
          <w:jc w:val="center"/>
        </w:trPr>
        <w:tc>
          <w:tcPr>
            <w:tcW w:w="736" w:type="dxa"/>
            <w:vAlign w:val="center"/>
          </w:tcPr>
          <w:p w:rsidR="00711C4C" w:rsidRPr="00D749D4" w:rsidRDefault="00711C4C" w:rsidP="00AB2FD1">
            <w:pPr>
              <w:spacing w:line="360" w:lineRule="auto"/>
              <w:jc w:val="center"/>
              <w:rPr>
                <w:szCs w:val="21"/>
              </w:rPr>
            </w:pPr>
            <w:r w:rsidRPr="00D749D4">
              <w:rPr>
                <w:rFonts w:hint="eastAsia"/>
                <w:szCs w:val="21"/>
              </w:rPr>
              <w:t>序号</w:t>
            </w:r>
          </w:p>
        </w:tc>
        <w:tc>
          <w:tcPr>
            <w:tcW w:w="3860" w:type="dxa"/>
            <w:vAlign w:val="center"/>
          </w:tcPr>
          <w:p w:rsidR="00711C4C" w:rsidRPr="00D749D4" w:rsidRDefault="00711C4C" w:rsidP="00AB2FD1">
            <w:pPr>
              <w:spacing w:line="360" w:lineRule="auto"/>
              <w:jc w:val="center"/>
              <w:rPr>
                <w:szCs w:val="21"/>
              </w:rPr>
            </w:pPr>
            <w:r w:rsidRPr="00D749D4">
              <w:rPr>
                <w:rFonts w:hint="eastAsia"/>
                <w:szCs w:val="21"/>
              </w:rPr>
              <w:t>持有人名称</w:t>
            </w:r>
          </w:p>
        </w:tc>
        <w:tc>
          <w:tcPr>
            <w:tcW w:w="2610" w:type="dxa"/>
            <w:vAlign w:val="center"/>
          </w:tcPr>
          <w:p w:rsidR="00711C4C" w:rsidRPr="00D749D4" w:rsidRDefault="00711C4C" w:rsidP="00AB2FD1">
            <w:pPr>
              <w:spacing w:line="360" w:lineRule="auto"/>
              <w:jc w:val="center"/>
              <w:rPr>
                <w:szCs w:val="21"/>
              </w:rPr>
            </w:pPr>
            <w:r w:rsidRPr="00D749D4">
              <w:rPr>
                <w:rFonts w:hint="eastAsia"/>
                <w:szCs w:val="21"/>
              </w:rPr>
              <w:t>持有份额（份）</w:t>
            </w:r>
          </w:p>
        </w:tc>
        <w:tc>
          <w:tcPr>
            <w:tcW w:w="2378" w:type="dxa"/>
            <w:vAlign w:val="center"/>
          </w:tcPr>
          <w:p w:rsidR="00711C4C" w:rsidRPr="00D749D4" w:rsidRDefault="00711C4C" w:rsidP="00AB2FD1">
            <w:pPr>
              <w:spacing w:line="360" w:lineRule="auto"/>
              <w:jc w:val="center"/>
              <w:rPr>
                <w:szCs w:val="21"/>
              </w:rPr>
            </w:pPr>
            <w:r w:rsidRPr="00D749D4">
              <w:rPr>
                <w:rFonts w:hint="eastAsia"/>
                <w:szCs w:val="21"/>
              </w:rPr>
              <w:t>占上市总份额比例</w:t>
            </w:r>
          </w:p>
        </w:tc>
      </w:tr>
      <w:tr w:rsidR="00F12F04">
        <w:trPr>
          <w:jc w:val="center"/>
        </w:trPr>
        <w:tc>
          <w:tcPr>
            <w:tcW w:w="736" w:type="dxa"/>
            <w:vAlign w:val="center"/>
          </w:tcPr>
          <w:p w:rsidR="00F12F04" w:rsidRDefault="00715CAF">
            <w:pPr>
              <w:jc w:val="center"/>
            </w:pPr>
            <w:r>
              <w:rPr>
                <w:color w:val="000000"/>
                <w:szCs w:val="21"/>
              </w:rPr>
              <w:t>1</w:t>
            </w:r>
          </w:p>
        </w:tc>
        <w:tc>
          <w:tcPr>
            <w:tcW w:w="3860" w:type="dxa"/>
            <w:vAlign w:val="center"/>
          </w:tcPr>
          <w:p w:rsidR="00F12F04" w:rsidRDefault="00715CAF">
            <w:pPr>
              <w:jc w:val="center"/>
            </w:pPr>
            <w:r>
              <w:rPr>
                <w:color w:val="000000"/>
                <w:szCs w:val="21"/>
              </w:rPr>
              <w:t>金小燕</w:t>
            </w:r>
          </w:p>
        </w:tc>
        <w:tc>
          <w:tcPr>
            <w:tcW w:w="2610" w:type="dxa"/>
            <w:vAlign w:val="center"/>
          </w:tcPr>
          <w:p w:rsidR="00F12F04" w:rsidRDefault="00715CAF">
            <w:pPr>
              <w:jc w:val="right"/>
            </w:pPr>
            <w:r>
              <w:rPr>
                <w:color w:val="000000"/>
                <w:szCs w:val="21"/>
              </w:rPr>
              <w:t>601,534.00</w:t>
            </w:r>
          </w:p>
        </w:tc>
        <w:tc>
          <w:tcPr>
            <w:tcW w:w="2378" w:type="dxa"/>
            <w:vAlign w:val="center"/>
          </w:tcPr>
          <w:p w:rsidR="00F12F04" w:rsidRDefault="00715CAF">
            <w:pPr>
              <w:jc w:val="right"/>
            </w:pPr>
            <w:r>
              <w:rPr>
                <w:color w:val="000000"/>
                <w:szCs w:val="21"/>
              </w:rPr>
              <w:t>5.45%</w:t>
            </w:r>
          </w:p>
        </w:tc>
      </w:tr>
      <w:tr w:rsidR="00F12F04">
        <w:trPr>
          <w:jc w:val="center"/>
        </w:trPr>
        <w:tc>
          <w:tcPr>
            <w:tcW w:w="736" w:type="dxa"/>
            <w:vAlign w:val="center"/>
          </w:tcPr>
          <w:p w:rsidR="00F12F04" w:rsidRDefault="00715CAF">
            <w:pPr>
              <w:jc w:val="center"/>
            </w:pPr>
            <w:r>
              <w:rPr>
                <w:color w:val="000000"/>
                <w:szCs w:val="21"/>
              </w:rPr>
              <w:t>2</w:t>
            </w:r>
          </w:p>
        </w:tc>
        <w:tc>
          <w:tcPr>
            <w:tcW w:w="3860" w:type="dxa"/>
            <w:vAlign w:val="center"/>
          </w:tcPr>
          <w:p w:rsidR="00F12F04" w:rsidRDefault="00715CAF">
            <w:pPr>
              <w:jc w:val="center"/>
            </w:pPr>
            <w:r>
              <w:rPr>
                <w:color w:val="000000"/>
                <w:szCs w:val="21"/>
              </w:rPr>
              <w:t>林晓辉</w:t>
            </w:r>
          </w:p>
        </w:tc>
        <w:tc>
          <w:tcPr>
            <w:tcW w:w="2610" w:type="dxa"/>
            <w:vAlign w:val="center"/>
          </w:tcPr>
          <w:p w:rsidR="00F12F04" w:rsidRDefault="00715CAF">
            <w:pPr>
              <w:jc w:val="right"/>
            </w:pPr>
            <w:r>
              <w:rPr>
                <w:color w:val="000000"/>
                <w:szCs w:val="21"/>
              </w:rPr>
              <w:t>555,153.00</w:t>
            </w:r>
          </w:p>
        </w:tc>
        <w:tc>
          <w:tcPr>
            <w:tcW w:w="2378" w:type="dxa"/>
            <w:vAlign w:val="center"/>
          </w:tcPr>
          <w:p w:rsidR="00F12F04" w:rsidRDefault="00715CAF">
            <w:pPr>
              <w:jc w:val="right"/>
            </w:pPr>
            <w:r>
              <w:rPr>
                <w:color w:val="000000"/>
                <w:szCs w:val="21"/>
              </w:rPr>
              <w:t>5.03%</w:t>
            </w:r>
          </w:p>
        </w:tc>
      </w:tr>
      <w:tr w:rsidR="00F12F04">
        <w:trPr>
          <w:jc w:val="center"/>
        </w:trPr>
        <w:tc>
          <w:tcPr>
            <w:tcW w:w="736" w:type="dxa"/>
            <w:vAlign w:val="center"/>
          </w:tcPr>
          <w:p w:rsidR="00F12F04" w:rsidRDefault="00715CAF">
            <w:pPr>
              <w:jc w:val="center"/>
            </w:pPr>
            <w:r>
              <w:rPr>
                <w:color w:val="000000"/>
                <w:szCs w:val="21"/>
              </w:rPr>
              <w:t>3</w:t>
            </w:r>
          </w:p>
        </w:tc>
        <w:tc>
          <w:tcPr>
            <w:tcW w:w="3860" w:type="dxa"/>
            <w:vAlign w:val="center"/>
          </w:tcPr>
          <w:p w:rsidR="00F12F04" w:rsidRDefault="00715CAF">
            <w:pPr>
              <w:jc w:val="center"/>
            </w:pPr>
            <w:r>
              <w:rPr>
                <w:color w:val="000000"/>
                <w:szCs w:val="21"/>
              </w:rPr>
              <w:t>张文新</w:t>
            </w:r>
          </w:p>
        </w:tc>
        <w:tc>
          <w:tcPr>
            <w:tcW w:w="2610" w:type="dxa"/>
            <w:vAlign w:val="center"/>
          </w:tcPr>
          <w:p w:rsidR="00F12F04" w:rsidRDefault="00715CAF">
            <w:pPr>
              <w:jc w:val="right"/>
            </w:pPr>
            <w:r>
              <w:rPr>
                <w:color w:val="000000"/>
                <w:szCs w:val="21"/>
              </w:rPr>
              <w:t>544,900.00</w:t>
            </w:r>
          </w:p>
        </w:tc>
        <w:tc>
          <w:tcPr>
            <w:tcW w:w="2378" w:type="dxa"/>
            <w:vAlign w:val="center"/>
          </w:tcPr>
          <w:p w:rsidR="00F12F04" w:rsidRDefault="00715CAF">
            <w:pPr>
              <w:jc w:val="right"/>
            </w:pPr>
            <w:r>
              <w:rPr>
                <w:color w:val="000000"/>
                <w:szCs w:val="21"/>
              </w:rPr>
              <w:t>4.94%</w:t>
            </w:r>
          </w:p>
        </w:tc>
      </w:tr>
      <w:tr w:rsidR="00F12F04">
        <w:trPr>
          <w:jc w:val="center"/>
        </w:trPr>
        <w:tc>
          <w:tcPr>
            <w:tcW w:w="736" w:type="dxa"/>
            <w:vAlign w:val="center"/>
          </w:tcPr>
          <w:p w:rsidR="00F12F04" w:rsidRDefault="00715CAF">
            <w:pPr>
              <w:jc w:val="center"/>
            </w:pPr>
            <w:r>
              <w:rPr>
                <w:color w:val="000000"/>
                <w:szCs w:val="21"/>
              </w:rPr>
              <w:t>4</w:t>
            </w:r>
          </w:p>
        </w:tc>
        <w:tc>
          <w:tcPr>
            <w:tcW w:w="3860" w:type="dxa"/>
            <w:vAlign w:val="center"/>
          </w:tcPr>
          <w:p w:rsidR="00F12F04" w:rsidRDefault="00715CAF">
            <w:pPr>
              <w:jc w:val="center"/>
            </w:pPr>
            <w:r>
              <w:rPr>
                <w:color w:val="000000"/>
                <w:szCs w:val="21"/>
              </w:rPr>
              <w:t>郭文锋</w:t>
            </w:r>
          </w:p>
        </w:tc>
        <w:tc>
          <w:tcPr>
            <w:tcW w:w="2610" w:type="dxa"/>
            <w:vAlign w:val="center"/>
          </w:tcPr>
          <w:p w:rsidR="00F12F04" w:rsidRDefault="00715CAF">
            <w:pPr>
              <w:jc w:val="right"/>
            </w:pPr>
            <w:r>
              <w:rPr>
                <w:color w:val="000000"/>
                <w:szCs w:val="21"/>
              </w:rPr>
              <w:t>370,800.00</w:t>
            </w:r>
          </w:p>
        </w:tc>
        <w:tc>
          <w:tcPr>
            <w:tcW w:w="2378" w:type="dxa"/>
            <w:vAlign w:val="center"/>
          </w:tcPr>
          <w:p w:rsidR="00F12F04" w:rsidRDefault="00715CAF">
            <w:pPr>
              <w:jc w:val="right"/>
            </w:pPr>
            <w:r>
              <w:rPr>
                <w:color w:val="000000"/>
                <w:szCs w:val="21"/>
              </w:rPr>
              <w:t>3.36%</w:t>
            </w:r>
          </w:p>
        </w:tc>
      </w:tr>
      <w:tr w:rsidR="00F12F04">
        <w:trPr>
          <w:jc w:val="center"/>
        </w:trPr>
        <w:tc>
          <w:tcPr>
            <w:tcW w:w="736" w:type="dxa"/>
            <w:vAlign w:val="center"/>
          </w:tcPr>
          <w:p w:rsidR="00F12F04" w:rsidRDefault="00715CAF">
            <w:pPr>
              <w:jc w:val="center"/>
            </w:pPr>
            <w:r>
              <w:rPr>
                <w:color w:val="000000"/>
                <w:szCs w:val="21"/>
              </w:rPr>
              <w:t>5</w:t>
            </w:r>
          </w:p>
        </w:tc>
        <w:tc>
          <w:tcPr>
            <w:tcW w:w="3860" w:type="dxa"/>
            <w:vAlign w:val="center"/>
          </w:tcPr>
          <w:p w:rsidR="00F12F04" w:rsidRDefault="00715CAF">
            <w:pPr>
              <w:jc w:val="center"/>
            </w:pPr>
            <w:r>
              <w:rPr>
                <w:color w:val="000000"/>
                <w:szCs w:val="21"/>
              </w:rPr>
              <w:t>刘自敏</w:t>
            </w:r>
          </w:p>
        </w:tc>
        <w:tc>
          <w:tcPr>
            <w:tcW w:w="2610" w:type="dxa"/>
            <w:vAlign w:val="center"/>
          </w:tcPr>
          <w:p w:rsidR="00F12F04" w:rsidRDefault="00715CAF">
            <w:pPr>
              <w:jc w:val="right"/>
            </w:pPr>
            <w:r>
              <w:rPr>
                <w:color w:val="000000"/>
                <w:szCs w:val="21"/>
              </w:rPr>
              <w:t>328,300.00</w:t>
            </w:r>
          </w:p>
        </w:tc>
        <w:tc>
          <w:tcPr>
            <w:tcW w:w="2378" w:type="dxa"/>
            <w:vAlign w:val="center"/>
          </w:tcPr>
          <w:p w:rsidR="00F12F04" w:rsidRDefault="00715CAF">
            <w:pPr>
              <w:jc w:val="right"/>
            </w:pPr>
            <w:r>
              <w:rPr>
                <w:color w:val="000000"/>
                <w:szCs w:val="21"/>
              </w:rPr>
              <w:t>2.97%</w:t>
            </w:r>
          </w:p>
        </w:tc>
      </w:tr>
      <w:tr w:rsidR="00F12F04">
        <w:trPr>
          <w:jc w:val="center"/>
        </w:trPr>
        <w:tc>
          <w:tcPr>
            <w:tcW w:w="736" w:type="dxa"/>
            <w:vAlign w:val="center"/>
          </w:tcPr>
          <w:p w:rsidR="00F12F04" w:rsidRDefault="00715CAF">
            <w:pPr>
              <w:jc w:val="center"/>
            </w:pPr>
            <w:r>
              <w:rPr>
                <w:color w:val="000000"/>
                <w:szCs w:val="21"/>
              </w:rPr>
              <w:t>6</w:t>
            </w:r>
          </w:p>
        </w:tc>
        <w:tc>
          <w:tcPr>
            <w:tcW w:w="3860" w:type="dxa"/>
            <w:vAlign w:val="center"/>
          </w:tcPr>
          <w:p w:rsidR="00F12F04" w:rsidRDefault="00715CAF">
            <w:pPr>
              <w:jc w:val="center"/>
            </w:pPr>
            <w:r>
              <w:rPr>
                <w:color w:val="000000"/>
                <w:szCs w:val="21"/>
              </w:rPr>
              <w:t>陈敏</w:t>
            </w:r>
          </w:p>
        </w:tc>
        <w:tc>
          <w:tcPr>
            <w:tcW w:w="2610" w:type="dxa"/>
            <w:vAlign w:val="center"/>
          </w:tcPr>
          <w:p w:rsidR="00F12F04" w:rsidRDefault="00715CAF">
            <w:pPr>
              <w:jc w:val="right"/>
            </w:pPr>
            <w:r>
              <w:rPr>
                <w:color w:val="000000"/>
                <w:szCs w:val="21"/>
              </w:rPr>
              <w:t>308,300.00</w:t>
            </w:r>
          </w:p>
        </w:tc>
        <w:tc>
          <w:tcPr>
            <w:tcW w:w="2378" w:type="dxa"/>
            <w:vAlign w:val="center"/>
          </w:tcPr>
          <w:p w:rsidR="00F12F04" w:rsidRDefault="00715CAF">
            <w:pPr>
              <w:jc w:val="right"/>
            </w:pPr>
            <w:r>
              <w:rPr>
                <w:color w:val="000000"/>
                <w:szCs w:val="21"/>
              </w:rPr>
              <w:t>2.79%</w:t>
            </w:r>
          </w:p>
        </w:tc>
      </w:tr>
      <w:tr w:rsidR="00F12F04">
        <w:trPr>
          <w:jc w:val="center"/>
        </w:trPr>
        <w:tc>
          <w:tcPr>
            <w:tcW w:w="736" w:type="dxa"/>
            <w:vAlign w:val="center"/>
          </w:tcPr>
          <w:p w:rsidR="00F12F04" w:rsidRDefault="00715CAF">
            <w:pPr>
              <w:jc w:val="center"/>
            </w:pPr>
            <w:r>
              <w:rPr>
                <w:color w:val="000000"/>
                <w:szCs w:val="21"/>
              </w:rPr>
              <w:t>7</w:t>
            </w:r>
          </w:p>
        </w:tc>
        <w:tc>
          <w:tcPr>
            <w:tcW w:w="3860" w:type="dxa"/>
            <w:vAlign w:val="center"/>
          </w:tcPr>
          <w:p w:rsidR="00F12F04" w:rsidRDefault="00715CAF">
            <w:pPr>
              <w:jc w:val="center"/>
            </w:pPr>
            <w:r>
              <w:rPr>
                <w:color w:val="000000"/>
                <w:szCs w:val="21"/>
              </w:rPr>
              <w:t>黄昱成</w:t>
            </w:r>
          </w:p>
        </w:tc>
        <w:tc>
          <w:tcPr>
            <w:tcW w:w="2610" w:type="dxa"/>
            <w:vAlign w:val="center"/>
          </w:tcPr>
          <w:p w:rsidR="00F12F04" w:rsidRDefault="00715CAF">
            <w:pPr>
              <w:jc w:val="right"/>
            </w:pPr>
            <w:r>
              <w:rPr>
                <w:color w:val="000000"/>
                <w:szCs w:val="21"/>
              </w:rPr>
              <w:t>271,474.00</w:t>
            </w:r>
          </w:p>
        </w:tc>
        <w:tc>
          <w:tcPr>
            <w:tcW w:w="2378" w:type="dxa"/>
            <w:vAlign w:val="center"/>
          </w:tcPr>
          <w:p w:rsidR="00F12F04" w:rsidRDefault="00715CAF">
            <w:pPr>
              <w:jc w:val="right"/>
            </w:pPr>
            <w:r>
              <w:rPr>
                <w:color w:val="000000"/>
                <w:szCs w:val="21"/>
              </w:rPr>
              <w:t>2.46%</w:t>
            </w:r>
          </w:p>
        </w:tc>
      </w:tr>
      <w:tr w:rsidR="00F12F04">
        <w:trPr>
          <w:jc w:val="center"/>
        </w:trPr>
        <w:tc>
          <w:tcPr>
            <w:tcW w:w="736" w:type="dxa"/>
            <w:vAlign w:val="center"/>
          </w:tcPr>
          <w:p w:rsidR="00F12F04" w:rsidRDefault="00715CAF">
            <w:pPr>
              <w:jc w:val="center"/>
            </w:pPr>
            <w:r>
              <w:rPr>
                <w:color w:val="000000"/>
                <w:szCs w:val="21"/>
              </w:rPr>
              <w:t>8</w:t>
            </w:r>
          </w:p>
        </w:tc>
        <w:tc>
          <w:tcPr>
            <w:tcW w:w="3860" w:type="dxa"/>
            <w:vAlign w:val="center"/>
          </w:tcPr>
          <w:p w:rsidR="00F12F04" w:rsidRDefault="00715CAF">
            <w:pPr>
              <w:jc w:val="center"/>
            </w:pPr>
            <w:r>
              <w:rPr>
                <w:color w:val="000000"/>
                <w:szCs w:val="21"/>
              </w:rPr>
              <w:t>马国芳</w:t>
            </w:r>
          </w:p>
        </w:tc>
        <w:tc>
          <w:tcPr>
            <w:tcW w:w="2610" w:type="dxa"/>
            <w:vAlign w:val="center"/>
          </w:tcPr>
          <w:p w:rsidR="00F12F04" w:rsidRDefault="00715CAF">
            <w:pPr>
              <w:jc w:val="right"/>
            </w:pPr>
            <w:r>
              <w:rPr>
                <w:color w:val="000000"/>
                <w:szCs w:val="21"/>
              </w:rPr>
              <w:t>263,020.00</w:t>
            </w:r>
          </w:p>
        </w:tc>
        <w:tc>
          <w:tcPr>
            <w:tcW w:w="2378" w:type="dxa"/>
            <w:vAlign w:val="center"/>
          </w:tcPr>
          <w:p w:rsidR="00F12F04" w:rsidRDefault="00715CAF">
            <w:pPr>
              <w:jc w:val="right"/>
            </w:pPr>
            <w:r>
              <w:rPr>
                <w:color w:val="000000"/>
                <w:szCs w:val="21"/>
              </w:rPr>
              <w:t>2.38%</w:t>
            </w:r>
          </w:p>
        </w:tc>
      </w:tr>
      <w:tr w:rsidR="00F12F04">
        <w:trPr>
          <w:jc w:val="center"/>
        </w:trPr>
        <w:tc>
          <w:tcPr>
            <w:tcW w:w="736" w:type="dxa"/>
            <w:vAlign w:val="center"/>
          </w:tcPr>
          <w:p w:rsidR="00F12F04" w:rsidRDefault="00715CAF">
            <w:pPr>
              <w:jc w:val="center"/>
            </w:pPr>
            <w:r>
              <w:rPr>
                <w:color w:val="000000"/>
                <w:szCs w:val="21"/>
              </w:rPr>
              <w:t>9</w:t>
            </w:r>
          </w:p>
        </w:tc>
        <w:tc>
          <w:tcPr>
            <w:tcW w:w="3860" w:type="dxa"/>
            <w:vAlign w:val="center"/>
          </w:tcPr>
          <w:p w:rsidR="00F12F04" w:rsidRDefault="00715CAF">
            <w:pPr>
              <w:jc w:val="center"/>
            </w:pPr>
            <w:r>
              <w:rPr>
                <w:color w:val="000000"/>
                <w:szCs w:val="21"/>
              </w:rPr>
              <w:t>凌震</w:t>
            </w:r>
          </w:p>
        </w:tc>
        <w:tc>
          <w:tcPr>
            <w:tcW w:w="2610" w:type="dxa"/>
            <w:vAlign w:val="center"/>
          </w:tcPr>
          <w:p w:rsidR="00F12F04" w:rsidRDefault="00715CAF">
            <w:pPr>
              <w:jc w:val="right"/>
            </w:pPr>
            <w:r>
              <w:rPr>
                <w:color w:val="000000"/>
                <w:szCs w:val="21"/>
              </w:rPr>
              <w:t>226,283.00</w:t>
            </w:r>
          </w:p>
        </w:tc>
        <w:tc>
          <w:tcPr>
            <w:tcW w:w="2378" w:type="dxa"/>
            <w:vAlign w:val="center"/>
          </w:tcPr>
          <w:p w:rsidR="00F12F04" w:rsidRDefault="00715CAF">
            <w:pPr>
              <w:jc w:val="right"/>
            </w:pPr>
            <w:r>
              <w:rPr>
                <w:color w:val="000000"/>
                <w:szCs w:val="21"/>
              </w:rPr>
              <w:t>2.05%</w:t>
            </w:r>
          </w:p>
        </w:tc>
      </w:tr>
      <w:tr w:rsidR="00F12F04">
        <w:trPr>
          <w:jc w:val="center"/>
        </w:trPr>
        <w:tc>
          <w:tcPr>
            <w:tcW w:w="736" w:type="dxa"/>
            <w:vAlign w:val="center"/>
          </w:tcPr>
          <w:p w:rsidR="00F12F04" w:rsidRDefault="00715CAF">
            <w:pPr>
              <w:jc w:val="center"/>
            </w:pPr>
            <w:r>
              <w:rPr>
                <w:color w:val="000000"/>
                <w:szCs w:val="21"/>
              </w:rPr>
              <w:t>10</w:t>
            </w:r>
          </w:p>
        </w:tc>
        <w:tc>
          <w:tcPr>
            <w:tcW w:w="3860" w:type="dxa"/>
            <w:vAlign w:val="center"/>
          </w:tcPr>
          <w:p w:rsidR="00F12F04" w:rsidRDefault="00715CAF">
            <w:pPr>
              <w:jc w:val="center"/>
            </w:pPr>
            <w:r>
              <w:rPr>
                <w:color w:val="000000"/>
                <w:szCs w:val="21"/>
              </w:rPr>
              <w:t>付思</w:t>
            </w:r>
          </w:p>
        </w:tc>
        <w:tc>
          <w:tcPr>
            <w:tcW w:w="2610" w:type="dxa"/>
            <w:vAlign w:val="center"/>
          </w:tcPr>
          <w:p w:rsidR="00F12F04" w:rsidRDefault="00715CAF">
            <w:pPr>
              <w:jc w:val="right"/>
            </w:pPr>
            <w:r>
              <w:rPr>
                <w:color w:val="000000"/>
                <w:szCs w:val="21"/>
              </w:rPr>
              <w:t>200,000.00</w:t>
            </w:r>
          </w:p>
        </w:tc>
        <w:tc>
          <w:tcPr>
            <w:tcW w:w="2378" w:type="dxa"/>
            <w:vAlign w:val="center"/>
          </w:tcPr>
          <w:p w:rsidR="00F12F04" w:rsidRDefault="00715CAF">
            <w:pPr>
              <w:jc w:val="right"/>
            </w:pPr>
            <w:r>
              <w:rPr>
                <w:color w:val="000000"/>
                <w:szCs w:val="21"/>
              </w:rPr>
              <w:t>1.81%</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注：本表统计的上市基金前十名持有人均为场内持有人。</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01" w:name="_Toc48664003"/>
      <w:r w:rsidRPr="0087410D">
        <w:rPr>
          <w:rFonts w:ascii="宋体" w:hAnsi="宋体"/>
          <w:kern w:val="0"/>
          <w:sz w:val="21"/>
          <w:szCs w:val="21"/>
        </w:rPr>
        <w:t>8.3</w:t>
      </w:r>
      <w:r w:rsidR="00BE2F8C" w:rsidRPr="006B4E2C">
        <w:rPr>
          <w:rFonts w:ascii="宋体" w:hAnsi="宋体"/>
          <w:kern w:val="0"/>
          <w:sz w:val="21"/>
          <w:szCs w:val="21"/>
        </w:rPr>
        <w:tab/>
      </w:r>
      <w:r w:rsidRPr="0087410D">
        <w:rPr>
          <w:rFonts w:ascii="宋体" w:hAnsi="宋体" w:hint="eastAsia"/>
          <w:kern w:val="0"/>
          <w:sz w:val="21"/>
          <w:szCs w:val="21"/>
        </w:rPr>
        <w:t>期末基金管理人的从业人员持有本基金的情况</w:t>
      </w:r>
      <w:bookmarkEnd w:id="294"/>
      <w:bookmarkEnd w:id="295"/>
      <w:bookmarkEnd w:id="296"/>
      <w:bookmarkEnd w:id="297"/>
      <w:bookmarkEnd w:id="30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3420"/>
        <w:gridCol w:w="2160"/>
      </w:tblGrid>
      <w:tr w:rsidR="00711C4C" w:rsidRPr="00D749D4" w:rsidTr="004A4847">
        <w:tc>
          <w:tcPr>
            <w:tcW w:w="3420" w:type="dxa"/>
            <w:vAlign w:val="center"/>
          </w:tcPr>
          <w:p w:rsidR="00711C4C" w:rsidRPr="00D749D4" w:rsidRDefault="00711C4C" w:rsidP="004A4847">
            <w:pPr>
              <w:widowControl/>
              <w:jc w:val="center"/>
              <w:rPr>
                <w:color w:val="000000"/>
                <w:kern w:val="0"/>
                <w:szCs w:val="21"/>
              </w:rPr>
            </w:pPr>
            <w:r w:rsidRPr="00D749D4">
              <w:rPr>
                <w:rFonts w:hint="eastAsia"/>
                <w:color w:val="000000"/>
                <w:kern w:val="0"/>
                <w:szCs w:val="21"/>
              </w:rPr>
              <w:t>项目</w:t>
            </w:r>
          </w:p>
        </w:tc>
        <w:tc>
          <w:tcPr>
            <w:tcW w:w="3420" w:type="dxa"/>
            <w:vAlign w:val="center"/>
          </w:tcPr>
          <w:p w:rsidR="00711C4C" w:rsidRPr="00D749D4" w:rsidRDefault="00711C4C" w:rsidP="004A4847">
            <w:pPr>
              <w:widowControl/>
              <w:jc w:val="center"/>
              <w:rPr>
                <w:color w:val="000000"/>
                <w:kern w:val="0"/>
                <w:szCs w:val="21"/>
              </w:rPr>
            </w:pPr>
            <w:r w:rsidRPr="00D749D4">
              <w:rPr>
                <w:rFonts w:hint="eastAsia"/>
                <w:color w:val="000000"/>
                <w:kern w:val="0"/>
                <w:szCs w:val="21"/>
              </w:rPr>
              <w:t>持有份额总数（份）</w:t>
            </w:r>
          </w:p>
        </w:tc>
        <w:tc>
          <w:tcPr>
            <w:tcW w:w="2160" w:type="dxa"/>
            <w:vAlign w:val="center"/>
          </w:tcPr>
          <w:p w:rsidR="00711C4C" w:rsidRPr="00D749D4" w:rsidRDefault="00711C4C" w:rsidP="004A4847">
            <w:pPr>
              <w:widowControl/>
              <w:jc w:val="center"/>
              <w:rPr>
                <w:color w:val="000000"/>
                <w:kern w:val="0"/>
                <w:szCs w:val="21"/>
              </w:rPr>
            </w:pPr>
            <w:r w:rsidRPr="00D749D4">
              <w:rPr>
                <w:rFonts w:hint="eastAsia"/>
                <w:color w:val="000000"/>
                <w:kern w:val="0"/>
                <w:szCs w:val="21"/>
              </w:rPr>
              <w:t>占基金总份额比例</w:t>
            </w:r>
          </w:p>
        </w:tc>
      </w:tr>
      <w:tr w:rsidR="00711C4C" w:rsidRPr="00D749D4" w:rsidTr="004A4847">
        <w:tc>
          <w:tcPr>
            <w:tcW w:w="3420" w:type="dxa"/>
            <w:vAlign w:val="center"/>
          </w:tcPr>
          <w:p w:rsidR="00711C4C" w:rsidRPr="00D749D4" w:rsidRDefault="00711C4C" w:rsidP="004A4847">
            <w:pPr>
              <w:jc w:val="left"/>
              <w:rPr>
                <w:color w:val="000000"/>
                <w:szCs w:val="21"/>
              </w:rPr>
            </w:pPr>
            <w:r w:rsidRPr="00D749D4">
              <w:rPr>
                <w:rFonts w:hint="eastAsia"/>
                <w:color w:val="000000"/>
                <w:szCs w:val="21"/>
              </w:rPr>
              <w:t>基金管理人所有从业人员持有本基金</w:t>
            </w:r>
          </w:p>
        </w:tc>
        <w:tc>
          <w:tcPr>
            <w:tcW w:w="3420" w:type="dxa"/>
            <w:vAlign w:val="center"/>
          </w:tcPr>
          <w:p w:rsidR="00711C4C" w:rsidRPr="00D749D4" w:rsidRDefault="00711C4C" w:rsidP="00AF2896">
            <w:pPr>
              <w:widowControl/>
              <w:jc w:val="right"/>
              <w:rPr>
                <w:color w:val="000000"/>
                <w:kern w:val="0"/>
                <w:szCs w:val="21"/>
              </w:rPr>
            </w:pPr>
            <w:r w:rsidRPr="00D749D4">
              <w:rPr>
                <w:color w:val="000000"/>
                <w:kern w:val="0"/>
                <w:szCs w:val="21"/>
              </w:rPr>
              <w:t>15,102.24</w:t>
            </w:r>
          </w:p>
        </w:tc>
        <w:tc>
          <w:tcPr>
            <w:tcW w:w="2160" w:type="dxa"/>
            <w:vAlign w:val="center"/>
          </w:tcPr>
          <w:p w:rsidR="00711C4C" w:rsidRPr="00D749D4" w:rsidRDefault="00711C4C" w:rsidP="00AF2896">
            <w:pPr>
              <w:widowControl/>
              <w:jc w:val="right"/>
              <w:rPr>
                <w:color w:val="000000"/>
                <w:kern w:val="0"/>
                <w:szCs w:val="21"/>
              </w:rPr>
            </w:pPr>
            <w:r w:rsidRPr="00D749D4">
              <w:rPr>
                <w:color w:val="000000"/>
                <w:kern w:val="0"/>
                <w:szCs w:val="21"/>
              </w:rPr>
              <w:t>0.0380%</w:t>
            </w:r>
          </w:p>
        </w:tc>
      </w:tr>
    </w:tbl>
    <w:p w:rsidR="00711C4C" w:rsidRDefault="00711C4C" w:rsidP="00AB0FF3">
      <w:pPr>
        <w:tabs>
          <w:tab w:val="left" w:pos="426"/>
        </w:tabs>
        <w:spacing w:line="360" w:lineRule="auto"/>
        <w:ind w:firstLineChars="200" w:firstLine="420"/>
        <w:jc w:val="left"/>
        <w:rPr>
          <w:kern w:val="0"/>
          <w:szCs w:val="21"/>
        </w:rPr>
      </w:pPr>
      <w:bookmarkStart w:id="302" w:name="_Toc286911325"/>
      <w:bookmarkStart w:id="303" w:name="_Toc247957892"/>
      <w:r w:rsidRPr="00D749D4">
        <w:rPr>
          <w:kern w:val="0"/>
          <w:szCs w:val="21"/>
        </w:rPr>
        <w:t>注：基金管理人的从业人员持有的本基金份额含易方达标普医疗保健指数（</w:t>
      </w:r>
      <w:r w:rsidRPr="00D749D4">
        <w:rPr>
          <w:kern w:val="0"/>
          <w:szCs w:val="21"/>
        </w:rPr>
        <w:t>QDII-LOF</w:t>
      </w:r>
      <w:r w:rsidRPr="00D749D4">
        <w:rPr>
          <w:kern w:val="0"/>
          <w:szCs w:val="21"/>
        </w:rPr>
        <w:t>）人民币份额及美元现汇份额。</w:t>
      </w:r>
      <w:bookmarkEnd w:id="302"/>
      <w:bookmarkEnd w:id="303"/>
    </w:p>
    <w:p w:rsidR="00853148" w:rsidRPr="005125A4" w:rsidRDefault="00853148" w:rsidP="003427BF">
      <w:pPr>
        <w:pStyle w:val="20"/>
        <w:spacing w:beforeLines="100" w:before="312" w:afterLines="100" w:after="312"/>
        <w:ind w:firstLineChars="200" w:firstLine="422"/>
        <w:rPr>
          <w:rFonts w:ascii="宋体"/>
          <w:kern w:val="0"/>
          <w:sz w:val="21"/>
          <w:szCs w:val="21"/>
        </w:rPr>
      </w:pPr>
      <w:bookmarkStart w:id="304" w:name="_Toc48664004"/>
      <w:r w:rsidRPr="005125A4">
        <w:rPr>
          <w:rFonts w:ascii="宋体"/>
          <w:kern w:val="0"/>
          <w:sz w:val="21"/>
          <w:szCs w:val="21"/>
        </w:rPr>
        <w:t>8.4</w:t>
      </w:r>
      <w:r w:rsidR="00CC1EEC" w:rsidRPr="006B4E2C">
        <w:rPr>
          <w:rFonts w:ascii="宋体" w:hAnsi="宋体"/>
          <w:kern w:val="0"/>
          <w:sz w:val="21"/>
          <w:szCs w:val="21"/>
        </w:rPr>
        <w:tab/>
      </w:r>
      <w:r w:rsidRPr="005125A4">
        <w:rPr>
          <w:rFonts w:ascii="宋体" w:hint="eastAsia"/>
          <w:kern w:val="0"/>
          <w:sz w:val="21"/>
          <w:szCs w:val="21"/>
        </w:rPr>
        <w:t>期末基金管理人的从业人员持有本开放式基金份额总量区间的情况</w:t>
      </w:r>
      <w:bookmarkEnd w:id="3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5917"/>
      </w:tblGrid>
      <w:tr w:rsidR="00853148" w:rsidRPr="009D5CCC" w:rsidTr="00A62F1C">
        <w:trPr>
          <w:trHeight w:val="285"/>
        </w:trPr>
        <w:tc>
          <w:tcPr>
            <w:tcW w:w="1814" w:type="pct"/>
            <w:shd w:val="clear" w:color="auto" w:fill="auto"/>
            <w:tcMar>
              <w:top w:w="0" w:type="dxa"/>
              <w:left w:w="108" w:type="dxa"/>
              <w:bottom w:w="0" w:type="dxa"/>
              <w:right w:w="108" w:type="dxa"/>
            </w:tcMar>
            <w:vAlign w:val="center"/>
            <w:hideMark/>
          </w:tcPr>
          <w:p w:rsidR="00853148" w:rsidRPr="009D5CCC" w:rsidRDefault="00853148" w:rsidP="0021645F">
            <w:pPr>
              <w:widowControl/>
              <w:jc w:val="center"/>
              <w:rPr>
                <w:kern w:val="0"/>
                <w:szCs w:val="21"/>
              </w:rPr>
            </w:pPr>
            <w:r w:rsidRPr="009D5CCC">
              <w:rPr>
                <w:rFonts w:ascii="宋体" w:hAnsi="宋体" w:hint="eastAsia"/>
                <w:kern w:val="0"/>
                <w:szCs w:val="21"/>
              </w:rPr>
              <w:t>项目</w:t>
            </w:r>
          </w:p>
        </w:tc>
        <w:tc>
          <w:tcPr>
            <w:tcW w:w="3186" w:type="pct"/>
            <w:shd w:val="clear" w:color="auto" w:fill="auto"/>
            <w:tcMar>
              <w:top w:w="0" w:type="dxa"/>
              <w:left w:w="108" w:type="dxa"/>
              <w:bottom w:w="0" w:type="dxa"/>
              <w:right w:w="108" w:type="dxa"/>
            </w:tcMar>
            <w:vAlign w:val="center"/>
            <w:hideMark/>
          </w:tcPr>
          <w:p w:rsidR="00853148" w:rsidRPr="009D5CCC" w:rsidRDefault="00853148" w:rsidP="0021645F">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853148" w:rsidRPr="009D5CCC" w:rsidTr="00A62F1C">
        <w:trPr>
          <w:trHeight w:val="713"/>
        </w:trPr>
        <w:tc>
          <w:tcPr>
            <w:tcW w:w="1814" w:type="pct"/>
            <w:shd w:val="clear" w:color="auto" w:fill="auto"/>
            <w:tcMar>
              <w:top w:w="0" w:type="dxa"/>
              <w:left w:w="108" w:type="dxa"/>
              <w:bottom w:w="0" w:type="dxa"/>
              <w:right w:w="108" w:type="dxa"/>
            </w:tcMar>
            <w:vAlign w:val="center"/>
            <w:hideMark/>
          </w:tcPr>
          <w:p w:rsidR="00853148" w:rsidRPr="009D5CCC" w:rsidRDefault="00853148" w:rsidP="0021645F">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186" w:type="pct"/>
            <w:shd w:val="clear" w:color="auto" w:fill="auto"/>
            <w:tcMar>
              <w:top w:w="0" w:type="dxa"/>
              <w:left w:w="108" w:type="dxa"/>
              <w:bottom w:w="0" w:type="dxa"/>
              <w:right w:w="108" w:type="dxa"/>
            </w:tcMar>
            <w:vAlign w:val="center"/>
            <w:hideMark/>
          </w:tcPr>
          <w:p w:rsidR="00853148" w:rsidRPr="00F27342" w:rsidRDefault="00853148" w:rsidP="0021645F">
            <w:pPr>
              <w:widowControl/>
              <w:jc w:val="center"/>
              <w:rPr>
                <w:kern w:val="0"/>
                <w:szCs w:val="21"/>
              </w:rPr>
            </w:pPr>
            <w:r w:rsidRPr="00F27342">
              <w:rPr>
                <w:kern w:val="0"/>
                <w:szCs w:val="21"/>
              </w:rPr>
              <w:t>0</w:t>
            </w:r>
          </w:p>
        </w:tc>
      </w:tr>
      <w:tr w:rsidR="00853148" w:rsidRPr="009D5CCC" w:rsidTr="00A62F1C">
        <w:trPr>
          <w:trHeight w:val="285"/>
        </w:trPr>
        <w:tc>
          <w:tcPr>
            <w:tcW w:w="1814" w:type="pct"/>
            <w:shd w:val="clear" w:color="auto" w:fill="auto"/>
            <w:tcMar>
              <w:top w:w="0" w:type="dxa"/>
              <w:left w:w="108" w:type="dxa"/>
              <w:bottom w:w="0" w:type="dxa"/>
              <w:right w:w="108" w:type="dxa"/>
            </w:tcMar>
            <w:vAlign w:val="center"/>
            <w:hideMark/>
          </w:tcPr>
          <w:p w:rsidR="00853148" w:rsidRPr="009D5CCC" w:rsidRDefault="00853148" w:rsidP="0021645F">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186" w:type="pct"/>
            <w:shd w:val="clear" w:color="auto" w:fill="auto"/>
            <w:tcMar>
              <w:top w:w="0" w:type="dxa"/>
              <w:left w:w="108" w:type="dxa"/>
              <w:bottom w:w="0" w:type="dxa"/>
              <w:right w:w="108" w:type="dxa"/>
            </w:tcMar>
            <w:vAlign w:val="center"/>
            <w:hideMark/>
          </w:tcPr>
          <w:p w:rsidR="00853148" w:rsidRPr="00F27342" w:rsidRDefault="00853148" w:rsidP="0021645F">
            <w:pPr>
              <w:widowControl/>
              <w:jc w:val="center"/>
              <w:rPr>
                <w:kern w:val="0"/>
                <w:szCs w:val="21"/>
              </w:rPr>
            </w:pPr>
            <w:r w:rsidRPr="00F27342">
              <w:rPr>
                <w:kern w:val="0"/>
                <w:szCs w:val="21"/>
              </w:rPr>
              <w:t>0</w:t>
            </w:r>
          </w:p>
        </w:tc>
      </w:tr>
    </w:tbl>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305" w:name="_Toc225500053"/>
      <w:bookmarkStart w:id="306" w:name="_Toc352256009"/>
      <w:bookmarkStart w:id="307" w:name="_Toc352256077"/>
      <w:bookmarkStart w:id="308" w:name="_Toc352331255"/>
      <w:bookmarkStart w:id="309" w:name="_Toc374611684"/>
      <w:bookmarkStart w:id="310" w:name="_Toc48664005"/>
      <w:r w:rsidRPr="00964699">
        <w:rPr>
          <w:rFonts w:ascii="宋体" w:hAnsi="宋体" w:cs="Arial"/>
          <w:color w:val="000000"/>
          <w:sz w:val="21"/>
          <w:szCs w:val="21"/>
        </w:rPr>
        <w:t>9</w:t>
      </w:r>
      <w:r w:rsidR="003C264B" w:rsidRPr="006B4E2C">
        <w:rPr>
          <w:rFonts w:ascii="宋体" w:hAnsi="宋体" w:cs="Arial"/>
          <w:color w:val="000000"/>
          <w:sz w:val="21"/>
          <w:szCs w:val="21"/>
        </w:rPr>
        <w:tab/>
      </w:r>
      <w:r w:rsidRPr="00964699">
        <w:rPr>
          <w:rFonts w:ascii="宋体" w:hAnsi="宋体" w:cs="Arial" w:hint="eastAsia"/>
          <w:color w:val="000000"/>
          <w:sz w:val="21"/>
          <w:szCs w:val="21"/>
        </w:rPr>
        <w:t>开放式基金份额变动</w:t>
      </w:r>
      <w:bookmarkEnd w:id="305"/>
      <w:bookmarkEnd w:id="306"/>
      <w:bookmarkEnd w:id="307"/>
      <w:bookmarkEnd w:id="308"/>
      <w:bookmarkEnd w:id="309"/>
      <w:bookmarkEnd w:id="310"/>
    </w:p>
    <w:p w:rsidR="00711C4C" w:rsidRPr="00D749D4" w:rsidRDefault="00711C4C" w:rsidP="002116B9">
      <w:pPr>
        <w:jc w:val="right"/>
        <w:rPr>
          <w:szCs w:val="21"/>
        </w:rPr>
      </w:pPr>
      <w:r w:rsidRPr="00D749D4">
        <w:rPr>
          <w:rFonts w:hint="eastAsia"/>
          <w:szCs w:val="21"/>
        </w:rPr>
        <w:t>单位：份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358"/>
      </w:tblGrid>
      <w:tr w:rsidR="00711C4C" w:rsidRPr="00D749D4" w:rsidTr="00DF49D0">
        <w:tc>
          <w:tcPr>
            <w:tcW w:w="4928" w:type="dxa"/>
            <w:vAlign w:val="center"/>
          </w:tcPr>
          <w:p w:rsidR="00711C4C" w:rsidRPr="00D749D4" w:rsidRDefault="00711C4C" w:rsidP="004A4847">
            <w:pPr>
              <w:rPr>
                <w:szCs w:val="21"/>
              </w:rPr>
            </w:pPr>
            <w:r w:rsidRPr="00D749D4">
              <w:rPr>
                <w:rFonts w:hint="eastAsia"/>
                <w:szCs w:val="21"/>
              </w:rPr>
              <w:t>基金合同生效日（</w:t>
            </w:r>
            <w:r w:rsidRPr="00D749D4">
              <w:rPr>
                <w:szCs w:val="21"/>
              </w:rPr>
              <w:t>2016</w:t>
            </w:r>
            <w:r w:rsidRPr="00D749D4">
              <w:rPr>
                <w:szCs w:val="21"/>
              </w:rPr>
              <w:t>年</w:t>
            </w:r>
            <w:r w:rsidRPr="00D749D4">
              <w:rPr>
                <w:szCs w:val="21"/>
              </w:rPr>
              <w:t>11</w:t>
            </w:r>
            <w:r w:rsidRPr="00D749D4">
              <w:rPr>
                <w:szCs w:val="21"/>
              </w:rPr>
              <w:t>月</w:t>
            </w:r>
            <w:r w:rsidRPr="00D749D4">
              <w:rPr>
                <w:szCs w:val="21"/>
              </w:rPr>
              <w:t>28</w:t>
            </w:r>
            <w:r w:rsidRPr="00D749D4">
              <w:rPr>
                <w:szCs w:val="21"/>
              </w:rPr>
              <w:t>日</w:t>
            </w:r>
            <w:r w:rsidRPr="00D749D4">
              <w:rPr>
                <w:rFonts w:hint="eastAsia"/>
                <w:szCs w:val="21"/>
              </w:rPr>
              <w:t>）基金份额总额</w:t>
            </w:r>
          </w:p>
        </w:tc>
        <w:tc>
          <w:tcPr>
            <w:tcW w:w="4358" w:type="dxa"/>
            <w:vAlign w:val="center"/>
          </w:tcPr>
          <w:p w:rsidR="00711C4C" w:rsidRPr="00D749D4" w:rsidRDefault="00711C4C" w:rsidP="00B3741E">
            <w:pPr>
              <w:jc w:val="right"/>
              <w:rPr>
                <w:szCs w:val="21"/>
              </w:rPr>
            </w:pPr>
            <w:r w:rsidRPr="00D749D4">
              <w:rPr>
                <w:szCs w:val="21"/>
              </w:rPr>
              <w:t>217,174,926.09</w:t>
            </w:r>
          </w:p>
        </w:tc>
      </w:tr>
      <w:tr w:rsidR="00711C4C" w:rsidRPr="00D749D4" w:rsidTr="00DF49D0">
        <w:tc>
          <w:tcPr>
            <w:tcW w:w="4928" w:type="dxa"/>
            <w:vAlign w:val="center"/>
          </w:tcPr>
          <w:p w:rsidR="00711C4C" w:rsidRPr="00D749D4" w:rsidRDefault="00711C4C" w:rsidP="004A4847">
            <w:pPr>
              <w:rPr>
                <w:szCs w:val="21"/>
              </w:rPr>
            </w:pPr>
            <w:r w:rsidRPr="00D749D4">
              <w:rPr>
                <w:rFonts w:hint="eastAsia"/>
                <w:szCs w:val="21"/>
              </w:rPr>
              <w:t>本报告期期初基金份额总额</w:t>
            </w:r>
          </w:p>
        </w:tc>
        <w:tc>
          <w:tcPr>
            <w:tcW w:w="4358" w:type="dxa"/>
            <w:vAlign w:val="center"/>
          </w:tcPr>
          <w:p w:rsidR="00711C4C" w:rsidRPr="00D749D4" w:rsidRDefault="00711C4C" w:rsidP="00B3741E">
            <w:pPr>
              <w:jc w:val="right"/>
              <w:rPr>
                <w:szCs w:val="21"/>
              </w:rPr>
            </w:pPr>
            <w:r w:rsidRPr="00D749D4">
              <w:rPr>
                <w:szCs w:val="21"/>
              </w:rPr>
              <w:t>25,625,049.18</w:t>
            </w:r>
          </w:p>
        </w:tc>
      </w:tr>
      <w:tr w:rsidR="00711C4C" w:rsidRPr="00D749D4" w:rsidTr="00DF49D0">
        <w:tc>
          <w:tcPr>
            <w:tcW w:w="4928" w:type="dxa"/>
            <w:vAlign w:val="center"/>
          </w:tcPr>
          <w:p w:rsidR="00711C4C" w:rsidRPr="00D749D4" w:rsidRDefault="00711C4C" w:rsidP="004A4847">
            <w:pPr>
              <w:rPr>
                <w:szCs w:val="21"/>
              </w:rPr>
            </w:pPr>
            <w:r w:rsidRPr="00D749D4">
              <w:rPr>
                <w:szCs w:val="21"/>
              </w:rPr>
              <w:t>本报告期</w:t>
            </w:r>
            <w:r w:rsidRPr="00D749D4">
              <w:rPr>
                <w:rFonts w:hint="eastAsia"/>
                <w:szCs w:val="21"/>
              </w:rPr>
              <w:t>基金总申购份额</w:t>
            </w:r>
          </w:p>
        </w:tc>
        <w:tc>
          <w:tcPr>
            <w:tcW w:w="4358" w:type="dxa"/>
            <w:vAlign w:val="center"/>
          </w:tcPr>
          <w:p w:rsidR="00711C4C" w:rsidRPr="00D749D4" w:rsidRDefault="00711C4C" w:rsidP="00B3741E">
            <w:pPr>
              <w:jc w:val="right"/>
              <w:rPr>
                <w:szCs w:val="21"/>
              </w:rPr>
            </w:pPr>
            <w:r w:rsidRPr="00D749D4">
              <w:rPr>
                <w:szCs w:val="21"/>
              </w:rPr>
              <w:t>35,638,929.80</w:t>
            </w:r>
          </w:p>
        </w:tc>
      </w:tr>
      <w:tr w:rsidR="00711C4C" w:rsidRPr="00D749D4" w:rsidTr="00DF49D0">
        <w:tc>
          <w:tcPr>
            <w:tcW w:w="4928" w:type="dxa"/>
            <w:vAlign w:val="center"/>
          </w:tcPr>
          <w:p w:rsidR="00711C4C" w:rsidRPr="00D749D4" w:rsidRDefault="00711C4C" w:rsidP="004A4847">
            <w:pPr>
              <w:rPr>
                <w:szCs w:val="21"/>
              </w:rPr>
            </w:pPr>
            <w:r w:rsidRPr="00D749D4">
              <w:rPr>
                <w:rFonts w:hint="eastAsia"/>
                <w:szCs w:val="21"/>
              </w:rPr>
              <w:t>减：</w:t>
            </w:r>
            <w:r w:rsidRPr="00D749D4">
              <w:rPr>
                <w:szCs w:val="21"/>
              </w:rPr>
              <w:t>本报告期</w:t>
            </w:r>
            <w:r w:rsidRPr="00D749D4">
              <w:rPr>
                <w:rFonts w:hint="eastAsia"/>
                <w:szCs w:val="21"/>
              </w:rPr>
              <w:t>基金总赎回份额</w:t>
            </w:r>
          </w:p>
        </w:tc>
        <w:tc>
          <w:tcPr>
            <w:tcW w:w="4358" w:type="dxa"/>
            <w:vAlign w:val="center"/>
          </w:tcPr>
          <w:p w:rsidR="00711C4C" w:rsidRPr="00D749D4" w:rsidRDefault="00711C4C" w:rsidP="00B3741E">
            <w:pPr>
              <w:jc w:val="right"/>
              <w:rPr>
                <w:szCs w:val="21"/>
              </w:rPr>
            </w:pPr>
            <w:r w:rsidRPr="00D749D4">
              <w:rPr>
                <w:szCs w:val="21"/>
              </w:rPr>
              <w:t>21,471,519.86</w:t>
            </w:r>
          </w:p>
        </w:tc>
      </w:tr>
      <w:tr w:rsidR="00711C4C" w:rsidRPr="00D749D4" w:rsidTr="00DF49D0">
        <w:tc>
          <w:tcPr>
            <w:tcW w:w="4928" w:type="dxa"/>
            <w:vAlign w:val="center"/>
          </w:tcPr>
          <w:p w:rsidR="00711C4C" w:rsidRPr="00D749D4" w:rsidRDefault="00711C4C" w:rsidP="004A4847">
            <w:pPr>
              <w:rPr>
                <w:szCs w:val="21"/>
              </w:rPr>
            </w:pPr>
            <w:r w:rsidRPr="00D749D4">
              <w:rPr>
                <w:szCs w:val="21"/>
              </w:rPr>
              <w:t>本报告期</w:t>
            </w:r>
            <w:r w:rsidRPr="00D749D4">
              <w:rPr>
                <w:rFonts w:hint="eastAsia"/>
                <w:szCs w:val="21"/>
              </w:rPr>
              <w:t>基金拆分变动份额</w:t>
            </w:r>
          </w:p>
        </w:tc>
        <w:tc>
          <w:tcPr>
            <w:tcW w:w="4358" w:type="dxa"/>
            <w:vAlign w:val="center"/>
          </w:tcPr>
          <w:p w:rsidR="00711C4C" w:rsidRPr="00D749D4" w:rsidRDefault="00711C4C" w:rsidP="00B3741E">
            <w:pPr>
              <w:jc w:val="right"/>
              <w:rPr>
                <w:szCs w:val="21"/>
              </w:rPr>
            </w:pPr>
            <w:r w:rsidRPr="00D749D4">
              <w:rPr>
                <w:szCs w:val="21"/>
              </w:rPr>
              <w:t>-</w:t>
            </w:r>
          </w:p>
        </w:tc>
      </w:tr>
      <w:tr w:rsidR="00711C4C" w:rsidRPr="00D749D4" w:rsidTr="00DF49D0">
        <w:tc>
          <w:tcPr>
            <w:tcW w:w="4928" w:type="dxa"/>
            <w:vAlign w:val="center"/>
          </w:tcPr>
          <w:p w:rsidR="00711C4C" w:rsidRPr="00D749D4" w:rsidRDefault="00E75FE6" w:rsidP="004A4847">
            <w:pPr>
              <w:rPr>
                <w:szCs w:val="21"/>
              </w:rPr>
            </w:pPr>
            <w:r w:rsidRPr="00E75FE6">
              <w:rPr>
                <w:rFonts w:hint="eastAsia"/>
                <w:szCs w:val="21"/>
              </w:rPr>
              <w:t>本报告期期末基金份额总额</w:t>
            </w:r>
          </w:p>
        </w:tc>
        <w:tc>
          <w:tcPr>
            <w:tcW w:w="4358" w:type="dxa"/>
            <w:vAlign w:val="center"/>
          </w:tcPr>
          <w:p w:rsidR="00711C4C" w:rsidRPr="00D749D4" w:rsidRDefault="00711C4C" w:rsidP="00B3741E">
            <w:pPr>
              <w:jc w:val="right"/>
              <w:rPr>
                <w:szCs w:val="21"/>
              </w:rPr>
            </w:pPr>
            <w:r w:rsidRPr="00D749D4">
              <w:rPr>
                <w:szCs w:val="21"/>
              </w:rPr>
              <w:t>39,792,459.12</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注：本基金份额变动含易方达标普医疗保健指数（</w:t>
      </w:r>
      <w:r w:rsidRPr="00D749D4">
        <w:rPr>
          <w:kern w:val="0"/>
          <w:szCs w:val="21"/>
        </w:rPr>
        <w:t>QDII-LOF</w:t>
      </w:r>
      <w:r w:rsidRPr="00D749D4">
        <w:rPr>
          <w:kern w:val="0"/>
          <w:szCs w:val="21"/>
        </w:rPr>
        <w:t>）人民币份额及美元现汇份额。</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311" w:name="_Toc225500054"/>
      <w:bookmarkStart w:id="312" w:name="_Toc352256010"/>
      <w:bookmarkStart w:id="313" w:name="_Toc352256078"/>
      <w:bookmarkStart w:id="314" w:name="_Toc352331256"/>
      <w:bookmarkStart w:id="315" w:name="_Toc374611685"/>
      <w:bookmarkStart w:id="316" w:name="_Toc48664006"/>
      <w:r w:rsidRPr="00964699">
        <w:rPr>
          <w:rFonts w:ascii="宋体" w:hAnsi="宋体" w:cs="Arial"/>
          <w:color w:val="000000"/>
          <w:sz w:val="21"/>
          <w:szCs w:val="21"/>
        </w:rPr>
        <w:t>10</w:t>
      </w:r>
      <w:r w:rsidR="006B4E2C" w:rsidRPr="006B4E2C">
        <w:rPr>
          <w:rFonts w:ascii="宋体" w:hAnsi="宋体" w:cs="Arial"/>
          <w:color w:val="000000"/>
          <w:sz w:val="21"/>
          <w:szCs w:val="21"/>
        </w:rPr>
        <w:tab/>
      </w:r>
      <w:r w:rsidRPr="00964699">
        <w:rPr>
          <w:rFonts w:ascii="宋体" w:hAnsi="宋体" w:cs="Arial" w:hint="eastAsia"/>
          <w:color w:val="000000"/>
          <w:sz w:val="21"/>
          <w:szCs w:val="21"/>
        </w:rPr>
        <w:t>重大事件揭示</w:t>
      </w:r>
      <w:bookmarkEnd w:id="311"/>
      <w:bookmarkEnd w:id="312"/>
      <w:bookmarkEnd w:id="313"/>
      <w:bookmarkEnd w:id="314"/>
      <w:bookmarkEnd w:id="315"/>
      <w:bookmarkEnd w:id="316"/>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17" w:name="_Toc352256011"/>
      <w:bookmarkStart w:id="318" w:name="_Toc352256079"/>
      <w:bookmarkStart w:id="319" w:name="_Toc352331257"/>
      <w:bookmarkStart w:id="320" w:name="_Toc374611686"/>
      <w:bookmarkStart w:id="321" w:name="_Toc48664007"/>
      <w:r w:rsidRPr="005D7854">
        <w:rPr>
          <w:rFonts w:ascii="宋体"/>
          <w:kern w:val="0"/>
          <w:sz w:val="21"/>
          <w:szCs w:val="21"/>
        </w:rPr>
        <w:t>10.1</w:t>
      </w:r>
      <w:r w:rsidR="00BE2F8C" w:rsidRPr="006B4E2C">
        <w:rPr>
          <w:rFonts w:ascii="宋体" w:hAnsi="宋体"/>
          <w:kern w:val="0"/>
          <w:sz w:val="21"/>
          <w:szCs w:val="21"/>
        </w:rPr>
        <w:tab/>
      </w:r>
      <w:r w:rsidR="00711C4C" w:rsidRPr="0087410D">
        <w:rPr>
          <w:rFonts w:ascii="宋体" w:hAnsi="宋体" w:hint="eastAsia"/>
          <w:kern w:val="0"/>
          <w:sz w:val="21"/>
          <w:szCs w:val="21"/>
        </w:rPr>
        <w:t>基金份额持有人大会决议</w:t>
      </w:r>
      <w:bookmarkEnd w:id="317"/>
      <w:bookmarkEnd w:id="318"/>
      <w:bookmarkEnd w:id="319"/>
      <w:bookmarkEnd w:id="320"/>
      <w:bookmarkEnd w:id="321"/>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本报告期内未召开基金份额持有人大会。</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22" w:name="_Toc352256012"/>
      <w:bookmarkStart w:id="323" w:name="_Toc352256080"/>
      <w:bookmarkStart w:id="324" w:name="_Toc352331258"/>
      <w:bookmarkStart w:id="325" w:name="_Toc374611687"/>
      <w:bookmarkStart w:id="326" w:name="_Toc48664008"/>
      <w:r w:rsidRPr="005D7854">
        <w:rPr>
          <w:rFonts w:ascii="宋体"/>
          <w:kern w:val="0"/>
          <w:sz w:val="21"/>
          <w:szCs w:val="21"/>
        </w:rPr>
        <w:t>10.2</w:t>
      </w:r>
      <w:r w:rsidR="00BE2F8C" w:rsidRPr="006B4E2C">
        <w:rPr>
          <w:rFonts w:ascii="宋体" w:hAnsi="宋体"/>
          <w:kern w:val="0"/>
          <w:sz w:val="21"/>
          <w:szCs w:val="21"/>
        </w:rPr>
        <w:tab/>
      </w:r>
      <w:r w:rsidR="00711C4C" w:rsidRPr="0087410D">
        <w:rPr>
          <w:rFonts w:ascii="宋体" w:hAnsi="宋体" w:hint="eastAsia"/>
          <w:kern w:val="0"/>
          <w:sz w:val="21"/>
          <w:szCs w:val="21"/>
        </w:rPr>
        <w:t>基金管理人、基金托管人的专门基金托管部门的重大人事变动</w:t>
      </w:r>
      <w:bookmarkEnd w:id="322"/>
      <w:bookmarkEnd w:id="323"/>
      <w:bookmarkEnd w:id="324"/>
      <w:bookmarkEnd w:id="325"/>
      <w:bookmarkEnd w:id="326"/>
    </w:p>
    <w:p w:rsidR="00F12F04" w:rsidRDefault="00715CAF">
      <w:pPr>
        <w:tabs>
          <w:tab w:val="left" w:pos="426"/>
        </w:tabs>
        <w:spacing w:line="360" w:lineRule="auto"/>
        <w:ind w:firstLineChars="200" w:firstLine="420"/>
        <w:jc w:val="left"/>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本报告期内本基金托管人的专门基金托管部门未发生重大人事变动。</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27" w:name="_Toc352256013"/>
      <w:bookmarkStart w:id="328" w:name="_Toc352256081"/>
      <w:bookmarkStart w:id="329" w:name="_Toc352331259"/>
      <w:bookmarkStart w:id="330" w:name="_Toc374611688"/>
      <w:bookmarkStart w:id="331" w:name="_Toc48664009"/>
      <w:r w:rsidRPr="005D7854">
        <w:rPr>
          <w:rFonts w:ascii="宋体"/>
          <w:kern w:val="0"/>
          <w:sz w:val="21"/>
          <w:szCs w:val="21"/>
        </w:rPr>
        <w:t>10.3</w:t>
      </w:r>
      <w:r w:rsidR="00BE2F8C" w:rsidRPr="006B4E2C">
        <w:rPr>
          <w:rFonts w:ascii="宋体" w:hAnsi="宋体"/>
          <w:kern w:val="0"/>
          <w:sz w:val="21"/>
          <w:szCs w:val="21"/>
        </w:rPr>
        <w:tab/>
      </w:r>
      <w:r w:rsidR="00711C4C" w:rsidRPr="0087410D">
        <w:rPr>
          <w:rFonts w:ascii="宋体" w:hAnsi="宋体" w:hint="eastAsia"/>
          <w:kern w:val="0"/>
          <w:sz w:val="21"/>
          <w:szCs w:val="21"/>
        </w:rPr>
        <w:t>涉及基金管理人、基金财产、基金托管业务的诉讼</w:t>
      </w:r>
      <w:bookmarkEnd w:id="327"/>
      <w:bookmarkEnd w:id="328"/>
      <w:bookmarkEnd w:id="329"/>
      <w:bookmarkEnd w:id="330"/>
      <w:bookmarkEnd w:id="331"/>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本报告期内无涉及本基金管理人、基金财产、基金托管业务的诉讼事项。</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32" w:name="_Toc352256014"/>
      <w:bookmarkStart w:id="333" w:name="_Toc352256082"/>
      <w:bookmarkStart w:id="334" w:name="_Toc352331260"/>
      <w:bookmarkStart w:id="335" w:name="_Toc374611689"/>
      <w:bookmarkStart w:id="336" w:name="_Toc48664010"/>
      <w:r w:rsidRPr="005D7854">
        <w:rPr>
          <w:rFonts w:ascii="宋体"/>
          <w:kern w:val="0"/>
          <w:sz w:val="21"/>
          <w:szCs w:val="21"/>
        </w:rPr>
        <w:t>10.4</w:t>
      </w:r>
      <w:r w:rsidR="00BE2F8C" w:rsidRPr="006B4E2C">
        <w:rPr>
          <w:rFonts w:ascii="宋体" w:hAnsi="宋体"/>
          <w:kern w:val="0"/>
          <w:sz w:val="21"/>
          <w:szCs w:val="21"/>
        </w:rPr>
        <w:tab/>
      </w:r>
      <w:r w:rsidR="00711C4C" w:rsidRPr="0087410D">
        <w:rPr>
          <w:rFonts w:ascii="宋体" w:hAnsi="宋体" w:hint="eastAsia"/>
          <w:kern w:val="0"/>
          <w:sz w:val="21"/>
          <w:szCs w:val="21"/>
        </w:rPr>
        <w:t>基金投资策略的改变</w:t>
      </w:r>
      <w:bookmarkEnd w:id="332"/>
      <w:bookmarkEnd w:id="333"/>
      <w:bookmarkEnd w:id="334"/>
      <w:bookmarkEnd w:id="335"/>
      <w:bookmarkEnd w:id="336"/>
    </w:p>
    <w:p w:rsidR="005D7854" w:rsidRPr="00AB0FF3" w:rsidRDefault="00711C4C" w:rsidP="005D7854">
      <w:pPr>
        <w:tabs>
          <w:tab w:val="left" w:pos="426"/>
        </w:tabs>
        <w:spacing w:line="360" w:lineRule="auto"/>
        <w:ind w:firstLineChars="200" w:firstLine="420"/>
        <w:jc w:val="left"/>
        <w:rPr>
          <w:kern w:val="0"/>
          <w:szCs w:val="21"/>
        </w:rPr>
      </w:pPr>
      <w:r w:rsidRPr="00D749D4">
        <w:rPr>
          <w:kern w:val="0"/>
          <w:szCs w:val="21"/>
        </w:rPr>
        <w:t>本报告期内本基金的投资策略未有重大变化。</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37" w:name="_Toc48664011"/>
      <w:r w:rsidRPr="005D7854">
        <w:rPr>
          <w:rFonts w:ascii="宋体"/>
          <w:kern w:val="0"/>
          <w:sz w:val="21"/>
          <w:szCs w:val="21"/>
        </w:rPr>
        <w:t>10.5</w:t>
      </w:r>
      <w:r w:rsidR="00BE2F8C" w:rsidRPr="006B4E2C">
        <w:rPr>
          <w:rFonts w:ascii="宋体" w:hAnsi="宋体"/>
          <w:kern w:val="0"/>
          <w:sz w:val="21"/>
          <w:szCs w:val="21"/>
        </w:rPr>
        <w:tab/>
      </w:r>
      <w:r w:rsidR="00711C4C" w:rsidRPr="0087410D">
        <w:rPr>
          <w:rFonts w:ascii="宋体" w:hAnsi="宋体" w:hint="eastAsia"/>
          <w:kern w:val="0"/>
          <w:sz w:val="21"/>
          <w:szCs w:val="21"/>
        </w:rPr>
        <w:t>为基金进行审计的会计师事务所情况</w:t>
      </w:r>
      <w:bookmarkEnd w:id="337"/>
    </w:p>
    <w:p w:rsidR="00711C4C" w:rsidRPr="00D749D4" w:rsidRDefault="00711C4C" w:rsidP="00AB0FF3">
      <w:pPr>
        <w:tabs>
          <w:tab w:val="left" w:pos="426"/>
        </w:tabs>
        <w:spacing w:line="360" w:lineRule="auto"/>
        <w:ind w:firstLineChars="200" w:firstLine="420"/>
        <w:jc w:val="left"/>
        <w:rPr>
          <w:kern w:val="0"/>
          <w:szCs w:val="21"/>
        </w:rPr>
      </w:pPr>
      <w:bookmarkStart w:id="338" w:name="OLE_LINK3"/>
      <w:r w:rsidRPr="00D749D4">
        <w:rPr>
          <w:kern w:val="0"/>
          <w:szCs w:val="21"/>
        </w:rPr>
        <w:t>本报告期内本基金未改聘会计师事务所。</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39" w:name="_Toc352256016"/>
      <w:bookmarkStart w:id="340" w:name="_Toc352256084"/>
      <w:bookmarkStart w:id="341" w:name="_Toc352331262"/>
      <w:bookmarkStart w:id="342" w:name="_Toc374611691"/>
      <w:bookmarkStart w:id="343" w:name="_Toc48664012"/>
      <w:bookmarkEnd w:id="338"/>
      <w:r w:rsidRPr="005D7854">
        <w:rPr>
          <w:rFonts w:ascii="宋体"/>
          <w:kern w:val="0"/>
          <w:sz w:val="21"/>
          <w:szCs w:val="21"/>
        </w:rPr>
        <w:t>10.6</w:t>
      </w:r>
      <w:r w:rsidR="00BE2F8C" w:rsidRPr="006B4E2C">
        <w:rPr>
          <w:rFonts w:ascii="宋体" w:hAnsi="宋体"/>
          <w:kern w:val="0"/>
          <w:sz w:val="21"/>
          <w:szCs w:val="21"/>
        </w:rPr>
        <w:tab/>
      </w:r>
      <w:r w:rsidR="00711C4C" w:rsidRPr="0087410D">
        <w:rPr>
          <w:rFonts w:ascii="宋体" w:hAnsi="宋体" w:hint="eastAsia"/>
          <w:kern w:val="0"/>
          <w:sz w:val="21"/>
          <w:szCs w:val="21"/>
        </w:rPr>
        <w:t>管理人、托管人及其高级管理人员受稽查或处罚等情况</w:t>
      </w:r>
      <w:bookmarkEnd w:id="339"/>
      <w:bookmarkEnd w:id="340"/>
      <w:bookmarkEnd w:id="341"/>
      <w:bookmarkEnd w:id="342"/>
      <w:bookmarkEnd w:id="343"/>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本报告期内，本基金管理人和托管人托管业务部门及其相关高级管理人员未受到稽查或处罚。</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44" w:name="_Toc352256017"/>
      <w:bookmarkStart w:id="345" w:name="_Toc352256085"/>
      <w:bookmarkStart w:id="346" w:name="_Toc352331263"/>
      <w:bookmarkStart w:id="347" w:name="_Toc374611692"/>
      <w:bookmarkStart w:id="348" w:name="_Toc48664013"/>
      <w:r w:rsidRPr="005D7854">
        <w:rPr>
          <w:rFonts w:ascii="宋体"/>
          <w:kern w:val="0"/>
          <w:sz w:val="21"/>
          <w:szCs w:val="21"/>
        </w:rPr>
        <w:t>10.7</w:t>
      </w:r>
      <w:r w:rsidR="00BE2F8C" w:rsidRPr="006B4E2C">
        <w:rPr>
          <w:rFonts w:ascii="宋体" w:hAnsi="宋体"/>
          <w:kern w:val="0"/>
          <w:sz w:val="21"/>
          <w:szCs w:val="21"/>
        </w:rPr>
        <w:tab/>
      </w:r>
      <w:r w:rsidR="00711C4C" w:rsidRPr="0087410D">
        <w:rPr>
          <w:rFonts w:ascii="宋体" w:hAnsi="宋体" w:hint="eastAsia"/>
          <w:kern w:val="0"/>
          <w:sz w:val="21"/>
          <w:szCs w:val="21"/>
        </w:rPr>
        <w:t>基金租用证券公司交易单元的有关情况</w:t>
      </w:r>
      <w:bookmarkEnd w:id="344"/>
      <w:bookmarkEnd w:id="345"/>
      <w:bookmarkEnd w:id="346"/>
      <w:bookmarkEnd w:id="347"/>
      <w:bookmarkEnd w:id="348"/>
    </w:p>
    <w:p w:rsidR="00711C4C" w:rsidRPr="0087410D" w:rsidRDefault="00711C4C" w:rsidP="00DB1E0B">
      <w:pPr>
        <w:spacing w:line="360" w:lineRule="auto"/>
        <w:ind w:firstLineChars="197" w:firstLine="415"/>
        <w:rPr>
          <w:rFonts w:ascii="宋体"/>
          <w:b/>
          <w:szCs w:val="21"/>
        </w:rPr>
      </w:pPr>
      <w:bookmarkStart w:id="349" w:name="_Toc249760070"/>
      <w:r w:rsidRPr="0087410D">
        <w:rPr>
          <w:rFonts w:ascii="宋体" w:hAnsi="宋体"/>
          <w:b/>
          <w:szCs w:val="21"/>
        </w:rPr>
        <w:t>10.</w:t>
      </w:r>
      <w:r w:rsidR="00B46AA3">
        <w:rPr>
          <w:rFonts w:ascii="宋体" w:hAnsi="宋体" w:hint="eastAsia"/>
          <w:b/>
          <w:szCs w:val="21"/>
        </w:rPr>
        <w:t>7</w:t>
      </w:r>
      <w:r w:rsidRPr="0087410D">
        <w:rPr>
          <w:rFonts w:ascii="宋体" w:hAnsi="宋体"/>
          <w:b/>
          <w:szCs w:val="21"/>
        </w:rPr>
        <w:t>.</w:t>
      </w:r>
      <w:r w:rsidR="00B46AA3">
        <w:rPr>
          <w:rFonts w:ascii="宋体" w:hAnsi="宋体" w:hint="eastAsia"/>
          <w:b/>
          <w:szCs w:val="21"/>
        </w:rPr>
        <w:t>1</w:t>
      </w:r>
      <w:r w:rsidRPr="0087410D">
        <w:rPr>
          <w:rFonts w:ascii="宋体" w:hAnsi="宋体" w:hint="eastAsia"/>
          <w:b/>
          <w:szCs w:val="21"/>
        </w:rPr>
        <w:t>基金租用证券公司交易单元进行股票投资及佣金支付情况</w:t>
      </w:r>
      <w:bookmarkEnd w:id="349"/>
    </w:p>
    <w:p w:rsidR="00711C4C" w:rsidRPr="00D749D4" w:rsidRDefault="00711C4C" w:rsidP="00DB1E0B">
      <w:pPr>
        <w:pStyle w:val="a0"/>
        <w:ind w:firstLineChars="2600" w:firstLine="5460"/>
        <w:jc w:val="right"/>
        <w:rPr>
          <w:color w:val="000000"/>
          <w:szCs w:val="21"/>
        </w:rPr>
      </w:pPr>
      <w:r w:rsidRPr="00D749D4">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11C4C" w:rsidRPr="00D749D4" w:rsidTr="004A4847">
        <w:tc>
          <w:tcPr>
            <w:tcW w:w="1560" w:type="dxa"/>
            <w:vMerge w:val="restart"/>
            <w:vAlign w:val="center"/>
          </w:tcPr>
          <w:p w:rsidR="00711C4C" w:rsidRPr="00D749D4" w:rsidRDefault="00711C4C" w:rsidP="004A4847">
            <w:pPr>
              <w:jc w:val="center"/>
              <w:rPr>
                <w:color w:val="000000"/>
                <w:szCs w:val="21"/>
              </w:rPr>
            </w:pPr>
            <w:bookmarkStart w:id="350" w:name="_Toc249760071"/>
            <w:r w:rsidRPr="00D749D4">
              <w:rPr>
                <w:rFonts w:hint="eastAsia"/>
                <w:color w:val="000000"/>
                <w:szCs w:val="21"/>
              </w:rPr>
              <w:t>券商名称</w:t>
            </w:r>
          </w:p>
        </w:tc>
        <w:tc>
          <w:tcPr>
            <w:tcW w:w="780" w:type="dxa"/>
            <w:vMerge w:val="restart"/>
            <w:vAlign w:val="center"/>
          </w:tcPr>
          <w:p w:rsidR="00711C4C" w:rsidRPr="00D749D4" w:rsidRDefault="00711C4C" w:rsidP="004A4847">
            <w:pPr>
              <w:jc w:val="center"/>
              <w:rPr>
                <w:color w:val="000000"/>
                <w:szCs w:val="21"/>
              </w:rPr>
            </w:pPr>
            <w:r w:rsidRPr="00D749D4">
              <w:rPr>
                <w:rFonts w:hint="eastAsia"/>
                <w:color w:val="000000"/>
                <w:szCs w:val="21"/>
              </w:rPr>
              <w:t>交易单元数量</w:t>
            </w:r>
          </w:p>
        </w:tc>
        <w:tc>
          <w:tcPr>
            <w:tcW w:w="2880" w:type="dxa"/>
            <w:gridSpan w:val="2"/>
            <w:vAlign w:val="center"/>
          </w:tcPr>
          <w:p w:rsidR="00711C4C" w:rsidRPr="00D749D4" w:rsidRDefault="00711C4C" w:rsidP="004A4847">
            <w:pPr>
              <w:jc w:val="center"/>
              <w:rPr>
                <w:color w:val="000000"/>
                <w:szCs w:val="21"/>
              </w:rPr>
            </w:pPr>
            <w:r w:rsidRPr="00D749D4">
              <w:rPr>
                <w:rFonts w:hint="eastAsia"/>
                <w:color w:val="000000"/>
                <w:szCs w:val="21"/>
              </w:rPr>
              <w:t>股票交易</w:t>
            </w:r>
          </w:p>
        </w:tc>
        <w:tc>
          <w:tcPr>
            <w:tcW w:w="2700" w:type="dxa"/>
            <w:gridSpan w:val="2"/>
            <w:vAlign w:val="center"/>
          </w:tcPr>
          <w:p w:rsidR="00711C4C" w:rsidRPr="00D749D4" w:rsidRDefault="00711C4C" w:rsidP="004A4847">
            <w:pPr>
              <w:jc w:val="center"/>
              <w:rPr>
                <w:color w:val="000000"/>
                <w:szCs w:val="21"/>
              </w:rPr>
            </w:pPr>
            <w:r w:rsidRPr="00D749D4">
              <w:rPr>
                <w:rFonts w:hint="eastAsia"/>
                <w:color w:val="000000"/>
                <w:szCs w:val="21"/>
              </w:rPr>
              <w:t>应支付该券商的佣金</w:t>
            </w:r>
          </w:p>
        </w:tc>
        <w:tc>
          <w:tcPr>
            <w:tcW w:w="1080" w:type="dxa"/>
            <w:vMerge w:val="restart"/>
            <w:vAlign w:val="center"/>
          </w:tcPr>
          <w:p w:rsidR="00711C4C" w:rsidRPr="00D749D4" w:rsidRDefault="00711C4C" w:rsidP="004A4847">
            <w:pPr>
              <w:jc w:val="center"/>
              <w:rPr>
                <w:color w:val="000000"/>
                <w:kern w:val="0"/>
                <w:szCs w:val="21"/>
              </w:rPr>
            </w:pPr>
            <w:r w:rsidRPr="00D749D4">
              <w:rPr>
                <w:rFonts w:hint="eastAsia"/>
                <w:color w:val="000000"/>
                <w:kern w:val="0"/>
                <w:szCs w:val="21"/>
              </w:rPr>
              <w:t>备注</w:t>
            </w:r>
          </w:p>
        </w:tc>
      </w:tr>
      <w:tr w:rsidR="00711C4C" w:rsidRPr="00D749D4" w:rsidTr="004A4847">
        <w:tc>
          <w:tcPr>
            <w:tcW w:w="9000" w:type="dxa"/>
            <w:vMerge/>
            <w:vAlign w:val="center"/>
          </w:tcPr>
          <w:p w:rsidR="00711C4C" w:rsidRPr="00D749D4" w:rsidRDefault="00711C4C" w:rsidP="004A4847">
            <w:pPr>
              <w:widowControl/>
              <w:jc w:val="left"/>
              <w:rPr>
                <w:color w:val="000000"/>
                <w:szCs w:val="21"/>
              </w:rPr>
            </w:pPr>
          </w:p>
        </w:tc>
        <w:tc>
          <w:tcPr>
            <w:tcW w:w="780" w:type="dxa"/>
            <w:vMerge/>
            <w:vAlign w:val="center"/>
          </w:tcPr>
          <w:p w:rsidR="00711C4C" w:rsidRPr="00D749D4" w:rsidRDefault="00711C4C" w:rsidP="004A4847">
            <w:pPr>
              <w:widowControl/>
              <w:jc w:val="left"/>
              <w:rPr>
                <w:color w:val="000000"/>
                <w:szCs w:val="21"/>
              </w:rPr>
            </w:pPr>
          </w:p>
        </w:tc>
        <w:tc>
          <w:tcPr>
            <w:tcW w:w="1800" w:type="dxa"/>
            <w:vAlign w:val="center"/>
          </w:tcPr>
          <w:p w:rsidR="00711C4C" w:rsidRPr="00D749D4" w:rsidRDefault="00711C4C" w:rsidP="004A4847">
            <w:pPr>
              <w:jc w:val="center"/>
              <w:rPr>
                <w:color w:val="000000"/>
                <w:szCs w:val="21"/>
              </w:rPr>
            </w:pPr>
            <w:r w:rsidRPr="00D749D4">
              <w:rPr>
                <w:rFonts w:hint="eastAsia"/>
                <w:color w:val="000000"/>
                <w:szCs w:val="21"/>
              </w:rPr>
              <w:t>成交金额</w:t>
            </w:r>
          </w:p>
        </w:tc>
        <w:tc>
          <w:tcPr>
            <w:tcW w:w="1080" w:type="dxa"/>
            <w:vAlign w:val="center"/>
          </w:tcPr>
          <w:p w:rsidR="00711C4C" w:rsidRPr="00D749D4" w:rsidRDefault="00711C4C" w:rsidP="004A4847">
            <w:pPr>
              <w:jc w:val="center"/>
              <w:rPr>
                <w:color w:val="000000"/>
                <w:szCs w:val="21"/>
              </w:rPr>
            </w:pPr>
            <w:r w:rsidRPr="00D749D4">
              <w:rPr>
                <w:rFonts w:hint="eastAsia"/>
                <w:color w:val="000000"/>
                <w:szCs w:val="21"/>
              </w:rPr>
              <w:t>占当期股票成交总额的比例</w:t>
            </w:r>
          </w:p>
        </w:tc>
        <w:tc>
          <w:tcPr>
            <w:tcW w:w="1620" w:type="dxa"/>
            <w:vAlign w:val="center"/>
          </w:tcPr>
          <w:p w:rsidR="00711C4C" w:rsidRPr="00D749D4" w:rsidRDefault="00711C4C" w:rsidP="004A4847">
            <w:pPr>
              <w:jc w:val="center"/>
              <w:rPr>
                <w:color w:val="000000"/>
                <w:kern w:val="0"/>
                <w:szCs w:val="21"/>
              </w:rPr>
            </w:pPr>
            <w:r w:rsidRPr="00D749D4">
              <w:rPr>
                <w:rFonts w:hint="eastAsia"/>
                <w:color w:val="000000"/>
                <w:kern w:val="0"/>
                <w:szCs w:val="21"/>
              </w:rPr>
              <w:t>佣金</w:t>
            </w:r>
          </w:p>
        </w:tc>
        <w:tc>
          <w:tcPr>
            <w:tcW w:w="1080" w:type="dxa"/>
            <w:vAlign w:val="center"/>
          </w:tcPr>
          <w:p w:rsidR="00711C4C" w:rsidRPr="00D749D4" w:rsidRDefault="00711C4C" w:rsidP="004A4847">
            <w:pPr>
              <w:jc w:val="center"/>
              <w:rPr>
                <w:color w:val="000000"/>
                <w:szCs w:val="21"/>
              </w:rPr>
            </w:pPr>
            <w:r w:rsidRPr="00D749D4">
              <w:rPr>
                <w:rFonts w:hint="eastAsia"/>
                <w:color w:val="000000"/>
                <w:szCs w:val="21"/>
              </w:rPr>
              <w:t>占当期佣金总量的比例</w:t>
            </w:r>
          </w:p>
        </w:tc>
        <w:tc>
          <w:tcPr>
            <w:tcW w:w="1080" w:type="dxa"/>
            <w:vMerge/>
            <w:vAlign w:val="center"/>
          </w:tcPr>
          <w:p w:rsidR="00711C4C" w:rsidRPr="00D749D4" w:rsidRDefault="00711C4C" w:rsidP="004A4847">
            <w:pPr>
              <w:widowControl/>
              <w:jc w:val="left"/>
              <w:rPr>
                <w:color w:val="000000"/>
                <w:kern w:val="0"/>
                <w:szCs w:val="21"/>
              </w:rPr>
            </w:pPr>
          </w:p>
        </w:tc>
      </w:tr>
      <w:tr w:rsidR="00F12F04">
        <w:tc>
          <w:tcPr>
            <w:tcW w:w="1560" w:type="dxa"/>
            <w:vAlign w:val="center"/>
          </w:tcPr>
          <w:p w:rsidR="00F12F04" w:rsidRDefault="00715CAF">
            <w:pPr>
              <w:jc w:val="center"/>
            </w:pPr>
            <w:r>
              <w:rPr>
                <w:color w:val="000000"/>
                <w:szCs w:val="21"/>
              </w:rPr>
              <w:t>Goldman Sachs</w:t>
            </w:r>
          </w:p>
        </w:tc>
        <w:tc>
          <w:tcPr>
            <w:tcW w:w="780" w:type="dxa"/>
            <w:vAlign w:val="center"/>
          </w:tcPr>
          <w:p w:rsidR="00F12F04" w:rsidRDefault="00715CAF">
            <w:pPr>
              <w:jc w:val="right"/>
            </w:pPr>
            <w:r>
              <w:rPr>
                <w:color w:val="000000"/>
                <w:szCs w:val="21"/>
              </w:rPr>
              <w:t>1</w:t>
            </w:r>
          </w:p>
        </w:tc>
        <w:tc>
          <w:tcPr>
            <w:tcW w:w="1800" w:type="dxa"/>
            <w:vAlign w:val="center"/>
          </w:tcPr>
          <w:p w:rsidR="00F12F04" w:rsidRDefault="00715CAF">
            <w:pPr>
              <w:jc w:val="right"/>
            </w:pPr>
            <w:r>
              <w:rPr>
                <w:color w:val="000000"/>
                <w:szCs w:val="21"/>
              </w:rPr>
              <w:t>84,177.39</w:t>
            </w:r>
          </w:p>
        </w:tc>
        <w:tc>
          <w:tcPr>
            <w:tcW w:w="1080" w:type="dxa"/>
            <w:vAlign w:val="center"/>
          </w:tcPr>
          <w:p w:rsidR="00F12F04" w:rsidRDefault="00715CAF">
            <w:pPr>
              <w:jc w:val="right"/>
            </w:pPr>
            <w:r>
              <w:rPr>
                <w:color w:val="000000"/>
                <w:szCs w:val="21"/>
              </w:rPr>
              <w:t>0.14%</w:t>
            </w:r>
          </w:p>
        </w:tc>
        <w:tc>
          <w:tcPr>
            <w:tcW w:w="1620" w:type="dxa"/>
            <w:vAlign w:val="center"/>
          </w:tcPr>
          <w:p w:rsidR="00F12F04" w:rsidRDefault="00715CAF">
            <w:pPr>
              <w:jc w:val="right"/>
            </w:pPr>
            <w:r>
              <w:rPr>
                <w:color w:val="000000"/>
                <w:szCs w:val="21"/>
              </w:rPr>
              <w:t>67.35</w:t>
            </w:r>
          </w:p>
        </w:tc>
        <w:tc>
          <w:tcPr>
            <w:tcW w:w="1080" w:type="dxa"/>
            <w:vAlign w:val="center"/>
          </w:tcPr>
          <w:p w:rsidR="00F12F04" w:rsidRDefault="00715CAF">
            <w:pPr>
              <w:jc w:val="right"/>
            </w:pPr>
            <w:r>
              <w:rPr>
                <w:color w:val="000000"/>
                <w:szCs w:val="21"/>
              </w:rPr>
              <w:t>1.08%</w:t>
            </w:r>
          </w:p>
        </w:tc>
        <w:tc>
          <w:tcPr>
            <w:tcW w:w="1080" w:type="dxa"/>
            <w:vAlign w:val="center"/>
          </w:tcPr>
          <w:p w:rsidR="00F12F04" w:rsidRDefault="00715CAF">
            <w:pPr>
              <w:jc w:val="left"/>
            </w:pPr>
            <w:r>
              <w:rPr>
                <w:color w:val="000000"/>
                <w:szCs w:val="21"/>
              </w:rPr>
              <w:t>-</w:t>
            </w:r>
          </w:p>
        </w:tc>
      </w:tr>
      <w:tr w:rsidR="00F12F04">
        <w:tc>
          <w:tcPr>
            <w:tcW w:w="1560" w:type="dxa"/>
            <w:vAlign w:val="center"/>
          </w:tcPr>
          <w:p w:rsidR="00F12F04" w:rsidRDefault="00715CAF">
            <w:pPr>
              <w:jc w:val="center"/>
            </w:pPr>
            <w:r>
              <w:rPr>
                <w:color w:val="000000"/>
                <w:szCs w:val="21"/>
              </w:rPr>
              <w:t>Citigroup Global Markets Asia Limited</w:t>
            </w:r>
          </w:p>
        </w:tc>
        <w:tc>
          <w:tcPr>
            <w:tcW w:w="780" w:type="dxa"/>
            <w:vAlign w:val="center"/>
          </w:tcPr>
          <w:p w:rsidR="00F12F04" w:rsidRDefault="00715CAF">
            <w:pPr>
              <w:jc w:val="right"/>
            </w:pPr>
            <w:r>
              <w:rPr>
                <w:color w:val="000000"/>
                <w:szCs w:val="21"/>
              </w:rPr>
              <w:t>1</w:t>
            </w:r>
          </w:p>
        </w:tc>
        <w:tc>
          <w:tcPr>
            <w:tcW w:w="1800" w:type="dxa"/>
            <w:vAlign w:val="center"/>
          </w:tcPr>
          <w:p w:rsidR="00F12F04" w:rsidRDefault="00715CAF">
            <w:pPr>
              <w:jc w:val="right"/>
            </w:pPr>
            <w:r>
              <w:rPr>
                <w:color w:val="000000"/>
                <w:szCs w:val="21"/>
              </w:rPr>
              <w:t>61,709,409.26</w:t>
            </w:r>
          </w:p>
        </w:tc>
        <w:tc>
          <w:tcPr>
            <w:tcW w:w="1080" w:type="dxa"/>
            <w:vAlign w:val="center"/>
          </w:tcPr>
          <w:p w:rsidR="00F12F04" w:rsidRDefault="00715CAF">
            <w:pPr>
              <w:jc w:val="right"/>
            </w:pPr>
            <w:r>
              <w:rPr>
                <w:color w:val="000000"/>
                <w:szCs w:val="21"/>
              </w:rPr>
              <w:t>99.86%</w:t>
            </w:r>
          </w:p>
        </w:tc>
        <w:tc>
          <w:tcPr>
            <w:tcW w:w="1620" w:type="dxa"/>
            <w:vAlign w:val="center"/>
          </w:tcPr>
          <w:p w:rsidR="00F12F04" w:rsidRDefault="00715CAF">
            <w:pPr>
              <w:jc w:val="right"/>
            </w:pPr>
            <w:r>
              <w:rPr>
                <w:color w:val="000000"/>
                <w:szCs w:val="21"/>
              </w:rPr>
              <w:t>6,166.18</w:t>
            </w:r>
          </w:p>
        </w:tc>
        <w:tc>
          <w:tcPr>
            <w:tcW w:w="1080" w:type="dxa"/>
            <w:vAlign w:val="center"/>
          </w:tcPr>
          <w:p w:rsidR="00F12F04" w:rsidRDefault="00715CAF">
            <w:pPr>
              <w:jc w:val="right"/>
            </w:pPr>
            <w:r>
              <w:rPr>
                <w:color w:val="000000"/>
                <w:szCs w:val="21"/>
              </w:rPr>
              <w:t>98.92%</w:t>
            </w:r>
          </w:p>
        </w:tc>
        <w:tc>
          <w:tcPr>
            <w:tcW w:w="1080" w:type="dxa"/>
            <w:vAlign w:val="center"/>
          </w:tcPr>
          <w:p w:rsidR="00F12F04" w:rsidRDefault="00715CAF">
            <w:pPr>
              <w:jc w:val="left"/>
            </w:pPr>
            <w:r>
              <w:rPr>
                <w:color w:val="000000"/>
                <w:szCs w:val="21"/>
              </w:rPr>
              <w:t>-</w:t>
            </w:r>
          </w:p>
        </w:tc>
      </w:tr>
      <w:tr w:rsidR="00F12F04">
        <w:tc>
          <w:tcPr>
            <w:tcW w:w="1560" w:type="dxa"/>
            <w:vAlign w:val="center"/>
          </w:tcPr>
          <w:p w:rsidR="00F12F04" w:rsidRDefault="00715CAF">
            <w:pPr>
              <w:jc w:val="center"/>
            </w:pPr>
            <w:r>
              <w:rPr>
                <w:color w:val="000000"/>
                <w:szCs w:val="21"/>
              </w:rPr>
              <w:t>State Street Securities Hong Kong Limited</w:t>
            </w:r>
          </w:p>
        </w:tc>
        <w:tc>
          <w:tcPr>
            <w:tcW w:w="780" w:type="dxa"/>
            <w:vAlign w:val="center"/>
          </w:tcPr>
          <w:p w:rsidR="00F12F04" w:rsidRDefault="00715CAF">
            <w:pPr>
              <w:jc w:val="right"/>
            </w:pPr>
            <w:r>
              <w:rPr>
                <w:color w:val="000000"/>
                <w:szCs w:val="21"/>
              </w:rPr>
              <w:t>1</w:t>
            </w:r>
          </w:p>
        </w:tc>
        <w:tc>
          <w:tcPr>
            <w:tcW w:w="1800" w:type="dxa"/>
            <w:vAlign w:val="center"/>
          </w:tcPr>
          <w:p w:rsidR="00F12F04" w:rsidRDefault="00715CAF">
            <w:pPr>
              <w:jc w:val="right"/>
            </w:pPr>
            <w:r>
              <w:rPr>
                <w:color w:val="000000"/>
                <w:szCs w:val="21"/>
              </w:rPr>
              <w:t>-</w:t>
            </w:r>
          </w:p>
        </w:tc>
        <w:tc>
          <w:tcPr>
            <w:tcW w:w="1080" w:type="dxa"/>
            <w:vAlign w:val="center"/>
          </w:tcPr>
          <w:p w:rsidR="00F12F04" w:rsidRDefault="00715CAF">
            <w:pPr>
              <w:jc w:val="right"/>
            </w:pPr>
            <w:r>
              <w:rPr>
                <w:color w:val="000000"/>
                <w:szCs w:val="21"/>
              </w:rPr>
              <w:t>-</w:t>
            </w:r>
          </w:p>
        </w:tc>
        <w:tc>
          <w:tcPr>
            <w:tcW w:w="1620" w:type="dxa"/>
            <w:vAlign w:val="center"/>
          </w:tcPr>
          <w:p w:rsidR="00F12F04" w:rsidRDefault="00715CAF">
            <w:pPr>
              <w:jc w:val="right"/>
            </w:pPr>
            <w:r>
              <w:rPr>
                <w:color w:val="000000"/>
                <w:szCs w:val="21"/>
              </w:rPr>
              <w:t>-</w:t>
            </w:r>
          </w:p>
        </w:tc>
        <w:tc>
          <w:tcPr>
            <w:tcW w:w="1080" w:type="dxa"/>
            <w:vAlign w:val="center"/>
          </w:tcPr>
          <w:p w:rsidR="00F12F04" w:rsidRDefault="00715CAF">
            <w:pPr>
              <w:jc w:val="right"/>
            </w:pPr>
            <w:r>
              <w:rPr>
                <w:color w:val="000000"/>
                <w:szCs w:val="21"/>
              </w:rPr>
              <w:t>-</w:t>
            </w:r>
          </w:p>
        </w:tc>
        <w:tc>
          <w:tcPr>
            <w:tcW w:w="1080" w:type="dxa"/>
            <w:vAlign w:val="center"/>
          </w:tcPr>
          <w:p w:rsidR="00F12F04" w:rsidRDefault="00715CAF">
            <w:pPr>
              <w:jc w:val="left"/>
            </w:pPr>
            <w:r>
              <w:rPr>
                <w:color w:val="000000"/>
                <w:szCs w:val="21"/>
              </w:rPr>
              <w:t>-</w:t>
            </w:r>
          </w:p>
        </w:tc>
      </w:tr>
      <w:tr w:rsidR="00F12F04">
        <w:tc>
          <w:tcPr>
            <w:tcW w:w="1560" w:type="dxa"/>
            <w:vAlign w:val="center"/>
          </w:tcPr>
          <w:p w:rsidR="00F12F04" w:rsidRDefault="00715CAF">
            <w:pPr>
              <w:jc w:val="center"/>
            </w:pPr>
            <w:r>
              <w:rPr>
                <w:color w:val="000000"/>
                <w:szCs w:val="21"/>
              </w:rPr>
              <w:t>Everbright Securities (International) Limited</w:t>
            </w:r>
          </w:p>
        </w:tc>
        <w:tc>
          <w:tcPr>
            <w:tcW w:w="780" w:type="dxa"/>
            <w:vAlign w:val="center"/>
          </w:tcPr>
          <w:p w:rsidR="00F12F04" w:rsidRDefault="00715CAF">
            <w:pPr>
              <w:jc w:val="right"/>
            </w:pPr>
            <w:r>
              <w:rPr>
                <w:color w:val="000000"/>
                <w:szCs w:val="21"/>
              </w:rPr>
              <w:t>1</w:t>
            </w:r>
          </w:p>
        </w:tc>
        <w:tc>
          <w:tcPr>
            <w:tcW w:w="1800" w:type="dxa"/>
            <w:vAlign w:val="center"/>
          </w:tcPr>
          <w:p w:rsidR="00F12F04" w:rsidRDefault="00715CAF">
            <w:pPr>
              <w:jc w:val="right"/>
            </w:pPr>
            <w:r>
              <w:rPr>
                <w:color w:val="000000"/>
                <w:szCs w:val="21"/>
              </w:rPr>
              <w:t>-</w:t>
            </w:r>
          </w:p>
        </w:tc>
        <w:tc>
          <w:tcPr>
            <w:tcW w:w="1080" w:type="dxa"/>
            <w:vAlign w:val="center"/>
          </w:tcPr>
          <w:p w:rsidR="00F12F04" w:rsidRDefault="00715CAF">
            <w:pPr>
              <w:jc w:val="right"/>
            </w:pPr>
            <w:r>
              <w:rPr>
                <w:color w:val="000000"/>
                <w:szCs w:val="21"/>
              </w:rPr>
              <w:t>-</w:t>
            </w:r>
          </w:p>
        </w:tc>
        <w:tc>
          <w:tcPr>
            <w:tcW w:w="1620" w:type="dxa"/>
            <w:vAlign w:val="center"/>
          </w:tcPr>
          <w:p w:rsidR="00F12F04" w:rsidRDefault="00715CAF">
            <w:pPr>
              <w:jc w:val="right"/>
            </w:pPr>
            <w:r>
              <w:rPr>
                <w:color w:val="000000"/>
                <w:szCs w:val="21"/>
              </w:rPr>
              <w:t>-</w:t>
            </w:r>
          </w:p>
        </w:tc>
        <w:tc>
          <w:tcPr>
            <w:tcW w:w="1080" w:type="dxa"/>
            <w:vAlign w:val="center"/>
          </w:tcPr>
          <w:p w:rsidR="00F12F04" w:rsidRDefault="00715CAF">
            <w:pPr>
              <w:jc w:val="right"/>
            </w:pPr>
            <w:r>
              <w:rPr>
                <w:color w:val="000000"/>
                <w:szCs w:val="21"/>
              </w:rPr>
              <w:t>-</w:t>
            </w:r>
          </w:p>
        </w:tc>
        <w:tc>
          <w:tcPr>
            <w:tcW w:w="1080" w:type="dxa"/>
            <w:vAlign w:val="center"/>
          </w:tcPr>
          <w:p w:rsidR="00F12F04" w:rsidRDefault="00715CAF">
            <w:pPr>
              <w:jc w:val="left"/>
            </w:pPr>
            <w:r>
              <w:rPr>
                <w:color w:val="000000"/>
                <w:szCs w:val="21"/>
              </w:rPr>
              <w:t>-</w:t>
            </w:r>
          </w:p>
        </w:tc>
      </w:tr>
    </w:tbl>
    <w:p w:rsidR="00F12F04" w:rsidRDefault="00715CAF">
      <w:pPr>
        <w:tabs>
          <w:tab w:val="left" w:pos="426"/>
        </w:tabs>
        <w:spacing w:line="360" w:lineRule="auto"/>
        <w:ind w:firstLineChars="200" w:firstLine="420"/>
        <w:jc w:val="left"/>
        <w:rPr>
          <w:kern w:val="0"/>
          <w:szCs w:val="21"/>
        </w:rPr>
      </w:pPr>
      <w:r>
        <w:rPr>
          <w:kern w:val="0"/>
          <w:szCs w:val="21"/>
        </w:rPr>
        <w:t>注：</w:t>
      </w:r>
      <w:r>
        <w:rPr>
          <w:kern w:val="0"/>
          <w:szCs w:val="21"/>
        </w:rPr>
        <w:t>a</w:t>
      </w:r>
      <w:r>
        <w:rPr>
          <w:kern w:val="0"/>
          <w:szCs w:val="21"/>
        </w:rPr>
        <w:t>）本报告期内本基金无减少交易账户，无新增交易账户。</w:t>
      </w:r>
    </w:p>
    <w:p w:rsidR="00F12F04" w:rsidRDefault="00715CAF">
      <w:pPr>
        <w:tabs>
          <w:tab w:val="left" w:pos="426"/>
        </w:tabs>
        <w:spacing w:line="360" w:lineRule="auto"/>
        <w:ind w:firstLineChars="200" w:firstLine="420"/>
        <w:jc w:val="left"/>
        <w:rPr>
          <w:kern w:val="0"/>
          <w:szCs w:val="21"/>
        </w:rPr>
      </w:pPr>
      <w:r>
        <w:rPr>
          <w:kern w:val="0"/>
          <w:szCs w:val="21"/>
        </w:rPr>
        <w:t>b</w:t>
      </w:r>
      <w:r>
        <w:rPr>
          <w:kern w:val="0"/>
          <w:szCs w:val="21"/>
        </w:rPr>
        <w:t>）本基金管理人负责选择证券经营机构，并在该机构开立交易账户。基金交易账户的开立标准如下：</w:t>
      </w:r>
    </w:p>
    <w:p w:rsidR="00F12F04" w:rsidRDefault="00715CAF">
      <w:pPr>
        <w:tabs>
          <w:tab w:val="left" w:pos="426"/>
        </w:tabs>
        <w:spacing w:line="360" w:lineRule="auto"/>
        <w:ind w:firstLineChars="200" w:firstLine="420"/>
        <w:jc w:val="left"/>
        <w:rPr>
          <w:kern w:val="0"/>
          <w:szCs w:val="21"/>
        </w:rPr>
      </w:pPr>
      <w:r>
        <w:rPr>
          <w:kern w:val="0"/>
          <w:szCs w:val="21"/>
        </w:rPr>
        <w:t>1</w:t>
      </w:r>
      <w:r>
        <w:rPr>
          <w:kern w:val="0"/>
          <w:szCs w:val="21"/>
        </w:rPr>
        <w:t>）交易执行能力。主要指证券经营机构能否对投资指令进行有效地执行，以及能否取得较高质量的成交结果；</w:t>
      </w:r>
    </w:p>
    <w:p w:rsidR="00F12F04" w:rsidRDefault="00715CAF">
      <w:pPr>
        <w:tabs>
          <w:tab w:val="left" w:pos="426"/>
        </w:tabs>
        <w:spacing w:line="360" w:lineRule="auto"/>
        <w:ind w:firstLineChars="200" w:firstLine="420"/>
        <w:jc w:val="left"/>
        <w:rPr>
          <w:kern w:val="0"/>
          <w:szCs w:val="21"/>
        </w:rPr>
      </w:pPr>
      <w:r>
        <w:rPr>
          <w:kern w:val="0"/>
          <w:szCs w:val="21"/>
        </w:rPr>
        <w:t>2</w:t>
      </w:r>
      <w:r>
        <w:rPr>
          <w:kern w:val="0"/>
          <w:szCs w:val="21"/>
        </w:rPr>
        <w:t>）研究报告质量。主要指证券经营机构能否提供高质量的宏观经济研究、行业研究及市场走向、个股分析报告和专题研究报告等；</w:t>
      </w:r>
    </w:p>
    <w:p w:rsidR="00F12F04" w:rsidRDefault="00715CAF">
      <w:pPr>
        <w:tabs>
          <w:tab w:val="left" w:pos="426"/>
        </w:tabs>
        <w:spacing w:line="360" w:lineRule="auto"/>
        <w:ind w:firstLineChars="200" w:firstLine="420"/>
        <w:jc w:val="left"/>
        <w:rPr>
          <w:kern w:val="0"/>
          <w:szCs w:val="21"/>
        </w:rPr>
      </w:pPr>
      <w:r>
        <w:rPr>
          <w:kern w:val="0"/>
          <w:szCs w:val="21"/>
        </w:rPr>
        <w:t>3</w:t>
      </w:r>
      <w:r>
        <w:rPr>
          <w:kern w:val="0"/>
          <w:szCs w:val="21"/>
        </w:rPr>
        <w:t>）提供研究服务的质量。主要包括协助安排上市公司调研、研究资料共享、路演服务、日常沟通交流、接受委托研究的服务质量等方面；</w:t>
      </w:r>
    </w:p>
    <w:p w:rsidR="00F12F04" w:rsidRDefault="00715CAF">
      <w:pPr>
        <w:tabs>
          <w:tab w:val="left" w:pos="426"/>
        </w:tabs>
        <w:spacing w:line="360" w:lineRule="auto"/>
        <w:ind w:firstLineChars="200" w:firstLine="420"/>
        <w:jc w:val="left"/>
        <w:rPr>
          <w:kern w:val="0"/>
          <w:szCs w:val="21"/>
        </w:rPr>
      </w:pPr>
      <w:r>
        <w:rPr>
          <w:kern w:val="0"/>
          <w:szCs w:val="21"/>
        </w:rPr>
        <w:t>4</w:t>
      </w:r>
      <w:r>
        <w:rPr>
          <w:kern w:val="0"/>
          <w:szCs w:val="21"/>
        </w:rPr>
        <w:t>）法规监管资讯服务。主要包括境外投资法律规定、交易监管规则、信息披露、个人利益冲突、税收等资讯的提供与培训；</w:t>
      </w:r>
    </w:p>
    <w:p w:rsidR="00F12F04" w:rsidRDefault="00715CAF">
      <w:pPr>
        <w:tabs>
          <w:tab w:val="left" w:pos="426"/>
        </w:tabs>
        <w:spacing w:line="360" w:lineRule="auto"/>
        <w:ind w:firstLineChars="200" w:firstLine="420"/>
        <w:jc w:val="left"/>
        <w:rPr>
          <w:kern w:val="0"/>
          <w:szCs w:val="21"/>
        </w:rPr>
      </w:pPr>
      <w:r>
        <w:rPr>
          <w:kern w:val="0"/>
          <w:szCs w:val="21"/>
        </w:rPr>
        <w:t>5</w:t>
      </w:r>
      <w:r>
        <w:rPr>
          <w:kern w:val="0"/>
          <w:szCs w:val="21"/>
        </w:rPr>
        <w:t>）价值贡献。主要是指证券经营机构对公司研究团队、投资团队在业务能力提升上所做的培训服务、对公司投资提升所作出的贡献；</w:t>
      </w:r>
    </w:p>
    <w:p w:rsidR="00F12F04" w:rsidRDefault="00715CAF">
      <w:pPr>
        <w:tabs>
          <w:tab w:val="left" w:pos="426"/>
        </w:tabs>
        <w:spacing w:line="360" w:lineRule="auto"/>
        <w:ind w:firstLineChars="200" w:firstLine="420"/>
        <w:jc w:val="left"/>
        <w:rPr>
          <w:kern w:val="0"/>
          <w:szCs w:val="21"/>
        </w:rPr>
      </w:pPr>
      <w:r>
        <w:rPr>
          <w:kern w:val="0"/>
          <w:szCs w:val="21"/>
        </w:rPr>
        <w:t>6</w:t>
      </w:r>
      <w:r>
        <w:rPr>
          <w:kern w:val="0"/>
          <w:szCs w:val="21"/>
        </w:rPr>
        <w:t>）其他因素。主要是证券经营机构的财务状况、经营行为规范、风险管理机制、近年内有无重大违规行为等。</w:t>
      </w:r>
    </w:p>
    <w:p w:rsidR="00F12F04" w:rsidRDefault="00715CAF">
      <w:pPr>
        <w:tabs>
          <w:tab w:val="left" w:pos="426"/>
        </w:tabs>
        <w:spacing w:line="360" w:lineRule="auto"/>
        <w:ind w:firstLineChars="200" w:firstLine="420"/>
        <w:jc w:val="left"/>
        <w:rPr>
          <w:kern w:val="0"/>
          <w:szCs w:val="21"/>
        </w:rPr>
      </w:pPr>
      <w:r>
        <w:rPr>
          <w:kern w:val="0"/>
          <w:szCs w:val="21"/>
        </w:rPr>
        <w:t>c</w:t>
      </w:r>
      <w:r>
        <w:rPr>
          <w:kern w:val="0"/>
          <w:szCs w:val="21"/>
        </w:rPr>
        <w:t>）基金交易账户的选择程序如下：</w:t>
      </w:r>
    </w:p>
    <w:p w:rsidR="00F12F04" w:rsidRDefault="00715CAF">
      <w:pPr>
        <w:tabs>
          <w:tab w:val="left" w:pos="426"/>
        </w:tabs>
        <w:spacing w:line="360" w:lineRule="auto"/>
        <w:ind w:firstLineChars="200" w:firstLine="420"/>
        <w:jc w:val="left"/>
        <w:rPr>
          <w:kern w:val="0"/>
          <w:szCs w:val="21"/>
        </w:rPr>
      </w:pPr>
      <w:r>
        <w:rPr>
          <w:kern w:val="0"/>
          <w:szCs w:val="21"/>
        </w:rPr>
        <w:t>1</w:t>
      </w:r>
      <w:r>
        <w:rPr>
          <w:kern w:val="0"/>
          <w:szCs w:val="21"/>
        </w:rPr>
        <w:t>）本基金管理人根据上述标准考察后确定选用交易账户的证券经营机构。</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2</w:t>
      </w:r>
      <w:r w:rsidRPr="00D749D4">
        <w:rPr>
          <w:kern w:val="0"/>
          <w:szCs w:val="21"/>
        </w:rPr>
        <w:t>）基金管理人与所选定的证券经营机构办理开立交易账户事宜。</w:t>
      </w:r>
    </w:p>
    <w:p w:rsidR="00711C4C" w:rsidRPr="0087410D" w:rsidRDefault="00B46AA3" w:rsidP="00DB1E0B">
      <w:pPr>
        <w:spacing w:line="360" w:lineRule="auto"/>
        <w:ind w:firstLineChars="197" w:firstLine="415"/>
        <w:rPr>
          <w:rFonts w:ascii="宋体"/>
          <w:b/>
          <w:szCs w:val="21"/>
        </w:rPr>
      </w:pPr>
      <w:r w:rsidRPr="0087410D">
        <w:rPr>
          <w:rFonts w:ascii="宋体" w:hAnsi="宋体"/>
          <w:b/>
          <w:szCs w:val="21"/>
        </w:rPr>
        <w:t>10.</w:t>
      </w:r>
      <w:r>
        <w:rPr>
          <w:rFonts w:ascii="宋体" w:hAnsi="宋体" w:hint="eastAsia"/>
          <w:b/>
          <w:szCs w:val="21"/>
        </w:rPr>
        <w:t>7</w:t>
      </w:r>
      <w:r w:rsidRPr="0087410D">
        <w:rPr>
          <w:rFonts w:ascii="宋体" w:hAnsi="宋体"/>
          <w:b/>
          <w:szCs w:val="21"/>
        </w:rPr>
        <w:t>.</w:t>
      </w:r>
      <w:r>
        <w:rPr>
          <w:rFonts w:ascii="宋体" w:hAnsi="宋体" w:hint="eastAsia"/>
          <w:b/>
          <w:szCs w:val="21"/>
        </w:rPr>
        <w:t>2</w:t>
      </w:r>
      <w:r w:rsidR="00711C4C" w:rsidRPr="0087410D">
        <w:rPr>
          <w:rFonts w:ascii="宋体" w:hAnsi="宋体" w:hint="eastAsia"/>
          <w:b/>
          <w:szCs w:val="21"/>
        </w:rPr>
        <w:t>基金租用证券公司交易单元进行其他证券投资的情况</w:t>
      </w:r>
      <w:bookmarkEnd w:id="350"/>
    </w:p>
    <w:p w:rsidR="00711C4C" w:rsidRPr="00D749D4" w:rsidRDefault="00711C4C" w:rsidP="002116B9">
      <w:pPr>
        <w:wordWrap w:val="0"/>
        <w:ind w:firstLine="420"/>
        <w:jc w:val="right"/>
        <w:rPr>
          <w:color w:val="000000"/>
          <w:szCs w:val="21"/>
        </w:rPr>
      </w:pPr>
      <w:r w:rsidRPr="00D749D4">
        <w:rPr>
          <w:rFonts w:hint="eastAsia"/>
          <w:szCs w:val="21"/>
        </w:rPr>
        <w:t>金额单位：人民币元</w:t>
      </w:r>
    </w:p>
    <w:tbl>
      <w:tblPr>
        <w:tblW w:w="88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709"/>
        <w:gridCol w:w="1276"/>
        <w:gridCol w:w="763"/>
        <w:gridCol w:w="1260"/>
        <w:gridCol w:w="724"/>
        <w:gridCol w:w="1440"/>
        <w:gridCol w:w="781"/>
        <w:gridCol w:w="1181"/>
      </w:tblGrid>
      <w:tr w:rsidR="00711C4C" w:rsidRPr="00D749D4" w:rsidTr="009C0E08">
        <w:tc>
          <w:tcPr>
            <w:tcW w:w="709" w:type="dxa"/>
            <w:vMerge w:val="restart"/>
            <w:vAlign w:val="center"/>
          </w:tcPr>
          <w:p w:rsidR="00711C4C" w:rsidRPr="00D749D4" w:rsidRDefault="00711C4C" w:rsidP="004A4847">
            <w:pPr>
              <w:jc w:val="center"/>
              <w:rPr>
                <w:color w:val="000000"/>
                <w:kern w:val="0"/>
                <w:szCs w:val="21"/>
              </w:rPr>
            </w:pPr>
            <w:r w:rsidRPr="00D749D4">
              <w:rPr>
                <w:rFonts w:hint="eastAsia"/>
                <w:color w:val="000000"/>
                <w:szCs w:val="21"/>
              </w:rPr>
              <w:t>券商名称</w:t>
            </w:r>
          </w:p>
        </w:tc>
        <w:tc>
          <w:tcPr>
            <w:tcW w:w="1985" w:type="dxa"/>
            <w:gridSpan w:val="2"/>
            <w:vAlign w:val="center"/>
          </w:tcPr>
          <w:p w:rsidR="00711C4C" w:rsidRPr="00D749D4" w:rsidRDefault="00711C4C" w:rsidP="004A4847">
            <w:pPr>
              <w:jc w:val="center"/>
              <w:rPr>
                <w:color w:val="000000"/>
                <w:szCs w:val="21"/>
              </w:rPr>
            </w:pPr>
            <w:r w:rsidRPr="00D749D4">
              <w:rPr>
                <w:rFonts w:hint="eastAsia"/>
                <w:color w:val="000000"/>
                <w:szCs w:val="21"/>
              </w:rPr>
              <w:t>债券交易</w:t>
            </w:r>
          </w:p>
        </w:tc>
        <w:tc>
          <w:tcPr>
            <w:tcW w:w="2023" w:type="dxa"/>
            <w:gridSpan w:val="2"/>
            <w:vAlign w:val="center"/>
          </w:tcPr>
          <w:p w:rsidR="00711C4C" w:rsidRPr="00D749D4" w:rsidRDefault="00DB1E0B" w:rsidP="004A4847">
            <w:pPr>
              <w:jc w:val="center"/>
              <w:rPr>
                <w:color w:val="000000"/>
                <w:szCs w:val="21"/>
              </w:rPr>
            </w:pPr>
            <w:r>
              <w:rPr>
                <w:rFonts w:hint="eastAsia"/>
                <w:color w:val="000000"/>
                <w:szCs w:val="21"/>
              </w:rPr>
              <w:t>债券</w:t>
            </w:r>
            <w:r w:rsidR="00711C4C" w:rsidRPr="00D749D4">
              <w:rPr>
                <w:rFonts w:hint="eastAsia"/>
                <w:color w:val="000000"/>
                <w:szCs w:val="21"/>
              </w:rPr>
              <w:t>回购交易</w:t>
            </w:r>
          </w:p>
        </w:tc>
        <w:tc>
          <w:tcPr>
            <w:tcW w:w="2164" w:type="dxa"/>
            <w:gridSpan w:val="2"/>
            <w:vAlign w:val="center"/>
          </w:tcPr>
          <w:p w:rsidR="00711C4C" w:rsidRPr="00D749D4" w:rsidRDefault="00711C4C" w:rsidP="004A4847">
            <w:pPr>
              <w:jc w:val="center"/>
              <w:rPr>
                <w:color w:val="000000"/>
                <w:szCs w:val="21"/>
              </w:rPr>
            </w:pPr>
            <w:r w:rsidRPr="00D749D4">
              <w:rPr>
                <w:rFonts w:hint="eastAsia"/>
                <w:color w:val="000000"/>
                <w:szCs w:val="21"/>
              </w:rPr>
              <w:t>权证交易</w:t>
            </w:r>
          </w:p>
        </w:tc>
        <w:tc>
          <w:tcPr>
            <w:tcW w:w="1962" w:type="dxa"/>
            <w:gridSpan w:val="2"/>
            <w:vAlign w:val="center"/>
          </w:tcPr>
          <w:p w:rsidR="00711C4C" w:rsidRPr="00D749D4" w:rsidRDefault="00711C4C" w:rsidP="004A4847">
            <w:pPr>
              <w:jc w:val="center"/>
              <w:rPr>
                <w:color w:val="000000"/>
                <w:szCs w:val="21"/>
              </w:rPr>
            </w:pPr>
            <w:r w:rsidRPr="00D749D4">
              <w:rPr>
                <w:rFonts w:hint="eastAsia"/>
                <w:color w:val="000000"/>
                <w:szCs w:val="21"/>
              </w:rPr>
              <w:t>基金交易</w:t>
            </w:r>
          </w:p>
        </w:tc>
      </w:tr>
      <w:tr w:rsidR="00711C4C" w:rsidRPr="00D749D4" w:rsidTr="009C0E08">
        <w:tc>
          <w:tcPr>
            <w:tcW w:w="709" w:type="dxa"/>
            <w:vMerge/>
            <w:vAlign w:val="center"/>
          </w:tcPr>
          <w:p w:rsidR="00711C4C" w:rsidRPr="00D749D4" w:rsidRDefault="00711C4C" w:rsidP="004A4847">
            <w:pPr>
              <w:widowControl/>
              <w:jc w:val="left"/>
              <w:rPr>
                <w:color w:val="000000"/>
                <w:kern w:val="0"/>
                <w:szCs w:val="21"/>
              </w:rPr>
            </w:pPr>
          </w:p>
        </w:tc>
        <w:tc>
          <w:tcPr>
            <w:tcW w:w="709" w:type="dxa"/>
            <w:vAlign w:val="center"/>
          </w:tcPr>
          <w:p w:rsidR="00711C4C" w:rsidRPr="00D749D4" w:rsidRDefault="00711C4C" w:rsidP="004A4847">
            <w:pPr>
              <w:jc w:val="center"/>
              <w:rPr>
                <w:color w:val="000000"/>
                <w:szCs w:val="21"/>
              </w:rPr>
            </w:pPr>
            <w:r w:rsidRPr="00D749D4">
              <w:rPr>
                <w:rFonts w:hint="eastAsia"/>
                <w:color w:val="000000"/>
                <w:szCs w:val="21"/>
              </w:rPr>
              <w:t>成交金额</w:t>
            </w:r>
          </w:p>
        </w:tc>
        <w:tc>
          <w:tcPr>
            <w:tcW w:w="1276" w:type="dxa"/>
            <w:vAlign w:val="center"/>
          </w:tcPr>
          <w:p w:rsidR="00711C4C" w:rsidRPr="00D749D4" w:rsidRDefault="00711C4C" w:rsidP="004A4847">
            <w:pPr>
              <w:jc w:val="center"/>
              <w:rPr>
                <w:color w:val="000000"/>
                <w:szCs w:val="21"/>
              </w:rPr>
            </w:pPr>
            <w:r w:rsidRPr="00D749D4">
              <w:rPr>
                <w:rFonts w:hint="eastAsia"/>
                <w:color w:val="000000"/>
                <w:szCs w:val="21"/>
              </w:rPr>
              <w:t>占当期债券成交总额的比例</w:t>
            </w:r>
          </w:p>
        </w:tc>
        <w:tc>
          <w:tcPr>
            <w:tcW w:w="763" w:type="dxa"/>
            <w:vAlign w:val="center"/>
          </w:tcPr>
          <w:p w:rsidR="00711C4C" w:rsidRPr="00D749D4" w:rsidRDefault="00711C4C" w:rsidP="004A4847">
            <w:pPr>
              <w:jc w:val="center"/>
              <w:rPr>
                <w:color w:val="000000"/>
                <w:szCs w:val="21"/>
              </w:rPr>
            </w:pPr>
            <w:r w:rsidRPr="00D749D4">
              <w:rPr>
                <w:rFonts w:hint="eastAsia"/>
                <w:color w:val="000000"/>
                <w:szCs w:val="21"/>
              </w:rPr>
              <w:t>成交金额</w:t>
            </w:r>
          </w:p>
        </w:tc>
        <w:tc>
          <w:tcPr>
            <w:tcW w:w="1260" w:type="dxa"/>
            <w:vAlign w:val="center"/>
          </w:tcPr>
          <w:p w:rsidR="00711C4C" w:rsidRPr="00D749D4" w:rsidRDefault="00711C4C" w:rsidP="004A4847">
            <w:pPr>
              <w:jc w:val="center"/>
              <w:rPr>
                <w:color w:val="000000"/>
                <w:szCs w:val="21"/>
              </w:rPr>
            </w:pPr>
            <w:r w:rsidRPr="00D749D4">
              <w:rPr>
                <w:rFonts w:hint="eastAsia"/>
                <w:color w:val="000000"/>
                <w:szCs w:val="21"/>
              </w:rPr>
              <w:t>占当期</w:t>
            </w:r>
            <w:r w:rsidR="00DB1E0B">
              <w:rPr>
                <w:rFonts w:hint="eastAsia"/>
                <w:color w:val="000000"/>
                <w:szCs w:val="21"/>
              </w:rPr>
              <w:t>债券</w:t>
            </w:r>
            <w:r w:rsidRPr="00D749D4">
              <w:rPr>
                <w:rFonts w:hint="eastAsia"/>
                <w:color w:val="000000"/>
                <w:szCs w:val="21"/>
              </w:rPr>
              <w:t>回购成交总额的比例</w:t>
            </w:r>
          </w:p>
        </w:tc>
        <w:tc>
          <w:tcPr>
            <w:tcW w:w="724" w:type="dxa"/>
            <w:vAlign w:val="center"/>
          </w:tcPr>
          <w:p w:rsidR="00711C4C" w:rsidRPr="00D749D4" w:rsidRDefault="00711C4C" w:rsidP="004A4847">
            <w:pPr>
              <w:jc w:val="center"/>
              <w:rPr>
                <w:color w:val="000000"/>
                <w:szCs w:val="21"/>
              </w:rPr>
            </w:pPr>
            <w:r w:rsidRPr="00D749D4">
              <w:rPr>
                <w:rFonts w:hint="eastAsia"/>
                <w:color w:val="000000"/>
                <w:szCs w:val="21"/>
              </w:rPr>
              <w:t>成交金额</w:t>
            </w:r>
          </w:p>
        </w:tc>
        <w:tc>
          <w:tcPr>
            <w:tcW w:w="1440" w:type="dxa"/>
            <w:vAlign w:val="center"/>
          </w:tcPr>
          <w:p w:rsidR="00711C4C" w:rsidRPr="00D749D4" w:rsidRDefault="00711C4C" w:rsidP="004A4847">
            <w:pPr>
              <w:jc w:val="center"/>
              <w:rPr>
                <w:color w:val="000000"/>
                <w:szCs w:val="21"/>
              </w:rPr>
            </w:pPr>
            <w:r w:rsidRPr="00D749D4">
              <w:rPr>
                <w:rFonts w:hint="eastAsia"/>
                <w:color w:val="000000"/>
                <w:szCs w:val="21"/>
              </w:rPr>
              <w:t>占当期权证成交总额的比例</w:t>
            </w:r>
          </w:p>
        </w:tc>
        <w:tc>
          <w:tcPr>
            <w:tcW w:w="781" w:type="dxa"/>
            <w:vAlign w:val="center"/>
          </w:tcPr>
          <w:p w:rsidR="00711C4C" w:rsidRPr="00D749D4" w:rsidRDefault="00711C4C" w:rsidP="00B03EF5">
            <w:pPr>
              <w:jc w:val="center"/>
              <w:rPr>
                <w:color w:val="000000"/>
                <w:szCs w:val="21"/>
              </w:rPr>
            </w:pPr>
            <w:r w:rsidRPr="00D749D4">
              <w:rPr>
                <w:rFonts w:hint="eastAsia"/>
                <w:color w:val="000000"/>
                <w:szCs w:val="21"/>
              </w:rPr>
              <w:t>成交金额</w:t>
            </w:r>
          </w:p>
        </w:tc>
        <w:tc>
          <w:tcPr>
            <w:tcW w:w="1181" w:type="dxa"/>
            <w:vAlign w:val="center"/>
          </w:tcPr>
          <w:p w:rsidR="00711C4C" w:rsidRPr="00D749D4" w:rsidRDefault="00711C4C" w:rsidP="00511FD1">
            <w:pPr>
              <w:jc w:val="center"/>
              <w:rPr>
                <w:color w:val="000000"/>
                <w:szCs w:val="21"/>
              </w:rPr>
            </w:pPr>
            <w:r w:rsidRPr="00D749D4">
              <w:rPr>
                <w:rFonts w:hint="eastAsia"/>
                <w:color w:val="000000"/>
                <w:szCs w:val="21"/>
              </w:rPr>
              <w:t>占当期基金成交总额的比例</w:t>
            </w:r>
          </w:p>
        </w:tc>
      </w:tr>
      <w:tr w:rsidR="00F12F04">
        <w:tc>
          <w:tcPr>
            <w:tcW w:w="709" w:type="dxa"/>
            <w:vAlign w:val="center"/>
          </w:tcPr>
          <w:p w:rsidR="00F12F04" w:rsidRDefault="00715CAF">
            <w:pPr>
              <w:jc w:val="left"/>
            </w:pPr>
            <w:r>
              <w:rPr>
                <w:color w:val="000000"/>
                <w:szCs w:val="21"/>
              </w:rPr>
              <w:t>Goldman Sachs</w:t>
            </w:r>
          </w:p>
        </w:tc>
        <w:tc>
          <w:tcPr>
            <w:tcW w:w="709" w:type="dxa"/>
            <w:vAlign w:val="center"/>
          </w:tcPr>
          <w:p w:rsidR="00F12F04" w:rsidRDefault="00715CAF">
            <w:pPr>
              <w:jc w:val="right"/>
            </w:pPr>
            <w:r>
              <w:rPr>
                <w:color w:val="000000"/>
                <w:szCs w:val="21"/>
              </w:rPr>
              <w:t>-</w:t>
            </w:r>
          </w:p>
        </w:tc>
        <w:tc>
          <w:tcPr>
            <w:tcW w:w="1276" w:type="dxa"/>
            <w:vAlign w:val="center"/>
          </w:tcPr>
          <w:p w:rsidR="00F12F04" w:rsidRDefault="00715CAF">
            <w:pPr>
              <w:jc w:val="right"/>
            </w:pPr>
            <w:r>
              <w:rPr>
                <w:color w:val="000000"/>
                <w:szCs w:val="21"/>
              </w:rPr>
              <w:t>-</w:t>
            </w:r>
          </w:p>
        </w:tc>
        <w:tc>
          <w:tcPr>
            <w:tcW w:w="763" w:type="dxa"/>
            <w:vAlign w:val="center"/>
          </w:tcPr>
          <w:p w:rsidR="00F12F04" w:rsidRDefault="00715CAF">
            <w:pPr>
              <w:jc w:val="right"/>
            </w:pPr>
            <w:r>
              <w:rPr>
                <w:color w:val="000000"/>
                <w:szCs w:val="21"/>
              </w:rPr>
              <w:t>-</w:t>
            </w:r>
          </w:p>
        </w:tc>
        <w:tc>
          <w:tcPr>
            <w:tcW w:w="1260" w:type="dxa"/>
            <w:vAlign w:val="center"/>
          </w:tcPr>
          <w:p w:rsidR="00F12F04" w:rsidRDefault="00715CAF">
            <w:pPr>
              <w:jc w:val="right"/>
            </w:pPr>
            <w:r>
              <w:rPr>
                <w:color w:val="000000"/>
                <w:szCs w:val="21"/>
              </w:rPr>
              <w:t>-</w:t>
            </w:r>
          </w:p>
        </w:tc>
        <w:tc>
          <w:tcPr>
            <w:tcW w:w="724" w:type="dxa"/>
            <w:vAlign w:val="center"/>
          </w:tcPr>
          <w:p w:rsidR="00F12F04" w:rsidRDefault="00715CAF">
            <w:pPr>
              <w:jc w:val="right"/>
            </w:pPr>
            <w:r>
              <w:rPr>
                <w:color w:val="000000"/>
                <w:szCs w:val="21"/>
              </w:rPr>
              <w:t>-</w:t>
            </w:r>
          </w:p>
        </w:tc>
        <w:tc>
          <w:tcPr>
            <w:tcW w:w="1440" w:type="dxa"/>
            <w:vAlign w:val="center"/>
          </w:tcPr>
          <w:p w:rsidR="00F12F04" w:rsidRDefault="00715CAF">
            <w:pPr>
              <w:jc w:val="right"/>
            </w:pPr>
            <w:r>
              <w:rPr>
                <w:color w:val="000000"/>
                <w:szCs w:val="21"/>
              </w:rPr>
              <w:t>-</w:t>
            </w:r>
          </w:p>
        </w:tc>
        <w:tc>
          <w:tcPr>
            <w:tcW w:w="781" w:type="dxa"/>
            <w:vAlign w:val="center"/>
          </w:tcPr>
          <w:p w:rsidR="00F12F04" w:rsidRDefault="00715CAF">
            <w:pPr>
              <w:jc w:val="right"/>
            </w:pPr>
            <w:r>
              <w:rPr>
                <w:color w:val="000000"/>
                <w:szCs w:val="21"/>
              </w:rPr>
              <w:t>-</w:t>
            </w:r>
          </w:p>
        </w:tc>
        <w:tc>
          <w:tcPr>
            <w:tcW w:w="1181" w:type="dxa"/>
            <w:vAlign w:val="center"/>
          </w:tcPr>
          <w:p w:rsidR="00F12F04" w:rsidRDefault="00715CAF">
            <w:pPr>
              <w:jc w:val="right"/>
            </w:pPr>
            <w:r>
              <w:rPr>
                <w:color w:val="000000"/>
                <w:szCs w:val="21"/>
              </w:rPr>
              <w:t>-</w:t>
            </w:r>
          </w:p>
        </w:tc>
      </w:tr>
      <w:tr w:rsidR="00F12F04">
        <w:tc>
          <w:tcPr>
            <w:tcW w:w="709" w:type="dxa"/>
            <w:vAlign w:val="center"/>
          </w:tcPr>
          <w:p w:rsidR="00F12F04" w:rsidRDefault="00715CAF">
            <w:pPr>
              <w:jc w:val="left"/>
            </w:pPr>
            <w:r>
              <w:rPr>
                <w:color w:val="000000"/>
                <w:szCs w:val="21"/>
              </w:rPr>
              <w:t>Citigroup Global Markets Asia Limited</w:t>
            </w:r>
          </w:p>
        </w:tc>
        <w:tc>
          <w:tcPr>
            <w:tcW w:w="709" w:type="dxa"/>
            <w:vAlign w:val="center"/>
          </w:tcPr>
          <w:p w:rsidR="00F12F04" w:rsidRDefault="00715CAF">
            <w:pPr>
              <w:jc w:val="right"/>
            </w:pPr>
            <w:r>
              <w:rPr>
                <w:color w:val="000000"/>
                <w:szCs w:val="21"/>
              </w:rPr>
              <w:t>-</w:t>
            </w:r>
          </w:p>
        </w:tc>
        <w:tc>
          <w:tcPr>
            <w:tcW w:w="1276" w:type="dxa"/>
            <w:vAlign w:val="center"/>
          </w:tcPr>
          <w:p w:rsidR="00F12F04" w:rsidRDefault="00715CAF">
            <w:pPr>
              <w:jc w:val="right"/>
            </w:pPr>
            <w:r>
              <w:rPr>
                <w:color w:val="000000"/>
                <w:szCs w:val="21"/>
              </w:rPr>
              <w:t>-</w:t>
            </w:r>
          </w:p>
        </w:tc>
        <w:tc>
          <w:tcPr>
            <w:tcW w:w="763" w:type="dxa"/>
            <w:vAlign w:val="center"/>
          </w:tcPr>
          <w:p w:rsidR="00F12F04" w:rsidRDefault="00715CAF">
            <w:pPr>
              <w:jc w:val="right"/>
            </w:pPr>
            <w:r>
              <w:rPr>
                <w:color w:val="000000"/>
                <w:szCs w:val="21"/>
              </w:rPr>
              <w:t>-</w:t>
            </w:r>
          </w:p>
        </w:tc>
        <w:tc>
          <w:tcPr>
            <w:tcW w:w="1260" w:type="dxa"/>
            <w:vAlign w:val="center"/>
          </w:tcPr>
          <w:p w:rsidR="00F12F04" w:rsidRDefault="00715CAF">
            <w:pPr>
              <w:jc w:val="right"/>
            </w:pPr>
            <w:r>
              <w:rPr>
                <w:color w:val="000000"/>
                <w:szCs w:val="21"/>
              </w:rPr>
              <w:t>-</w:t>
            </w:r>
          </w:p>
        </w:tc>
        <w:tc>
          <w:tcPr>
            <w:tcW w:w="724" w:type="dxa"/>
            <w:vAlign w:val="center"/>
          </w:tcPr>
          <w:p w:rsidR="00F12F04" w:rsidRDefault="00715CAF">
            <w:pPr>
              <w:jc w:val="right"/>
            </w:pPr>
            <w:r>
              <w:rPr>
                <w:color w:val="000000"/>
                <w:szCs w:val="21"/>
              </w:rPr>
              <w:t>-</w:t>
            </w:r>
          </w:p>
        </w:tc>
        <w:tc>
          <w:tcPr>
            <w:tcW w:w="1440" w:type="dxa"/>
            <w:vAlign w:val="center"/>
          </w:tcPr>
          <w:p w:rsidR="00F12F04" w:rsidRDefault="00715CAF">
            <w:pPr>
              <w:jc w:val="right"/>
            </w:pPr>
            <w:r>
              <w:rPr>
                <w:color w:val="000000"/>
                <w:szCs w:val="21"/>
              </w:rPr>
              <w:t>-</w:t>
            </w:r>
          </w:p>
        </w:tc>
        <w:tc>
          <w:tcPr>
            <w:tcW w:w="781" w:type="dxa"/>
            <w:vAlign w:val="center"/>
          </w:tcPr>
          <w:p w:rsidR="00F12F04" w:rsidRDefault="00715CAF">
            <w:pPr>
              <w:jc w:val="right"/>
            </w:pPr>
            <w:r>
              <w:rPr>
                <w:color w:val="000000"/>
                <w:szCs w:val="21"/>
              </w:rPr>
              <w:t>-</w:t>
            </w:r>
          </w:p>
        </w:tc>
        <w:tc>
          <w:tcPr>
            <w:tcW w:w="1181" w:type="dxa"/>
            <w:vAlign w:val="center"/>
          </w:tcPr>
          <w:p w:rsidR="00F12F04" w:rsidRDefault="00715CAF">
            <w:pPr>
              <w:jc w:val="right"/>
            </w:pPr>
            <w:r>
              <w:rPr>
                <w:color w:val="000000"/>
                <w:szCs w:val="21"/>
              </w:rPr>
              <w:t>-</w:t>
            </w:r>
          </w:p>
        </w:tc>
      </w:tr>
      <w:tr w:rsidR="00F12F04">
        <w:tc>
          <w:tcPr>
            <w:tcW w:w="709" w:type="dxa"/>
            <w:vAlign w:val="center"/>
          </w:tcPr>
          <w:p w:rsidR="00F12F04" w:rsidRDefault="00715CAF">
            <w:pPr>
              <w:jc w:val="left"/>
            </w:pPr>
            <w:r>
              <w:rPr>
                <w:color w:val="000000"/>
                <w:szCs w:val="21"/>
              </w:rPr>
              <w:t>State Street Securities Hong Kong Limited</w:t>
            </w:r>
          </w:p>
        </w:tc>
        <w:tc>
          <w:tcPr>
            <w:tcW w:w="709" w:type="dxa"/>
            <w:vAlign w:val="center"/>
          </w:tcPr>
          <w:p w:rsidR="00F12F04" w:rsidRDefault="00715CAF">
            <w:pPr>
              <w:jc w:val="right"/>
            </w:pPr>
            <w:r>
              <w:rPr>
                <w:color w:val="000000"/>
                <w:szCs w:val="21"/>
              </w:rPr>
              <w:t>-</w:t>
            </w:r>
          </w:p>
        </w:tc>
        <w:tc>
          <w:tcPr>
            <w:tcW w:w="1276" w:type="dxa"/>
            <w:vAlign w:val="center"/>
          </w:tcPr>
          <w:p w:rsidR="00F12F04" w:rsidRDefault="00715CAF">
            <w:pPr>
              <w:jc w:val="right"/>
            </w:pPr>
            <w:r>
              <w:rPr>
                <w:color w:val="000000"/>
                <w:szCs w:val="21"/>
              </w:rPr>
              <w:t>-</w:t>
            </w:r>
          </w:p>
        </w:tc>
        <w:tc>
          <w:tcPr>
            <w:tcW w:w="763" w:type="dxa"/>
            <w:vAlign w:val="center"/>
          </w:tcPr>
          <w:p w:rsidR="00F12F04" w:rsidRDefault="00715CAF">
            <w:pPr>
              <w:jc w:val="right"/>
            </w:pPr>
            <w:r>
              <w:rPr>
                <w:color w:val="000000"/>
                <w:szCs w:val="21"/>
              </w:rPr>
              <w:t>-</w:t>
            </w:r>
          </w:p>
        </w:tc>
        <w:tc>
          <w:tcPr>
            <w:tcW w:w="1260" w:type="dxa"/>
            <w:vAlign w:val="center"/>
          </w:tcPr>
          <w:p w:rsidR="00F12F04" w:rsidRDefault="00715CAF">
            <w:pPr>
              <w:jc w:val="right"/>
            </w:pPr>
            <w:r>
              <w:rPr>
                <w:color w:val="000000"/>
                <w:szCs w:val="21"/>
              </w:rPr>
              <w:t>-</w:t>
            </w:r>
          </w:p>
        </w:tc>
        <w:tc>
          <w:tcPr>
            <w:tcW w:w="724" w:type="dxa"/>
            <w:vAlign w:val="center"/>
          </w:tcPr>
          <w:p w:rsidR="00F12F04" w:rsidRDefault="00715CAF">
            <w:pPr>
              <w:jc w:val="right"/>
            </w:pPr>
            <w:r>
              <w:rPr>
                <w:color w:val="000000"/>
                <w:szCs w:val="21"/>
              </w:rPr>
              <w:t>-</w:t>
            </w:r>
          </w:p>
        </w:tc>
        <w:tc>
          <w:tcPr>
            <w:tcW w:w="1440" w:type="dxa"/>
            <w:vAlign w:val="center"/>
          </w:tcPr>
          <w:p w:rsidR="00F12F04" w:rsidRDefault="00715CAF">
            <w:pPr>
              <w:jc w:val="right"/>
            </w:pPr>
            <w:r>
              <w:rPr>
                <w:color w:val="000000"/>
                <w:szCs w:val="21"/>
              </w:rPr>
              <w:t>-</w:t>
            </w:r>
          </w:p>
        </w:tc>
        <w:tc>
          <w:tcPr>
            <w:tcW w:w="781" w:type="dxa"/>
            <w:vAlign w:val="center"/>
          </w:tcPr>
          <w:p w:rsidR="00F12F04" w:rsidRDefault="00715CAF">
            <w:pPr>
              <w:jc w:val="right"/>
            </w:pPr>
            <w:r>
              <w:rPr>
                <w:color w:val="000000"/>
                <w:szCs w:val="21"/>
              </w:rPr>
              <w:t>-</w:t>
            </w:r>
          </w:p>
        </w:tc>
        <w:tc>
          <w:tcPr>
            <w:tcW w:w="1181" w:type="dxa"/>
            <w:vAlign w:val="center"/>
          </w:tcPr>
          <w:p w:rsidR="00F12F04" w:rsidRDefault="00715CAF">
            <w:pPr>
              <w:jc w:val="right"/>
            </w:pPr>
            <w:r>
              <w:rPr>
                <w:color w:val="000000"/>
                <w:szCs w:val="21"/>
              </w:rPr>
              <w:t>-</w:t>
            </w:r>
          </w:p>
        </w:tc>
      </w:tr>
      <w:tr w:rsidR="00F12F04">
        <w:tc>
          <w:tcPr>
            <w:tcW w:w="709" w:type="dxa"/>
            <w:vAlign w:val="center"/>
          </w:tcPr>
          <w:p w:rsidR="00F12F04" w:rsidRDefault="00715CAF">
            <w:pPr>
              <w:jc w:val="left"/>
            </w:pPr>
            <w:r>
              <w:rPr>
                <w:color w:val="000000"/>
                <w:szCs w:val="21"/>
              </w:rPr>
              <w:t>Everbright Securities (International) Limited</w:t>
            </w:r>
          </w:p>
        </w:tc>
        <w:tc>
          <w:tcPr>
            <w:tcW w:w="709" w:type="dxa"/>
            <w:vAlign w:val="center"/>
          </w:tcPr>
          <w:p w:rsidR="00F12F04" w:rsidRDefault="00715CAF">
            <w:pPr>
              <w:jc w:val="right"/>
            </w:pPr>
            <w:r>
              <w:rPr>
                <w:color w:val="000000"/>
                <w:szCs w:val="21"/>
              </w:rPr>
              <w:t>-</w:t>
            </w:r>
          </w:p>
        </w:tc>
        <w:tc>
          <w:tcPr>
            <w:tcW w:w="1276" w:type="dxa"/>
            <w:vAlign w:val="center"/>
          </w:tcPr>
          <w:p w:rsidR="00F12F04" w:rsidRDefault="00715CAF">
            <w:pPr>
              <w:jc w:val="right"/>
            </w:pPr>
            <w:r>
              <w:rPr>
                <w:color w:val="000000"/>
                <w:szCs w:val="21"/>
              </w:rPr>
              <w:t>-</w:t>
            </w:r>
          </w:p>
        </w:tc>
        <w:tc>
          <w:tcPr>
            <w:tcW w:w="763" w:type="dxa"/>
            <w:vAlign w:val="center"/>
          </w:tcPr>
          <w:p w:rsidR="00F12F04" w:rsidRDefault="00715CAF">
            <w:pPr>
              <w:jc w:val="right"/>
            </w:pPr>
            <w:r>
              <w:rPr>
                <w:color w:val="000000"/>
                <w:szCs w:val="21"/>
              </w:rPr>
              <w:t>-</w:t>
            </w:r>
          </w:p>
        </w:tc>
        <w:tc>
          <w:tcPr>
            <w:tcW w:w="1260" w:type="dxa"/>
            <w:vAlign w:val="center"/>
          </w:tcPr>
          <w:p w:rsidR="00F12F04" w:rsidRDefault="00715CAF">
            <w:pPr>
              <w:jc w:val="right"/>
            </w:pPr>
            <w:r>
              <w:rPr>
                <w:color w:val="000000"/>
                <w:szCs w:val="21"/>
              </w:rPr>
              <w:t>-</w:t>
            </w:r>
          </w:p>
        </w:tc>
        <w:tc>
          <w:tcPr>
            <w:tcW w:w="724" w:type="dxa"/>
            <w:vAlign w:val="center"/>
          </w:tcPr>
          <w:p w:rsidR="00F12F04" w:rsidRDefault="00715CAF">
            <w:pPr>
              <w:jc w:val="right"/>
            </w:pPr>
            <w:r>
              <w:rPr>
                <w:color w:val="000000"/>
                <w:szCs w:val="21"/>
              </w:rPr>
              <w:t>-</w:t>
            </w:r>
          </w:p>
        </w:tc>
        <w:tc>
          <w:tcPr>
            <w:tcW w:w="1440" w:type="dxa"/>
            <w:vAlign w:val="center"/>
          </w:tcPr>
          <w:p w:rsidR="00F12F04" w:rsidRDefault="00715CAF">
            <w:pPr>
              <w:jc w:val="right"/>
            </w:pPr>
            <w:r>
              <w:rPr>
                <w:color w:val="000000"/>
                <w:szCs w:val="21"/>
              </w:rPr>
              <w:t>-</w:t>
            </w:r>
          </w:p>
        </w:tc>
        <w:tc>
          <w:tcPr>
            <w:tcW w:w="781" w:type="dxa"/>
            <w:vAlign w:val="center"/>
          </w:tcPr>
          <w:p w:rsidR="00F12F04" w:rsidRDefault="00715CAF">
            <w:pPr>
              <w:jc w:val="right"/>
            </w:pPr>
            <w:r>
              <w:rPr>
                <w:color w:val="000000"/>
                <w:szCs w:val="21"/>
              </w:rPr>
              <w:t>-</w:t>
            </w:r>
          </w:p>
        </w:tc>
        <w:tc>
          <w:tcPr>
            <w:tcW w:w="1181" w:type="dxa"/>
            <w:vAlign w:val="center"/>
          </w:tcPr>
          <w:p w:rsidR="00F12F04" w:rsidRDefault="00715CAF">
            <w:pPr>
              <w:jc w:val="right"/>
            </w:pPr>
            <w:r>
              <w:rPr>
                <w:color w:val="000000"/>
                <w:szCs w:val="21"/>
              </w:rPr>
              <w:t>-</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51" w:name="_Toc352256018"/>
      <w:bookmarkStart w:id="352" w:name="_Toc352256086"/>
      <w:bookmarkStart w:id="353" w:name="_Toc352331264"/>
      <w:bookmarkStart w:id="354" w:name="_Toc374611693"/>
      <w:bookmarkStart w:id="355" w:name="_Toc48664014"/>
      <w:r w:rsidRPr="0087410D">
        <w:rPr>
          <w:rFonts w:ascii="宋体" w:hAnsi="宋体"/>
          <w:kern w:val="0"/>
          <w:sz w:val="21"/>
          <w:szCs w:val="21"/>
        </w:rPr>
        <w:t>10.8</w:t>
      </w:r>
      <w:r w:rsidR="005556AC" w:rsidRPr="006B4E2C">
        <w:rPr>
          <w:rFonts w:ascii="宋体" w:hAnsi="宋体"/>
          <w:kern w:val="0"/>
          <w:sz w:val="21"/>
          <w:szCs w:val="21"/>
        </w:rPr>
        <w:tab/>
      </w:r>
      <w:r w:rsidRPr="0087410D">
        <w:rPr>
          <w:rFonts w:ascii="宋体" w:hAnsi="宋体" w:hint="eastAsia"/>
          <w:kern w:val="0"/>
          <w:sz w:val="21"/>
          <w:szCs w:val="21"/>
        </w:rPr>
        <w:t>其他重大事件</w:t>
      </w:r>
      <w:bookmarkEnd w:id="351"/>
      <w:bookmarkEnd w:id="352"/>
      <w:bookmarkEnd w:id="353"/>
      <w:bookmarkEnd w:id="354"/>
      <w:bookmarkEnd w:id="355"/>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11C4C" w:rsidRPr="00D749D4" w:rsidTr="004A4847">
        <w:tc>
          <w:tcPr>
            <w:tcW w:w="720" w:type="dxa"/>
            <w:vAlign w:val="center"/>
          </w:tcPr>
          <w:p w:rsidR="00711C4C" w:rsidRPr="00D749D4" w:rsidRDefault="00711C4C" w:rsidP="004A4847">
            <w:pPr>
              <w:spacing w:line="360" w:lineRule="auto"/>
              <w:jc w:val="center"/>
              <w:rPr>
                <w:color w:val="000000"/>
                <w:szCs w:val="21"/>
              </w:rPr>
            </w:pPr>
            <w:r w:rsidRPr="00D749D4">
              <w:rPr>
                <w:rFonts w:hint="eastAsia"/>
                <w:color w:val="000000"/>
                <w:szCs w:val="21"/>
              </w:rPr>
              <w:t>序号</w:t>
            </w:r>
          </w:p>
        </w:tc>
        <w:tc>
          <w:tcPr>
            <w:tcW w:w="4320" w:type="dxa"/>
            <w:vAlign w:val="center"/>
          </w:tcPr>
          <w:p w:rsidR="00711C4C" w:rsidRPr="00D749D4" w:rsidRDefault="00711C4C" w:rsidP="004A4847">
            <w:pPr>
              <w:spacing w:line="360" w:lineRule="auto"/>
              <w:jc w:val="center"/>
              <w:rPr>
                <w:color w:val="000000"/>
                <w:szCs w:val="21"/>
              </w:rPr>
            </w:pPr>
            <w:r w:rsidRPr="00D749D4">
              <w:rPr>
                <w:rFonts w:hint="eastAsia"/>
                <w:color w:val="000000"/>
                <w:szCs w:val="21"/>
              </w:rPr>
              <w:t>公告事项</w:t>
            </w:r>
          </w:p>
        </w:tc>
        <w:tc>
          <w:tcPr>
            <w:tcW w:w="2520" w:type="dxa"/>
            <w:vAlign w:val="center"/>
          </w:tcPr>
          <w:p w:rsidR="00711C4C" w:rsidRPr="00D749D4" w:rsidRDefault="00711C4C" w:rsidP="004A4847">
            <w:pPr>
              <w:spacing w:line="360" w:lineRule="auto"/>
              <w:jc w:val="center"/>
              <w:rPr>
                <w:color w:val="000000"/>
                <w:szCs w:val="21"/>
              </w:rPr>
            </w:pPr>
            <w:r w:rsidRPr="00D749D4">
              <w:rPr>
                <w:rFonts w:hint="eastAsia"/>
                <w:color w:val="000000"/>
                <w:szCs w:val="21"/>
              </w:rPr>
              <w:t>法定披露方式</w:t>
            </w:r>
          </w:p>
        </w:tc>
        <w:tc>
          <w:tcPr>
            <w:tcW w:w="1440" w:type="dxa"/>
            <w:vAlign w:val="center"/>
          </w:tcPr>
          <w:p w:rsidR="00711C4C" w:rsidRPr="00D749D4" w:rsidRDefault="00711C4C" w:rsidP="004A4847">
            <w:pPr>
              <w:spacing w:line="360" w:lineRule="auto"/>
              <w:jc w:val="center"/>
              <w:rPr>
                <w:color w:val="000000"/>
                <w:szCs w:val="21"/>
              </w:rPr>
            </w:pPr>
            <w:r w:rsidRPr="00D749D4">
              <w:rPr>
                <w:rFonts w:hint="eastAsia"/>
                <w:color w:val="000000"/>
                <w:szCs w:val="21"/>
              </w:rPr>
              <w:t>法定披露日期</w:t>
            </w:r>
          </w:p>
        </w:tc>
      </w:tr>
      <w:tr w:rsidR="00F12F04">
        <w:tc>
          <w:tcPr>
            <w:tcW w:w="720" w:type="dxa"/>
            <w:vAlign w:val="center"/>
          </w:tcPr>
          <w:p w:rsidR="00F12F04" w:rsidRDefault="00715CAF">
            <w:pPr>
              <w:jc w:val="center"/>
            </w:pPr>
            <w:r>
              <w:rPr>
                <w:color w:val="000000"/>
                <w:szCs w:val="21"/>
              </w:rPr>
              <w:t>1</w:t>
            </w:r>
          </w:p>
        </w:tc>
        <w:tc>
          <w:tcPr>
            <w:tcW w:w="4320" w:type="dxa"/>
            <w:vAlign w:val="center"/>
          </w:tcPr>
          <w:p w:rsidR="00F12F04" w:rsidRDefault="00715CAF">
            <w:pPr>
              <w:jc w:val="left"/>
            </w:pPr>
            <w:r>
              <w:rPr>
                <w:color w:val="000000"/>
                <w:szCs w:val="21"/>
              </w:rPr>
              <w:t>易方达标普医疗保健指数证券投资基金（</w:t>
            </w:r>
            <w:r>
              <w:rPr>
                <w:color w:val="000000"/>
                <w:szCs w:val="21"/>
              </w:rPr>
              <w:t>LOF</w:t>
            </w:r>
            <w:r>
              <w:rPr>
                <w:color w:val="000000"/>
                <w:szCs w:val="21"/>
              </w:rPr>
              <w:t>）</w:t>
            </w:r>
            <w:r>
              <w:rPr>
                <w:color w:val="000000"/>
                <w:szCs w:val="21"/>
              </w:rPr>
              <w:t>2020</w:t>
            </w:r>
            <w:r>
              <w:rPr>
                <w:color w:val="000000"/>
                <w:szCs w:val="21"/>
              </w:rPr>
              <w:t>年</w:t>
            </w:r>
            <w:r>
              <w:rPr>
                <w:color w:val="000000"/>
                <w:szCs w:val="21"/>
              </w:rPr>
              <w:t>1</w:t>
            </w:r>
            <w:r>
              <w:rPr>
                <w:color w:val="000000"/>
                <w:szCs w:val="21"/>
              </w:rPr>
              <w:t>月</w:t>
            </w:r>
            <w:r>
              <w:rPr>
                <w:color w:val="000000"/>
                <w:szCs w:val="21"/>
              </w:rPr>
              <w:t>20</w:t>
            </w:r>
            <w:r>
              <w:rPr>
                <w:color w:val="000000"/>
                <w:szCs w:val="21"/>
              </w:rPr>
              <w:t>日暂停申购、赎回、定期定额投资业务的公告</w:t>
            </w:r>
          </w:p>
        </w:tc>
        <w:tc>
          <w:tcPr>
            <w:tcW w:w="2520" w:type="dxa"/>
            <w:vAlign w:val="center"/>
          </w:tcPr>
          <w:p w:rsidR="00F12F04" w:rsidRDefault="00715CAF">
            <w:pPr>
              <w:jc w:val="left"/>
            </w:pPr>
            <w:r>
              <w:rPr>
                <w:color w:val="000000"/>
                <w:szCs w:val="21"/>
              </w:rPr>
              <w:t>上海证券报、基金管理人网站及中国证监会基金电子披露网站</w:t>
            </w:r>
          </w:p>
        </w:tc>
        <w:tc>
          <w:tcPr>
            <w:tcW w:w="1440" w:type="dxa"/>
            <w:vAlign w:val="center"/>
          </w:tcPr>
          <w:p w:rsidR="00F12F04" w:rsidRDefault="00715CAF">
            <w:pPr>
              <w:jc w:val="center"/>
            </w:pPr>
            <w:r>
              <w:rPr>
                <w:color w:val="000000"/>
                <w:szCs w:val="21"/>
              </w:rPr>
              <w:t>2020-01-15</w:t>
            </w:r>
          </w:p>
        </w:tc>
      </w:tr>
      <w:tr w:rsidR="00F12F04">
        <w:tc>
          <w:tcPr>
            <w:tcW w:w="720" w:type="dxa"/>
            <w:vAlign w:val="center"/>
          </w:tcPr>
          <w:p w:rsidR="00F12F04" w:rsidRDefault="00715CAF">
            <w:pPr>
              <w:jc w:val="center"/>
            </w:pPr>
            <w:r>
              <w:rPr>
                <w:color w:val="000000"/>
                <w:szCs w:val="21"/>
              </w:rPr>
              <w:t>2</w:t>
            </w:r>
          </w:p>
        </w:tc>
        <w:tc>
          <w:tcPr>
            <w:tcW w:w="4320" w:type="dxa"/>
            <w:vAlign w:val="center"/>
          </w:tcPr>
          <w:p w:rsidR="00F12F04" w:rsidRDefault="00715CAF">
            <w:pPr>
              <w:jc w:val="left"/>
            </w:pPr>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F12F04" w:rsidRDefault="00715CAF">
            <w:pPr>
              <w:jc w:val="left"/>
            </w:pPr>
            <w:r>
              <w:rPr>
                <w:color w:val="000000"/>
                <w:szCs w:val="21"/>
              </w:rPr>
              <w:t>上海证券报</w:t>
            </w:r>
          </w:p>
        </w:tc>
        <w:tc>
          <w:tcPr>
            <w:tcW w:w="1440" w:type="dxa"/>
            <w:vAlign w:val="center"/>
          </w:tcPr>
          <w:p w:rsidR="00F12F04" w:rsidRDefault="00715CAF">
            <w:pPr>
              <w:jc w:val="center"/>
            </w:pPr>
            <w:r>
              <w:rPr>
                <w:color w:val="000000"/>
                <w:szCs w:val="21"/>
              </w:rPr>
              <w:t>2020-01-18</w:t>
            </w:r>
          </w:p>
        </w:tc>
      </w:tr>
      <w:tr w:rsidR="00F12F04">
        <w:tc>
          <w:tcPr>
            <w:tcW w:w="720" w:type="dxa"/>
            <w:vAlign w:val="center"/>
          </w:tcPr>
          <w:p w:rsidR="00F12F04" w:rsidRDefault="00715CAF">
            <w:pPr>
              <w:jc w:val="center"/>
            </w:pPr>
            <w:r>
              <w:rPr>
                <w:color w:val="000000"/>
                <w:szCs w:val="21"/>
              </w:rPr>
              <w:t>3</w:t>
            </w:r>
          </w:p>
        </w:tc>
        <w:tc>
          <w:tcPr>
            <w:tcW w:w="4320" w:type="dxa"/>
            <w:vAlign w:val="center"/>
          </w:tcPr>
          <w:p w:rsidR="00F12F04" w:rsidRDefault="00715CAF">
            <w:pPr>
              <w:jc w:val="left"/>
            </w:pPr>
            <w:r>
              <w:rPr>
                <w:color w:val="000000"/>
                <w:szCs w:val="21"/>
              </w:rPr>
              <w:t>易方达基金管理有限公司旗下部分开放式基金参加泉州银行费率优惠活动的公告</w:t>
            </w:r>
          </w:p>
        </w:tc>
        <w:tc>
          <w:tcPr>
            <w:tcW w:w="2520" w:type="dxa"/>
            <w:vAlign w:val="center"/>
          </w:tcPr>
          <w:p w:rsidR="00F12F04" w:rsidRDefault="00715CAF">
            <w:pPr>
              <w:jc w:val="left"/>
            </w:pPr>
            <w:r>
              <w:rPr>
                <w:color w:val="000000"/>
                <w:szCs w:val="21"/>
              </w:rPr>
              <w:t>上海证券报、基金管理人网站及中国证监会基金电子披露网站</w:t>
            </w:r>
          </w:p>
        </w:tc>
        <w:tc>
          <w:tcPr>
            <w:tcW w:w="1440" w:type="dxa"/>
            <w:vAlign w:val="center"/>
          </w:tcPr>
          <w:p w:rsidR="00F12F04" w:rsidRDefault="00715CAF">
            <w:pPr>
              <w:jc w:val="center"/>
            </w:pPr>
            <w:r>
              <w:rPr>
                <w:color w:val="000000"/>
                <w:szCs w:val="21"/>
              </w:rPr>
              <w:t>2020-01-23</w:t>
            </w:r>
          </w:p>
        </w:tc>
      </w:tr>
      <w:tr w:rsidR="00F12F04">
        <w:tc>
          <w:tcPr>
            <w:tcW w:w="720" w:type="dxa"/>
            <w:vAlign w:val="center"/>
          </w:tcPr>
          <w:p w:rsidR="00F12F04" w:rsidRDefault="00715CAF">
            <w:pPr>
              <w:jc w:val="center"/>
            </w:pPr>
            <w:r>
              <w:rPr>
                <w:color w:val="000000"/>
                <w:szCs w:val="21"/>
              </w:rPr>
              <w:t>4</w:t>
            </w:r>
          </w:p>
        </w:tc>
        <w:tc>
          <w:tcPr>
            <w:tcW w:w="4320" w:type="dxa"/>
            <w:vAlign w:val="center"/>
          </w:tcPr>
          <w:p w:rsidR="00F12F04" w:rsidRDefault="00715CAF">
            <w:pPr>
              <w:jc w:val="left"/>
            </w:pPr>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F12F04" w:rsidRDefault="00715CAF">
            <w:pPr>
              <w:jc w:val="left"/>
            </w:pPr>
            <w:r>
              <w:rPr>
                <w:color w:val="000000"/>
                <w:szCs w:val="21"/>
              </w:rPr>
              <w:t>上海证券报、基金管理人网站及中国证监会基金电子披露网站</w:t>
            </w:r>
          </w:p>
        </w:tc>
        <w:tc>
          <w:tcPr>
            <w:tcW w:w="1440" w:type="dxa"/>
            <w:vAlign w:val="center"/>
          </w:tcPr>
          <w:p w:rsidR="00F12F04" w:rsidRDefault="00715CAF">
            <w:pPr>
              <w:jc w:val="center"/>
            </w:pPr>
            <w:r>
              <w:rPr>
                <w:color w:val="000000"/>
                <w:szCs w:val="21"/>
              </w:rPr>
              <w:t>2020-01-30</w:t>
            </w:r>
          </w:p>
        </w:tc>
      </w:tr>
      <w:tr w:rsidR="00F12F04">
        <w:tc>
          <w:tcPr>
            <w:tcW w:w="720" w:type="dxa"/>
            <w:vAlign w:val="center"/>
          </w:tcPr>
          <w:p w:rsidR="00F12F04" w:rsidRDefault="00715CAF">
            <w:pPr>
              <w:jc w:val="center"/>
            </w:pPr>
            <w:r>
              <w:rPr>
                <w:color w:val="000000"/>
                <w:szCs w:val="21"/>
              </w:rPr>
              <w:t>5</w:t>
            </w:r>
          </w:p>
        </w:tc>
        <w:tc>
          <w:tcPr>
            <w:tcW w:w="4320" w:type="dxa"/>
            <w:vAlign w:val="center"/>
          </w:tcPr>
          <w:p w:rsidR="00F12F04" w:rsidRDefault="00715CAF">
            <w:pPr>
              <w:jc w:val="left"/>
            </w:pPr>
            <w:r>
              <w:rPr>
                <w:color w:val="000000"/>
                <w:szCs w:val="21"/>
              </w:rPr>
              <w:t>易方达基金管理有限公司及全资子公司投资旗下基金相关事宜的公告</w:t>
            </w:r>
          </w:p>
        </w:tc>
        <w:tc>
          <w:tcPr>
            <w:tcW w:w="2520" w:type="dxa"/>
            <w:vAlign w:val="center"/>
          </w:tcPr>
          <w:p w:rsidR="00F12F04" w:rsidRDefault="00715CAF">
            <w:pPr>
              <w:jc w:val="left"/>
            </w:pPr>
            <w:r>
              <w:rPr>
                <w:color w:val="000000"/>
                <w:szCs w:val="21"/>
              </w:rPr>
              <w:t>上海证券报、基金管理人网站及中国证监会基金电子披露网站</w:t>
            </w:r>
          </w:p>
        </w:tc>
        <w:tc>
          <w:tcPr>
            <w:tcW w:w="1440" w:type="dxa"/>
            <w:vAlign w:val="center"/>
          </w:tcPr>
          <w:p w:rsidR="00F12F04" w:rsidRDefault="00715CAF">
            <w:pPr>
              <w:jc w:val="center"/>
            </w:pPr>
            <w:r>
              <w:rPr>
                <w:color w:val="000000"/>
                <w:szCs w:val="21"/>
              </w:rPr>
              <w:t>2020-02-04</w:t>
            </w:r>
          </w:p>
        </w:tc>
      </w:tr>
      <w:tr w:rsidR="00F12F04">
        <w:tc>
          <w:tcPr>
            <w:tcW w:w="720" w:type="dxa"/>
            <w:vAlign w:val="center"/>
          </w:tcPr>
          <w:p w:rsidR="00F12F04" w:rsidRDefault="00715CAF">
            <w:pPr>
              <w:jc w:val="center"/>
            </w:pPr>
            <w:r>
              <w:rPr>
                <w:color w:val="000000"/>
                <w:szCs w:val="21"/>
              </w:rPr>
              <w:t>6</w:t>
            </w:r>
          </w:p>
        </w:tc>
        <w:tc>
          <w:tcPr>
            <w:tcW w:w="4320" w:type="dxa"/>
            <w:vAlign w:val="center"/>
          </w:tcPr>
          <w:p w:rsidR="00F12F04" w:rsidRDefault="00715CAF">
            <w:pPr>
              <w:jc w:val="left"/>
            </w:pPr>
            <w:r>
              <w:rPr>
                <w:color w:val="000000"/>
                <w:szCs w:val="21"/>
              </w:rPr>
              <w:t>易方达标普医疗保健指数证券投资基金（</w:t>
            </w:r>
            <w:r>
              <w:rPr>
                <w:color w:val="000000"/>
                <w:szCs w:val="21"/>
              </w:rPr>
              <w:t>LOF</w:t>
            </w:r>
            <w:r>
              <w:rPr>
                <w:color w:val="000000"/>
                <w:szCs w:val="21"/>
              </w:rPr>
              <w:t>）</w:t>
            </w:r>
            <w:r>
              <w:rPr>
                <w:color w:val="000000"/>
                <w:szCs w:val="21"/>
              </w:rPr>
              <w:t>2020</w:t>
            </w:r>
            <w:r>
              <w:rPr>
                <w:color w:val="000000"/>
                <w:szCs w:val="21"/>
              </w:rPr>
              <w:t>年</w:t>
            </w:r>
            <w:r>
              <w:rPr>
                <w:color w:val="000000"/>
                <w:szCs w:val="21"/>
              </w:rPr>
              <w:t>2</w:t>
            </w:r>
            <w:r>
              <w:rPr>
                <w:color w:val="000000"/>
                <w:szCs w:val="21"/>
              </w:rPr>
              <w:t>月</w:t>
            </w:r>
            <w:r>
              <w:rPr>
                <w:color w:val="000000"/>
                <w:szCs w:val="21"/>
              </w:rPr>
              <w:t>17</w:t>
            </w:r>
            <w:r>
              <w:rPr>
                <w:color w:val="000000"/>
                <w:szCs w:val="21"/>
              </w:rPr>
              <w:t>日暂停申购、赎回、定期定额投资业务的公告</w:t>
            </w:r>
          </w:p>
        </w:tc>
        <w:tc>
          <w:tcPr>
            <w:tcW w:w="2520" w:type="dxa"/>
            <w:vAlign w:val="center"/>
          </w:tcPr>
          <w:p w:rsidR="00F12F04" w:rsidRDefault="00715CAF">
            <w:pPr>
              <w:jc w:val="left"/>
            </w:pPr>
            <w:r>
              <w:rPr>
                <w:color w:val="000000"/>
                <w:szCs w:val="21"/>
              </w:rPr>
              <w:t>上海证券报、基金管理人网站及中国证监会基金电子披露网站</w:t>
            </w:r>
          </w:p>
        </w:tc>
        <w:tc>
          <w:tcPr>
            <w:tcW w:w="1440" w:type="dxa"/>
            <w:vAlign w:val="center"/>
          </w:tcPr>
          <w:p w:rsidR="00F12F04" w:rsidRDefault="00715CAF">
            <w:pPr>
              <w:jc w:val="center"/>
            </w:pPr>
            <w:r>
              <w:rPr>
                <w:color w:val="000000"/>
                <w:szCs w:val="21"/>
              </w:rPr>
              <w:t>2020-02-12</w:t>
            </w:r>
          </w:p>
        </w:tc>
      </w:tr>
      <w:tr w:rsidR="00F12F04">
        <w:tc>
          <w:tcPr>
            <w:tcW w:w="720" w:type="dxa"/>
            <w:vAlign w:val="center"/>
          </w:tcPr>
          <w:p w:rsidR="00F12F04" w:rsidRDefault="00715CAF">
            <w:pPr>
              <w:jc w:val="center"/>
            </w:pPr>
            <w:r>
              <w:rPr>
                <w:color w:val="000000"/>
                <w:szCs w:val="21"/>
              </w:rPr>
              <w:t>7</w:t>
            </w:r>
          </w:p>
        </w:tc>
        <w:tc>
          <w:tcPr>
            <w:tcW w:w="4320" w:type="dxa"/>
            <w:vAlign w:val="center"/>
          </w:tcPr>
          <w:p w:rsidR="00F12F04" w:rsidRDefault="00715CAF">
            <w:pPr>
              <w:jc w:val="left"/>
            </w:pPr>
            <w:r>
              <w:rPr>
                <w:color w:val="000000"/>
                <w:szCs w:val="21"/>
              </w:rPr>
              <w:t>易方达基金管理有限公司旗下部分开放式基金参加中金公司费率优惠活动的公告</w:t>
            </w:r>
          </w:p>
        </w:tc>
        <w:tc>
          <w:tcPr>
            <w:tcW w:w="2520" w:type="dxa"/>
            <w:vAlign w:val="center"/>
          </w:tcPr>
          <w:p w:rsidR="00F12F04" w:rsidRDefault="00715CAF">
            <w:pPr>
              <w:jc w:val="left"/>
            </w:pPr>
            <w:r>
              <w:rPr>
                <w:color w:val="000000"/>
                <w:szCs w:val="21"/>
              </w:rPr>
              <w:t>上海证券报、基金管理人网站及中国证监会基金电子披露网站</w:t>
            </w:r>
          </w:p>
        </w:tc>
        <w:tc>
          <w:tcPr>
            <w:tcW w:w="1440" w:type="dxa"/>
            <w:vAlign w:val="center"/>
          </w:tcPr>
          <w:p w:rsidR="00F12F04" w:rsidRDefault="00715CAF">
            <w:pPr>
              <w:jc w:val="center"/>
            </w:pPr>
            <w:r>
              <w:rPr>
                <w:color w:val="000000"/>
                <w:szCs w:val="21"/>
              </w:rPr>
              <w:t>2020-03-05</w:t>
            </w:r>
          </w:p>
        </w:tc>
      </w:tr>
      <w:tr w:rsidR="00F12F04">
        <w:tc>
          <w:tcPr>
            <w:tcW w:w="720" w:type="dxa"/>
            <w:vAlign w:val="center"/>
          </w:tcPr>
          <w:p w:rsidR="00F12F04" w:rsidRDefault="00715CAF">
            <w:pPr>
              <w:jc w:val="center"/>
            </w:pPr>
            <w:r>
              <w:rPr>
                <w:color w:val="000000"/>
                <w:szCs w:val="21"/>
              </w:rPr>
              <w:t>8</w:t>
            </w:r>
          </w:p>
        </w:tc>
        <w:tc>
          <w:tcPr>
            <w:tcW w:w="4320" w:type="dxa"/>
            <w:vAlign w:val="center"/>
          </w:tcPr>
          <w:p w:rsidR="00F12F04" w:rsidRDefault="00715CAF">
            <w:pPr>
              <w:jc w:val="left"/>
            </w:pPr>
            <w:r>
              <w:rPr>
                <w:color w:val="000000"/>
                <w:szCs w:val="21"/>
              </w:rPr>
              <w:t>易方达标普医疗保健指数证券投资基金（</w:t>
            </w:r>
            <w:r>
              <w:rPr>
                <w:color w:val="000000"/>
                <w:szCs w:val="21"/>
              </w:rPr>
              <w:t>LOF</w:t>
            </w:r>
            <w:r>
              <w:rPr>
                <w:color w:val="000000"/>
                <w:szCs w:val="21"/>
              </w:rPr>
              <w:t>）暂停大额申购业务的公告</w:t>
            </w:r>
          </w:p>
        </w:tc>
        <w:tc>
          <w:tcPr>
            <w:tcW w:w="2520" w:type="dxa"/>
            <w:vAlign w:val="center"/>
          </w:tcPr>
          <w:p w:rsidR="00F12F04" w:rsidRDefault="00715CAF">
            <w:pPr>
              <w:jc w:val="left"/>
            </w:pPr>
            <w:r>
              <w:rPr>
                <w:color w:val="000000"/>
                <w:szCs w:val="21"/>
              </w:rPr>
              <w:t>上海证券报、基金管理人网站及中国证监会基金电子披露网站</w:t>
            </w:r>
          </w:p>
        </w:tc>
        <w:tc>
          <w:tcPr>
            <w:tcW w:w="1440" w:type="dxa"/>
            <w:vAlign w:val="center"/>
          </w:tcPr>
          <w:p w:rsidR="00F12F04" w:rsidRDefault="00715CAF">
            <w:pPr>
              <w:jc w:val="center"/>
            </w:pPr>
            <w:r>
              <w:rPr>
                <w:color w:val="000000"/>
                <w:szCs w:val="21"/>
              </w:rPr>
              <w:t>2020-03-10</w:t>
            </w:r>
          </w:p>
        </w:tc>
      </w:tr>
      <w:tr w:rsidR="00F12F04">
        <w:tc>
          <w:tcPr>
            <w:tcW w:w="720" w:type="dxa"/>
            <w:vAlign w:val="center"/>
          </w:tcPr>
          <w:p w:rsidR="00F12F04" w:rsidRDefault="00715CAF">
            <w:pPr>
              <w:jc w:val="center"/>
            </w:pPr>
            <w:r>
              <w:rPr>
                <w:color w:val="000000"/>
                <w:szCs w:val="21"/>
              </w:rPr>
              <w:t>9</w:t>
            </w:r>
          </w:p>
        </w:tc>
        <w:tc>
          <w:tcPr>
            <w:tcW w:w="4320" w:type="dxa"/>
            <w:vAlign w:val="center"/>
          </w:tcPr>
          <w:p w:rsidR="00F12F04" w:rsidRDefault="00715CAF">
            <w:pPr>
              <w:jc w:val="left"/>
            </w:pPr>
            <w:r>
              <w:rPr>
                <w:color w:val="000000"/>
                <w:szCs w:val="21"/>
              </w:rPr>
              <w:t>易方达基金管理有限公司旗下部分开放式基金参加百度百盈费率优惠活动的公告</w:t>
            </w:r>
          </w:p>
        </w:tc>
        <w:tc>
          <w:tcPr>
            <w:tcW w:w="2520" w:type="dxa"/>
            <w:vAlign w:val="center"/>
          </w:tcPr>
          <w:p w:rsidR="00F12F04" w:rsidRDefault="00715CAF">
            <w:pPr>
              <w:jc w:val="left"/>
            </w:pPr>
            <w:r>
              <w:rPr>
                <w:color w:val="000000"/>
                <w:szCs w:val="21"/>
              </w:rPr>
              <w:t>上海证券报、基金管理人网站及中国证监会基金电子披露网站</w:t>
            </w:r>
          </w:p>
        </w:tc>
        <w:tc>
          <w:tcPr>
            <w:tcW w:w="1440" w:type="dxa"/>
            <w:vAlign w:val="center"/>
          </w:tcPr>
          <w:p w:rsidR="00F12F04" w:rsidRDefault="00715CAF">
            <w:pPr>
              <w:jc w:val="center"/>
            </w:pPr>
            <w:r>
              <w:rPr>
                <w:color w:val="000000"/>
                <w:szCs w:val="21"/>
              </w:rPr>
              <w:t>2020-03-10</w:t>
            </w:r>
          </w:p>
        </w:tc>
      </w:tr>
      <w:tr w:rsidR="00F12F04">
        <w:tc>
          <w:tcPr>
            <w:tcW w:w="720" w:type="dxa"/>
            <w:vAlign w:val="center"/>
          </w:tcPr>
          <w:p w:rsidR="00F12F04" w:rsidRDefault="00715CAF">
            <w:pPr>
              <w:jc w:val="center"/>
            </w:pPr>
            <w:r>
              <w:rPr>
                <w:color w:val="000000"/>
                <w:szCs w:val="21"/>
              </w:rPr>
              <w:t>10</w:t>
            </w:r>
          </w:p>
        </w:tc>
        <w:tc>
          <w:tcPr>
            <w:tcW w:w="4320" w:type="dxa"/>
            <w:vAlign w:val="center"/>
          </w:tcPr>
          <w:p w:rsidR="00F12F04" w:rsidRDefault="00715CAF">
            <w:pPr>
              <w:jc w:val="left"/>
            </w:pPr>
            <w:r>
              <w:rPr>
                <w:color w:val="000000"/>
                <w:szCs w:val="21"/>
              </w:rPr>
              <w:t>易方达标普医疗保健指数证券投资基金（</w:t>
            </w:r>
            <w:r>
              <w:rPr>
                <w:color w:val="000000"/>
                <w:szCs w:val="21"/>
              </w:rPr>
              <w:t>LOF</w:t>
            </w:r>
            <w:r>
              <w:rPr>
                <w:color w:val="000000"/>
                <w:szCs w:val="21"/>
              </w:rPr>
              <w:t>）暂停申购及定期定额投资业务的公告</w:t>
            </w:r>
          </w:p>
        </w:tc>
        <w:tc>
          <w:tcPr>
            <w:tcW w:w="2520" w:type="dxa"/>
            <w:vAlign w:val="center"/>
          </w:tcPr>
          <w:p w:rsidR="00F12F04" w:rsidRDefault="00715CAF">
            <w:pPr>
              <w:jc w:val="left"/>
            </w:pPr>
            <w:r>
              <w:rPr>
                <w:color w:val="000000"/>
                <w:szCs w:val="21"/>
              </w:rPr>
              <w:t>上海证券报、基金管理人网站及中国证监会基金电子披露网站</w:t>
            </w:r>
          </w:p>
        </w:tc>
        <w:tc>
          <w:tcPr>
            <w:tcW w:w="1440" w:type="dxa"/>
            <w:vAlign w:val="center"/>
          </w:tcPr>
          <w:p w:rsidR="00F12F04" w:rsidRDefault="00715CAF">
            <w:pPr>
              <w:jc w:val="center"/>
            </w:pPr>
            <w:r>
              <w:rPr>
                <w:color w:val="000000"/>
                <w:szCs w:val="21"/>
              </w:rPr>
              <w:t>2020-03-11</w:t>
            </w:r>
          </w:p>
        </w:tc>
      </w:tr>
      <w:tr w:rsidR="00F12F04">
        <w:tc>
          <w:tcPr>
            <w:tcW w:w="720" w:type="dxa"/>
            <w:vAlign w:val="center"/>
          </w:tcPr>
          <w:p w:rsidR="00F12F04" w:rsidRDefault="00715CAF">
            <w:pPr>
              <w:jc w:val="center"/>
            </w:pPr>
            <w:r>
              <w:rPr>
                <w:color w:val="000000"/>
                <w:szCs w:val="21"/>
              </w:rPr>
              <w:t>11</w:t>
            </w:r>
          </w:p>
        </w:tc>
        <w:tc>
          <w:tcPr>
            <w:tcW w:w="4320" w:type="dxa"/>
            <w:vAlign w:val="center"/>
          </w:tcPr>
          <w:p w:rsidR="00F12F04" w:rsidRDefault="00715CAF">
            <w:pPr>
              <w:jc w:val="left"/>
            </w:pPr>
            <w:r>
              <w:rPr>
                <w:color w:val="000000"/>
                <w:szCs w:val="21"/>
              </w:rPr>
              <w:t>易方达标普医疗保健指数证券投资基金（</w:t>
            </w:r>
            <w:r>
              <w:rPr>
                <w:color w:val="000000"/>
                <w:szCs w:val="21"/>
              </w:rPr>
              <w:t>LOF</w:t>
            </w:r>
            <w:r>
              <w:rPr>
                <w:color w:val="000000"/>
                <w:szCs w:val="21"/>
              </w:rPr>
              <w:t>）恢复申购、定期定额投资业务并暂停大额申购业务的公告</w:t>
            </w:r>
          </w:p>
        </w:tc>
        <w:tc>
          <w:tcPr>
            <w:tcW w:w="2520" w:type="dxa"/>
            <w:vAlign w:val="center"/>
          </w:tcPr>
          <w:p w:rsidR="00F12F04" w:rsidRDefault="00715CAF">
            <w:pPr>
              <w:jc w:val="left"/>
            </w:pPr>
            <w:r>
              <w:rPr>
                <w:color w:val="000000"/>
                <w:szCs w:val="21"/>
              </w:rPr>
              <w:t>上海证券报、基金管理人网站及中国证监会基金电子披露网站</w:t>
            </w:r>
          </w:p>
        </w:tc>
        <w:tc>
          <w:tcPr>
            <w:tcW w:w="1440" w:type="dxa"/>
            <w:vAlign w:val="center"/>
          </w:tcPr>
          <w:p w:rsidR="00F12F04" w:rsidRDefault="00715CAF">
            <w:pPr>
              <w:jc w:val="center"/>
            </w:pPr>
            <w:r>
              <w:rPr>
                <w:color w:val="000000"/>
                <w:szCs w:val="21"/>
              </w:rPr>
              <w:t>2020-03-19</w:t>
            </w:r>
          </w:p>
        </w:tc>
      </w:tr>
      <w:tr w:rsidR="00F12F04">
        <w:tc>
          <w:tcPr>
            <w:tcW w:w="720" w:type="dxa"/>
            <w:vAlign w:val="center"/>
          </w:tcPr>
          <w:p w:rsidR="00F12F04" w:rsidRDefault="00715CAF">
            <w:pPr>
              <w:jc w:val="center"/>
            </w:pPr>
            <w:r>
              <w:rPr>
                <w:color w:val="000000"/>
                <w:szCs w:val="21"/>
              </w:rPr>
              <w:t>12</w:t>
            </w:r>
          </w:p>
        </w:tc>
        <w:tc>
          <w:tcPr>
            <w:tcW w:w="4320" w:type="dxa"/>
            <w:vAlign w:val="center"/>
          </w:tcPr>
          <w:p w:rsidR="00F12F04" w:rsidRDefault="00715CAF">
            <w:pPr>
              <w:jc w:val="left"/>
            </w:pPr>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F12F04" w:rsidRDefault="00715CAF">
            <w:pPr>
              <w:jc w:val="left"/>
            </w:pPr>
            <w:r>
              <w:rPr>
                <w:color w:val="000000"/>
                <w:szCs w:val="21"/>
              </w:rPr>
              <w:t>上海证券报</w:t>
            </w:r>
          </w:p>
        </w:tc>
        <w:tc>
          <w:tcPr>
            <w:tcW w:w="1440" w:type="dxa"/>
            <w:vAlign w:val="center"/>
          </w:tcPr>
          <w:p w:rsidR="00F12F04" w:rsidRDefault="00715CAF">
            <w:pPr>
              <w:jc w:val="center"/>
            </w:pPr>
            <w:r>
              <w:rPr>
                <w:color w:val="000000"/>
                <w:szCs w:val="21"/>
              </w:rPr>
              <w:t>2020-03-31</w:t>
            </w:r>
          </w:p>
        </w:tc>
      </w:tr>
      <w:tr w:rsidR="00F12F04">
        <w:tc>
          <w:tcPr>
            <w:tcW w:w="720" w:type="dxa"/>
            <w:vAlign w:val="center"/>
          </w:tcPr>
          <w:p w:rsidR="00F12F04" w:rsidRDefault="00715CAF">
            <w:pPr>
              <w:jc w:val="center"/>
            </w:pPr>
            <w:r>
              <w:rPr>
                <w:color w:val="000000"/>
                <w:szCs w:val="21"/>
              </w:rPr>
              <w:t>13</w:t>
            </w:r>
          </w:p>
        </w:tc>
        <w:tc>
          <w:tcPr>
            <w:tcW w:w="4320" w:type="dxa"/>
            <w:vAlign w:val="center"/>
          </w:tcPr>
          <w:p w:rsidR="00F12F04" w:rsidRDefault="00715CAF">
            <w:pPr>
              <w:jc w:val="left"/>
            </w:pPr>
            <w:r>
              <w:rPr>
                <w:color w:val="000000"/>
                <w:szCs w:val="21"/>
              </w:rPr>
              <w:t>易方达基金管理有限公司旗下部分开放式基金参加国信证券费率优惠活动的公告</w:t>
            </w:r>
          </w:p>
        </w:tc>
        <w:tc>
          <w:tcPr>
            <w:tcW w:w="2520" w:type="dxa"/>
            <w:vAlign w:val="center"/>
          </w:tcPr>
          <w:p w:rsidR="00F12F04" w:rsidRDefault="00715CAF">
            <w:pPr>
              <w:jc w:val="left"/>
            </w:pPr>
            <w:r>
              <w:rPr>
                <w:color w:val="000000"/>
                <w:szCs w:val="21"/>
              </w:rPr>
              <w:t>上海证券报、基金管理人网站及中国证监会基金电子披露网站</w:t>
            </w:r>
          </w:p>
        </w:tc>
        <w:tc>
          <w:tcPr>
            <w:tcW w:w="1440" w:type="dxa"/>
            <w:vAlign w:val="center"/>
          </w:tcPr>
          <w:p w:rsidR="00F12F04" w:rsidRDefault="00715CAF">
            <w:pPr>
              <w:jc w:val="center"/>
            </w:pPr>
            <w:r>
              <w:rPr>
                <w:color w:val="000000"/>
                <w:szCs w:val="21"/>
              </w:rPr>
              <w:t>2020-04-01</w:t>
            </w:r>
          </w:p>
        </w:tc>
      </w:tr>
      <w:tr w:rsidR="00F12F04">
        <w:tc>
          <w:tcPr>
            <w:tcW w:w="720" w:type="dxa"/>
            <w:vAlign w:val="center"/>
          </w:tcPr>
          <w:p w:rsidR="00F12F04" w:rsidRDefault="00715CAF">
            <w:pPr>
              <w:jc w:val="center"/>
            </w:pPr>
            <w:r>
              <w:rPr>
                <w:color w:val="000000"/>
                <w:szCs w:val="21"/>
              </w:rPr>
              <w:t>14</w:t>
            </w:r>
          </w:p>
        </w:tc>
        <w:tc>
          <w:tcPr>
            <w:tcW w:w="4320" w:type="dxa"/>
            <w:vAlign w:val="center"/>
          </w:tcPr>
          <w:p w:rsidR="00F12F04" w:rsidRDefault="00715CAF">
            <w:pPr>
              <w:jc w:val="left"/>
            </w:pPr>
            <w:r>
              <w:rPr>
                <w:color w:val="000000"/>
                <w:szCs w:val="21"/>
              </w:rPr>
              <w:t>易方达基金管理有限公司旗下部分开放式基金增加华泰证券为销售机构的公告</w:t>
            </w:r>
          </w:p>
        </w:tc>
        <w:tc>
          <w:tcPr>
            <w:tcW w:w="2520" w:type="dxa"/>
            <w:vAlign w:val="center"/>
          </w:tcPr>
          <w:p w:rsidR="00F12F04" w:rsidRDefault="00715CAF">
            <w:pPr>
              <w:jc w:val="left"/>
            </w:pPr>
            <w:r>
              <w:rPr>
                <w:color w:val="000000"/>
                <w:szCs w:val="21"/>
              </w:rPr>
              <w:t>上海证券报、基金管理人网站及中国证监会基金电子披露网站</w:t>
            </w:r>
          </w:p>
        </w:tc>
        <w:tc>
          <w:tcPr>
            <w:tcW w:w="1440" w:type="dxa"/>
            <w:vAlign w:val="center"/>
          </w:tcPr>
          <w:p w:rsidR="00F12F04" w:rsidRDefault="00715CAF">
            <w:pPr>
              <w:jc w:val="center"/>
            </w:pPr>
            <w:r>
              <w:rPr>
                <w:color w:val="000000"/>
                <w:szCs w:val="21"/>
              </w:rPr>
              <w:t>2020-04-02</w:t>
            </w:r>
          </w:p>
        </w:tc>
      </w:tr>
      <w:tr w:rsidR="00F12F04">
        <w:tc>
          <w:tcPr>
            <w:tcW w:w="720" w:type="dxa"/>
            <w:vAlign w:val="center"/>
          </w:tcPr>
          <w:p w:rsidR="00F12F04" w:rsidRDefault="00715CAF">
            <w:pPr>
              <w:jc w:val="center"/>
            </w:pPr>
            <w:r>
              <w:rPr>
                <w:color w:val="000000"/>
                <w:szCs w:val="21"/>
              </w:rPr>
              <w:t>15</w:t>
            </w:r>
          </w:p>
        </w:tc>
        <w:tc>
          <w:tcPr>
            <w:tcW w:w="4320" w:type="dxa"/>
            <w:vAlign w:val="center"/>
          </w:tcPr>
          <w:p w:rsidR="00F12F04" w:rsidRDefault="00715CAF">
            <w:pPr>
              <w:jc w:val="left"/>
            </w:pPr>
            <w:r>
              <w:rPr>
                <w:color w:val="000000"/>
                <w:szCs w:val="21"/>
              </w:rPr>
              <w:t>易方达标普医疗保健指数证券投资基金（</w:t>
            </w:r>
            <w:r>
              <w:rPr>
                <w:color w:val="000000"/>
                <w:szCs w:val="21"/>
              </w:rPr>
              <w:t>LOF</w:t>
            </w:r>
            <w:r>
              <w:rPr>
                <w:color w:val="000000"/>
                <w:szCs w:val="21"/>
              </w:rPr>
              <w:t>）</w:t>
            </w:r>
            <w:r>
              <w:rPr>
                <w:color w:val="000000"/>
                <w:szCs w:val="21"/>
              </w:rPr>
              <w:t>2020</w:t>
            </w:r>
            <w:r>
              <w:rPr>
                <w:color w:val="000000"/>
                <w:szCs w:val="21"/>
              </w:rPr>
              <w:t>年</w:t>
            </w:r>
            <w:r>
              <w:rPr>
                <w:color w:val="000000"/>
                <w:szCs w:val="21"/>
              </w:rPr>
              <w:t>4</w:t>
            </w:r>
            <w:r>
              <w:rPr>
                <w:color w:val="000000"/>
                <w:szCs w:val="21"/>
              </w:rPr>
              <w:t>月</w:t>
            </w:r>
            <w:r>
              <w:rPr>
                <w:color w:val="000000"/>
                <w:szCs w:val="21"/>
              </w:rPr>
              <w:t>10</w:t>
            </w:r>
            <w:r>
              <w:rPr>
                <w:color w:val="000000"/>
                <w:szCs w:val="21"/>
              </w:rPr>
              <w:t>日暂停申购、赎回、定期定额投资业务的公告</w:t>
            </w:r>
          </w:p>
        </w:tc>
        <w:tc>
          <w:tcPr>
            <w:tcW w:w="2520" w:type="dxa"/>
            <w:vAlign w:val="center"/>
          </w:tcPr>
          <w:p w:rsidR="00F12F04" w:rsidRDefault="00715CAF">
            <w:pPr>
              <w:jc w:val="left"/>
            </w:pPr>
            <w:r>
              <w:rPr>
                <w:color w:val="000000"/>
                <w:szCs w:val="21"/>
              </w:rPr>
              <w:t>上海证券报、基金管理人网站及中国证监会基金电子披露网站</w:t>
            </w:r>
          </w:p>
        </w:tc>
        <w:tc>
          <w:tcPr>
            <w:tcW w:w="1440" w:type="dxa"/>
            <w:vAlign w:val="center"/>
          </w:tcPr>
          <w:p w:rsidR="00F12F04" w:rsidRDefault="00715CAF">
            <w:pPr>
              <w:jc w:val="center"/>
            </w:pPr>
            <w:r>
              <w:rPr>
                <w:color w:val="000000"/>
                <w:szCs w:val="21"/>
              </w:rPr>
              <w:t>2020-04-07</w:t>
            </w:r>
          </w:p>
        </w:tc>
      </w:tr>
      <w:tr w:rsidR="00F12F04">
        <w:tc>
          <w:tcPr>
            <w:tcW w:w="720" w:type="dxa"/>
            <w:vAlign w:val="center"/>
          </w:tcPr>
          <w:p w:rsidR="00F12F04" w:rsidRDefault="00715CAF">
            <w:pPr>
              <w:jc w:val="center"/>
            </w:pPr>
            <w:r>
              <w:rPr>
                <w:color w:val="000000"/>
                <w:szCs w:val="21"/>
              </w:rPr>
              <w:t>16</w:t>
            </w:r>
          </w:p>
        </w:tc>
        <w:tc>
          <w:tcPr>
            <w:tcW w:w="4320" w:type="dxa"/>
            <w:vAlign w:val="center"/>
          </w:tcPr>
          <w:p w:rsidR="00F12F04" w:rsidRDefault="00715CAF">
            <w:pPr>
              <w:jc w:val="left"/>
            </w:pPr>
            <w:r>
              <w:rPr>
                <w:color w:val="000000"/>
                <w:szCs w:val="21"/>
              </w:rPr>
              <w:t>易方达基金管理有限公司关于提醒投资者及时提供或更新身份信息资料的公告</w:t>
            </w:r>
          </w:p>
        </w:tc>
        <w:tc>
          <w:tcPr>
            <w:tcW w:w="2520" w:type="dxa"/>
            <w:vAlign w:val="center"/>
          </w:tcPr>
          <w:p w:rsidR="00F12F04" w:rsidRDefault="00715CAF">
            <w:pPr>
              <w:jc w:val="left"/>
            </w:pPr>
            <w:r>
              <w:rPr>
                <w:color w:val="000000"/>
                <w:szCs w:val="21"/>
              </w:rPr>
              <w:t>上海证券报、基金管理人网站及中国证监会基金电子披露网站</w:t>
            </w:r>
          </w:p>
        </w:tc>
        <w:tc>
          <w:tcPr>
            <w:tcW w:w="1440" w:type="dxa"/>
            <w:vAlign w:val="center"/>
          </w:tcPr>
          <w:p w:rsidR="00F12F04" w:rsidRDefault="00715CAF">
            <w:pPr>
              <w:jc w:val="center"/>
            </w:pPr>
            <w:r>
              <w:rPr>
                <w:color w:val="000000"/>
                <w:szCs w:val="21"/>
              </w:rPr>
              <w:t>2020-04-10</w:t>
            </w:r>
          </w:p>
        </w:tc>
      </w:tr>
      <w:tr w:rsidR="00F12F04">
        <w:tc>
          <w:tcPr>
            <w:tcW w:w="720" w:type="dxa"/>
            <w:vAlign w:val="center"/>
          </w:tcPr>
          <w:p w:rsidR="00F12F04" w:rsidRDefault="00715CAF">
            <w:pPr>
              <w:jc w:val="center"/>
            </w:pPr>
            <w:r>
              <w:rPr>
                <w:color w:val="000000"/>
                <w:szCs w:val="21"/>
              </w:rPr>
              <w:t>17</w:t>
            </w:r>
          </w:p>
        </w:tc>
        <w:tc>
          <w:tcPr>
            <w:tcW w:w="4320" w:type="dxa"/>
            <w:vAlign w:val="center"/>
          </w:tcPr>
          <w:p w:rsidR="00F12F04" w:rsidRDefault="00715CAF">
            <w:pPr>
              <w:jc w:val="left"/>
            </w:pPr>
            <w:r>
              <w:rPr>
                <w:color w:val="000000"/>
                <w:szCs w:val="21"/>
              </w:rPr>
              <w:t>易方达基金管理有限公司旗下部分开放式基金参加诺亚正行费率优惠活动的公告</w:t>
            </w:r>
          </w:p>
        </w:tc>
        <w:tc>
          <w:tcPr>
            <w:tcW w:w="2520" w:type="dxa"/>
            <w:vAlign w:val="center"/>
          </w:tcPr>
          <w:p w:rsidR="00F12F04" w:rsidRDefault="00715CAF">
            <w:pPr>
              <w:jc w:val="left"/>
            </w:pPr>
            <w:r>
              <w:rPr>
                <w:color w:val="000000"/>
                <w:szCs w:val="21"/>
              </w:rPr>
              <w:t>上海证券报、基金管理人网站及中国证监会基金电子披露网站</w:t>
            </w:r>
          </w:p>
        </w:tc>
        <w:tc>
          <w:tcPr>
            <w:tcW w:w="1440" w:type="dxa"/>
            <w:vAlign w:val="center"/>
          </w:tcPr>
          <w:p w:rsidR="00F12F04" w:rsidRDefault="00715CAF">
            <w:pPr>
              <w:jc w:val="center"/>
            </w:pPr>
            <w:r>
              <w:rPr>
                <w:color w:val="000000"/>
                <w:szCs w:val="21"/>
              </w:rPr>
              <w:t>2020-04-17</w:t>
            </w:r>
          </w:p>
        </w:tc>
      </w:tr>
      <w:tr w:rsidR="00F12F04">
        <w:tc>
          <w:tcPr>
            <w:tcW w:w="720" w:type="dxa"/>
            <w:vAlign w:val="center"/>
          </w:tcPr>
          <w:p w:rsidR="00F12F04" w:rsidRDefault="00715CAF">
            <w:pPr>
              <w:jc w:val="center"/>
            </w:pPr>
            <w:r>
              <w:rPr>
                <w:color w:val="000000"/>
                <w:szCs w:val="21"/>
              </w:rPr>
              <w:t>18</w:t>
            </w:r>
          </w:p>
        </w:tc>
        <w:tc>
          <w:tcPr>
            <w:tcW w:w="4320" w:type="dxa"/>
            <w:vAlign w:val="center"/>
          </w:tcPr>
          <w:p w:rsidR="00F12F04" w:rsidRDefault="00715CAF">
            <w:pPr>
              <w:jc w:val="left"/>
            </w:pPr>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F12F04" w:rsidRDefault="00715CAF">
            <w:pPr>
              <w:jc w:val="left"/>
            </w:pPr>
            <w:r>
              <w:rPr>
                <w:color w:val="000000"/>
                <w:szCs w:val="21"/>
              </w:rPr>
              <w:t>上海证券报</w:t>
            </w:r>
          </w:p>
        </w:tc>
        <w:tc>
          <w:tcPr>
            <w:tcW w:w="1440" w:type="dxa"/>
            <w:vAlign w:val="center"/>
          </w:tcPr>
          <w:p w:rsidR="00F12F04" w:rsidRDefault="00715CAF">
            <w:pPr>
              <w:jc w:val="center"/>
            </w:pPr>
            <w:r>
              <w:rPr>
                <w:color w:val="000000"/>
                <w:szCs w:val="21"/>
              </w:rPr>
              <w:t>2020-04-21</w:t>
            </w:r>
          </w:p>
        </w:tc>
      </w:tr>
      <w:tr w:rsidR="00F12F04">
        <w:tc>
          <w:tcPr>
            <w:tcW w:w="720" w:type="dxa"/>
            <w:vAlign w:val="center"/>
          </w:tcPr>
          <w:p w:rsidR="00F12F04" w:rsidRDefault="00715CAF">
            <w:pPr>
              <w:jc w:val="center"/>
            </w:pPr>
            <w:r>
              <w:rPr>
                <w:color w:val="000000"/>
                <w:szCs w:val="21"/>
              </w:rPr>
              <w:t>19</w:t>
            </w:r>
          </w:p>
        </w:tc>
        <w:tc>
          <w:tcPr>
            <w:tcW w:w="4320" w:type="dxa"/>
            <w:vAlign w:val="center"/>
          </w:tcPr>
          <w:p w:rsidR="00F12F04" w:rsidRDefault="00715CAF">
            <w:pPr>
              <w:jc w:val="left"/>
            </w:pPr>
            <w:r>
              <w:rPr>
                <w:color w:val="000000"/>
                <w:szCs w:val="21"/>
              </w:rPr>
              <w:t>易方达基金管理有限公司旗下部分开放式基金参加国联证券费率优惠活动的公告</w:t>
            </w:r>
          </w:p>
        </w:tc>
        <w:tc>
          <w:tcPr>
            <w:tcW w:w="2520" w:type="dxa"/>
            <w:vAlign w:val="center"/>
          </w:tcPr>
          <w:p w:rsidR="00F12F04" w:rsidRDefault="00715CAF">
            <w:pPr>
              <w:jc w:val="left"/>
            </w:pPr>
            <w:r>
              <w:rPr>
                <w:color w:val="000000"/>
                <w:szCs w:val="21"/>
              </w:rPr>
              <w:t>上海证券报、基金管理人网站及中国证监会基金电子披露网站</w:t>
            </w:r>
          </w:p>
        </w:tc>
        <w:tc>
          <w:tcPr>
            <w:tcW w:w="1440" w:type="dxa"/>
            <w:vAlign w:val="center"/>
          </w:tcPr>
          <w:p w:rsidR="00F12F04" w:rsidRDefault="00715CAF">
            <w:pPr>
              <w:jc w:val="center"/>
            </w:pPr>
            <w:r>
              <w:rPr>
                <w:color w:val="000000"/>
                <w:szCs w:val="21"/>
              </w:rPr>
              <w:t>2020-04-22</w:t>
            </w:r>
          </w:p>
        </w:tc>
      </w:tr>
      <w:tr w:rsidR="00F12F04">
        <w:tc>
          <w:tcPr>
            <w:tcW w:w="720" w:type="dxa"/>
            <w:vAlign w:val="center"/>
          </w:tcPr>
          <w:p w:rsidR="00F12F04" w:rsidRDefault="00715CAF">
            <w:pPr>
              <w:jc w:val="center"/>
            </w:pPr>
            <w:r>
              <w:rPr>
                <w:color w:val="000000"/>
                <w:szCs w:val="21"/>
              </w:rPr>
              <w:t>20</w:t>
            </w:r>
          </w:p>
        </w:tc>
        <w:tc>
          <w:tcPr>
            <w:tcW w:w="4320" w:type="dxa"/>
            <w:vAlign w:val="center"/>
          </w:tcPr>
          <w:p w:rsidR="00F12F04" w:rsidRDefault="00715CAF">
            <w:pPr>
              <w:jc w:val="left"/>
            </w:pPr>
            <w:r>
              <w:rPr>
                <w:color w:val="000000"/>
                <w:szCs w:val="21"/>
              </w:rPr>
              <w:t>易方达标普医疗保健指数证券投资基金（</w:t>
            </w:r>
            <w:r>
              <w:rPr>
                <w:color w:val="000000"/>
                <w:szCs w:val="21"/>
              </w:rPr>
              <w:t>LOF</w:t>
            </w:r>
            <w:r>
              <w:rPr>
                <w:color w:val="000000"/>
                <w:szCs w:val="21"/>
              </w:rPr>
              <w:t>）基金经理变更公告</w:t>
            </w:r>
          </w:p>
        </w:tc>
        <w:tc>
          <w:tcPr>
            <w:tcW w:w="2520" w:type="dxa"/>
            <w:vAlign w:val="center"/>
          </w:tcPr>
          <w:p w:rsidR="00F12F04" w:rsidRDefault="00715CAF">
            <w:pPr>
              <w:jc w:val="left"/>
            </w:pPr>
            <w:r>
              <w:rPr>
                <w:color w:val="000000"/>
                <w:szCs w:val="21"/>
              </w:rPr>
              <w:t>上海证券报、基金管理人网站及中国证监会基金电子披露网站</w:t>
            </w:r>
          </w:p>
        </w:tc>
        <w:tc>
          <w:tcPr>
            <w:tcW w:w="1440" w:type="dxa"/>
            <w:vAlign w:val="center"/>
          </w:tcPr>
          <w:p w:rsidR="00F12F04" w:rsidRDefault="00715CAF">
            <w:pPr>
              <w:jc w:val="center"/>
            </w:pPr>
            <w:r>
              <w:rPr>
                <w:color w:val="000000"/>
                <w:szCs w:val="21"/>
              </w:rPr>
              <w:t>2020-04-23</w:t>
            </w:r>
          </w:p>
        </w:tc>
      </w:tr>
      <w:tr w:rsidR="00F12F04">
        <w:tc>
          <w:tcPr>
            <w:tcW w:w="720" w:type="dxa"/>
            <w:vAlign w:val="center"/>
          </w:tcPr>
          <w:p w:rsidR="00F12F04" w:rsidRDefault="00715CAF">
            <w:pPr>
              <w:jc w:val="center"/>
            </w:pPr>
            <w:r>
              <w:rPr>
                <w:color w:val="000000"/>
                <w:szCs w:val="21"/>
              </w:rPr>
              <w:t>21</w:t>
            </w:r>
          </w:p>
        </w:tc>
        <w:tc>
          <w:tcPr>
            <w:tcW w:w="4320" w:type="dxa"/>
            <w:vAlign w:val="center"/>
          </w:tcPr>
          <w:p w:rsidR="00F12F04" w:rsidRDefault="00715CAF">
            <w:pPr>
              <w:jc w:val="left"/>
            </w:pPr>
            <w:r>
              <w:rPr>
                <w:color w:val="000000"/>
                <w:szCs w:val="21"/>
              </w:rPr>
              <w:t>易方达基金管理有限公司旗下部分开放式基金参加中金公司申购费率优惠活动的公告</w:t>
            </w:r>
          </w:p>
        </w:tc>
        <w:tc>
          <w:tcPr>
            <w:tcW w:w="2520" w:type="dxa"/>
            <w:vAlign w:val="center"/>
          </w:tcPr>
          <w:p w:rsidR="00F12F04" w:rsidRDefault="00715CAF">
            <w:pPr>
              <w:jc w:val="left"/>
            </w:pPr>
            <w:r>
              <w:rPr>
                <w:color w:val="000000"/>
                <w:szCs w:val="21"/>
              </w:rPr>
              <w:t>上海证券报、基金管理人网站及中国证监会基金电子披露网站</w:t>
            </w:r>
          </w:p>
        </w:tc>
        <w:tc>
          <w:tcPr>
            <w:tcW w:w="1440" w:type="dxa"/>
            <w:vAlign w:val="center"/>
          </w:tcPr>
          <w:p w:rsidR="00F12F04" w:rsidRDefault="00715CAF">
            <w:pPr>
              <w:jc w:val="center"/>
            </w:pPr>
            <w:r>
              <w:rPr>
                <w:color w:val="000000"/>
                <w:szCs w:val="21"/>
              </w:rPr>
              <w:t>2020-05-14</w:t>
            </w:r>
          </w:p>
        </w:tc>
      </w:tr>
      <w:tr w:rsidR="00F12F04">
        <w:tc>
          <w:tcPr>
            <w:tcW w:w="720" w:type="dxa"/>
            <w:vAlign w:val="center"/>
          </w:tcPr>
          <w:p w:rsidR="00F12F04" w:rsidRDefault="00715CAF">
            <w:pPr>
              <w:jc w:val="center"/>
            </w:pPr>
            <w:r>
              <w:rPr>
                <w:color w:val="000000"/>
                <w:szCs w:val="21"/>
              </w:rPr>
              <w:t>22</w:t>
            </w:r>
          </w:p>
        </w:tc>
        <w:tc>
          <w:tcPr>
            <w:tcW w:w="4320" w:type="dxa"/>
            <w:vAlign w:val="center"/>
          </w:tcPr>
          <w:p w:rsidR="00F12F04" w:rsidRDefault="00715CAF">
            <w:pPr>
              <w:jc w:val="left"/>
            </w:pPr>
            <w:r>
              <w:rPr>
                <w:color w:val="000000"/>
                <w:szCs w:val="21"/>
              </w:rPr>
              <w:t>易方达标普医疗保健指数证券投资基金（</w:t>
            </w:r>
            <w:r>
              <w:rPr>
                <w:color w:val="000000"/>
                <w:szCs w:val="21"/>
              </w:rPr>
              <w:t>LOF</w:t>
            </w:r>
            <w:r>
              <w:rPr>
                <w:color w:val="000000"/>
                <w:szCs w:val="21"/>
              </w:rPr>
              <w:t>）</w:t>
            </w:r>
            <w:r>
              <w:rPr>
                <w:color w:val="000000"/>
                <w:szCs w:val="21"/>
              </w:rPr>
              <w:t>2020</w:t>
            </w:r>
            <w:r>
              <w:rPr>
                <w:color w:val="000000"/>
                <w:szCs w:val="21"/>
              </w:rPr>
              <w:t>年</w:t>
            </w:r>
            <w:r>
              <w:rPr>
                <w:color w:val="000000"/>
                <w:szCs w:val="21"/>
              </w:rPr>
              <w:t>5</w:t>
            </w:r>
            <w:r>
              <w:rPr>
                <w:color w:val="000000"/>
                <w:szCs w:val="21"/>
              </w:rPr>
              <w:t>月</w:t>
            </w:r>
            <w:r>
              <w:rPr>
                <w:color w:val="000000"/>
                <w:szCs w:val="21"/>
              </w:rPr>
              <w:t>25</w:t>
            </w:r>
            <w:r>
              <w:rPr>
                <w:color w:val="000000"/>
                <w:szCs w:val="21"/>
              </w:rPr>
              <w:t>日暂停申购、赎回、定期定额投资业务的公告</w:t>
            </w:r>
          </w:p>
        </w:tc>
        <w:tc>
          <w:tcPr>
            <w:tcW w:w="2520" w:type="dxa"/>
            <w:vAlign w:val="center"/>
          </w:tcPr>
          <w:p w:rsidR="00F12F04" w:rsidRDefault="00715CAF">
            <w:pPr>
              <w:jc w:val="left"/>
            </w:pPr>
            <w:r>
              <w:rPr>
                <w:color w:val="000000"/>
                <w:szCs w:val="21"/>
              </w:rPr>
              <w:t>上海证券报、基金管理人网站及中国证监会基金电子披露网站</w:t>
            </w:r>
          </w:p>
        </w:tc>
        <w:tc>
          <w:tcPr>
            <w:tcW w:w="1440" w:type="dxa"/>
            <w:vAlign w:val="center"/>
          </w:tcPr>
          <w:p w:rsidR="00F12F04" w:rsidRDefault="00715CAF">
            <w:pPr>
              <w:jc w:val="center"/>
            </w:pPr>
            <w:r>
              <w:rPr>
                <w:color w:val="000000"/>
                <w:szCs w:val="21"/>
              </w:rPr>
              <w:t>2020-05-20</w:t>
            </w:r>
          </w:p>
        </w:tc>
      </w:tr>
      <w:tr w:rsidR="00F12F04">
        <w:tc>
          <w:tcPr>
            <w:tcW w:w="720" w:type="dxa"/>
            <w:vAlign w:val="center"/>
          </w:tcPr>
          <w:p w:rsidR="00F12F04" w:rsidRDefault="00715CAF">
            <w:pPr>
              <w:jc w:val="center"/>
            </w:pPr>
            <w:r>
              <w:rPr>
                <w:color w:val="000000"/>
                <w:szCs w:val="21"/>
              </w:rPr>
              <w:t>23</w:t>
            </w:r>
          </w:p>
        </w:tc>
        <w:tc>
          <w:tcPr>
            <w:tcW w:w="4320" w:type="dxa"/>
            <w:vAlign w:val="center"/>
          </w:tcPr>
          <w:p w:rsidR="00F12F04" w:rsidRDefault="00715CAF">
            <w:pPr>
              <w:jc w:val="left"/>
            </w:pPr>
            <w:r>
              <w:rPr>
                <w:color w:val="000000"/>
                <w:szCs w:val="21"/>
              </w:rPr>
              <w:t>易方达基金管理有限公司旗下部分开放式基金参加华夏财富费率优惠活动的公告</w:t>
            </w:r>
          </w:p>
        </w:tc>
        <w:tc>
          <w:tcPr>
            <w:tcW w:w="2520" w:type="dxa"/>
            <w:vAlign w:val="center"/>
          </w:tcPr>
          <w:p w:rsidR="00F12F04" w:rsidRDefault="00715CAF">
            <w:pPr>
              <w:jc w:val="left"/>
            </w:pPr>
            <w:r>
              <w:rPr>
                <w:color w:val="000000"/>
                <w:szCs w:val="21"/>
              </w:rPr>
              <w:t>上海证券报、基金管理人网站及中国证监会基金电子披露网站</w:t>
            </w:r>
          </w:p>
        </w:tc>
        <w:tc>
          <w:tcPr>
            <w:tcW w:w="1440" w:type="dxa"/>
            <w:vAlign w:val="center"/>
          </w:tcPr>
          <w:p w:rsidR="00F12F04" w:rsidRDefault="00715CAF">
            <w:pPr>
              <w:jc w:val="center"/>
            </w:pPr>
            <w:r>
              <w:rPr>
                <w:color w:val="000000"/>
                <w:szCs w:val="21"/>
              </w:rPr>
              <w:t>2020-05-23</w:t>
            </w:r>
          </w:p>
        </w:tc>
      </w:tr>
      <w:tr w:rsidR="00F12F04">
        <w:tc>
          <w:tcPr>
            <w:tcW w:w="720" w:type="dxa"/>
            <w:vAlign w:val="center"/>
          </w:tcPr>
          <w:p w:rsidR="00F12F04" w:rsidRDefault="00715CAF">
            <w:pPr>
              <w:jc w:val="center"/>
            </w:pPr>
            <w:r>
              <w:rPr>
                <w:color w:val="000000"/>
                <w:szCs w:val="21"/>
              </w:rPr>
              <w:t>24</w:t>
            </w:r>
          </w:p>
        </w:tc>
        <w:tc>
          <w:tcPr>
            <w:tcW w:w="4320" w:type="dxa"/>
            <w:vAlign w:val="center"/>
          </w:tcPr>
          <w:p w:rsidR="00F12F04" w:rsidRDefault="00715CAF">
            <w:pPr>
              <w:jc w:val="left"/>
            </w:pPr>
            <w:r>
              <w:rPr>
                <w:color w:val="000000"/>
                <w:szCs w:val="21"/>
              </w:rPr>
              <w:t>易方达基金管理有限公司关于暂停上海朝阳永续基金销售有限公司办理旗下基金相关销售业务的公告</w:t>
            </w:r>
          </w:p>
        </w:tc>
        <w:tc>
          <w:tcPr>
            <w:tcW w:w="2520" w:type="dxa"/>
            <w:vAlign w:val="center"/>
          </w:tcPr>
          <w:p w:rsidR="00F12F04" w:rsidRDefault="00715CAF">
            <w:pPr>
              <w:jc w:val="left"/>
            </w:pPr>
            <w:r>
              <w:rPr>
                <w:color w:val="000000"/>
                <w:szCs w:val="21"/>
              </w:rPr>
              <w:t>上海证券报、基金管理人网站及中国证监会基金电子披露网站</w:t>
            </w:r>
          </w:p>
        </w:tc>
        <w:tc>
          <w:tcPr>
            <w:tcW w:w="1440" w:type="dxa"/>
            <w:vAlign w:val="center"/>
          </w:tcPr>
          <w:p w:rsidR="00F12F04" w:rsidRDefault="00715CAF">
            <w:pPr>
              <w:jc w:val="center"/>
            </w:pPr>
            <w:r>
              <w:rPr>
                <w:color w:val="000000"/>
                <w:szCs w:val="21"/>
              </w:rPr>
              <w:t>2020-06-03</w:t>
            </w:r>
          </w:p>
        </w:tc>
      </w:tr>
      <w:tr w:rsidR="00F12F04">
        <w:tc>
          <w:tcPr>
            <w:tcW w:w="720" w:type="dxa"/>
            <w:vAlign w:val="center"/>
          </w:tcPr>
          <w:p w:rsidR="00F12F04" w:rsidRDefault="00715CAF">
            <w:pPr>
              <w:jc w:val="center"/>
            </w:pPr>
            <w:r>
              <w:rPr>
                <w:color w:val="000000"/>
                <w:szCs w:val="21"/>
              </w:rPr>
              <w:t>25</w:t>
            </w:r>
          </w:p>
        </w:tc>
        <w:tc>
          <w:tcPr>
            <w:tcW w:w="4320" w:type="dxa"/>
            <w:vAlign w:val="center"/>
          </w:tcPr>
          <w:p w:rsidR="00F12F04" w:rsidRDefault="00715CAF">
            <w:pPr>
              <w:jc w:val="left"/>
            </w:pPr>
            <w:r>
              <w:rPr>
                <w:color w:val="000000"/>
                <w:szCs w:val="21"/>
              </w:rPr>
              <w:t>易方达基金管理有限公司关于调整旗下部分开放式基金在招商银行最低定期定额投资金额限制的公告</w:t>
            </w:r>
          </w:p>
        </w:tc>
        <w:tc>
          <w:tcPr>
            <w:tcW w:w="2520" w:type="dxa"/>
            <w:vAlign w:val="center"/>
          </w:tcPr>
          <w:p w:rsidR="00F12F04" w:rsidRDefault="00715CAF">
            <w:pPr>
              <w:jc w:val="left"/>
            </w:pPr>
            <w:r>
              <w:rPr>
                <w:color w:val="000000"/>
                <w:szCs w:val="21"/>
              </w:rPr>
              <w:t>上海证券报、基金管理人网站及中国证监会基金电子披露网站</w:t>
            </w:r>
          </w:p>
        </w:tc>
        <w:tc>
          <w:tcPr>
            <w:tcW w:w="1440" w:type="dxa"/>
            <w:vAlign w:val="center"/>
          </w:tcPr>
          <w:p w:rsidR="00F12F04" w:rsidRDefault="00715CAF">
            <w:pPr>
              <w:jc w:val="center"/>
            </w:pPr>
            <w:r>
              <w:rPr>
                <w:color w:val="000000"/>
                <w:szCs w:val="21"/>
              </w:rPr>
              <w:t>2020-06-04</w:t>
            </w:r>
          </w:p>
        </w:tc>
      </w:tr>
      <w:tr w:rsidR="00F12F04">
        <w:tc>
          <w:tcPr>
            <w:tcW w:w="720" w:type="dxa"/>
            <w:vAlign w:val="center"/>
          </w:tcPr>
          <w:p w:rsidR="00F12F04" w:rsidRDefault="00715CAF">
            <w:pPr>
              <w:jc w:val="center"/>
            </w:pPr>
            <w:r>
              <w:rPr>
                <w:color w:val="000000"/>
                <w:szCs w:val="21"/>
              </w:rPr>
              <w:t>26</w:t>
            </w:r>
          </w:p>
        </w:tc>
        <w:tc>
          <w:tcPr>
            <w:tcW w:w="4320" w:type="dxa"/>
            <w:vAlign w:val="center"/>
          </w:tcPr>
          <w:p w:rsidR="00F12F04" w:rsidRDefault="00715CAF">
            <w:pPr>
              <w:jc w:val="left"/>
            </w:pPr>
            <w:r>
              <w:rPr>
                <w:color w:val="000000"/>
                <w:szCs w:val="21"/>
              </w:rPr>
              <w:t>易方达基金管理有限公司高级管理人员变更公告</w:t>
            </w:r>
          </w:p>
        </w:tc>
        <w:tc>
          <w:tcPr>
            <w:tcW w:w="2520" w:type="dxa"/>
            <w:vAlign w:val="center"/>
          </w:tcPr>
          <w:p w:rsidR="00F12F04" w:rsidRDefault="00715CAF">
            <w:pPr>
              <w:jc w:val="left"/>
            </w:pPr>
            <w:r>
              <w:rPr>
                <w:color w:val="000000"/>
                <w:szCs w:val="21"/>
              </w:rPr>
              <w:t>上海证券报、基金管理人网站及中国证监会基金电子披露网站</w:t>
            </w:r>
          </w:p>
        </w:tc>
        <w:tc>
          <w:tcPr>
            <w:tcW w:w="1440" w:type="dxa"/>
            <w:vAlign w:val="center"/>
          </w:tcPr>
          <w:p w:rsidR="00F12F04" w:rsidRDefault="00715CAF">
            <w:pPr>
              <w:jc w:val="center"/>
            </w:pPr>
            <w:r>
              <w:rPr>
                <w:color w:val="000000"/>
                <w:szCs w:val="21"/>
              </w:rPr>
              <w:t>2020-06-22</w:t>
            </w:r>
          </w:p>
        </w:tc>
      </w:tr>
      <w:tr w:rsidR="00F12F04">
        <w:tc>
          <w:tcPr>
            <w:tcW w:w="720" w:type="dxa"/>
            <w:vAlign w:val="center"/>
          </w:tcPr>
          <w:p w:rsidR="00F12F04" w:rsidRDefault="00715CAF">
            <w:pPr>
              <w:jc w:val="center"/>
            </w:pPr>
            <w:r>
              <w:rPr>
                <w:color w:val="000000"/>
                <w:szCs w:val="21"/>
              </w:rPr>
              <w:t>27</w:t>
            </w:r>
          </w:p>
        </w:tc>
        <w:tc>
          <w:tcPr>
            <w:tcW w:w="4320" w:type="dxa"/>
            <w:vAlign w:val="center"/>
          </w:tcPr>
          <w:p w:rsidR="00F12F04" w:rsidRDefault="00715CAF">
            <w:pPr>
              <w:jc w:val="left"/>
            </w:pPr>
            <w:r>
              <w:rPr>
                <w:color w:val="000000"/>
                <w:szCs w:val="21"/>
              </w:rPr>
              <w:t>易方达标普医疗保健指数证券投资基金（</w:t>
            </w:r>
            <w:r>
              <w:rPr>
                <w:color w:val="000000"/>
                <w:szCs w:val="21"/>
              </w:rPr>
              <w:t>LOF</w:t>
            </w:r>
            <w:r>
              <w:rPr>
                <w:color w:val="000000"/>
                <w:szCs w:val="21"/>
              </w:rPr>
              <w:t>）</w:t>
            </w:r>
            <w:r>
              <w:rPr>
                <w:color w:val="000000"/>
                <w:szCs w:val="21"/>
              </w:rPr>
              <w:t>2020</w:t>
            </w:r>
            <w:r>
              <w:rPr>
                <w:color w:val="000000"/>
                <w:szCs w:val="21"/>
              </w:rPr>
              <w:t>年</w:t>
            </w:r>
            <w:r>
              <w:rPr>
                <w:color w:val="000000"/>
                <w:szCs w:val="21"/>
              </w:rPr>
              <w:t>7</w:t>
            </w:r>
            <w:r>
              <w:rPr>
                <w:color w:val="000000"/>
                <w:szCs w:val="21"/>
              </w:rPr>
              <w:t>月</w:t>
            </w:r>
            <w:r>
              <w:rPr>
                <w:color w:val="000000"/>
                <w:szCs w:val="21"/>
              </w:rPr>
              <w:t>3</w:t>
            </w:r>
            <w:r>
              <w:rPr>
                <w:color w:val="000000"/>
                <w:szCs w:val="21"/>
              </w:rPr>
              <w:t>日暂停申购、赎回、定期定额投资业务的公告</w:t>
            </w:r>
          </w:p>
        </w:tc>
        <w:tc>
          <w:tcPr>
            <w:tcW w:w="2520" w:type="dxa"/>
            <w:vAlign w:val="center"/>
          </w:tcPr>
          <w:p w:rsidR="00F12F04" w:rsidRDefault="00715CAF">
            <w:pPr>
              <w:jc w:val="left"/>
            </w:pPr>
            <w:r>
              <w:rPr>
                <w:color w:val="000000"/>
                <w:szCs w:val="21"/>
              </w:rPr>
              <w:t>上海证券报、基金管理人网站及中国证监会基金电子披露网站</w:t>
            </w:r>
          </w:p>
        </w:tc>
        <w:tc>
          <w:tcPr>
            <w:tcW w:w="1440" w:type="dxa"/>
            <w:vAlign w:val="center"/>
          </w:tcPr>
          <w:p w:rsidR="00F12F04" w:rsidRDefault="00715CAF">
            <w:pPr>
              <w:jc w:val="center"/>
            </w:pPr>
            <w:r>
              <w:rPr>
                <w:color w:val="000000"/>
                <w:szCs w:val="21"/>
              </w:rPr>
              <w:t>2020-06-30</w:t>
            </w:r>
          </w:p>
        </w:tc>
      </w:tr>
    </w:tbl>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356" w:name="_Toc225500055"/>
      <w:bookmarkStart w:id="357" w:name="_Toc352256020"/>
      <w:bookmarkStart w:id="358" w:name="_Toc352256088"/>
      <w:bookmarkStart w:id="359" w:name="_Toc352331266"/>
      <w:bookmarkStart w:id="360" w:name="_Toc374611695"/>
      <w:bookmarkStart w:id="361" w:name="_Toc48664015"/>
      <w:r w:rsidRPr="00964699">
        <w:rPr>
          <w:rFonts w:ascii="宋体" w:hAnsi="宋体" w:cs="Arial"/>
          <w:color w:val="000000"/>
          <w:sz w:val="21"/>
          <w:szCs w:val="21"/>
        </w:rPr>
        <w:t>11</w:t>
      </w:r>
      <w:r w:rsidR="006B4E2C" w:rsidRPr="006B4E2C">
        <w:rPr>
          <w:rFonts w:ascii="宋体" w:hAnsi="宋体" w:cs="Arial"/>
          <w:color w:val="000000"/>
          <w:sz w:val="21"/>
          <w:szCs w:val="21"/>
        </w:rPr>
        <w:tab/>
      </w:r>
      <w:r w:rsidRPr="00964699">
        <w:rPr>
          <w:rFonts w:ascii="宋体" w:hAnsi="宋体" w:cs="Arial" w:hint="eastAsia"/>
          <w:color w:val="000000"/>
          <w:sz w:val="21"/>
          <w:szCs w:val="21"/>
        </w:rPr>
        <w:t>备查文件目录</w:t>
      </w:r>
      <w:bookmarkEnd w:id="356"/>
      <w:bookmarkEnd w:id="357"/>
      <w:bookmarkEnd w:id="358"/>
      <w:bookmarkEnd w:id="359"/>
      <w:bookmarkEnd w:id="360"/>
      <w:bookmarkEnd w:id="361"/>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62" w:name="_Toc352256021"/>
      <w:bookmarkStart w:id="363" w:name="_Toc352256089"/>
      <w:bookmarkStart w:id="364" w:name="_Toc352331267"/>
      <w:bookmarkStart w:id="365" w:name="_Toc374611696"/>
      <w:bookmarkStart w:id="366" w:name="_Toc48664016"/>
      <w:r w:rsidRPr="0087410D">
        <w:rPr>
          <w:rFonts w:ascii="宋体" w:hAnsi="宋体"/>
          <w:kern w:val="0"/>
          <w:sz w:val="21"/>
          <w:szCs w:val="21"/>
        </w:rPr>
        <w:t>11.1</w:t>
      </w:r>
      <w:r w:rsidR="00BE2F8C" w:rsidRPr="006B4E2C">
        <w:rPr>
          <w:rFonts w:ascii="宋体" w:hAnsi="宋体"/>
          <w:kern w:val="0"/>
          <w:sz w:val="21"/>
          <w:szCs w:val="21"/>
        </w:rPr>
        <w:tab/>
      </w:r>
      <w:r w:rsidRPr="0087410D">
        <w:rPr>
          <w:rFonts w:ascii="宋体" w:hAnsi="宋体" w:hint="eastAsia"/>
          <w:kern w:val="0"/>
          <w:sz w:val="21"/>
          <w:szCs w:val="21"/>
        </w:rPr>
        <w:t>备查文件目录</w:t>
      </w:r>
      <w:bookmarkEnd w:id="362"/>
      <w:bookmarkEnd w:id="363"/>
      <w:bookmarkEnd w:id="364"/>
      <w:bookmarkEnd w:id="365"/>
      <w:bookmarkEnd w:id="366"/>
    </w:p>
    <w:p w:rsidR="00F12F04" w:rsidRDefault="00715CAF">
      <w:pPr>
        <w:tabs>
          <w:tab w:val="left" w:pos="426"/>
        </w:tabs>
        <w:spacing w:line="360" w:lineRule="auto"/>
        <w:ind w:firstLineChars="200" w:firstLine="420"/>
        <w:jc w:val="left"/>
        <w:rPr>
          <w:kern w:val="0"/>
          <w:szCs w:val="21"/>
        </w:rPr>
      </w:pPr>
      <w:r>
        <w:rPr>
          <w:kern w:val="0"/>
          <w:szCs w:val="21"/>
        </w:rPr>
        <w:t>1.</w:t>
      </w:r>
      <w:r>
        <w:rPr>
          <w:kern w:val="0"/>
          <w:szCs w:val="21"/>
        </w:rPr>
        <w:t>中国证监会准予易方达标普医疗保健指数证券投资基金（</w:t>
      </w:r>
      <w:r>
        <w:rPr>
          <w:kern w:val="0"/>
          <w:szCs w:val="21"/>
        </w:rPr>
        <w:t>LOF</w:t>
      </w:r>
      <w:r>
        <w:rPr>
          <w:kern w:val="0"/>
          <w:szCs w:val="21"/>
        </w:rPr>
        <w:t>）注册的文件；</w:t>
      </w:r>
    </w:p>
    <w:p w:rsidR="00F12F04" w:rsidRDefault="00715CAF">
      <w:pPr>
        <w:tabs>
          <w:tab w:val="left" w:pos="426"/>
        </w:tabs>
        <w:spacing w:line="360" w:lineRule="auto"/>
        <w:ind w:firstLineChars="200" w:firstLine="420"/>
        <w:jc w:val="left"/>
        <w:rPr>
          <w:kern w:val="0"/>
          <w:szCs w:val="21"/>
        </w:rPr>
      </w:pPr>
      <w:r>
        <w:rPr>
          <w:kern w:val="0"/>
          <w:szCs w:val="21"/>
        </w:rPr>
        <w:t>2.</w:t>
      </w:r>
      <w:r>
        <w:rPr>
          <w:kern w:val="0"/>
          <w:szCs w:val="21"/>
        </w:rPr>
        <w:t>《易方达标普医疗保健指数证券投资基金（</w:t>
      </w:r>
      <w:r>
        <w:rPr>
          <w:kern w:val="0"/>
          <w:szCs w:val="21"/>
        </w:rPr>
        <w:t>LOF</w:t>
      </w:r>
      <w:r>
        <w:rPr>
          <w:kern w:val="0"/>
          <w:szCs w:val="21"/>
        </w:rPr>
        <w:t>）基金合同》；</w:t>
      </w:r>
    </w:p>
    <w:p w:rsidR="00F12F04" w:rsidRDefault="00715CAF">
      <w:pPr>
        <w:tabs>
          <w:tab w:val="left" w:pos="426"/>
        </w:tabs>
        <w:spacing w:line="360" w:lineRule="auto"/>
        <w:ind w:firstLineChars="200" w:firstLine="420"/>
        <w:jc w:val="left"/>
        <w:rPr>
          <w:kern w:val="0"/>
          <w:szCs w:val="21"/>
        </w:rPr>
      </w:pPr>
      <w:r>
        <w:rPr>
          <w:kern w:val="0"/>
          <w:szCs w:val="21"/>
        </w:rPr>
        <w:t>3.</w:t>
      </w:r>
      <w:r>
        <w:rPr>
          <w:kern w:val="0"/>
          <w:szCs w:val="21"/>
        </w:rPr>
        <w:t>《易方达标普医疗保健指数证券投资基金（</w:t>
      </w:r>
      <w:r>
        <w:rPr>
          <w:kern w:val="0"/>
          <w:szCs w:val="21"/>
        </w:rPr>
        <w:t>LOF</w:t>
      </w:r>
      <w:r>
        <w:rPr>
          <w:kern w:val="0"/>
          <w:szCs w:val="21"/>
        </w:rPr>
        <w:t>）托管协议》；</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4.</w:t>
      </w:r>
      <w:r w:rsidRPr="00D749D4">
        <w:rPr>
          <w:kern w:val="0"/>
          <w:szCs w:val="21"/>
        </w:rPr>
        <w:t>基金管理人业务资格批件和营业执照。</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67" w:name="_Toc352256022"/>
      <w:bookmarkStart w:id="368" w:name="_Toc352256090"/>
      <w:bookmarkStart w:id="369" w:name="_Toc352331268"/>
      <w:bookmarkStart w:id="370" w:name="_Toc374611697"/>
      <w:bookmarkStart w:id="371" w:name="_Toc48664017"/>
      <w:r w:rsidRPr="0087410D">
        <w:rPr>
          <w:rFonts w:ascii="宋体" w:hAnsi="宋体"/>
          <w:kern w:val="0"/>
          <w:sz w:val="21"/>
          <w:szCs w:val="21"/>
        </w:rPr>
        <w:t>11.2</w:t>
      </w:r>
      <w:r w:rsidR="00BE2F8C" w:rsidRPr="006B4E2C">
        <w:rPr>
          <w:rFonts w:ascii="宋体" w:hAnsi="宋体"/>
          <w:kern w:val="0"/>
          <w:sz w:val="21"/>
          <w:szCs w:val="21"/>
        </w:rPr>
        <w:tab/>
      </w:r>
      <w:r w:rsidRPr="0087410D">
        <w:rPr>
          <w:rFonts w:ascii="宋体" w:hAnsi="宋体" w:hint="eastAsia"/>
          <w:kern w:val="0"/>
          <w:sz w:val="21"/>
          <w:szCs w:val="21"/>
        </w:rPr>
        <w:t>存放地点</w:t>
      </w:r>
      <w:bookmarkEnd w:id="367"/>
      <w:bookmarkEnd w:id="368"/>
      <w:bookmarkEnd w:id="369"/>
      <w:bookmarkEnd w:id="370"/>
      <w:bookmarkEnd w:id="371"/>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广州市天河区珠江新城珠江东路</w:t>
      </w:r>
      <w:r w:rsidRPr="00D749D4">
        <w:rPr>
          <w:kern w:val="0"/>
          <w:szCs w:val="21"/>
        </w:rPr>
        <w:t>30</w:t>
      </w:r>
      <w:r w:rsidRPr="00D749D4">
        <w:rPr>
          <w:kern w:val="0"/>
          <w:szCs w:val="21"/>
        </w:rPr>
        <w:t>号广州银行大厦</w:t>
      </w:r>
      <w:r w:rsidRPr="00D749D4">
        <w:rPr>
          <w:kern w:val="0"/>
          <w:szCs w:val="21"/>
        </w:rPr>
        <w:t>40-43</w:t>
      </w:r>
      <w:r w:rsidRPr="00D749D4">
        <w:rPr>
          <w:kern w:val="0"/>
          <w:szCs w:val="21"/>
        </w:rPr>
        <w:t>楼。</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72" w:name="_Toc352256023"/>
      <w:bookmarkStart w:id="373" w:name="_Toc352256091"/>
      <w:bookmarkStart w:id="374" w:name="_Toc352331269"/>
      <w:bookmarkStart w:id="375" w:name="_Toc374611698"/>
      <w:bookmarkStart w:id="376" w:name="_Toc48664018"/>
      <w:r w:rsidRPr="0087410D">
        <w:rPr>
          <w:rFonts w:ascii="宋体" w:hAnsi="宋体"/>
          <w:kern w:val="0"/>
          <w:sz w:val="21"/>
          <w:szCs w:val="21"/>
        </w:rPr>
        <w:t>11.3</w:t>
      </w:r>
      <w:r w:rsidR="00BE2F8C" w:rsidRPr="006B4E2C">
        <w:rPr>
          <w:rFonts w:ascii="宋体" w:hAnsi="宋体"/>
          <w:kern w:val="0"/>
          <w:sz w:val="21"/>
          <w:szCs w:val="21"/>
        </w:rPr>
        <w:tab/>
      </w:r>
      <w:r w:rsidRPr="0087410D">
        <w:rPr>
          <w:rFonts w:ascii="宋体" w:hAnsi="宋体" w:hint="eastAsia"/>
          <w:kern w:val="0"/>
          <w:sz w:val="21"/>
          <w:szCs w:val="21"/>
        </w:rPr>
        <w:t>查阅方式</w:t>
      </w:r>
      <w:bookmarkEnd w:id="372"/>
      <w:bookmarkEnd w:id="373"/>
      <w:bookmarkEnd w:id="374"/>
      <w:bookmarkEnd w:id="375"/>
      <w:bookmarkEnd w:id="376"/>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投资者可在营业时间免费查阅，也可按工本费购买复印件。</w:t>
      </w: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2116B9">
      <w:pPr>
        <w:spacing w:line="360" w:lineRule="auto"/>
        <w:ind w:left="840"/>
        <w:jc w:val="right"/>
        <w:rPr>
          <w:b/>
          <w:bCs/>
          <w:szCs w:val="21"/>
        </w:rPr>
      </w:pPr>
      <w:r w:rsidRPr="00D749D4">
        <w:rPr>
          <w:b/>
          <w:bCs/>
          <w:szCs w:val="21"/>
        </w:rPr>
        <w:t>易方达基金管理有限公司</w:t>
      </w:r>
    </w:p>
    <w:p w:rsidR="00711C4C" w:rsidRPr="00D749D4" w:rsidRDefault="00711C4C" w:rsidP="002116B9">
      <w:pPr>
        <w:spacing w:line="360" w:lineRule="auto"/>
        <w:ind w:left="840"/>
        <w:jc w:val="right"/>
        <w:rPr>
          <w:b/>
          <w:bCs/>
          <w:szCs w:val="21"/>
        </w:rPr>
      </w:pPr>
      <w:r w:rsidRPr="00D749D4">
        <w:rPr>
          <w:b/>
          <w:bCs/>
          <w:szCs w:val="21"/>
        </w:rPr>
        <w:t>二〇二〇年八月二十八日</w:t>
      </w:r>
    </w:p>
    <w:sectPr w:rsidR="00711C4C" w:rsidRPr="00D749D4" w:rsidSect="00937AC9">
      <w:footerReference w:type="even" r:id="rId9"/>
      <w:footerReference w:type="default" r:id="rId10"/>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5A0F" w:rsidRDefault="00D45A0F">
      <w:r>
        <w:separator/>
      </w:r>
    </w:p>
  </w:endnote>
  <w:endnote w:type="continuationSeparator" w:id="0">
    <w:p w:rsidR="00D45A0F" w:rsidRDefault="00D45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B2A" w:rsidRDefault="00683B2A" w:rsidP="00C03B3A">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683B2A" w:rsidRDefault="00683B2A" w:rsidP="00C03B3A">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B2A" w:rsidRDefault="00683B2A" w:rsidP="00C03B3A">
    <w:pPr>
      <w:pStyle w:val="a7"/>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2D2518">
      <w:rPr>
        <w:noProof/>
        <w:kern w:val="0"/>
        <w:szCs w:val="21"/>
      </w:rPr>
      <w:t>3</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2D2518">
      <w:rPr>
        <w:noProof/>
        <w:kern w:val="0"/>
        <w:szCs w:val="21"/>
      </w:rPr>
      <w:t>27</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5A0F" w:rsidRDefault="00D45A0F">
      <w:r>
        <w:separator/>
      </w:r>
    </w:p>
  </w:footnote>
  <w:footnote w:type="continuationSeparator" w:id="0">
    <w:p w:rsidR="00D45A0F" w:rsidRDefault="00D45A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B2A" w:rsidRPr="00964684" w:rsidRDefault="00683B2A" w:rsidP="009D66C1">
    <w:pPr>
      <w:pStyle w:val="aa"/>
      <w:pBdr>
        <w:bottom w:val="single" w:sz="6" w:space="0" w:color="auto"/>
      </w:pBdr>
      <w:jc w:val="right"/>
    </w:pPr>
    <w:r w:rsidRPr="00964684">
      <w:t>易方达标普医疗保健指数证券投资基金（</w:t>
    </w:r>
    <w:r w:rsidRPr="00964684">
      <w:t>LOF</w:t>
    </w:r>
    <w:r w:rsidRPr="00964684">
      <w:t>）</w:t>
    </w:r>
    <w:r w:rsidRPr="00964684">
      <w:t>2020</w:t>
    </w:r>
    <w:r w:rsidRPr="00964684">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EBD"/>
    <w:rsid w:val="000019B6"/>
    <w:rsid w:val="00001B33"/>
    <w:rsid w:val="00001B39"/>
    <w:rsid w:val="00002644"/>
    <w:rsid w:val="00003577"/>
    <w:rsid w:val="0000403B"/>
    <w:rsid w:val="00004337"/>
    <w:rsid w:val="00005172"/>
    <w:rsid w:val="0000551D"/>
    <w:rsid w:val="00005911"/>
    <w:rsid w:val="00005D29"/>
    <w:rsid w:val="000061CF"/>
    <w:rsid w:val="000070E6"/>
    <w:rsid w:val="000102A7"/>
    <w:rsid w:val="00010918"/>
    <w:rsid w:val="00010A83"/>
    <w:rsid w:val="00010A8E"/>
    <w:rsid w:val="00010AC3"/>
    <w:rsid w:val="00010C1F"/>
    <w:rsid w:val="00010F11"/>
    <w:rsid w:val="00011081"/>
    <w:rsid w:val="00011EB5"/>
    <w:rsid w:val="0001280C"/>
    <w:rsid w:val="00013749"/>
    <w:rsid w:val="00013CAE"/>
    <w:rsid w:val="00015ADB"/>
    <w:rsid w:val="00015E54"/>
    <w:rsid w:val="000162AF"/>
    <w:rsid w:val="00016604"/>
    <w:rsid w:val="00016CEB"/>
    <w:rsid w:val="00016F07"/>
    <w:rsid w:val="00017581"/>
    <w:rsid w:val="0001767C"/>
    <w:rsid w:val="00020583"/>
    <w:rsid w:val="00021813"/>
    <w:rsid w:val="00021DD4"/>
    <w:rsid w:val="000221FE"/>
    <w:rsid w:val="00023BE7"/>
    <w:rsid w:val="00024491"/>
    <w:rsid w:val="0002453B"/>
    <w:rsid w:val="000246E6"/>
    <w:rsid w:val="00024C15"/>
    <w:rsid w:val="00024C62"/>
    <w:rsid w:val="00024CA0"/>
    <w:rsid w:val="00025106"/>
    <w:rsid w:val="00026D19"/>
    <w:rsid w:val="000274FE"/>
    <w:rsid w:val="000276C9"/>
    <w:rsid w:val="00027CFC"/>
    <w:rsid w:val="00027F5F"/>
    <w:rsid w:val="00030268"/>
    <w:rsid w:val="0003228A"/>
    <w:rsid w:val="000322D5"/>
    <w:rsid w:val="0003271C"/>
    <w:rsid w:val="000327EA"/>
    <w:rsid w:val="00032ADD"/>
    <w:rsid w:val="00032FE1"/>
    <w:rsid w:val="000331EA"/>
    <w:rsid w:val="00033E6C"/>
    <w:rsid w:val="00033EC1"/>
    <w:rsid w:val="000343C8"/>
    <w:rsid w:val="00034BA5"/>
    <w:rsid w:val="000358FE"/>
    <w:rsid w:val="00036C37"/>
    <w:rsid w:val="00036CFB"/>
    <w:rsid w:val="00037267"/>
    <w:rsid w:val="000378BC"/>
    <w:rsid w:val="00037CF2"/>
    <w:rsid w:val="00037FCF"/>
    <w:rsid w:val="000400FF"/>
    <w:rsid w:val="00040DAC"/>
    <w:rsid w:val="000415E6"/>
    <w:rsid w:val="00041BC8"/>
    <w:rsid w:val="000421B8"/>
    <w:rsid w:val="000429DF"/>
    <w:rsid w:val="00042AAD"/>
    <w:rsid w:val="000430CA"/>
    <w:rsid w:val="0004381B"/>
    <w:rsid w:val="00043ABF"/>
    <w:rsid w:val="00044158"/>
    <w:rsid w:val="000445E4"/>
    <w:rsid w:val="00045C75"/>
    <w:rsid w:val="000471B4"/>
    <w:rsid w:val="0004739F"/>
    <w:rsid w:val="00050260"/>
    <w:rsid w:val="0005049D"/>
    <w:rsid w:val="000510AB"/>
    <w:rsid w:val="000514E0"/>
    <w:rsid w:val="00053091"/>
    <w:rsid w:val="0005346A"/>
    <w:rsid w:val="000534CD"/>
    <w:rsid w:val="00053DBC"/>
    <w:rsid w:val="00053EED"/>
    <w:rsid w:val="00053F17"/>
    <w:rsid w:val="0005448A"/>
    <w:rsid w:val="00054C64"/>
    <w:rsid w:val="00055AF1"/>
    <w:rsid w:val="00056F23"/>
    <w:rsid w:val="000573B5"/>
    <w:rsid w:val="00060423"/>
    <w:rsid w:val="00060597"/>
    <w:rsid w:val="00060A2C"/>
    <w:rsid w:val="00060CB4"/>
    <w:rsid w:val="00061167"/>
    <w:rsid w:val="00061371"/>
    <w:rsid w:val="00062997"/>
    <w:rsid w:val="00063D34"/>
    <w:rsid w:val="00063FEA"/>
    <w:rsid w:val="000642EA"/>
    <w:rsid w:val="000643C3"/>
    <w:rsid w:val="0006475F"/>
    <w:rsid w:val="00064AE3"/>
    <w:rsid w:val="00064FC8"/>
    <w:rsid w:val="000664F5"/>
    <w:rsid w:val="00066524"/>
    <w:rsid w:val="00066860"/>
    <w:rsid w:val="000671A3"/>
    <w:rsid w:val="00067CC5"/>
    <w:rsid w:val="00070CD1"/>
    <w:rsid w:val="00071022"/>
    <w:rsid w:val="0007171B"/>
    <w:rsid w:val="000717A1"/>
    <w:rsid w:val="000720AF"/>
    <w:rsid w:val="000726C0"/>
    <w:rsid w:val="00072DE0"/>
    <w:rsid w:val="00073DB1"/>
    <w:rsid w:val="00073F87"/>
    <w:rsid w:val="00075A98"/>
    <w:rsid w:val="00076397"/>
    <w:rsid w:val="000763A9"/>
    <w:rsid w:val="000764CB"/>
    <w:rsid w:val="00076CC5"/>
    <w:rsid w:val="000801F4"/>
    <w:rsid w:val="00080423"/>
    <w:rsid w:val="0008141B"/>
    <w:rsid w:val="000814F7"/>
    <w:rsid w:val="00081A3D"/>
    <w:rsid w:val="00081D05"/>
    <w:rsid w:val="00082038"/>
    <w:rsid w:val="0008226A"/>
    <w:rsid w:val="00083968"/>
    <w:rsid w:val="00083BAF"/>
    <w:rsid w:val="00083C9A"/>
    <w:rsid w:val="00084ADE"/>
    <w:rsid w:val="0008506D"/>
    <w:rsid w:val="00085E0F"/>
    <w:rsid w:val="00085F3E"/>
    <w:rsid w:val="000861D6"/>
    <w:rsid w:val="0008624A"/>
    <w:rsid w:val="000863CA"/>
    <w:rsid w:val="00086622"/>
    <w:rsid w:val="000866EC"/>
    <w:rsid w:val="000869C6"/>
    <w:rsid w:val="00087011"/>
    <w:rsid w:val="000874BC"/>
    <w:rsid w:val="00087CF7"/>
    <w:rsid w:val="00087D8D"/>
    <w:rsid w:val="0009000C"/>
    <w:rsid w:val="000908ED"/>
    <w:rsid w:val="0009091B"/>
    <w:rsid w:val="00090D5E"/>
    <w:rsid w:val="000917D5"/>
    <w:rsid w:val="000919B7"/>
    <w:rsid w:val="00093E08"/>
    <w:rsid w:val="00093E3E"/>
    <w:rsid w:val="00094009"/>
    <w:rsid w:val="00094876"/>
    <w:rsid w:val="00094F9F"/>
    <w:rsid w:val="000951F7"/>
    <w:rsid w:val="00095912"/>
    <w:rsid w:val="00095CE0"/>
    <w:rsid w:val="00096933"/>
    <w:rsid w:val="00096995"/>
    <w:rsid w:val="00096B18"/>
    <w:rsid w:val="0009709F"/>
    <w:rsid w:val="00097230"/>
    <w:rsid w:val="000A010B"/>
    <w:rsid w:val="000A1448"/>
    <w:rsid w:val="000A1BFB"/>
    <w:rsid w:val="000A2464"/>
    <w:rsid w:val="000A3022"/>
    <w:rsid w:val="000A38DE"/>
    <w:rsid w:val="000A457E"/>
    <w:rsid w:val="000A4672"/>
    <w:rsid w:val="000A4FEF"/>
    <w:rsid w:val="000A53FD"/>
    <w:rsid w:val="000A549A"/>
    <w:rsid w:val="000A578A"/>
    <w:rsid w:val="000A6557"/>
    <w:rsid w:val="000A72F2"/>
    <w:rsid w:val="000A743C"/>
    <w:rsid w:val="000B0C56"/>
    <w:rsid w:val="000B0EAB"/>
    <w:rsid w:val="000B2714"/>
    <w:rsid w:val="000B2B57"/>
    <w:rsid w:val="000B2C8D"/>
    <w:rsid w:val="000B36CC"/>
    <w:rsid w:val="000B3E43"/>
    <w:rsid w:val="000B417C"/>
    <w:rsid w:val="000B4365"/>
    <w:rsid w:val="000B5CC0"/>
    <w:rsid w:val="000B682A"/>
    <w:rsid w:val="000B696A"/>
    <w:rsid w:val="000B6D23"/>
    <w:rsid w:val="000C01F9"/>
    <w:rsid w:val="000C05AB"/>
    <w:rsid w:val="000C0871"/>
    <w:rsid w:val="000C0CA5"/>
    <w:rsid w:val="000C0F55"/>
    <w:rsid w:val="000C127D"/>
    <w:rsid w:val="000C15BE"/>
    <w:rsid w:val="000C1723"/>
    <w:rsid w:val="000C1B20"/>
    <w:rsid w:val="000C224F"/>
    <w:rsid w:val="000C2367"/>
    <w:rsid w:val="000C2BDC"/>
    <w:rsid w:val="000C3FD9"/>
    <w:rsid w:val="000C40FA"/>
    <w:rsid w:val="000C4107"/>
    <w:rsid w:val="000C45E7"/>
    <w:rsid w:val="000C45F5"/>
    <w:rsid w:val="000C5E39"/>
    <w:rsid w:val="000C5E98"/>
    <w:rsid w:val="000C5F67"/>
    <w:rsid w:val="000C698D"/>
    <w:rsid w:val="000C705C"/>
    <w:rsid w:val="000C7ADC"/>
    <w:rsid w:val="000C7AE4"/>
    <w:rsid w:val="000D01F4"/>
    <w:rsid w:val="000D0B89"/>
    <w:rsid w:val="000D12C1"/>
    <w:rsid w:val="000D1497"/>
    <w:rsid w:val="000D1519"/>
    <w:rsid w:val="000D3145"/>
    <w:rsid w:val="000D36D1"/>
    <w:rsid w:val="000D4AAD"/>
    <w:rsid w:val="000D52DC"/>
    <w:rsid w:val="000D6054"/>
    <w:rsid w:val="000D619B"/>
    <w:rsid w:val="000D788B"/>
    <w:rsid w:val="000E1057"/>
    <w:rsid w:val="000E148A"/>
    <w:rsid w:val="000E18DB"/>
    <w:rsid w:val="000E28C9"/>
    <w:rsid w:val="000E34ED"/>
    <w:rsid w:val="000E4456"/>
    <w:rsid w:val="000E6184"/>
    <w:rsid w:val="000E67FE"/>
    <w:rsid w:val="000E6DA9"/>
    <w:rsid w:val="000E7C24"/>
    <w:rsid w:val="000F03B2"/>
    <w:rsid w:val="000F0C0A"/>
    <w:rsid w:val="000F175F"/>
    <w:rsid w:val="000F17D1"/>
    <w:rsid w:val="000F1EE4"/>
    <w:rsid w:val="000F2C75"/>
    <w:rsid w:val="000F3506"/>
    <w:rsid w:val="000F350C"/>
    <w:rsid w:val="000F3D90"/>
    <w:rsid w:val="000F3F09"/>
    <w:rsid w:val="000F4232"/>
    <w:rsid w:val="000F593E"/>
    <w:rsid w:val="000F60F3"/>
    <w:rsid w:val="000F60FF"/>
    <w:rsid w:val="000F6198"/>
    <w:rsid w:val="000F635F"/>
    <w:rsid w:val="000F6C61"/>
    <w:rsid w:val="000F6D5D"/>
    <w:rsid w:val="00100C12"/>
    <w:rsid w:val="001013A8"/>
    <w:rsid w:val="00102CC8"/>
    <w:rsid w:val="001030B5"/>
    <w:rsid w:val="0010352B"/>
    <w:rsid w:val="00103A9E"/>
    <w:rsid w:val="001049B6"/>
    <w:rsid w:val="00104A39"/>
    <w:rsid w:val="00104DE3"/>
    <w:rsid w:val="001051C6"/>
    <w:rsid w:val="00105211"/>
    <w:rsid w:val="0010577B"/>
    <w:rsid w:val="00105C9C"/>
    <w:rsid w:val="001069ED"/>
    <w:rsid w:val="00106C1F"/>
    <w:rsid w:val="00107C33"/>
    <w:rsid w:val="001116BA"/>
    <w:rsid w:val="0011177A"/>
    <w:rsid w:val="0011179E"/>
    <w:rsid w:val="00111C71"/>
    <w:rsid w:val="001138DF"/>
    <w:rsid w:val="00113B73"/>
    <w:rsid w:val="001141C0"/>
    <w:rsid w:val="001150A3"/>
    <w:rsid w:val="00116B10"/>
    <w:rsid w:val="00116E31"/>
    <w:rsid w:val="00120169"/>
    <w:rsid w:val="00120E31"/>
    <w:rsid w:val="00120EED"/>
    <w:rsid w:val="001212B4"/>
    <w:rsid w:val="00121A03"/>
    <w:rsid w:val="00122E81"/>
    <w:rsid w:val="0012304E"/>
    <w:rsid w:val="001239C8"/>
    <w:rsid w:val="00123A56"/>
    <w:rsid w:val="00124099"/>
    <w:rsid w:val="0012415D"/>
    <w:rsid w:val="001248EF"/>
    <w:rsid w:val="001257C7"/>
    <w:rsid w:val="0012593C"/>
    <w:rsid w:val="00126502"/>
    <w:rsid w:val="00126AF2"/>
    <w:rsid w:val="00126DDF"/>
    <w:rsid w:val="001270BF"/>
    <w:rsid w:val="00127BAC"/>
    <w:rsid w:val="00127FF5"/>
    <w:rsid w:val="00130386"/>
    <w:rsid w:val="00130590"/>
    <w:rsid w:val="00131EC2"/>
    <w:rsid w:val="0013226C"/>
    <w:rsid w:val="0013264D"/>
    <w:rsid w:val="0013275B"/>
    <w:rsid w:val="00132E82"/>
    <w:rsid w:val="0013374F"/>
    <w:rsid w:val="00135467"/>
    <w:rsid w:val="00135F71"/>
    <w:rsid w:val="00136211"/>
    <w:rsid w:val="001364D3"/>
    <w:rsid w:val="001366C4"/>
    <w:rsid w:val="0013686A"/>
    <w:rsid w:val="00136BE0"/>
    <w:rsid w:val="0013718B"/>
    <w:rsid w:val="00137BB5"/>
    <w:rsid w:val="00137BB9"/>
    <w:rsid w:val="00137D50"/>
    <w:rsid w:val="00140038"/>
    <w:rsid w:val="00142280"/>
    <w:rsid w:val="0014241E"/>
    <w:rsid w:val="001424C6"/>
    <w:rsid w:val="00142A56"/>
    <w:rsid w:val="001432A7"/>
    <w:rsid w:val="00143BE5"/>
    <w:rsid w:val="00144280"/>
    <w:rsid w:val="00144AAD"/>
    <w:rsid w:val="00144DF5"/>
    <w:rsid w:val="00144E37"/>
    <w:rsid w:val="001455C7"/>
    <w:rsid w:val="00145A97"/>
    <w:rsid w:val="00145B50"/>
    <w:rsid w:val="00145CAE"/>
    <w:rsid w:val="00145FB8"/>
    <w:rsid w:val="0014633E"/>
    <w:rsid w:val="00146485"/>
    <w:rsid w:val="00146A28"/>
    <w:rsid w:val="00146FBA"/>
    <w:rsid w:val="00147492"/>
    <w:rsid w:val="0015080E"/>
    <w:rsid w:val="00150AD6"/>
    <w:rsid w:val="0015173F"/>
    <w:rsid w:val="00151B23"/>
    <w:rsid w:val="001522A6"/>
    <w:rsid w:val="001529AD"/>
    <w:rsid w:val="00152B88"/>
    <w:rsid w:val="001535AE"/>
    <w:rsid w:val="00153B40"/>
    <w:rsid w:val="00153B9D"/>
    <w:rsid w:val="00153BCF"/>
    <w:rsid w:val="001543FC"/>
    <w:rsid w:val="00154ADA"/>
    <w:rsid w:val="00154B08"/>
    <w:rsid w:val="0015531A"/>
    <w:rsid w:val="00155875"/>
    <w:rsid w:val="001558FD"/>
    <w:rsid w:val="00155A35"/>
    <w:rsid w:val="00157418"/>
    <w:rsid w:val="00157B5A"/>
    <w:rsid w:val="0016050B"/>
    <w:rsid w:val="0016380C"/>
    <w:rsid w:val="00163816"/>
    <w:rsid w:val="00163B27"/>
    <w:rsid w:val="0016425E"/>
    <w:rsid w:val="00164BF7"/>
    <w:rsid w:val="00165317"/>
    <w:rsid w:val="001657AB"/>
    <w:rsid w:val="00165A14"/>
    <w:rsid w:val="0017073D"/>
    <w:rsid w:val="00170D38"/>
    <w:rsid w:val="00171484"/>
    <w:rsid w:val="0017173B"/>
    <w:rsid w:val="00171BAD"/>
    <w:rsid w:val="00171F2C"/>
    <w:rsid w:val="001731C7"/>
    <w:rsid w:val="00173AF1"/>
    <w:rsid w:val="001744B4"/>
    <w:rsid w:val="001751EF"/>
    <w:rsid w:val="00175625"/>
    <w:rsid w:val="001756A1"/>
    <w:rsid w:val="001761EE"/>
    <w:rsid w:val="00176D47"/>
    <w:rsid w:val="00176EAA"/>
    <w:rsid w:val="00177030"/>
    <w:rsid w:val="0017725A"/>
    <w:rsid w:val="0017747A"/>
    <w:rsid w:val="00177C4B"/>
    <w:rsid w:val="00177F6A"/>
    <w:rsid w:val="001811E0"/>
    <w:rsid w:val="00182708"/>
    <w:rsid w:val="00182A38"/>
    <w:rsid w:val="0018325A"/>
    <w:rsid w:val="00183BA8"/>
    <w:rsid w:val="00183D7A"/>
    <w:rsid w:val="00183D8B"/>
    <w:rsid w:val="00183F2D"/>
    <w:rsid w:val="00184CAE"/>
    <w:rsid w:val="00186199"/>
    <w:rsid w:val="00186F7A"/>
    <w:rsid w:val="001871A6"/>
    <w:rsid w:val="00187CB2"/>
    <w:rsid w:val="00190673"/>
    <w:rsid w:val="00190AE2"/>
    <w:rsid w:val="00190E27"/>
    <w:rsid w:val="001928F7"/>
    <w:rsid w:val="00192AD3"/>
    <w:rsid w:val="00193182"/>
    <w:rsid w:val="00193575"/>
    <w:rsid w:val="0019389D"/>
    <w:rsid w:val="00193A94"/>
    <w:rsid w:val="00193B62"/>
    <w:rsid w:val="00194537"/>
    <w:rsid w:val="0019563C"/>
    <w:rsid w:val="001956CA"/>
    <w:rsid w:val="00195B79"/>
    <w:rsid w:val="00196BCF"/>
    <w:rsid w:val="00197D79"/>
    <w:rsid w:val="001A02F4"/>
    <w:rsid w:val="001A088E"/>
    <w:rsid w:val="001A0F4A"/>
    <w:rsid w:val="001A1B13"/>
    <w:rsid w:val="001A1D38"/>
    <w:rsid w:val="001A21A9"/>
    <w:rsid w:val="001A2A97"/>
    <w:rsid w:val="001A364F"/>
    <w:rsid w:val="001A39B7"/>
    <w:rsid w:val="001A42FA"/>
    <w:rsid w:val="001A4AEC"/>
    <w:rsid w:val="001A5051"/>
    <w:rsid w:val="001A59D8"/>
    <w:rsid w:val="001A5FA6"/>
    <w:rsid w:val="001A644F"/>
    <w:rsid w:val="001A668F"/>
    <w:rsid w:val="001A71CC"/>
    <w:rsid w:val="001A7F30"/>
    <w:rsid w:val="001B017D"/>
    <w:rsid w:val="001B2F0C"/>
    <w:rsid w:val="001B30CA"/>
    <w:rsid w:val="001B3513"/>
    <w:rsid w:val="001B353A"/>
    <w:rsid w:val="001B3D3E"/>
    <w:rsid w:val="001B3F69"/>
    <w:rsid w:val="001B44F6"/>
    <w:rsid w:val="001B4CEC"/>
    <w:rsid w:val="001B50CD"/>
    <w:rsid w:val="001B52FE"/>
    <w:rsid w:val="001B5FC5"/>
    <w:rsid w:val="001B7890"/>
    <w:rsid w:val="001C005A"/>
    <w:rsid w:val="001C00CF"/>
    <w:rsid w:val="001C0806"/>
    <w:rsid w:val="001C1110"/>
    <w:rsid w:val="001C156D"/>
    <w:rsid w:val="001C1C77"/>
    <w:rsid w:val="001C2F9C"/>
    <w:rsid w:val="001C3399"/>
    <w:rsid w:val="001C37F6"/>
    <w:rsid w:val="001C4642"/>
    <w:rsid w:val="001C4928"/>
    <w:rsid w:val="001C4D9F"/>
    <w:rsid w:val="001C4EB6"/>
    <w:rsid w:val="001C5289"/>
    <w:rsid w:val="001C6288"/>
    <w:rsid w:val="001C67A1"/>
    <w:rsid w:val="001C7C6D"/>
    <w:rsid w:val="001D0538"/>
    <w:rsid w:val="001D05B1"/>
    <w:rsid w:val="001D0634"/>
    <w:rsid w:val="001D0EF1"/>
    <w:rsid w:val="001D0F6A"/>
    <w:rsid w:val="001D21BC"/>
    <w:rsid w:val="001D2A80"/>
    <w:rsid w:val="001D2D34"/>
    <w:rsid w:val="001D2DDC"/>
    <w:rsid w:val="001D2E47"/>
    <w:rsid w:val="001D2FA5"/>
    <w:rsid w:val="001D35E0"/>
    <w:rsid w:val="001D5016"/>
    <w:rsid w:val="001D5045"/>
    <w:rsid w:val="001D5281"/>
    <w:rsid w:val="001D5494"/>
    <w:rsid w:val="001D5A44"/>
    <w:rsid w:val="001D5E7C"/>
    <w:rsid w:val="001D6213"/>
    <w:rsid w:val="001D6BEF"/>
    <w:rsid w:val="001D7137"/>
    <w:rsid w:val="001D724B"/>
    <w:rsid w:val="001D730C"/>
    <w:rsid w:val="001E03BE"/>
    <w:rsid w:val="001E07AE"/>
    <w:rsid w:val="001E09F9"/>
    <w:rsid w:val="001E0AAA"/>
    <w:rsid w:val="001E0F28"/>
    <w:rsid w:val="001E0F82"/>
    <w:rsid w:val="001E11D3"/>
    <w:rsid w:val="001E15F1"/>
    <w:rsid w:val="001E1C4F"/>
    <w:rsid w:val="001E2332"/>
    <w:rsid w:val="001E287E"/>
    <w:rsid w:val="001E2A6A"/>
    <w:rsid w:val="001E3BB1"/>
    <w:rsid w:val="001E3D5B"/>
    <w:rsid w:val="001E3DC2"/>
    <w:rsid w:val="001E49F3"/>
    <w:rsid w:val="001E56FF"/>
    <w:rsid w:val="001E5C6B"/>
    <w:rsid w:val="001E6862"/>
    <w:rsid w:val="001E6EBF"/>
    <w:rsid w:val="001E7E49"/>
    <w:rsid w:val="001F0307"/>
    <w:rsid w:val="001F03E1"/>
    <w:rsid w:val="001F0DE9"/>
    <w:rsid w:val="001F147B"/>
    <w:rsid w:val="001F221F"/>
    <w:rsid w:val="001F2246"/>
    <w:rsid w:val="001F2DE7"/>
    <w:rsid w:val="001F3CC6"/>
    <w:rsid w:val="001F3F50"/>
    <w:rsid w:val="001F4530"/>
    <w:rsid w:val="001F5CE2"/>
    <w:rsid w:val="001F5DBA"/>
    <w:rsid w:val="001F5DE3"/>
    <w:rsid w:val="001F5F74"/>
    <w:rsid w:val="002000DE"/>
    <w:rsid w:val="002010DE"/>
    <w:rsid w:val="00201962"/>
    <w:rsid w:val="00201B58"/>
    <w:rsid w:val="00201DDA"/>
    <w:rsid w:val="00202968"/>
    <w:rsid w:val="00202C32"/>
    <w:rsid w:val="00203031"/>
    <w:rsid w:val="00203940"/>
    <w:rsid w:val="00203973"/>
    <w:rsid w:val="00203AEF"/>
    <w:rsid w:val="00207387"/>
    <w:rsid w:val="00207E26"/>
    <w:rsid w:val="00210F5D"/>
    <w:rsid w:val="002116B9"/>
    <w:rsid w:val="00211A26"/>
    <w:rsid w:val="00212249"/>
    <w:rsid w:val="002125F7"/>
    <w:rsid w:val="00212901"/>
    <w:rsid w:val="00213709"/>
    <w:rsid w:val="0021397C"/>
    <w:rsid w:val="00214463"/>
    <w:rsid w:val="00214756"/>
    <w:rsid w:val="00214A8D"/>
    <w:rsid w:val="00215152"/>
    <w:rsid w:val="00215CF2"/>
    <w:rsid w:val="00215D9F"/>
    <w:rsid w:val="00216310"/>
    <w:rsid w:val="0021645F"/>
    <w:rsid w:val="00216BCE"/>
    <w:rsid w:val="00217867"/>
    <w:rsid w:val="00220533"/>
    <w:rsid w:val="00220542"/>
    <w:rsid w:val="00220D7F"/>
    <w:rsid w:val="002210EB"/>
    <w:rsid w:val="00221174"/>
    <w:rsid w:val="00222DE3"/>
    <w:rsid w:val="002233F0"/>
    <w:rsid w:val="002243A2"/>
    <w:rsid w:val="00224952"/>
    <w:rsid w:val="0022498A"/>
    <w:rsid w:val="00225756"/>
    <w:rsid w:val="00225ADC"/>
    <w:rsid w:val="00225CEB"/>
    <w:rsid w:val="0022692D"/>
    <w:rsid w:val="00231116"/>
    <w:rsid w:val="002318F3"/>
    <w:rsid w:val="0023323F"/>
    <w:rsid w:val="00233A86"/>
    <w:rsid w:val="00234202"/>
    <w:rsid w:val="00235842"/>
    <w:rsid w:val="002359EB"/>
    <w:rsid w:val="002363AB"/>
    <w:rsid w:val="00236412"/>
    <w:rsid w:val="00236933"/>
    <w:rsid w:val="0023727B"/>
    <w:rsid w:val="00237317"/>
    <w:rsid w:val="00237579"/>
    <w:rsid w:val="00237675"/>
    <w:rsid w:val="00237C6D"/>
    <w:rsid w:val="0024096B"/>
    <w:rsid w:val="00241582"/>
    <w:rsid w:val="00241B45"/>
    <w:rsid w:val="002424D7"/>
    <w:rsid w:val="0024260D"/>
    <w:rsid w:val="00242657"/>
    <w:rsid w:val="002428F6"/>
    <w:rsid w:val="00242FA2"/>
    <w:rsid w:val="00243C23"/>
    <w:rsid w:val="0024402C"/>
    <w:rsid w:val="00244D4F"/>
    <w:rsid w:val="00245012"/>
    <w:rsid w:val="0024504E"/>
    <w:rsid w:val="00245761"/>
    <w:rsid w:val="002457D3"/>
    <w:rsid w:val="0024651F"/>
    <w:rsid w:val="00247729"/>
    <w:rsid w:val="00251072"/>
    <w:rsid w:val="0025158D"/>
    <w:rsid w:val="00251C7E"/>
    <w:rsid w:val="00252697"/>
    <w:rsid w:val="0025281A"/>
    <w:rsid w:val="00253D3C"/>
    <w:rsid w:val="00254022"/>
    <w:rsid w:val="002544D7"/>
    <w:rsid w:val="00255292"/>
    <w:rsid w:val="002561CC"/>
    <w:rsid w:val="00257578"/>
    <w:rsid w:val="00260200"/>
    <w:rsid w:val="00260B06"/>
    <w:rsid w:val="00260BFB"/>
    <w:rsid w:val="00260DA3"/>
    <w:rsid w:val="00261D93"/>
    <w:rsid w:val="00261E92"/>
    <w:rsid w:val="00262029"/>
    <w:rsid w:val="00262553"/>
    <w:rsid w:val="002631B5"/>
    <w:rsid w:val="00263BBD"/>
    <w:rsid w:val="002648D8"/>
    <w:rsid w:val="00265262"/>
    <w:rsid w:val="00265AFB"/>
    <w:rsid w:val="00265F8F"/>
    <w:rsid w:val="00267ACC"/>
    <w:rsid w:val="00267EE3"/>
    <w:rsid w:val="00267F59"/>
    <w:rsid w:val="002700E9"/>
    <w:rsid w:val="00270CE9"/>
    <w:rsid w:val="002716BD"/>
    <w:rsid w:val="0027235A"/>
    <w:rsid w:val="002733AB"/>
    <w:rsid w:val="00273CDB"/>
    <w:rsid w:val="00273F86"/>
    <w:rsid w:val="002741BE"/>
    <w:rsid w:val="0027424C"/>
    <w:rsid w:val="002752EA"/>
    <w:rsid w:val="00275D56"/>
    <w:rsid w:val="00275EAD"/>
    <w:rsid w:val="00276B03"/>
    <w:rsid w:val="00276C3A"/>
    <w:rsid w:val="002773FB"/>
    <w:rsid w:val="002774F0"/>
    <w:rsid w:val="00277722"/>
    <w:rsid w:val="002813C5"/>
    <w:rsid w:val="0028284A"/>
    <w:rsid w:val="00282C23"/>
    <w:rsid w:val="0028315D"/>
    <w:rsid w:val="00283885"/>
    <w:rsid w:val="002839A4"/>
    <w:rsid w:val="0028459B"/>
    <w:rsid w:val="00284C5F"/>
    <w:rsid w:val="0028507E"/>
    <w:rsid w:val="00286183"/>
    <w:rsid w:val="0028658C"/>
    <w:rsid w:val="002873F0"/>
    <w:rsid w:val="00287762"/>
    <w:rsid w:val="00287B8D"/>
    <w:rsid w:val="00290793"/>
    <w:rsid w:val="002916E3"/>
    <w:rsid w:val="002916F1"/>
    <w:rsid w:val="00291A70"/>
    <w:rsid w:val="00291A85"/>
    <w:rsid w:val="00291F6F"/>
    <w:rsid w:val="00292F1B"/>
    <w:rsid w:val="0029379A"/>
    <w:rsid w:val="00293C97"/>
    <w:rsid w:val="002942CB"/>
    <w:rsid w:val="00294D8F"/>
    <w:rsid w:val="00295D5A"/>
    <w:rsid w:val="002964F9"/>
    <w:rsid w:val="0029690F"/>
    <w:rsid w:val="002969CC"/>
    <w:rsid w:val="00297D85"/>
    <w:rsid w:val="002A07F4"/>
    <w:rsid w:val="002A090A"/>
    <w:rsid w:val="002A0B47"/>
    <w:rsid w:val="002A0DF8"/>
    <w:rsid w:val="002A1381"/>
    <w:rsid w:val="002A1551"/>
    <w:rsid w:val="002A1F14"/>
    <w:rsid w:val="002A2678"/>
    <w:rsid w:val="002A2E01"/>
    <w:rsid w:val="002A32E5"/>
    <w:rsid w:val="002A34B9"/>
    <w:rsid w:val="002A398F"/>
    <w:rsid w:val="002A3DFD"/>
    <w:rsid w:val="002A46A7"/>
    <w:rsid w:val="002A4F2C"/>
    <w:rsid w:val="002A5C6B"/>
    <w:rsid w:val="002A5D31"/>
    <w:rsid w:val="002A5E63"/>
    <w:rsid w:val="002A714F"/>
    <w:rsid w:val="002A75D7"/>
    <w:rsid w:val="002B09C0"/>
    <w:rsid w:val="002B1851"/>
    <w:rsid w:val="002B1EC9"/>
    <w:rsid w:val="002B27FF"/>
    <w:rsid w:val="002B2F4E"/>
    <w:rsid w:val="002B3707"/>
    <w:rsid w:val="002B5C8E"/>
    <w:rsid w:val="002B6004"/>
    <w:rsid w:val="002B6688"/>
    <w:rsid w:val="002B6793"/>
    <w:rsid w:val="002B7562"/>
    <w:rsid w:val="002B780B"/>
    <w:rsid w:val="002B7D25"/>
    <w:rsid w:val="002C03E0"/>
    <w:rsid w:val="002C1260"/>
    <w:rsid w:val="002C1726"/>
    <w:rsid w:val="002C21A6"/>
    <w:rsid w:val="002C26D5"/>
    <w:rsid w:val="002C4E2E"/>
    <w:rsid w:val="002C5777"/>
    <w:rsid w:val="002C5889"/>
    <w:rsid w:val="002C5909"/>
    <w:rsid w:val="002C65FA"/>
    <w:rsid w:val="002C661D"/>
    <w:rsid w:val="002C747C"/>
    <w:rsid w:val="002C7C89"/>
    <w:rsid w:val="002D1A0F"/>
    <w:rsid w:val="002D2260"/>
    <w:rsid w:val="002D22BF"/>
    <w:rsid w:val="002D237C"/>
    <w:rsid w:val="002D2518"/>
    <w:rsid w:val="002D32E3"/>
    <w:rsid w:val="002D33F1"/>
    <w:rsid w:val="002D353D"/>
    <w:rsid w:val="002D4733"/>
    <w:rsid w:val="002D528B"/>
    <w:rsid w:val="002D52AD"/>
    <w:rsid w:val="002D58D8"/>
    <w:rsid w:val="002D5EB1"/>
    <w:rsid w:val="002D67F2"/>
    <w:rsid w:val="002D7777"/>
    <w:rsid w:val="002D77FF"/>
    <w:rsid w:val="002E0394"/>
    <w:rsid w:val="002E0644"/>
    <w:rsid w:val="002E0FEB"/>
    <w:rsid w:val="002E171B"/>
    <w:rsid w:val="002E1BCA"/>
    <w:rsid w:val="002E204F"/>
    <w:rsid w:val="002E2625"/>
    <w:rsid w:val="002E319D"/>
    <w:rsid w:val="002E4AD5"/>
    <w:rsid w:val="002E4C2D"/>
    <w:rsid w:val="002E72C5"/>
    <w:rsid w:val="002F0F79"/>
    <w:rsid w:val="002F100F"/>
    <w:rsid w:val="002F19F9"/>
    <w:rsid w:val="002F1C9E"/>
    <w:rsid w:val="002F1EB2"/>
    <w:rsid w:val="002F2450"/>
    <w:rsid w:val="002F280E"/>
    <w:rsid w:val="002F2CBB"/>
    <w:rsid w:val="002F3470"/>
    <w:rsid w:val="002F3709"/>
    <w:rsid w:val="002F3A6C"/>
    <w:rsid w:val="002F4296"/>
    <w:rsid w:val="002F430E"/>
    <w:rsid w:val="002F5777"/>
    <w:rsid w:val="002F60EA"/>
    <w:rsid w:val="002F62F1"/>
    <w:rsid w:val="002F680E"/>
    <w:rsid w:val="002F7330"/>
    <w:rsid w:val="00300951"/>
    <w:rsid w:val="00300E8A"/>
    <w:rsid w:val="0030216B"/>
    <w:rsid w:val="003023C9"/>
    <w:rsid w:val="003029E6"/>
    <w:rsid w:val="00302CA8"/>
    <w:rsid w:val="00302DE9"/>
    <w:rsid w:val="00303EA9"/>
    <w:rsid w:val="00304860"/>
    <w:rsid w:val="00304E23"/>
    <w:rsid w:val="00305084"/>
    <w:rsid w:val="00305871"/>
    <w:rsid w:val="00305AA6"/>
    <w:rsid w:val="00305BCF"/>
    <w:rsid w:val="00306026"/>
    <w:rsid w:val="00306408"/>
    <w:rsid w:val="00306B13"/>
    <w:rsid w:val="00306B4F"/>
    <w:rsid w:val="00307249"/>
    <w:rsid w:val="00310349"/>
    <w:rsid w:val="00310CCF"/>
    <w:rsid w:val="00311D61"/>
    <w:rsid w:val="00312C47"/>
    <w:rsid w:val="00312DAE"/>
    <w:rsid w:val="003132DB"/>
    <w:rsid w:val="00313336"/>
    <w:rsid w:val="003137CA"/>
    <w:rsid w:val="00313918"/>
    <w:rsid w:val="003153CB"/>
    <w:rsid w:val="00316012"/>
    <w:rsid w:val="003166DE"/>
    <w:rsid w:val="00316B8C"/>
    <w:rsid w:val="00316BA5"/>
    <w:rsid w:val="003171A3"/>
    <w:rsid w:val="00317226"/>
    <w:rsid w:val="00317528"/>
    <w:rsid w:val="003201F9"/>
    <w:rsid w:val="003204E9"/>
    <w:rsid w:val="0032050A"/>
    <w:rsid w:val="00320AF3"/>
    <w:rsid w:val="00320B7B"/>
    <w:rsid w:val="00321423"/>
    <w:rsid w:val="0032160D"/>
    <w:rsid w:val="00321618"/>
    <w:rsid w:val="00321E8C"/>
    <w:rsid w:val="00321FDA"/>
    <w:rsid w:val="00322318"/>
    <w:rsid w:val="003227FB"/>
    <w:rsid w:val="00322A86"/>
    <w:rsid w:val="00323041"/>
    <w:rsid w:val="00323AE8"/>
    <w:rsid w:val="00323B32"/>
    <w:rsid w:val="00324548"/>
    <w:rsid w:val="0032494A"/>
    <w:rsid w:val="003251F4"/>
    <w:rsid w:val="00325408"/>
    <w:rsid w:val="0032555D"/>
    <w:rsid w:val="00325753"/>
    <w:rsid w:val="00326927"/>
    <w:rsid w:val="003273A3"/>
    <w:rsid w:val="003277CD"/>
    <w:rsid w:val="00327AA3"/>
    <w:rsid w:val="003303E3"/>
    <w:rsid w:val="00330651"/>
    <w:rsid w:val="00331A88"/>
    <w:rsid w:val="003329EA"/>
    <w:rsid w:val="00332C6E"/>
    <w:rsid w:val="00332D73"/>
    <w:rsid w:val="0033368C"/>
    <w:rsid w:val="003338BE"/>
    <w:rsid w:val="00334A21"/>
    <w:rsid w:val="00336AA2"/>
    <w:rsid w:val="00337271"/>
    <w:rsid w:val="00337917"/>
    <w:rsid w:val="00337B1B"/>
    <w:rsid w:val="00337ED3"/>
    <w:rsid w:val="003400FD"/>
    <w:rsid w:val="00340345"/>
    <w:rsid w:val="003405DA"/>
    <w:rsid w:val="003407A5"/>
    <w:rsid w:val="003410A1"/>
    <w:rsid w:val="00341188"/>
    <w:rsid w:val="0034147B"/>
    <w:rsid w:val="003424CB"/>
    <w:rsid w:val="003427BF"/>
    <w:rsid w:val="003439DB"/>
    <w:rsid w:val="00344FBE"/>
    <w:rsid w:val="00346759"/>
    <w:rsid w:val="00346C6F"/>
    <w:rsid w:val="00350238"/>
    <w:rsid w:val="0035109C"/>
    <w:rsid w:val="00351752"/>
    <w:rsid w:val="00351F0A"/>
    <w:rsid w:val="00352648"/>
    <w:rsid w:val="003532D4"/>
    <w:rsid w:val="00353A03"/>
    <w:rsid w:val="00353AC6"/>
    <w:rsid w:val="00353E6B"/>
    <w:rsid w:val="003540A5"/>
    <w:rsid w:val="003542B7"/>
    <w:rsid w:val="0035432B"/>
    <w:rsid w:val="00354765"/>
    <w:rsid w:val="00354E10"/>
    <w:rsid w:val="0035753E"/>
    <w:rsid w:val="00357B15"/>
    <w:rsid w:val="00357BB3"/>
    <w:rsid w:val="003602EA"/>
    <w:rsid w:val="00360F81"/>
    <w:rsid w:val="00361E7E"/>
    <w:rsid w:val="00363564"/>
    <w:rsid w:val="003648F2"/>
    <w:rsid w:val="00364C48"/>
    <w:rsid w:val="00364FA1"/>
    <w:rsid w:val="00366B02"/>
    <w:rsid w:val="003671F5"/>
    <w:rsid w:val="00370AA4"/>
    <w:rsid w:val="003711F2"/>
    <w:rsid w:val="003717FC"/>
    <w:rsid w:val="00371FF4"/>
    <w:rsid w:val="003723C2"/>
    <w:rsid w:val="0037275D"/>
    <w:rsid w:val="00372797"/>
    <w:rsid w:val="003736DD"/>
    <w:rsid w:val="0037470E"/>
    <w:rsid w:val="00374D1B"/>
    <w:rsid w:val="00375CC4"/>
    <w:rsid w:val="00376103"/>
    <w:rsid w:val="003767B3"/>
    <w:rsid w:val="00376B49"/>
    <w:rsid w:val="00376FC5"/>
    <w:rsid w:val="003771E2"/>
    <w:rsid w:val="00377520"/>
    <w:rsid w:val="003778BE"/>
    <w:rsid w:val="0038014B"/>
    <w:rsid w:val="00380273"/>
    <w:rsid w:val="00380404"/>
    <w:rsid w:val="00380D36"/>
    <w:rsid w:val="00380F49"/>
    <w:rsid w:val="003819F9"/>
    <w:rsid w:val="00381AE2"/>
    <w:rsid w:val="003822D3"/>
    <w:rsid w:val="0038480C"/>
    <w:rsid w:val="00384DC9"/>
    <w:rsid w:val="00384EBD"/>
    <w:rsid w:val="0038566E"/>
    <w:rsid w:val="00385C66"/>
    <w:rsid w:val="00385EDA"/>
    <w:rsid w:val="00386630"/>
    <w:rsid w:val="00386A6C"/>
    <w:rsid w:val="00390206"/>
    <w:rsid w:val="00390379"/>
    <w:rsid w:val="00390741"/>
    <w:rsid w:val="003909FB"/>
    <w:rsid w:val="00390B25"/>
    <w:rsid w:val="00390DD9"/>
    <w:rsid w:val="00392AE5"/>
    <w:rsid w:val="003933F1"/>
    <w:rsid w:val="003936AD"/>
    <w:rsid w:val="003937F7"/>
    <w:rsid w:val="00393A83"/>
    <w:rsid w:val="003955D3"/>
    <w:rsid w:val="00395CAA"/>
    <w:rsid w:val="00395F75"/>
    <w:rsid w:val="00395F76"/>
    <w:rsid w:val="00396588"/>
    <w:rsid w:val="00396863"/>
    <w:rsid w:val="00396B27"/>
    <w:rsid w:val="00396F0A"/>
    <w:rsid w:val="00397156"/>
    <w:rsid w:val="00397960"/>
    <w:rsid w:val="003A0663"/>
    <w:rsid w:val="003A10D5"/>
    <w:rsid w:val="003A1FE0"/>
    <w:rsid w:val="003A2780"/>
    <w:rsid w:val="003A2C23"/>
    <w:rsid w:val="003A3BC4"/>
    <w:rsid w:val="003A458A"/>
    <w:rsid w:val="003A51A7"/>
    <w:rsid w:val="003A551D"/>
    <w:rsid w:val="003A647F"/>
    <w:rsid w:val="003A6B26"/>
    <w:rsid w:val="003A7E6F"/>
    <w:rsid w:val="003B05F2"/>
    <w:rsid w:val="003B0F3D"/>
    <w:rsid w:val="003B2F13"/>
    <w:rsid w:val="003B3353"/>
    <w:rsid w:val="003B405E"/>
    <w:rsid w:val="003B446F"/>
    <w:rsid w:val="003B4712"/>
    <w:rsid w:val="003B47EB"/>
    <w:rsid w:val="003B48BA"/>
    <w:rsid w:val="003B4F62"/>
    <w:rsid w:val="003B55A6"/>
    <w:rsid w:val="003B57D3"/>
    <w:rsid w:val="003B59CA"/>
    <w:rsid w:val="003B6067"/>
    <w:rsid w:val="003C0135"/>
    <w:rsid w:val="003C018A"/>
    <w:rsid w:val="003C08E3"/>
    <w:rsid w:val="003C09B5"/>
    <w:rsid w:val="003C0B69"/>
    <w:rsid w:val="003C0F62"/>
    <w:rsid w:val="003C1176"/>
    <w:rsid w:val="003C1D9A"/>
    <w:rsid w:val="003C1F58"/>
    <w:rsid w:val="003C264B"/>
    <w:rsid w:val="003C3232"/>
    <w:rsid w:val="003C35CB"/>
    <w:rsid w:val="003C48B1"/>
    <w:rsid w:val="003C57A7"/>
    <w:rsid w:val="003C5C2B"/>
    <w:rsid w:val="003C6943"/>
    <w:rsid w:val="003C6BD2"/>
    <w:rsid w:val="003C7294"/>
    <w:rsid w:val="003C792F"/>
    <w:rsid w:val="003C7ABD"/>
    <w:rsid w:val="003C7B20"/>
    <w:rsid w:val="003C7C3D"/>
    <w:rsid w:val="003D08F8"/>
    <w:rsid w:val="003D124B"/>
    <w:rsid w:val="003D18F3"/>
    <w:rsid w:val="003D2655"/>
    <w:rsid w:val="003D2CC1"/>
    <w:rsid w:val="003D33F2"/>
    <w:rsid w:val="003D3725"/>
    <w:rsid w:val="003D4FFC"/>
    <w:rsid w:val="003D51ED"/>
    <w:rsid w:val="003D535A"/>
    <w:rsid w:val="003D569B"/>
    <w:rsid w:val="003D5A2B"/>
    <w:rsid w:val="003D73EF"/>
    <w:rsid w:val="003D78B5"/>
    <w:rsid w:val="003E099F"/>
    <w:rsid w:val="003E244F"/>
    <w:rsid w:val="003E37AE"/>
    <w:rsid w:val="003E3AC2"/>
    <w:rsid w:val="003E5165"/>
    <w:rsid w:val="003E62A6"/>
    <w:rsid w:val="003E648D"/>
    <w:rsid w:val="003E695F"/>
    <w:rsid w:val="003E6C9B"/>
    <w:rsid w:val="003E6D39"/>
    <w:rsid w:val="003E709C"/>
    <w:rsid w:val="003E712E"/>
    <w:rsid w:val="003E726D"/>
    <w:rsid w:val="003E7B89"/>
    <w:rsid w:val="003F0AEC"/>
    <w:rsid w:val="003F0B30"/>
    <w:rsid w:val="003F0FA3"/>
    <w:rsid w:val="003F276B"/>
    <w:rsid w:val="003F2EA5"/>
    <w:rsid w:val="003F4241"/>
    <w:rsid w:val="003F4B8A"/>
    <w:rsid w:val="003F62BB"/>
    <w:rsid w:val="003F6FEC"/>
    <w:rsid w:val="003F70F2"/>
    <w:rsid w:val="003F7C45"/>
    <w:rsid w:val="003F7E6B"/>
    <w:rsid w:val="00400241"/>
    <w:rsid w:val="0040132C"/>
    <w:rsid w:val="0040145D"/>
    <w:rsid w:val="004016C4"/>
    <w:rsid w:val="00401D95"/>
    <w:rsid w:val="00401DCE"/>
    <w:rsid w:val="0040231A"/>
    <w:rsid w:val="00403562"/>
    <w:rsid w:val="00403AC6"/>
    <w:rsid w:val="004049BD"/>
    <w:rsid w:val="00404EB5"/>
    <w:rsid w:val="00405085"/>
    <w:rsid w:val="00405D28"/>
    <w:rsid w:val="0040629D"/>
    <w:rsid w:val="004066FC"/>
    <w:rsid w:val="00407481"/>
    <w:rsid w:val="00407753"/>
    <w:rsid w:val="00407C10"/>
    <w:rsid w:val="00407E90"/>
    <w:rsid w:val="004113B4"/>
    <w:rsid w:val="00413323"/>
    <w:rsid w:val="004141C0"/>
    <w:rsid w:val="00414503"/>
    <w:rsid w:val="00414827"/>
    <w:rsid w:val="004153B3"/>
    <w:rsid w:val="00415772"/>
    <w:rsid w:val="004161F8"/>
    <w:rsid w:val="004163FD"/>
    <w:rsid w:val="0041683D"/>
    <w:rsid w:val="00416C10"/>
    <w:rsid w:val="00417241"/>
    <w:rsid w:val="00417976"/>
    <w:rsid w:val="00417A0E"/>
    <w:rsid w:val="0042053A"/>
    <w:rsid w:val="004213D6"/>
    <w:rsid w:val="00421425"/>
    <w:rsid w:val="004222D0"/>
    <w:rsid w:val="00422440"/>
    <w:rsid w:val="00422916"/>
    <w:rsid w:val="0042395D"/>
    <w:rsid w:val="00423BA3"/>
    <w:rsid w:val="00424213"/>
    <w:rsid w:val="00424EF3"/>
    <w:rsid w:val="0042551C"/>
    <w:rsid w:val="004267DB"/>
    <w:rsid w:val="004268BB"/>
    <w:rsid w:val="00426A4B"/>
    <w:rsid w:val="00426D91"/>
    <w:rsid w:val="00427130"/>
    <w:rsid w:val="00427AA3"/>
    <w:rsid w:val="00430724"/>
    <w:rsid w:val="0043097C"/>
    <w:rsid w:val="00431047"/>
    <w:rsid w:val="00431B86"/>
    <w:rsid w:val="00432E06"/>
    <w:rsid w:val="004332B5"/>
    <w:rsid w:val="0043367B"/>
    <w:rsid w:val="00433EED"/>
    <w:rsid w:val="00436196"/>
    <w:rsid w:val="004375A2"/>
    <w:rsid w:val="00437C96"/>
    <w:rsid w:val="00437FFE"/>
    <w:rsid w:val="004408EC"/>
    <w:rsid w:val="004416A4"/>
    <w:rsid w:val="00441E6A"/>
    <w:rsid w:val="00442AEE"/>
    <w:rsid w:val="00443C8F"/>
    <w:rsid w:val="00444C60"/>
    <w:rsid w:val="00444E35"/>
    <w:rsid w:val="0044502D"/>
    <w:rsid w:val="00445F6B"/>
    <w:rsid w:val="0044755D"/>
    <w:rsid w:val="00447CEF"/>
    <w:rsid w:val="00447E28"/>
    <w:rsid w:val="00450BA9"/>
    <w:rsid w:val="00450F23"/>
    <w:rsid w:val="004515EB"/>
    <w:rsid w:val="00452481"/>
    <w:rsid w:val="004528FA"/>
    <w:rsid w:val="00453DC8"/>
    <w:rsid w:val="00455165"/>
    <w:rsid w:val="004576F7"/>
    <w:rsid w:val="00457804"/>
    <w:rsid w:val="00460AEF"/>
    <w:rsid w:val="00460C52"/>
    <w:rsid w:val="00461B6F"/>
    <w:rsid w:val="00462279"/>
    <w:rsid w:val="00463182"/>
    <w:rsid w:val="004646BF"/>
    <w:rsid w:val="00464744"/>
    <w:rsid w:val="004665A8"/>
    <w:rsid w:val="004665E3"/>
    <w:rsid w:val="0046760F"/>
    <w:rsid w:val="0047237D"/>
    <w:rsid w:val="00472561"/>
    <w:rsid w:val="004731F1"/>
    <w:rsid w:val="00473AE0"/>
    <w:rsid w:val="00473EB5"/>
    <w:rsid w:val="00474021"/>
    <w:rsid w:val="0047456B"/>
    <w:rsid w:val="00474836"/>
    <w:rsid w:val="00475251"/>
    <w:rsid w:val="00475D19"/>
    <w:rsid w:val="00476749"/>
    <w:rsid w:val="00477400"/>
    <w:rsid w:val="0048088E"/>
    <w:rsid w:val="00480BC8"/>
    <w:rsid w:val="00481265"/>
    <w:rsid w:val="004814BF"/>
    <w:rsid w:val="00482649"/>
    <w:rsid w:val="00483630"/>
    <w:rsid w:val="004836EA"/>
    <w:rsid w:val="00483F72"/>
    <w:rsid w:val="00485215"/>
    <w:rsid w:val="00485340"/>
    <w:rsid w:val="00485740"/>
    <w:rsid w:val="0048587E"/>
    <w:rsid w:val="00486200"/>
    <w:rsid w:val="004868C8"/>
    <w:rsid w:val="00486C9C"/>
    <w:rsid w:val="00486D6A"/>
    <w:rsid w:val="00487815"/>
    <w:rsid w:val="00487C2B"/>
    <w:rsid w:val="004900FF"/>
    <w:rsid w:val="0049021B"/>
    <w:rsid w:val="0049054D"/>
    <w:rsid w:val="00490561"/>
    <w:rsid w:val="0049125B"/>
    <w:rsid w:val="004914B6"/>
    <w:rsid w:val="00491C58"/>
    <w:rsid w:val="00491FAB"/>
    <w:rsid w:val="00492081"/>
    <w:rsid w:val="0049227D"/>
    <w:rsid w:val="0049297D"/>
    <w:rsid w:val="004929F2"/>
    <w:rsid w:val="00492F5E"/>
    <w:rsid w:val="00493E9D"/>
    <w:rsid w:val="00495A03"/>
    <w:rsid w:val="00495E28"/>
    <w:rsid w:val="00497079"/>
    <w:rsid w:val="00497450"/>
    <w:rsid w:val="00497F49"/>
    <w:rsid w:val="004A01B1"/>
    <w:rsid w:val="004A0C09"/>
    <w:rsid w:val="004A1135"/>
    <w:rsid w:val="004A1BBA"/>
    <w:rsid w:val="004A23C2"/>
    <w:rsid w:val="004A2E5E"/>
    <w:rsid w:val="004A2F25"/>
    <w:rsid w:val="004A3336"/>
    <w:rsid w:val="004A3E3C"/>
    <w:rsid w:val="004A4069"/>
    <w:rsid w:val="004A42E5"/>
    <w:rsid w:val="004A455B"/>
    <w:rsid w:val="004A4847"/>
    <w:rsid w:val="004A484E"/>
    <w:rsid w:val="004A6513"/>
    <w:rsid w:val="004A7CCE"/>
    <w:rsid w:val="004B0440"/>
    <w:rsid w:val="004B0E6D"/>
    <w:rsid w:val="004B16E8"/>
    <w:rsid w:val="004B19EA"/>
    <w:rsid w:val="004B1B08"/>
    <w:rsid w:val="004B202D"/>
    <w:rsid w:val="004B288B"/>
    <w:rsid w:val="004B2CA5"/>
    <w:rsid w:val="004B2DFC"/>
    <w:rsid w:val="004B412E"/>
    <w:rsid w:val="004B43D9"/>
    <w:rsid w:val="004B4702"/>
    <w:rsid w:val="004B56C2"/>
    <w:rsid w:val="004B5B92"/>
    <w:rsid w:val="004B5DB7"/>
    <w:rsid w:val="004B5F65"/>
    <w:rsid w:val="004B6250"/>
    <w:rsid w:val="004B66F3"/>
    <w:rsid w:val="004B68EC"/>
    <w:rsid w:val="004B76B1"/>
    <w:rsid w:val="004C0057"/>
    <w:rsid w:val="004C030A"/>
    <w:rsid w:val="004C0541"/>
    <w:rsid w:val="004C07EB"/>
    <w:rsid w:val="004C0BBF"/>
    <w:rsid w:val="004C1D08"/>
    <w:rsid w:val="004C1D55"/>
    <w:rsid w:val="004C2836"/>
    <w:rsid w:val="004C2C46"/>
    <w:rsid w:val="004C405B"/>
    <w:rsid w:val="004C47DF"/>
    <w:rsid w:val="004C54CA"/>
    <w:rsid w:val="004C6169"/>
    <w:rsid w:val="004C686E"/>
    <w:rsid w:val="004C6CE2"/>
    <w:rsid w:val="004C7214"/>
    <w:rsid w:val="004C7235"/>
    <w:rsid w:val="004C753B"/>
    <w:rsid w:val="004C7673"/>
    <w:rsid w:val="004C7955"/>
    <w:rsid w:val="004D0213"/>
    <w:rsid w:val="004D047F"/>
    <w:rsid w:val="004D0B63"/>
    <w:rsid w:val="004D12C7"/>
    <w:rsid w:val="004D1529"/>
    <w:rsid w:val="004D29F1"/>
    <w:rsid w:val="004D29F3"/>
    <w:rsid w:val="004D3D96"/>
    <w:rsid w:val="004D40BB"/>
    <w:rsid w:val="004D4854"/>
    <w:rsid w:val="004D4EA1"/>
    <w:rsid w:val="004D50A7"/>
    <w:rsid w:val="004D5316"/>
    <w:rsid w:val="004D575C"/>
    <w:rsid w:val="004D650F"/>
    <w:rsid w:val="004D7269"/>
    <w:rsid w:val="004D74EE"/>
    <w:rsid w:val="004D7F01"/>
    <w:rsid w:val="004E0140"/>
    <w:rsid w:val="004E0607"/>
    <w:rsid w:val="004E08FC"/>
    <w:rsid w:val="004E0B6E"/>
    <w:rsid w:val="004E16F3"/>
    <w:rsid w:val="004E2133"/>
    <w:rsid w:val="004E2BD2"/>
    <w:rsid w:val="004E34BB"/>
    <w:rsid w:val="004E37C3"/>
    <w:rsid w:val="004E395B"/>
    <w:rsid w:val="004E3C7D"/>
    <w:rsid w:val="004E4CD7"/>
    <w:rsid w:val="004E5EDB"/>
    <w:rsid w:val="004E60FB"/>
    <w:rsid w:val="004E73A5"/>
    <w:rsid w:val="004E758A"/>
    <w:rsid w:val="004E7924"/>
    <w:rsid w:val="004F09DD"/>
    <w:rsid w:val="004F1C42"/>
    <w:rsid w:val="004F23BF"/>
    <w:rsid w:val="004F23CE"/>
    <w:rsid w:val="004F23D7"/>
    <w:rsid w:val="004F26BD"/>
    <w:rsid w:val="004F2C5A"/>
    <w:rsid w:val="004F2CA9"/>
    <w:rsid w:val="004F3E31"/>
    <w:rsid w:val="004F409E"/>
    <w:rsid w:val="004F4541"/>
    <w:rsid w:val="004F4601"/>
    <w:rsid w:val="004F5BD1"/>
    <w:rsid w:val="004F6780"/>
    <w:rsid w:val="004F779C"/>
    <w:rsid w:val="004F7846"/>
    <w:rsid w:val="005000A6"/>
    <w:rsid w:val="005000D4"/>
    <w:rsid w:val="005004EE"/>
    <w:rsid w:val="005007AB"/>
    <w:rsid w:val="0050087E"/>
    <w:rsid w:val="00500B1E"/>
    <w:rsid w:val="00500B24"/>
    <w:rsid w:val="00500C17"/>
    <w:rsid w:val="005027F4"/>
    <w:rsid w:val="005036C2"/>
    <w:rsid w:val="00504309"/>
    <w:rsid w:val="0050492E"/>
    <w:rsid w:val="005051C9"/>
    <w:rsid w:val="00505F96"/>
    <w:rsid w:val="00506389"/>
    <w:rsid w:val="00506FF7"/>
    <w:rsid w:val="0051084C"/>
    <w:rsid w:val="00510A69"/>
    <w:rsid w:val="00510CAF"/>
    <w:rsid w:val="0051114C"/>
    <w:rsid w:val="00511597"/>
    <w:rsid w:val="0051164A"/>
    <w:rsid w:val="00511915"/>
    <w:rsid w:val="005119A4"/>
    <w:rsid w:val="00511AC6"/>
    <w:rsid w:val="00511FD1"/>
    <w:rsid w:val="00512235"/>
    <w:rsid w:val="005125A4"/>
    <w:rsid w:val="005128C5"/>
    <w:rsid w:val="00512905"/>
    <w:rsid w:val="00512D8B"/>
    <w:rsid w:val="00512E85"/>
    <w:rsid w:val="005136C7"/>
    <w:rsid w:val="0051478B"/>
    <w:rsid w:val="00514C1C"/>
    <w:rsid w:val="00515142"/>
    <w:rsid w:val="0051524F"/>
    <w:rsid w:val="0051566A"/>
    <w:rsid w:val="00515D7B"/>
    <w:rsid w:val="00515DD8"/>
    <w:rsid w:val="005166E9"/>
    <w:rsid w:val="00516C92"/>
    <w:rsid w:val="00517917"/>
    <w:rsid w:val="0052009E"/>
    <w:rsid w:val="005200F7"/>
    <w:rsid w:val="0052030F"/>
    <w:rsid w:val="00520AB5"/>
    <w:rsid w:val="00520D7F"/>
    <w:rsid w:val="00521596"/>
    <w:rsid w:val="00522066"/>
    <w:rsid w:val="005222FA"/>
    <w:rsid w:val="005233E4"/>
    <w:rsid w:val="00523DB1"/>
    <w:rsid w:val="005247B4"/>
    <w:rsid w:val="00525740"/>
    <w:rsid w:val="00525E59"/>
    <w:rsid w:val="005266CB"/>
    <w:rsid w:val="00526EF3"/>
    <w:rsid w:val="005278EE"/>
    <w:rsid w:val="00530822"/>
    <w:rsid w:val="00530A21"/>
    <w:rsid w:val="005310DD"/>
    <w:rsid w:val="00531851"/>
    <w:rsid w:val="005318CC"/>
    <w:rsid w:val="0053199E"/>
    <w:rsid w:val="00531D65"/>
    <w:rsid w:val="005321E1"/>
    <w:rsid w:val="00532255"/>
    <w:rsid w:val="005323FE"/>
    <w:rsid w:val="00532FAE"/>
    <w:rsid w:val="005334E4"/>
    <w:rsid w:val="005349B1"/>
    <w:rsid w:val="00535AA4"/>
    <w:rsid w:val="00535D6A"/>
    <w:rsid w:val="00535DA3"/>
    <w:rsid w:val="005364A6"/>
    <w:rsid w:val="005364AE"/>
    <w:rsid w:val="0053652C"/>
    <w:rsid w:val="0053659B"/>
    <w:rsid w:val="005368A0"/>
    <w:rsid w:val="005374BC"/>
    <w:rsid w:val="0054069B"/>
    <w:rsid w:val="00540EC2"/>
    <w:rsid w:val="00541141"/>
    <w:rsid w:val="005427DC"/>
    <w:rsid w:val="00543177"/>
    <w:rsid w:val="00543188"/>
    <w:rsid w:val="005432F0"/>
    <w:rsid w:val="00543367"/>
    <w:rsid w:val="0054384E"/>
    <w:rsid w:val="00543BFA"/>
    <w:rsid w:val="00545B1F"/>
    <w:rsid w:val="0054655E"/>
    <w:rsid w:val="00546601"/>
    <w:rsid w:val="00546A60"/>
    <w:rsid w:val="00547D9C"/>
    <w:rsid w:val="00547DA1"/>
    <w:rsid w:val="005501BC"/>
    <w:rsid w:val="0055068D"/>
    <w:rsid w:val="00551276"/>
    <w:rsid w:val="00551AB1"/>
    <w:rsid w:val="00551BAB"/>
    <w:rsid w:val="00551C53"/>
    <w:rsid w:val="0055221B"/>
    <w:rsid w:val="005526DC"/>
    <w:rsid w:val="005535B7"/>
    <w:rsid w:val="00554BFC"/>
    <w:rsid w:val="00554CAC"/>
    <w:rsid w:val="0055513C"/>
    <w:rsid w:val="005551AA"/>
    <w:rsid w:val="005553C4"/>
    <w:rsid w:val="005556AC"/>
    <w:rsid w:val="005558FA"/>
    <w:rsid w:val="0055637C"/>
    <w:rsid w:val="00556B00"/>
    <w:rsid w:val="0055753F"/>
    <w:rsid w:val="00557618"/>
    <w:rsid w:val="00557782"/>
    <w:rsid w:val="00560866"/>
    <w:rsid w:val="00560C94"/>
    <w:rsid w:val="00560FD5"/>
    <w:rsid w:val="00561C0A"/>
    <w:rsid w:val="00562765"/>
    <w:rsid w:val="0056283B"/>
    <w:rsid w:val="0056291C"/>
    <w:rsid w:val="00563E82"/>
    <w:rsid w:val="00564289"/>
    <w:rsid w:val="005643FD"/>
    <w:rsid w:val="005646BB"/>
    <w:rsid w:val="005647F9"/>
    <w:rsid w:val="00564B19"/>
    <w:rsid w:val="00564C4B"/>
    <w:rsid w:val="0056514C"/>
    <w:rsid w:val="0056586F"/>
    <w:rsid w:val="00565A63"/>
    <w:rsid w:val="00566588"/>
    <w:rsid w:val="0056662E"/>
    <w:rsid w:val="0056696C"/>
    <w:rsid w:val="00566A26"/>
    <w:rsid w:val="00566F23"/>
    <w:rsid w:val="00566F6B"/>
    <w:rsid w:val="00567012"/>
    <w:rsid w:val="00567EA5"/>
    <w:rsid w:val="00570514"/>
    <w:rsid w:val="005705B3"/>
    <w:rsid w:val="00570D5E"/>
    <w:rsid w:val="00571A41"/>
    <w:rsid w:val="005721D0"/>
    <w:rsid w:val="0057275D"/>
    <w:rsid w:val="00572919"/>
    <w:rsid w:val="00572C41"/>
    <w:rsid w:val="0057329C"/>
    <w:rsid w:val="00573AD5"/>
    <w:rsid w:val="00573D1A"/>
    <w:rsid w:val="00574103"/>
    <w:rsid w:val="00574DA2"/>
    <w:rsid w:val="00575B68"/>
    <w:rsid w:val="00575DA6"/>
    <w:rsid w:val="0057658C"/>
    <w:rsid w:val="00576B82"/>
    <w:rsid w:val="00577104"/>
    <w:rsid w:val="0057737F"/>
    <w:rsid w:val="005800A9"/>
    <w:rsid w:val="00580488"/>
    <w:rsid w:val="0058074D"/>
    <w:rsid w:val="00580EF2"/>
    <w:rsid w:val="00580FD1"/>
    <w:rsid w:val="00581A62"/>
    <w:rsid w:val="00582FAD"/>
    <w:rsid w:val="00583489"/>
    <w:rsid w:val="0058391F"/>
    <w:rsid w:val="005839A2"/>
    <w:rsid w:val="00583A80"/>
    <w:rsid w:val="00584188"/>
    <w:rsid w:val="00584E33"/>
    <w:rsid w:val="00585123"/>
    <w:rsid w:val="00585432"/>
    <w:rsid w:val="00585AD4"/>
    <w:rsid w:val="00585CAA"/>
    <w:rsid w:val="00586819"/>
    <w:rsid w:val="00586E9A"/>
    <w:rsid w:val="00587419"/>
    <w:rsid w:val="005900D3"/>
    <w:rsid w:val="00590D38"/>
    <w:rsid w:val="00590FE4"/>
    <w:rsid w:val="00591D9C"/>
    <w:rsid w:val="0059282D"/>
    <w:rsid w:val="005932C1"/>
    <w:rsid w:val="00593440"/>
    <w:rsid w:val="005936BF"/>
    <w:rsid w:val="00593DE5"/>
    <w:rsid w:val="0059592B"/>
    <w:rsid w:val="00596617"/>
    <w:rsid w:val="00596CC4"/>
    <w:rsid w:val="00597057"/>
    <w:rsid w:val="005973A6"/>
    <w:rsid w:val="005975DC"/>
    <w:rsid w:val="00597AAB"/>
    <w:rsid w:val="00597D8B"/>
    <w:rsid w:val="005A0532"/>
    <w:rsid w:val="005A0742"/>
    <w:rsid w:val="005A1318"/>
    <w:rsid w:val="005A19CD"/>
    <w:rsid w:val="005A1C30"/>
    <w:rsid w:val="005A1CC6"/>
    <w:rsid w:val="005A31C9"/>
    <w:rsid w:val="005A3295"/>
    <w:rsid w:val="005A46FF"/>
    <w:rsid w:val="005A4AFF"/>
    <w:rsid w:val="005A65F0"/>
    <w:rsid w:val="005A7758"/>
    <w:rsid w:val="005A7DB8"/>
    <w:rsid w:val="005B011E"/>
    <w:rsid w:val="005B028B"/>
    <w:rsid w:val="005B0764"/>
    <w:rsid w:val="005B2E84"/>
    <w:rsid w:val="005B352F"/>
    <w:rsid w:val="005B3E66"/>
    <w:rsid w:val="005B3FE8"/>
    <w:rsid w:val="005B436C"/>
    <w:rsid w:val="005B477E"/>
    <w:rsid w:val="005B4EF1"/>
    <w:rsid w:val="005B4F97"/>
    <w:rsid w:val="005B52A4"/>
    <w:rsid w:val="005B5CA4"/>
    <w:rsid w:val="005B6E01"/>
    <w:rsid w:val="005B7476"/>
    <w:rsid w:val="005B7688"/>
    <w:rsid w:val="005B7849"/>
    <w:rsid w:val="005B7B0E"/>
    <w:rsid w:val="005C0DFA"/>
    <w:rsid w:val="005C0FF0"/>
    <w:rsid w:val="005C1AF8"/>
    <w:rsid w:val="005C219B"/>
    <w:rsid w:val="005C462C"/>
    <w:rsid w:val="005C492F"/>
    <w:rsid w:val="005C4B4C"/>
    <w:rsid w:val="005C5409"/>
    <w:rsid w:val="005C55EF"/>
    <w:rsid w:val="005C55F1"/>
    <w:rsid w:val="005C5D9A"/>
    <w:rsid w:val="005C628C"/>
    <w:rsid w:val="005C6765"/>
    <w:rsid w:val="005C69AC"/>
    <w:rsid w:val="005C722E"/>
    <w:rsid w:val="005C7576"/>
    <w:rsid w:val="005C7759"/>
    <w:rsid w:val="005C7AD4"/>
    <w:rsid w:val="005D01A4"/>
    <w:rsid w:val="005D0376"/>
    <w:rsid w:val="005D0B13"/>
    <w:rsid w:val="005D15AE"/>
    <w:rsid w:val="005D1A7B"/>
    <w:rsid w:val="005D1EDD"/>
    <w:rsid w:val="005D456F"/>
    <w:rsid w:val="005D45B3"/>
    <w:rsid w:val="005D4AB3"/>
    <w:rsid w:val="005D4CEB"/>
    <w:rsid w:val="005D5344"/>
    <w:rsid w:val="005D5DA8"/>
    <w:rsid w:val="005D61EB"/>
    <w:rsid w:val="005D65F7"/>
    <w:rsid w:val="005D7854"/>
    <w:rsid w:val="005E0AE0"/>
    <w:rsid w:val="005E518C"/>
    <w:rsid w:val="005E5F9A"/>
    <w:rsid w:val="005E6628"/>
    <w:rsid w:val="005F02B8"/>
    <w:rsid w:val="005F0444"/>
    <w:rsid w:val="005F04E6"/>
    <w:rsid w:val="005F1138"/>
    <w:rsid w:val="005F17EC"/>
    <w:rsid w:val="005F1C2F"/>
    <w:rsid w:val="005F2F3F"/>
    <w:rsid w:val="005F36F5"/>
    <w:rsid w:val="005F39D5"/>
    <w:rsid w:val="005F3AB5"/>
    <w:rsid w:val="005F3E05"/>
    <w:rsid w:val="005F3E08"/>
    <w:rsid w:val="005F43B9"/>
    <w:rsid w:val="005F4BBF"/>
    <w:rsid w:val="005F55D6"/>
    <w:rsid w:val="005F5CA9"/>
    <w:rsid w:val="005F68CB"/>
    <w:rsid w:val="005F6BDE"/>
    <w:rsid w:val="005F7A42"/>
    <w:rsid w:val="005F7F90"/>
    <w:rsid w:val="00600242"/>
    <w:rsid w:val="006024C5"/>
    <w:rsid w:val="00602652"/>
    <w:rsid w:val="00603062"/>
    <w:rsid w:val="006033E3"/>
    <w:rsid w:val="0060347A"/>
    <w:rsid w:val="00605FC7"/>
    <w:rsid w:val="00606218"/>
    <w:rsid w:val="00606CA3"/>
    <w:rsid w:val="00606E91"/>
    <w:rsid w:val="00607018"/>
    <w:rsid w:val="006077ED"/>
    <w:rsid w:val="00607C5F"/>
    <w:rsid w:val="00610954"/>
    <w:rsid w:val="00610CBE"/>
    <w:rsid w:val="00610E1F"/>
    <w:rsid w:val="0061321C"/>
    <w:rsid w:val="00614CA1"/>
    <w:rsid w:val="00615C2C"/>
    <w:rsid w:val="00615E7F"/>
    <w:rsid w:val="00616D42"/>
    <w:rsid w:val="00617C69"/>
    <w:rsid w:val="0062038A"/>
    <w:rsid w:val="006203A8"/>
    <w:rsid w:val="00620E59"/>
    <w:rsid w:val="00621132"/>
    <w:rsid w:val="00622656"/>
    <w:rsid w:val="00622A77"/>
    <w:rsid w:val="00622C05"/>
    <w:rsid w:val="0062386E"/>
    <w:rsid w:val="00623D9A"/>
    <w:rsid w:val="00623F01"/>
    <w:rsid w:val="006242FB"/>
    <w:rsid w:val="00624738"/>
    <w:rsid w:val="00625DAD"/>
    <w:rsid w:val="0062670B"/>
    <w:rsid w:val="00626E2D"/>
    <w:rsid w:val="006272DE"/>
    <w:rsid w:val="00627A55"/>
    <w:rsid w:val="00627D94"/>
    <w:rsid w:val="00630490"/>
    <w:rsid w:val="006304D3"/>
    <w:rsid w:val="00630AB9"/>
    <w:rsid w:val="00630B42"/>
    <w:rsid w:val="006310FC"/>
    <w:rsid w:val="006313B1"/>
    <w:rsid w:val="00631688"/>
    <w:rsid w:val="006320D8"/>
    <w:rsid w:val="00632540"/>
    <w:rsid w:val="00632E88"/>
    <w:rsid w:val="0063454C"/>
    <w:rsid w:val="00634DBB"/>
    <w:rsid w:val="00634FD8"/>
    <w:rsid w:val="00635744"/>
    <w:rsid w:val="00635EA5"/>
    <w:rsid w:val="00637C26"/>
    <w:rsid w:val="00640732"/>
    <w:rsid w:val="006416CC"/>
    <w:rsid w:val="0064185E"/>
    <w:rsid w:val="00642072"/>
    <w:rsid w:val="0064348A"/>
    <w:rsid w:val="00643503"/>
    <w:rsid w:val="00643EB5"/>
    <w:rsid w:val="006440ED"/>
    <w:rsid w:val="0064467C"/>
    <w:rsid w:val="00644F1E"/>
    <w:rsid w:val="00645213"/>
    <w:rsid w:val="00645279"/>
    <w:rsid w:val="00645293"/>
    <w:rsid w:val="006468CB"/>
    <w:rsid w:val="006469D9"/>
    <w:rsid w:val="00646CF8"/>
    <w:rsid w:val="00650A2D"/>
    <w:rsid w:val="0065165A"/>
    <w:rsid w:val="00651B78"/>
    <w:rsid w:val="00652263"/>
    <w:rsid w:val="0065238F"/>
    <w:rsid w:val="00652881"/>
    <w:rsid w:val="00652985"/>
    <w:rsid w:val="00652E23"/>
    <w:rsid w:val="006533AE"/>
    <w:rsid w:val="00653C38"/>
    <w:rsid w:val="006551AE"/>
    <w:rsid w:val="0065749C"/>
    <w:rsid w:val="00661974"/>
    <w:rsid w:val="006619F2"/>
    <w:rsid w:val="006623E2"/>
    <w:rsid w:val="006624E3"/>
    <w:rsid w:val="00663E63"/>
    <w:rsid w:val="006640F9"/>
    <w:rsid w:val="00664551"/>
    <w:rsid w:val="00664685"/>
    <w:rsid w:val="00664B95"/>
    <w:rsid w:val="00665D5F"/>
    <w:rsid w:val="00665FB2"/>
    <w:rsid w:val="006676A0"/>
    <w:rsid w:val="006703A4"/>
    <w:rsid w:val="006704F3"/>
    <w:rsid w:val="00670857"/>
    <w:rsid w:val="00670E4B"/>
    <w:rsid w:val="00671124"/>
    <w:rsid w:val="006727B0"/>
    <w:rsid w:val="0067307E"/>
    <w:rsid w:val="0067333F"/>
    <w:rsid w:val="006739C0"/>
    <w:rsid w:val="00673F6D"/>
    <w:rsid w:val="00674850"/>
    <w:rsid w:val="00675116"/>
    <w:rsid w:val="00675D03"/>
    <w:rsid w:val="00676016"/>
    <w:rsid w:val="00676462"/>
    <w:rsid w:val="00676EA7"/>
    <w:rsid w:val="006805DF"/>
    <w:rsid w:val="00681B97"/>
    <w:rsid w:val="00682EC2"/>
    <w:rsid w:val="00683B2A"/>
    <w:rsid w:val="00683B33"/>
    <w:rsid w:val="00683F61"/>
    <w:rsid w:val="00686A36"/>
    <w:rsid w:val="00687AD5"/>
    <w:rsid w:val="00687FBD"/>
    <w:rsid w:val="0069211A"/>
    <w:rsid w:val="00692775"/>
    <w:rsid w:val="00692B81"/>
    <w:rsid w:val="00692C4F"/>
    <w:rsid w:val="006934A5"/>
    <w:rsid w:val="00693B90"/>
    <w:rsid w:val="006949D2"/>
    <w:rsid w:val="00694C5F"/>
    <w:rsid w:val="00695204"/>
    <w:rsid w:val="00695251"/>
    <w:rsid w:val="006953EF"/>
    <w:rsid w:val="00695689"/>
    <w:rsid w:val="00695ADE"/>
    <w:rsid w:val="00695C0D"/>
    <w:rsid w:val="00695CAE"/>
    <w:rsid w:val="00696356"/>
    <w:rsid w:val="006968EA"/>
    <w:rsid w:val="00696CA0"/>
    <w:rsid w:val="0069787A"/>
    <w:rsid w:val="00697C5C"/>
    <w:rsid w:val="006A015D"/>
    <w:rsid w:val="006A0D5F"/>
    <w:rsid w:val="006A102E"/>
    <w:rsid w:val="006A28BF"/>
    <w:rsid w:val="006A2EA3"/>
    <w:rsid w:val="006A303F"/>
    <w:rsid w:val="006A350E"/>
    <w:rsid w:val="006A3CC1"/>
    <w:rsid w:val="006A3F9D"/>
    <w:rsid w:val="006A4899"/>
    <w:rsid w:val="006A4EB0"/>
    <w:rsid w:val="006A62E1"/>
    <w:rsid w:val="006A6566"/>
    <w:rsid w:val="006A72C6"/>
    <w:rsid w:val="006A7310"/>
    <w:rsid w:val="006B02DA"/>
    <w:rsid w:val="006B08FB"/>
    <w:rsid w:val="006B0A5A"/>
    <w:rsid w:val="006B14BF"/>
    <w:rsid w:val="006B2065"/>
    <w:rsid w:val="006B275B"/>
    <w:rsid w:val="006B2D79"/>
    <w:rsid w:val="006B30BF"/>
    <w:rsid w:val="006B33E1"/>
    <w:rsid w:val="006B38C6"/>
    <w:rsid w:val="006B3940"/>
    <w:rsid w:val="006B45A6"/>
    <w:rsid w:val="006B4E2C"/>
    <w:rsid w:val="006B51A2"/>
    <w:rsid w:val="006B6171"/>
    <w:rsid w:val="006B62F0"/>
    <w:rsid w:val="006B6ACC"/>
    <w:rsid w:val="006B6C6B"/>
    <w:rsid w:val="006B7D7B"/>
    <w:rsid w:val="006C09B6"/>
    <w:rsid w:val="006C168D"/>
    <w:rsid w:val="006C17E9"/>
    <w:rsid w:val="006C2BF5"/>
    <w:rsid w:val="006C3989"/>
    <w:rsid w:val="006C4A40"/>
    <w:rsid w:val="006C4C26"/>
    <w:rsid w:val="006C4E56"/>
    <w:rsid w:val="006C5063"/>
    <w:rsid w:val="006C5CE0"/>
    <w:rsid w:val="006C5E49"/>
    <w:rsid w:val="006C61CD"/>
    <w:rsid w:val="006C642C"/>
    <w:rsid w:val="006C6FC6"/>
    <w:rsid w:val="006C7462"/>
    <w:rsid w:val="006C78D5"/>
    <w:rsid w:val="006C7BB9"/>
    <w:rsid w:val="006C7D50"/>
    <w:rsid w:val="006D02D9"/>
    <w:rsid w:val="006D141C"/>
    <w:rsid w:val="006D1994"/>
    <w:rsid w:val="006D2425"/>
    <w:rsid w:val="006D2CF3"/>
    <w:rsid w:val="006D2D08"/>
    <w:rsid w:val="006D2F35"/>
    <w:rsid w:val="006D3228"/>
    <w:rsid w:val="006D349E"/>
    <w:rsid w:val="006D384E"/>
    <w:rsid w:val="006D3B4D"/>
    <w:rsid w:val="006D41EF"/>
    <w:rsid w:val="006D4922"/>
    <w:rsid w:val="006D53AA"/>
    <w:rsid w:val="006D6993"/>
    <w:rsid w:val="006D6ECF"/>
    <w:rsid w:val="006D70F0"/>
    <w:rsid w:val="006D7432"/>
    <w:rsid w:val="006D78AA"/>
    <w:rsid w:val="006E0D09"/>
    <w:rsid w:val="006E1909"/>
    <w:rsid w:val="006E241F"/>
    <w:rsid w:val="006E24EE"/>
    <w:rsid w:val="006E25BD"/>
    <w:rsid w:val="006E2C5C"/>
    <w:rsid w:val="006E3379"/>
    <w:rsid w:val="006E34B7"/>
    <w:rsid w:val="006E36B8"/>
    <w:rsid w:val="006E3874"/>
    <w:rsid w:val="006E53C3"/>
    <w:rsid w:val="006E5585"/>
    <w:rsid w:val="006E5842"/>
    <w:rsid w:val="006E59EA"/>
    <w:rsid w:val="006E5BAC"/>
    <w:rsid w:val="006E5E32"/>
    <w:rsid w:val="006E62D5"/>
    <w:rsid w:val="006E633A"/>
    <w:rsid w:val="006E6A14"/>
    <w:rsid w:val="006E6B16"/>
    <w:rsid w:val="006E6DE8"/>
    <w:rsid w:val="006E780C"/>
    <w:rsid w:val="006F0BA7"/>
    <w:rsid w:val="006F0EB9"/>
    <w:rsid w:val="006F0F01"/>
    <w:rsid w:val="006F174D"/>
    <w:rsid w:val="006F1F41"/>
    <w:rsid w:val="006F32EF"/>
    <w:rsid w:val="006F3615"/>
    <w:rsid w:val="006F3788"/>
    <w:rsid w:val="006F3C54"/>
    <w:rsid w:val="006F4CD8"/>
    <w:rsid w:val="006F4EBF"/>
    <w:rsid w:val="006F53D9"/>
    <w:rsid w:val="006F5812"/>
    <w:rsid w:val="006F609A"/>
    <w:rsid w:val="006F7FDA"/>
    <w:rsid w:val="007002DB"/>
    <w:rsid w:val="007004DC"/>
    <w:rsid w:val="00701093"/>
    <w:rsid w:val="007022C4"/>
    <w:rsid w:val="007026E9"/>
    <w:rsid w:val="00703C8B"/>
    <w:rsid w:val="00703E8A"/>
    <w:rsid w:val="00704372"/>
    <w:rsid w:val="00704A44"/>
    <w:rsid w:val="00704F60"/>
    <w:rsid w:val="00706045"/>
    <w:rsid w:val="00706EA3"/>
    <w:rsid w:val="007078BE"/>
    <w:rsid w:val="00707D46"/>
    <w:rsid w:val="007104BE"/>
    <w:rsid w:val="00710BF6"/>
    <w:rsid w:val="00711522"/>
    <w:rsid w:val="007118A6"/>
    <w:rsid w:val="00711C4C"/>
    <w:rsid w:val="007124FE"/>
    <w:rsid w:val="00712533"/>
    <w:rsid w:val="00712985"/>
    <w:rsid w:val="00713186"/>
    <w:rsid w:val="00713757"/>
    <w:rsid w:val="00713758"/>
    <w:rsid w:val="007137D8"/>
    <w:rsid w:val="00714064"/>
    <w:rsid w:val="00715517"/>
    <w:rsid w:val="00715CAF"/>
    <w:rsid w:val="00716A38"/>
    <w:rsid w:val="00717772"/>
    <w:rsid w:val="007200E5"/>
    <w:rsid w:val="00720622"/>
    <w:rsid w:val="00720C17"/>
    <w:rsid w:val="00721AF1"/>
    <w:rsid w:val="0072280F"/>
    <w:rsid w:val="00722B5E"/>
    <w:rsid w:val="007235F5"/>
    <w:rsid w:val="00723B2C"/>
    <w:rsid w:val="007253CC"/>
    <w:rsid w:val="00725668"/>
    <w:rsid w:val="00726F5A"/>
    <w:rsid w:val="0072708F"/>
    <w:rsid w:val="00727AEC"/>
    <w:rsid w:val="00730172"/>
    <w:rsid w:val="00730E81"/>
    <w:rsid w:val="00731000"/>
    <w:rsid w:val="00731204"/>
    <w:rsid w:val="007319BC"/>
    <w:rsid w:val="0073222B"/>
    <w:rsid w:val="00732582"/>
    <w:rsid w:val="00732D1D"/>
    <w:rsid w:val="00733249"/>
    <w:rsid w:val="007332C4"/>
    <w:rsid w:val="00733C68"/>
    <w:rsid w:val="00734381"/>
    <w:rsid w:val="00735EAA"/>
    <w:rsid w:val="00736034"/>
    <w:rsid w:val="0073681C"/>
    <w:rsid w:val="0073725B"/>
    <w:rsid w:val="00737E96"/>
    <w:rsid w:val="00740189"/>
    <w:rsid w:val="0074033C"/>
    <w:rsid w:val="0074050E"/>
    <w:rsid w:val="00740AC8"/>
    <w:rsid w:val="00740B66"/>
    <w:rsid w:val="00740D02"/>
    <w:rsid w:val="007418FE"/>
    <w:rsid w:val="00741AF8"/>
    <w:rsid w:val="00741EBE"/>
    <w:rsid w:val="00742112"/>
    <w:rsid w:val="00742181"/>
    <w:rsid w:val="007424EC"/>
    <w:rsid w:val="00742728"/>
    <w:rsid w:val="00742EDA"/>
    <w:rsid w:val="007440FA"/>
    <w:rsid w:val="00744201"/>
    <w:rsid w:val="00745FCE"/>
    <w:rsid w:val="00746130"/>
    <w:rsid w:val="00746A40"/>
    <w:rsid w:val="00746E6A"/>
    <w:rsid w:val="00747598"/>
    <w:rsid w:val="00750358"/>
    <w:rsid w:val="007520A3"/>
    <w:rsid w:val="00752529"/>
    <w:rsid w:val="007526F5"/>
    <w:rsid w:val="00754717"/>
    <w:rsid w:val="00754836"/>
    <w:rsid w:val="00754FB9"/>
    <w:rsid w:val="00755CDF"/>
    <w:rsid w:val="00756868"/>
    <w:rsid w:val="00757042"/>
    <w:rsid w:val="007573AF"/>
    <w:rsid w:val="00757588"/>
    <w:rsid w:val="00757635"/>
    <w:rsid w:val="007578C3"/>
    <w:rsid w:val="00757A4C"/>
    <w:rsid w:val="00760895"/>
    <w:rsid w:val="007618B4"/>
    <w:rsid w:val="00762144"/>
    <w:rsid w:val="0076230F"/>
    <w:rsid w:val="00762ABF"/>
    <w:rsid w:val="00762C75"/>
    <w:rsid w:val="00762F29"/>
    <w:rsid w:val="0076433C"/>
    <w:rsid w:val="00764A94"/>
    <w:rsid w:val="00764B26"/>
    <w:rsid w:val="00764EA6"/>
    <w:rsid w:val="007651A9"/>
    <w:rsid w:val="007651E5"/>
    <w:rsid w:val="0076524F"/>
    <w:rsid w:val="00765584"/>
    <w:rsid w:val="00765808"/>
    <w:rsid w:val="007665B2"/>
    <w:rsid w:val="007670DC"/>
    <w:rsid w:val="00767356"/>
    <w:rsid w:val="00767D52"/>
    <w:rsid w:val="00770F2A"/>
    <w:rsid w:val="0077111A"/>
    <w:rsid w:val="00771AF3"/>
    <w:rsid w:val="0077213A"/>
    <w:rsid w:val="007721E2"/>
    <w:rsid w:val="00772272"/>
    <w:rsid w:val="007728E6"/>
    <w:rsid w:val="0077369F"/>
    <w:rsid w:val="0077463A"/>
    <w:rsid w:val="0077480B"/>
    <w:rsid w:val="00774AB3"/>
    <w:rsid w:val="00774D0F"/>
    <w:rsid w:val="00774D7B"/>
    <w:rsid w:val="007756ED"/>
    <w:rsid w:val="0077589D"/>
    <w:rsid w:val="0077617F"/>
    <w:rsid w:val="0077659C"/>
    <w:rsid w:val="00776A3D"/>
    <w:rsid w:val="0077707A"/>
    <w:rsid w:val="007776BF"/>
    <w:rsid w:val="00780B65"/>
    <w:rsid w:val="007819A1"/>
    <w:rsid w:val="00782981"/>
    <w:rsid w:val="00783BA5"/>
    <w:rsid w:val="00783FE9"/>
    <w:rsid w:val="007847F3"/>
    <w:rsid w:val="00784F9E"/>
    <w:rsid w:val="0078533C"/>
    <w:rsid w:val="007857FB"/>
    <w:rsid w:val="0078581E"/>
    <w:rsid w:val="007863A3"/>
    <w:rsid w:val="007870FC"/>
    <w:rsid w:val="00787CD0"/>
    <w:rsid w:val="00787FF8"/>
    <w:rsid w:val="007905A2"/>
    <w:rsid w:val="00791053"/>
    <w:rsid w:val="00791261"/>
    <w:rsid w:val="007918FE"/>
    <w:rsid w:val="00791A3A"/>
    <w:rsid w:val="007922B8"/>
    <w:rsid w:val="0079262D"/>
    <w:rsid w:val="00792A53"/>
    <w:rsid w:val="00793DAA"/>
    <w:rsid w:val="00794196"/>
    <w:rsid w:val="00794C47"/>
    <w:rsid w:val="00794FFF"/>
    <w:rsid w:val="007957C3"/>
    <w:rsid w:val="00795F07"/>
    <w:rsid w:val="007965E4"/>
    <w:rsid w:val="007969C0"/>
    <w:rsid w:val="00796D4D"/>
    <w:rsid w:val="007971B8"/>
    <w:rsid w:val="00797637"/>
    <w:rsid w:val="007979F5"/>
    <w:rsid w:val="007A0018"/>
    <w:rsid w:val="007A0ADE"/>
    <w:rsid w:val="007A1B35"/>
    <w:rsid w:val="007A3680"/>
    <w:rsid w:val="007A3BCD"/>
    <w:rsid w:val="007A51FD"/>
    <w:rsid w:val="007A5214"/>
    <w:rsid w:val="007A5357"/>
    <w:rsid w:val="007A59B8"/>
    <w:rsid w:val="007A65AF"/>
    <w:rsid w:val="007A7682"/>
    <w:rsid w:val="007A7F42"/>
    <w:rsid w:val="007B0E14"/>
    <w:rsid w:val="007B2862"/>
    <w:rsid w:val="007B2FD8"/>
    <w:rsid w:val="007B3968"/>
    <w:rsid w:val="007B3B0A"/>
    <w:rsid w:val="007B45AF"/>
    <w:rsid w:val="007B4DD0"/>
    <w:rsid w:val="007B611E"/>
    <w:rsid w:val="007B662A"/>
    <w:rsid w:val="007B684F"/>
    <w:rsid w:val="007B6C81"/>
    <w:rsid w:val="007B6D23"/>
    <w:rsid w:val="007B71DC"/>
    <w:rsid w:val="007B7743"/>
    <w:rsid w:val="007C04F4"/>
    <w:rsid w:val="007C0CFB"/>
    <w:rsid w:val="007C2139"/>
    <w:rsid w:val="007C26B6"/>
    <w:rsid w:val="007C27DE"/>
    <w:rsid w:val="007C299E"/>
    <w:rsid w:val="007C2DFD"/>
    <w:rsid w:val="007C3F97"/>
    <w:rsid w:val="007C4821"/>
    <w:rsid w:val="007C525F"/>
    <w:rsid w:val="007C5321"/>
    <w:rsid w:val="007C5E8A"/>
    <w:rsid w:val="007C5F4B"/>
    <w:rsid w:val="007C6AAB"/>
    <w:rsid w:val="007C6B7E"/>
    <w:rsid w:val="007C6EA8"/>
    <w:rsid w:val="007C7B84"/>
    <w:rsid w:val="007C7E09"/>
    <w:rsid w:val="007D1F86"/>
    <w:rsid w:val="007D1FE9"/>
    <w:rsid w:val="007D28C9"/>
    <w:rsid w:val="007D326B"/>
    <w:rsid w:val="007D38F0"/>
    <w:rsid w:val="007D3CC8"/>
    <w:rsid w:val="007D430A"/>
    <w:rsid w:val="007D466A"/>
    <w:rsid w:val="007D47FB"/>
    <w:rsid w:val="007D4DD3"/>
    <w:rsid w:val="007D576A"/>
    <w:rsid w:val="007D62F9"/>
    <w:rsid w:val="007D63A4"/>
    <w:rsid w:val="007D6542"/>
    <w:rsid w:val="007D7313"/>
    <w:rsid w:val="007E0AE1"/>
    <w:rsid w:val="007E1AA2"/>
    <w:rsid w:val="007E1EE3"/>
    <w:rsid w:val="007E1F2C"/>
    <w:rsid w:val="007E2429"/>
    <w:rsid w:val="007E2793"/>
    <w:rsid w:val="007E279D"/>
    <w:rsid w:val="007E2836"/>
    <w:rsid w:val="007E2D69"/>
    <w:rsid w:val="007E3B9A"/>
    <w:rsid w:val="007E46E8"/>
    <w:rsid w:val="007E470F"/>
    <w:rsid w:val="007E4C1F"/>
    <w:rsid w:val="007E500F"/>
    <w:rsid w:val="007E55C0"/>
    <w:rsid w:val="007E67A2"/>
    <w:rsid w:val="007E7028"/>
    <w:rsid w:val="007F01DE"/>
    <w:rsid w:val="007F0759"/>
    <w:rsid w:val="007F0BCC"/>
    <w:rsid w:val="007F0D5B"/>
    <w:rsid w:val="007F156E"/>
    <w:rsid w:val="007F1C97"/>
    <w:rsid w:val="007F1CF3"/>
    <w:rsid w:val="007F25C0"/>
    <w:rsid w:val="007F2E6F"/>
    <w:rsid w:val="007F30BB"/>
    <w:rsid w:val="007F3D6A"/>
    <w:rsid w:val="007F4C96"/>
    <w:rsid w:val="007F532F"/>
    <w:rsid w:val="007F5F52"/>
    <w:rsid w:val="007F672A"/>
    <w:rsid w:val="007F6A1D"/>
    <w:rsid w:val="007F77C6"/>
    <w:rsid w:val="007F79D4"/>
    <w:rsid w:val="008003A1"/>
    <w:rsid w:val="008006B7"/>
    <w:rsid w:val="00800FDB"/>
    <w:rsid w:val="00801273"/>
    <w:rsid w:val="00802081"/>
    <w:rsid w:val="008020F6"/>
    <w:rsid w:val="0080298E"/>
    <w:rsid w:val="00802F04"/>
    <w:rsid w:val="00803354"/>
    <w:rsid w:val="00803833"/>
    <w:rsid w:val="00804316"/>
    <w:rsid w:val="008044F8"/>
    <w:rsid w:val="00804B55"/>
    <w:rsid w:val="008050BC"/>
    <w:rsid w:val="00805D3E"/>
    <w:rsid w:val="00806461"/>
    <w:rsid w:val="008064C1"/>
    <w:rsid w:val="0081096D"/>
    <w:rsid w:val="00810EAD"/>
    <w:rsid w:val="00811833"/>
    <w:rsid w:val="00814BDE"/>
    <w:rsid w:val="00814DBC"/>
    <w:rsid w:val="008154DF"/>
    <w:rsid w:val="008174D4"/>
    <w:rsid w:val="0082002E"/>
    <w:rsid w:val="0082083C"/>
    <w:rsid w:val="00820C54"/>
    <w:rsid w:val="00820F37"/>
    <w:rsid w:val="00820FE6"/>
    <w:rsid w:val="008213FD"/>
    <w:rsid w:val="00821A66"/>
    <w:rsid w:val="00822476"/>
    <w:rsid w:val="00822882"/>
    <w:rsid w:val="00822A1E"/>
    <w:rsid w:val="00822A2A"/>
    <w:rsid w:val="008238C7"/>
    <w:rsid w:val="008247D0"/>
    <w:rsid w:val="00825268"/>
    <w:rsid w:val="0082529F"/>
    <w:rsid w:val="0082571C"/>
    <w:rsid w:val="00825B94"/>
    <w:rsid w:val="00825BB4"/>
    <w:rsid w:val="00825F68"/>
    <w:rsid w:val="008273D2"/>
    <w:rsid w:val="00830544"/>
    <w:rsid w:val="00830E92"/>
    <w:rsid w:val="00831151"/>
    <w:rsid w:val="008320ED"/>
    <w:rsid w:val="00832A0F"/>
    <w:rsid w:val="008353D5"/>
    <w:rsid w:val="00835408"/>
    <w:rsid w:val="008358A2"/>
    <w:rsid w:val="008359DA"/>
    <w:rsid w:val="0083698C"/>
    <w:rsid w:val="00837CEF"/>
    <w:rsid w:val="00837E2F"/>
    <w:rsid w:val="00840035"/>
    <w:rsid w:val="008406F6"/>
    <w:rsid w:val="00842661"/>
    <w:rsid w:val="008428A9"/>
    <w:rsid w:val="00842D1E"/>
    <w:rsid w:val="00844112"/>
    <w:rsid w:val="008444D6"/>
    <w:rsid w:val="008456C9"/>
    <w:rsid w:val="0084611D"/>
    <w:rsid w:val="00846177"/>
    <w:rsid w:val="0084654D"/>
    <w:rsid w:val="00846C9F"/>
    <w:rsid w:val="00847BD6"/>
    <w:rsid w:val="00850137"/>
    <w:rsid w:val="00850C62"/>
    <w:rsid w:val="00852B48"/>
    <w:rsid w:val="00852FB9"/>
    <w:rsid w:val="00853148"/>
    <w:rsid w:val="0085474D"/>
    <w:rsid w:val="00856481"/>
    <w:rsid w:val="00856484"/>
    <w:rsid w:val="008567A2"/>
    <w:rsid w:val="00856E6C"/>
    <w:rsid w:val="00857988"/>
    <w:rsid w:val="00857DE1"/>
    <w:rsid w:val="00860793"/>
    <w:rsid w:val="00863011"/>
    <w:rsid w:val="00863C5B"/>
    <w:rsid w:val="00863D2E"/>
    <w:rsid w:val="00864E32"/>
    <w:rsid w:val="00865075"/>
    <w:rsid w:val="00865DC9"/>
    <w:rsid w:val="00865E2D"/>
    <w:rsid w:val="0086615F"/>
    <w:rsid w:val="0086748F"/>
    <w:rsid w:val="00870FBB"/>
    <w:rsid w:val="00872757"/>
    <w:rsid w:val="00872CE4"/>
    <w:rsid w:val="0087391D"/>
    <w:rsid w:val="00873AA4"/>
    <w:rsid w:val="00873ABD"/>
    <w:rsid w:val="00873CA8"/>
    <w:rsid w:val="00873F3E"/>
    <w:rsid w:val="00873F5D"/>
    <w:rsid w:val="0087410D"/>
    <w:rsid w:val="0087570C"/>
    <w:rsid w:val="008773BA"/>
    <w:rsid w:val="00877B62"/>
    <w:rsid w:val="00881015"/>
    <w:rsid w:val="008810B0"/>
    <w:rsid w:val="00881665"/>
    <w:rsid w:val="008819B6"/>
    <w:rsid w:val="00881AAC"/>
    <w:rsid w:val="00882C04"/>
    <w:rsid w:val="008836B7"/>
    <w:rsid w:val="00883F7C"/>
    <w:rsid w:val="008841D3"/>
    <w:rsid w:val="008843CB"/>
    <w:rsid w:val="00884987"/>
    <w:rsid w:val="00884BE0"/>
    <w:rsid w:val="0088684C"/>
    <w:rsid w:val="00887BF9"/>
    <w:rsid w:val="00887DE6"/>
    <w:rsid w:val="00891933"/>
    <w:rsid w:val="0089214A"/>
    <w:rsid w:val="00892226"/>
    <w:rsid w:val="008922FA"/>
    <w:rsid w:val="00892D3E"/>
    <w:rsid w:val="008936DC"/>
    <w:rsid w:val="00893784"/>
    <w:rsid w:val="00893E53"/>
    <w:rsid w:val="008945EB"/>
    <w:rsid w:val="00894C2A"/>
    <w:rsid w:val="008957D1"/>
    <w:rsid w:val="00896530"/>
    <w:rsid w:val="0089690B"/>
    <w:rsid w:val="00896A5F"/>
    <w:rsid w:val="0089728F"/>
    <w:rsid w:val="008976C0"/>
    <w:rsid w:val="00897708"/>
    <w:rsid w:val="00897D88"/>
    <w:rsid w:val="008A17AF"/>
    <w:rsid w:val="008A1A3F"/>
    <w:rsid w:val="008A1F98"/>
    <w:rsid w:val="008A2C65"/>
    <w:rsid w:val="008A2F16"/>
    <w:rsid w:val="008A32AC"/>
    <w:rsid w:val="008A36AE"/>
    <w:rsid w:val="008A3B1C"/>
    <w:rsid w:val="008A48C3"/>
    <w:rsid w:val="008A4E18"/>
    <w:rsid w:val="008A520C"/>
    <w:rsid w:val="008A5493"/>
    <w:rsid w:val="008A552E"/>
    <w:rsid w:val="008A596C"/>
    <w:rsid w:val="008A5A5D"/>
    <w:rsid w:val="008A64C4"/>
    <w:rsid w:val="008A6630"/>
    <w:rsid w:val="008A6789"/>
    <w:rsid w:val="008A6BF7"/>
    <w:rsid w:val="008A6CC1"/>
    <w:rsid w:val="008A72FB"/>
    <w:rsid w:val="008A7F03"/>
    <w:rsid w:val="008B009C"/>
    <w:rsid w:val="008B1426"/>
    <w:rsid w:val="008B1823"/>
    <w:rsid w:val="008B1B4E"/>
    <w:rsid w:val="008B24DC"/>
    <w:rsid w:val="008B2BDF"/>
    <w:rsid w:val="008B4198"/>
    <w:rsid w:val="008B586A"/>
    <w:rsid w:val="008B5A07"/>
    <w:rsid w:val="008B609E"/>
    <w:rsid w:val="008B6651"/>
    <w:rsid w:val="008B6E16"/>
    <w:rsid w:val="008B7110"/>
    <w:rsid w:val="008B7A20"/>
    <w:rsid w:val="008C0DF9"/>
    <w:rsid w:val="008C2029"/>
    <w:rsid w:val="008C2138"/>
    <w:rsid w:val="008C267C"/>
    <w:rsid w:val="008C2E44"/>
    <w:rsid w:val="008C3427"/>
    <w:rsid w:val="008C381D"/>
    <w:rsid w:val="008C3BC2"/>
    <w:rsid w:val="008C4413"/>
    <w:rsid w:val="008C4F76"/>
    <w:rsid w:val="008C55AD"/>
    <w:rsid w:val="008C61D6"/>
    <w:rsid w:val="008C649D"/>
    <w:rsid w:val="008C64F1"/>
    <w:rsid w:val="008C712F"/>
    <w:rsid w:val="008C7C1A"/>
    <w:rsid w:val="008D0DC1"/>
    <w:rsid w:val="008D1326"/>
    <w:rsid w:val="008D1BB0"/>
    <w:rsid w:val="008D20FF"/>
    <w:rsid w:val="008D2ACC"/>
    <w:rsid w:val="008D2B9A"/>
    <w:rsid w:val="008D3DE6"/>
    <w:rsid w:val="008D4223"/>
    <w:rsid w:val="008D44CC"/>
    <w:rsid w:val="008D46E3"/>
    <w:rsid w:val="008D4CED"/>
    <w:rsid w:val="008D50F9"/>
    <w:rsid w:val="008D5CAF"/>
    <w:rsid w:val="008D6709"/>
    <w:rsid w:val="008E083A"/>
    <w:rsid w:val="008E12AD"/>
    <w:rsid w:val="008E21BC"/>
    <w:rsid w:val="008E22FF"/>
    <w:rsid w:val="008E2450"/>
    <w:rsid w:val="008E28D9"/>
    <w:rsid w:val="008E32E5"/>
    <w:rsid w:val="008E3453"/>
    <w:rsid w:val="008E3F27"/>
    <w:rsid w:val="008E47EF"/>
    <w:rsid w:val="008E4E6E"/>
    <w:rsid w:val="008E5DB7"/>
    <w:rsid w:val="008E61EB"/>
    <w:rsid w:val="008E7896"/>
    <w:rsid w:val="008E79C7"/>
    <w:rsid w:val="008E7B6F"/>
    <w:rsid w:val="008E7C05"/>
    <w:rsid w:val="008E7C9D"/>
    <w:rsid w:val="008E7D8A"/>
    <w:rsid w:val="008F14C7"/>
    <w:rsid w:val="008F1707"/>
    <w:rsid w:val="008F1E9E"/>
    <w:rsid w:val="008F2165"/>
    <w:rsid w:val="008F2477"/>
    <w:rsid w:val="008F3879"/>
    <w:rsid w:val="008F3B3C"/>
    <w:rsid w:val="008F48E1"/>
    <w:rsid w:val="008F5442"/>
    <w:rsid w:val="008F653E"/>
    <w:rsid w:val="008F7769"/>
    <w:rsid w:val="008F7ACC"/>
    <w:rsid w:val="009004FE"/>
    <w:rsid w:val="00900924"/>
    <w:rsid w:val="009010F0"/>
    <w:rsid w:val="00901162"/>
    <w:rsid w:val="00901B53"/>
    <w:rsid w:val="0090223A"/>
    <w:rsid w:val="009028E2"/>
    <w:rsid w:val="00902AAB"/>
    <w:rsid w:val="00902EDD"/>
    <w:rsid w:val="009039FE"/>
    <w:rsid w:val="00903E9A"/>
    <w:rsid w:val="00905404"/>
    <w:rsid w:val="00906478"/>
    <w:rsid w:val="009064A1"/>
    <w:rsid w:val="00906753"/>
    <w:rsid w:val="00907264"/>
    <w:rsid w:val="00907488"/>
    <w:rsid w:val="0090765F"/>
    <w:rsid w:val="00907DE6"/>
    <w:rsid w:val="00910642"/>
    <w:rsid w:val="00910ABE"/>
    <w:rsid w:val="00911305"/>
    <w:rsid w:val="0091212A"/>
    <w:rsid w:val="00912590"/>
    <w:rsid w:val="00913200"/>
    <w:rsid w:val="00914EAB"/>
    <w:rsid w:val="009152D8"/>
    <w:rsid w:val="009154FD"/>
    <w:rsid w:val="00915A1D"/>
    <w:rsid w:val="009208DC"/>
    <w:rsid w:val="009221F1"/>
    <w:rsid w:val="00922567"/>
    <w:rsid w:val="009228DB"/>
    <w:rsid w:val="00922B68"/>
    <w:rsid w:val="00922D49"/>
    <w:rsid w:val="009236B9"/>
    <w:rsid w:val="00925E37"/>
    <w:rsid w:val="00925EDD"/>
    <w:rsid w:val="00925F20"/>
    <w:rsid w:val="00926C1A"/>
    <w:rsid w:val="00927899"/>
    <w:rsid w:val="00927D0E"/>
    <w:rsid w:val="009309DA"/>
    <w:rsid w:val="00930E47"/>
    <w:rsid w:val="00931040"/>
    <w:rsid w:val="00931663"/>
    <w:rsid w:val="00931D22"/>
    <w:rsid w:val="00932CC7"/>
    <w:rsid w:val="00935306"/>
    <w:rsid w:val="00935CDE"/>
    <w:rsid w:val="0093605E"/>
    <w:rsid w:val="00936688"/>
    <w:rsid w:val="00936F09"/>
    <w:rsid w:val="00937683"/>
    <w:rsid w:val="00937AC9"/>
    <w:rsid w:val="00937CFA"/>
    <w:rsid w:val="00940291"/>
    <w:rsid w:val="009406B3"/>
    <w:rsid w:val="00940DFB"/>
    <w:rsid w:val="00942286"/>
    <w:rsid w:val="00942EFD"/>
    <w:rsid w:val="00942F30"/>
    <w:rsid w:val="00943748"/>
    <w:rsid w:val="00943AB7"/>
    <w:rsid w:val="00943CEE"/>
    <w:rsid w:val="009444F4"/>
    <w:rsid w:val="00944674"/>
    <w:rsid w:val="0094485C"/>
    <w:rsid w:val="00945727"/>
    <w:rsid w:val="00945C03"/>
    <w:rsid w:val="00945CC4"/>
    <w:rsid w:val="00945CF5"/>
    <w:rsid w:val="0094691C"/>
    <w:rsid w:val="00947C95"/>
    <w:rsid w:val="00947EED"/>
    <w:rsid w:val="009500A1"/>
    <w:rsid w:val="009502B0"/>
    <w:rsid w:val="0095037E"/>
    <w:rsid w:val="00951D97"/>
    <w:rsid w:val="00951E56"/>
    <w:rsid w:val="00952230"/>
    <w:rsid w:val="00952AAD"/>
    <w:rsid w:val="0095337F"/>
    <w:rsid w:val="00953B2B"/>
    <w:rsid w:val="00954567"/>
    <w:rsid w:val="009547B3"/>
    <w:rsid w:val="00954A89"/>
    <w:rsid w:val="00956671"/>
    <w:rsid w:val="00956EEA"/>
    <w:rsid w:val="00957466"/>
    <w:rsid w:val="009576F7"/>
    <w:rsid w:val="00960722"/>
    <w:rsid w:val="00961356"/>
    <w:rsid w:val="009623F1"/>
    <w:rsid w:val="00962401"/>
    <w:rsid w:val="00962510"/>
    <w:rsid w:val="0096260B"/>
    <w:rsid w:val="0096275C"/>
    <w:rsid w:val="009627FF"/>
    <w:rsid w:val="0096290F"/>
    <w:rsid w:val="00962A27"/>
    <w:rsid w:val="00962B9D"/>
    <w:rsid w:val="00962EDC"/>
    <w:rsid w:val="00964684"/>
    <w:rsid w:val="00964699"/>
    <w:rsid w:val="00964E3D"/>
    <w:rsid w:val="009664D5"/>
    <w:rsid w:val="009668A9"/>
    <w:rsid w:val="009670C1"/>
    <w:rsid w:val="00970C69"/>
    <w:rsid w:val="00971262"/>
    <w:rsid w:val="00971F1C"/>
    <w:rsid w:val="009720F0"/>
    <w:rsid w:val="0097211D"/>
    <w:rsid w:val="009724F9"/>
    <w:rsid w:val="0097263C"/>
    <w:rsid w:val="00972883"/>
    <w:rsid w:val="00972DF9"/>
    <w:rsid w:val="00972E10"/>
    <w:rsid w:val="009738AD"/>
    <w:rsid w:val="00973BC4"/>
    <w:rsid w:val="00974694"/>
    <w:rsid w:val="009746CA"/>
    <w:rsid w:val="00974E7C"/>
    <w:rsid w:val="00977134"/>
    <w:rsid w:val="00977B31"/>
    <w:rsid w:val="00980013"/>
    <w:rsid w:val="0098010E"/>
    <w:rsid w:val="0098030F"/>
    <w:rsid w:val="00980E65"/>
    <w:rsid w:val="0098122D"/>
    <w:rsid w:val="00981963"/>
    <w:rsid w:val="009831B9"/>
    <w:rsid w:val="00983A16"/>
    <w:rsid w:val="00983C82"/>
    <w:rsid w:val="009844D6"/>
    <w:rsid w:val="00984520"/>
    <w:rsid w:val="00984A36"/>
    <w:rsid w:val="0098545C"/>
    <w:rsid w:val="00985F36"/>
    <w:rsid w:val="009862F1"/>
    <w:rsid w:val="00986F70"/>
    <w:rsid w:val="009871EA"/>
    <w:rsid w:val="00991675"/>
    <w:rsid w:val="00992BA2"/>
    <w:rsid w:val="00992F83"/>
    <w:rsid w:val="0099344F"/>
    <w:rsid w:val="00993577"/>
    <w:rsid w:val="00993832"/>
    <w:rsid w:val="00993A3C"/>
    <w:rsid w:val="0099508A"/>
    <w:rsid w:val="00996717"/>
    <w:rsid w:val="009967D7"/>
    <w:rsid w:val="009974EB"/>
    <w:rsid w:val="00997A12"/>
    <w:rsid w:val="00997F82"/>
    <w:rsid w:val="009A0C49"/>
    <w:rsid w:val="009A1126"/>
    <w:rsid w:val="009A439E"/>
    <w:rsid w:val="009A5564"/>
    <w:rsid w:val="009A6036"/>
    <w:rsid w:val="009A7469"/>
    <w:rsid w:val="009B07EE"/>
    <w:rsid w:val="009B1584"/>
    <w:rsid w:val="009B1B32"/>
    <w:rsid w:val="009B21CA"/>
    <w:rsid w:val="009B2648"/>
    <w:rsid w:val="009B3060"/>
    <w:rsid w:val="009B424E"/>
    <w:rsid w:val="009B4317"/>
    <w:rsid w:val="009B4EBB"/>
    <w:rsid w:val="009B529C"/>
    <w:rsid w:val="009B5677"/>
    <w:rsid w:val="009B61B2"/>
    <w:rsid w:val="009B679E"/>
    <w:rsid w:val="009B7332"/>
    <w:rsid w:val="009B7420"/>
    <w:rsid w:val="009B7B46"/>
    <w:rsid w:val="009C0294"/>
    <w:rsid w:val="009C03E5"/>
    <w:rsid w:val="009C08B6"/>
    <w:rsid w:val="009C0920"/>
    <w:rsid w:val="009C0E08"/>
    <w:rsid w:val="009C12C3"/>
    <w:rsid w:val="009C196C"/>
    <w:rsid w:val="009C1B5C"/>
    <w:rsid w:val="009C1FD2"/>
    <w:rsid w:val="009C36E6"/>
    <w:rsid w:val="009C3730"/>
    <w:rsid w:val="009C37BD"/>
    <w:rsid w:val="009C3888"/>
    <w:rsid w:val="009C3AAC"/>
    <w:rsid w:val="009C4D19"/>
    <w:rsid w:val="009C5260"/>
    <w:rsid w:val="009C5F6C"/>
    <w:rsid w:val="009C5FDB"/>
    <w:rsid w:val="009C63D4"/>
    <w:rsid w:val="009C693E"/>
    <w:rsid w:val="009C6B2C"/>
    <w:rsid w:val="009C6ED6"/>
    <w:rsid w:val="009C70CB"/>
    <w:rsid w:val="009C7623"/>
    <w:rsid w:val="009C7E41"/>
    <w:rsid w:val="009D07C7"/>
    <w:rsid w:val="009D09BA"/>
    <w:rsid w:val="009D14EB"/>
    <w:rsid w:val="009D1B18"/>
    <w:rsid w:val="009D1E70"/>
    <w:rsid w:val="009D1EA4"/>
    <w:rsid w:val="009D27AA"/>
    <w:rsid w:val="009D2B8B"/>
    <w:rsid w:val="009D2BFD"/>
    <w:rsid w:val="009D2FF8"/>
    <w:rsid w:val="009D3F20"/>
    <w:rsid w:val="009D428F"/>
    <w:rsid w:val="009D4991"/>
    <w:rsid w:val="009D597B"/>
    <w:rsid w:val="009D5A89"/>
    <w:rsid w:val="009D5BB5"/>
    <w:rsid w:val="009D6657"/>
    <w:rsid w:val="009D66C1"/>
    <w:rsid w:val="009D696D"/>
    <w:rsid w:val="009D6993"/>
    <w:rsid w:val="009D6ED2"/>
    <w:rsid w:val="009D7B2C"/>
    <w:rsid w:val="009D7DB4"/>
    <w:rsid w:val="009E0603"/>
    <w:rsid w:val="009E08B3"/>
    <w:rsid w:val="009E0F1A"/>
    <w:rsid w:val="009E140D"/>
    <w:rsid w:val="009E43DD"/>
    <w:rsid w:val="009E4465"/>
    <w:rsid w:val="009E5318"/>
    <w:rsid w:val="009E6401"/>
    <w:rsid w:val="009E6C54"/>
    <w:rsid w:val="009E72E8"/>
    <w:rsid w:val="009F03A9"/>
    <w:rsid w:val="009F04C8"/>
    <w:rsid w:val="009F0812"/>
    <w:rsid w:val="009F0E02"/>
    <w:rsid w:val="009F19D3"/>
    <w:rsid w:val="009F1B6A"/>
    <w:rsid w:val="009F2408"/>
    <w:rsid w:val="009F248B"/>
    <w:rsid w:val="009F2A25"/>
    <w:rsid w:val="009F3A1A"/>
    <w:rsid w:val="009F4569"/>
    <w:rsid w:val="009F4C7D"/>
    <w:rsid w:val="009F5235"/>
    <w:rsid w:val="009F531A"/>
    <w:rsid w:val="009F56E0"/>
    <w:rsid w:val="009F5EB9"/>
    <w:rsid w:val="009F6344"/>
    <w:rsid w:val="009F6550"/>
    <w:rsid w:val="009F6B65"/>
    <w:rsid w:val="009F6D94"/>
    <w:rsid w:val="009F786E"/>
    <w:rsid w:val="009F7B30"/>
    <w:rsid w:val="00A00817"/>
    <w:rsid w:val="00A00902"/>
    <w:rsid w:val="00A0098B"/>
    <w:rsid w:val="00A01A28"/>
    <w:rsid w:val="00A0294E"/>
    <w:rsid w:val="00A039FF"/>
    <w:rsid w:val="00A04524"/>
    <w:rsid w:val="00A046F6"/>
    <w:rsid w:val="00A04979"/>
    <w:rsid w:val="00A05758"/>
    <w:rsid w:val="00A05ACE"/>
    <w:rsid w:val="00A06DBC"/>
    <w:rsid w:val="00A10C6C"/>
    <w:rsid w:val="00A114B9"/>
    <w:rsid w:val="00A11895"/>
    <w:rsid w:val="00A1211A"/>
    <w:rsid w:val="00A13A2E"/>
    <w:rsid w:val="00A13A65"/>
    <w:rsid w:val="00A13A67"/>
    <w:rsid w:val="00A14589"/>
    <w:rsid w:val="00A14AE3"/>
    <w:rsid w:val="00A151A0"/>
    <w:rsid w:val="00A16253"/>
    <w:rsid w:val="00A16675"/>
    <w:rsid w:val="00A21955"/>
    <w:rsid w:val="00A22BB6"/>
    <w:rsid w:val="00A22CD6"/>
    <w:rsid w:val="00A234EC"/>
    <w:rsid w:val="00A24128"/>
    <w:rsid w:val="00A2417A"/>
    <w:rsid w:val="00A25642"/>
    <w:rsid w:val="00A26668"/>
    <w:rsid w:val="00A2681F"/>
    <w:rsid w:val="00A27804"/>
    <w:rsid w:val="00A320F6"/>
    <w:rsid w:val="00A3276D"/>
    <w:rsid w:val="00A334D1"/>
    <w:rsid w:val="00A34257"/>
    <w:rsid w:val="00A346FC"/>
    <w:rsid w:val="00A34F44"/>
    <w:rsid w:val="00A3655D"/>
    <w:rsid w:val="00A36822"/>
    <w:rsid w:val="00A36AB5"/>
    <w:rsid w:val="00A374FD"/>
    <w:rsid w:val="00A3754B"/>
    <w:rsid w:val="00A402DD"/>
    <w:rsid w:val="00A4069E"/>
    <w:rsid w:val="00A40BBF"/>
    <w:rsid w:val="00A411D1"/>
    <w:rsid w:val="00A43389"/>
    <w:rsid w:val="00A434A7"/>
    <w:rsid w:val="00A43687"/>
    <w:rsid w:val="00A43E71"/>
    <w:rsid w:val="00A4526F"/>
    <w:rsid w:val="00A45753"/>
    <w:rsid w:val="00A457B8"/>
    <w:rsid w:val="00A46E47"/>
    <w:rsid w:val="00A47B15"/>
    <w:rsid w:val="00A47F47"/>
    <w:rsid w:val="00A5094A"/>
    <w:rsid w:val="00A51708"/>
    <w:rsid w:val="00A52F84"/>
    <w:rsid w:val="00A533CC"/>
    <w:rsid w:val="00A54284"/>
    <w:rsid w:val="00A5465A"/>
    <w:rsid w:val="00A54FB5"/>
    <w:rsid w:val="00A552C0"/>
    <w:rsid w:val="00A56B05"/>
    <w:rsid w:val="00A56C06"/>
    <w:rsid w:val="00A56E50"/>
    <w:rsid w:val="00A574AE"/>
    <w:rsid w:val="00A57678"/>
    <w:rsid w:val="00A57972"/>
    <w:rsid w:val="00A579F5"/>
    <w:rsid w:val="00A57F07"/>
    <w:rsid w:val="00A57F83"/>
    <w:rsid w:val="00A60E2F"/>
    <w:rsid w:val="00A6138C"/>
    <w:rsid w:val="00A627AD"/>
    <w:rsid w:val="00A62F1C"/>
    <w:rsid w:val="00A63246"/>
    <w:rsid w:val="00A63284"/>
    <w:rsid w:val="00A63458"/>
    <w:rsid w:val="00A6372D"/>
    <w:rsid w:val="00A64CB8"/>
    <w:rsid w:val="00A66065"/>
    <w:rsid w:val="00A66D10"/>
    <w:rsid w:val="00A67018"/>
    <w:rsid w:val="00A671D2"/>
    <w:rsid w:val="00A67289"/>
    <w:rsid w:val="00A672F3"/>
    <w:rsid w:val="00A673DC"/>
    <w:rsid w:val="00A701AD"/>
    <w:rsid w:val="00A7076E"/>
    <w:rsid w:val="00A709BE"/>
    <w:rsid w:val="00A70D85"/>
    <w:rsid w:val="00A7162E"/>
    <w:rsid w:val="00A71E1F"/>
    <w:rsid w:val="00A72D71"/>
    <w:rsid w:val="00A73112"/>
    <w:rsid w:val="00A73617"/>
    <w:rsid w:val="00A747D2"/>
    <w:rsid w:val="00A7511E"/>
    <w:rsid w:val="00A75123"/>
    <w:rsid w:val="00A753C0"/>
    <w:rsid w:val="00A75705"/>
    <w:rsid w:val="00A75F35"/>
    <w:rsid w:val="00A765A9"/>
    <w:rsid w:val="00A77BF3"/>
    <w:rsid w:val="00A77C69"/>
    <w:rsid w:val="00A80874"/>
    <w:rsid w:val="00A80FAE"/>
    <w:rsid w:val="00A812B1"/>
    <w:rsid w:val="00A82C61"/>
    <w:rsid w:val="00A8301B"/>
    <w:rsid w:val="00A83049"/>
    <w:rsid w:val="00A8343E"/>
    <w:rsid w:val="00A83945"/>
    <w:rsid w:val="00A83953"/>
    <w:rsid w:val="00A83CD7"/>
    <w:rsid w:val="00A8400B"/>
    <w:rsid w:val="00A8416A"/>
    <w:rsid w:val="00A846DA"/>
    <w:rsid w:val="00A853D8"/>
    <w:rsid w:val="00A8661E"/>
    <w:rsid w:val="00A8695A"/>
    <w:rsid w:val="00A86ACF"/>
    <w:rsid w:val="00A8708E"/>
    <w:rsid w:val="00A90104"/>
    <w:rsid w:val="00A903B6"/>
    <w:rsid w:val="00A90440"/>
    <w:rsid w:val="00A90F4F"/>
    <w:rsid w:val="00A919AD"/>
    <w:rsid w:val="00A91F90"/>
    <w:rsid w:val="00A92579"/>
    <w:rsid w:val="00A936F9"/>
    <w:rsid w:val="00A947AA"/>
    <w:rsid w:val="00A94888"/>
    <w:rsid w:val="00A94990"/>
    <w:rsid w:val="00A9681C"/>
    <w:rsid w:val="00A96867"/>
    <w:rsid w:val="00A96B3D"/>
    <w:rsid w:val="00A97141"/>
    <w:rsid w:val="00A97820"/>
    <w:rsid w:val="00AA1B53"/>
    <w:rsid w:val="00AA1DEA"/>
    <w:rsid w:val="00AA256D"/>
    <w:rsid w:val="00AA311D"/>
    <w:rsid w:val="00AA3556"/>
    <w:rsid w:val="00AA35FD"/>
    <w:rsid w:val="00AA364F"/>
    <w:rsid w:val="00AA3D9A"/>
    <w:rsid w:val="00AA3DB7"/>
    <w:rsid w:val="00AA40BB"/>
    <w:rsid w:val="00AA41D3"/>
    <w:rsid w:val="00AA554C"/>
    <w:rsid w:val="00AA64EC"/>
    <w:rsid w:val="00AB0039"/>
    <w:rsid w:val="00AB0D96"/>
    <w:rsid w:val="00AB0FF3"/>
    <w:rsid w:val="00AB15A3"/>
    <w:rsid w:val="00AB177A"/>
    <w:rsid w:val="00AB216D"/>
    <w:rsid w:val="00AB2F94"/>
    <w:rsid w:val="00AB2FD1"/>
    <w:rsid w:val="00AB3012"/>
    <w:rsid w:val="00AB321C"/>
    <w:rsid w:val="00AB3679"/>
    <w:rsid w:val="00AB3CED"/>
    <w:rsid w:val="00AB3DBE"/>
    <w:rsid w:val="00AB437F"/>
    <w:rsid w:val="00AB473F"/>
    <w:rsid w:val="00AB4C91"/>
    <w:rsid w:val="00AB4E3B"/>
    <w:rsid w:val="00AB5381"/>
    <w:rsid w:val="00AB5CBB"/>
    <w:rsid w:val="00AB688F"/>
    <w:rsid w:val="00AB75EA"/>
    <w:rsid w:val="00AB7AA2"/>
    <w:rsid w:val="00AB7D15"/>
    <w:rsid w:val="00AC03D8"/>
    <w:rsid w:val="00AC0A22"/>
    <w:rsid w:val="00AC1028"/>
    <w:rsid w:val="00AC1515"/>
    <w:rsid w:val="00AC1F41"/>
    <w:rsid w:val="00AC2234"/>
    <w:rsid w:val="00AC3222"/>
    <w:rsid w:val="00AC3FF3"/>
    <w:rsid w:val="00AC4938"/>
    <w:rsid w:val="00AC4A34"/>
    <w:rsid w:val="00AC4BC1"/>
    <w:rsid w:val="00AC5715"/>
    <w:rsid w:val="00AC7D8D"/>
    <w:rsid w:val="00AD04BD"/>
    <w:rsid w:val="00AD0765"/>
    <w:rsid w:val="00AD0A83"/>
    <w:rsid w:val="00AD0F00"/>
    <w:rsid w:val="00AD14B8"/>
    <w:rsid w:val="00AD296B"/>
    <w:rsid w:val="00AD299E"/>
    <w:rsid w:val="00AD55A8"/>
    <w:rsid w:val="00AD5A2E"/>
    <w:rsid w:val="00AD5CA4"/>
    <w:rsid w:val="00AD6076"/>
    <w:rsid w:val="00AD634F"/>
    <w:rsid w:val="00AD68A1"/>
    <w:rsid w:val="00AD6A91"/>
    <w:rsid w:val="00AD7214"/>
    <w:rsid w:val="00AE04DB"/>
    <w:rsid w:val="00AE0C58"/>
    <w:rsid w:val="00AE0E09"/>
    <w:rsid w:val="00AE1066"/>
    <w:rsid w:val="00AE14DD"/>
    <w:rsid w:val="00AE1A2D"/>
    <w:rsid w:val="00AE264E"/>
    <w:rsid w:val="00AE2CB7"/>
    <w:rsid w:val="00AE2FA5"/>
    <w:rsid w:val="00AE3A4F"/>
    <w:rsid w:val="00AE4518"/>
    <w:rsid w:val="00AE49D9"/>
    <w:rsid w:val="00AE4C42"/>
    <w:rsid w:val="00AE5D7F"/>
    <w:rsid w:val="00AE79F0"/>
    <w:rsid w:val="00AF07B0"/>
    <w:rsid w:val="00AF0A86"/>
    <w:rsid w:val="00AF0AFC"/>
    <w:rsid w:val="00AF109C"/>
    <w:rsid w:val="00AF1752"/>
    <w:rsid w:val="00AF2896"/>
    <w:rsid w:val="00AF3D7C"/>
    <w:rsid w:val="00AF3F1D"/>
    <w:rsid w:val="00AF42FC"/>
    <w:rsid w:val="00AF4AC5"/>
    <w:rsid w:val="00AF4C2C"/>
    <w:rsid w:val="00AF597D"/>
    <w:rsid w:val="00AF6EC1"/>
    <w:rsid w:val="00AF7416"/>
    <w:rsid w:val="00AF784D"/>
    <w:rsid w:val="00AF7CE9"/>
    <w:rsid w:val="00B00331"/>
    <w:rsid w:val="00B0033F"/>
    <w:rsid w:val="00B00E46"/>
    <w:rsid w:val="00B01102"/>
    <w:rsid w:val="00B014A1"/>
    <w:rsid w:val="00B01A80"/>
    <w:rsid w:val="00B03EF5"/>
    <w:rsid w:val="00B046AF"/>
    <w:rsid w:val="00B06036"/>
    <w:rsid w:val="00B0606F"/>
    <w:rsid w:val="00B061F5"/>
    <w:rsid w:val="00B07C27"/>
    <w:rsid w:val="00B07FB2"/>
    <w:rsid w:val="00B10017"/>
    <w:rsid w:val="00B1004A"/>
    <w:rsid w:val="00B101CE"/>
    <w:rsid w:val="00B10DE1"/>
    <w:rsid w:val="00B10FF8"/>
    <w:rsid w:val="00B11E02"/>
    <w:rsid w:val="00B12F0D"/>
    <w:rsid w:val="00B13A85"/>
    <w:rsid w:val="00B13BC7"/>
    <w:rsid w:val="00B13CD4"/>
    <w:rsid w:val="00B153D8"/>
    <w:rsid w:val="00B154DE"/>
    <w:rsid w:val="00B155FF"/>
    <w:rsid w:val="00B15814"/>
    <w:rsid w:val="00B16B91"/>
    <w:rsid w:val="00B17B14"/>
    <w:rsid w:val="00B17B2E"/>
    <w:rsid w:val="00B20203"/>
    <w:rsid w:val="00B203C4"/>
    <w:rsid w:val="00B20863"/>
    <w:rsid w:val="00B20CDD"/>
    <w:rsid w:val="00B20E37"/>
    <w:rsid w:val="00B224DF"/>
    <w:rsid w:val="00B22683"/>
    <w:rsid w:val="00B22BC9"/>
    <w:rsid w:val="00B22E81"/>
    <w:rsid w:val="00B232FE"/>
    <w:rsid w:val="00B23996"/>
    <w:rsid w:val="00B23A8A"/>
    <w:rsid w:val="00B23BBE"/>
    <w:rsid w:val="00B23CB2"/>
    <w:rsid w:val="00B240CC"/>
    <w:rsid w:val="00B24E14"/>
    <w:rsid w:val="00B24F98"/>
    <w:rsid w:val="00B2561A"/>
    <w:rsid w:val="00B256C1"/>
    <w:rsid w:val="00B25A64"/>
    <w:rsid w:val="00B25B94"/>
    <w:rsid w:val="00B26911"/>
    <w:rsid w:val="00B26EB9"/>
    <w:rsid w:val="00B271F2"/>
    <w:rsid w:val="00B27436"/>
    <w:rsid w:val="00B277C4"/>
    <w:rsid w:val="00B277E0"/>
    <w:rsid w:val="00B31884"/>
    <w:rsid w:val="00B31D19"/>
    <w:rsid w:val="00B32155"/>
    <w:rsid w:val="00B32396"/>
    <w:rsid w:val="00B32782"/>
    <w:rsid w:val="00B32AB3"/>
    <w:rsid w:val="00B32DAE"/>
    <w:rsid w:val="00B33825"/>
    <w:rsid w:val="00B34BB2"/>
    <w:rsid w:val="00B34E7C"/>
    <w:rsid w:val="00B35AF6"/>
    <w:rsid w:val="00B36228"/>
    <w:rsid w:val="00B366A3"/>
    <w:rsid w:val="00B368EA"/>
    <w:rsid w:val="00B36ED1"/>
    <w:rsid w:val="00B3741E"/>
    <w:rsid w:val="00B37EEF"/>
    <w:rsid w:val="00B418AD"/>
    <w:rsid w:val="00B41DAD"/>
    <w:rsid w:val="00B4229C"/>
    <w:rsid w:val="00B42F1A"/>
    <w:rsid w:val="00B43790"/>
    <w:rsid w:val="00B4430B"/>
    <w:rsid w:val="00B443D9"/>
    <w:rsid w:val="00B44531"/>
    <w:rsid w:val="00B445EA"/>
    <w:rsid w:val="00B44F95"/>
    <w:rsid w:val="00B46587"/>
    <w:rsid w:val="00B46AA3"/>
    <w:rsid w:val="00B47037"/>
    <w:rsid w:val="00B474B5"/>
    <w:rsid w:val="00B47AD2"/>
    <w:rsid w:val="00B47CF7"/>
    <w:rsid w:val="00B50686"/>
    <w:rsid w:val="00B50C50"/>
    <w:rsid w:val="00B50ED1"/>
    <w:rsid w:val="00B513C0"/>
    <w:rsid w:val="00B52CF8"/>
    <w:rsid w:val="00B53708"/>
    <w:rsid w:val="00B53DCB"/>
    <w:rsid w:val="00B5428F"/>
    <w:rsid w:val="00B54370"/>
    <w:rsid w:val="00B54DEA"/>
    <w:rsid w:val="00B55185"/>
    <w:rsid w:val="00B55C03"/>
    <w:rsid w:val="00B55F0B"/>
    <w:rsid w:val="00B5695D"/>
    <w:rsid w:val="00B56A70"/>
    <w:rsid w:val="00B602D5"/>
    <w:rsid w:val="00B60638"/>
    <w:rsid w:val="00B606F8"/>
    <w:rsid w:val="00B60A44"/>
    <w:rsid w:val="00B60F31"/>
    <w:rsid w:val="00B616D5"/>
    <w:rsid w:val="00B61872"/>
    <w:rsid w:val="00B61923"/>
    <w:rsid w:val="00B621D6"/>
    <w:rsid w:val="00B63AF2"/>
    <w:rsid w:val="00B64278"/>
    <w:rsid w:val="00B65747"/>
    <w:rsid w:val="00B65D6F"/>
    <w:rsid w:val="00B65FAD"/>
    <w:rsid w:val="00B66174"/>
    <w:rsid w:val="00B67B37"/>
    <w:rsid w:val="00B67C23"/>
    <w:rsid w:val="00B67F6D"/>
    <w:rsid w:val="00B7079B"/>
    <w:rsid w:val="00B70BE5"/>
    <w:rsid w:val="00B70DC7"/>
    <w:rsid w:val="00B721A4"/>
    <w:rsid w:val="00B72B5B"/>
    <w:rsid w:val="00B72EFF"/>
    <w:rsid w:val="00B746E4"/>
    <w:rsid w:val="00B74A6F"/>
    <w:rsid w:val="00B74D64"/>
    <w:rsid w:val="00B750C2"/>
    <w:rsid w:val="00B75411"/>
    <w:rsid w:val="00B7546A"/>
    <w:rsid w:val="00B756CB"/>
    <w:rsid w:val="00B75735"/>
    <w:rsid w:val="00B77142"/>
    <w:rsid w:val="00B8010E"/>
    <w:rsid w:val="00B80879"/>
    <w:rsid w:val="00B80A2C"/>
    <w:rsid w:val="00B80D3B"/>
    <w:rsid w:val="00B80F9D"/>
    <w:rsid w:val="00B8135C"/>
    <w:rsid w:val="00B814BB"/>
    <w:rsid w:val="00B81730"/>
    <w:rsid w:val="00B81B3E"/>
    <w:rsid w:val="00B81F60"/>
    <w:rsid w:val="00B82123"/>
    <w:rsid w:val="00B823D4"/>
    <w:rsid w:val="00B8314A"/>
    <w:rsid w:val="00B841AC"/>
    <w:rsid w:val="00B844A6"/>
    <w:rsid w:val="00B85873"/>
    <w:rsid w:val="00B85E95"/>
    <w:rsid w:val="00B865B0"/>
    <w:rsid w:val="00B865DC"/>
    <w:rsid w:val="00B870E8"/>
    <w:rsid w:val="00B874A9"/>
    <w:rsid w:val="00B874E9"/>
    <w:rsid w:val="00B875E3"/>
    <w:rsid w:val="00B87ACB"/>
    <w:rsid w:val="00B87C29"/>
    <w:rsid w:val="00B90780"/>
    <w:rsid w:val="00B90968"/>
    <w:rsid w:val="00B90ADA"/>
    <w:rsid w:val="00B90BDF"/>
    <w:rsid w:val="00B90DD1"/>
    <w:rsid w:val="00B918BB"/>
    <w:rsid w:val="00B91BC2"/>
    <w:rsid w:val="00B92319"/>
    <w:rsid w:val="00B9240D"/>
    <w:rsid w:val="00B94960"/>
    <w:rsid w:val="00B9543E"/>
    <w:rsid w:val="00B95D0A"/>
    <w:rsid w:val="00B96F6E"/>
    <w:rsid w:val="00B9702A"/>
    <w:rsid w:val="00B979D4"/>
    <w:rsid w:val="00BA0703"/>
    <w:rsid w:val="00BA22A8"/>
    <w:rsid w:val="00BA309F"/>
    <w:rsid w:val="00BA3B8F"/>
    <w:rsid w:val="00BA3E48"/>
    <w:rsid w:val="00BA430B"/>
    <w:rsid w:val="00BA4905"/>
    <w:rsid w:val="00BA4BD3"/>
    <w:rsid w:val="00BA5B51"/>
    <w:rsid w:val="00BA6060"/>
    <w:rsid w:val="00BA6E49"/>
    <w:rsid w:val="00BB0187"/>
    <w:rsid w:val="00BB0E56"/>
    <w:rsid w:val="00BB1473"/>
    <w:rsid w:val="00BB1EB3"/>
    <w:rsid w:val="00BB2678"/>
    <w:rsid w:val="00BB29CC"/>
    <w:rsid w:val="00BB2F80"/>
    <w:rsid w:val="00BB3077"/>
    <w:rsid w:val="00BB31D5"/>
    <w:rsid w:val="00BB33A8"/>
    <w:rsid w:val="00BB3927"/>
    <w:rsid w:val="00BB3D8C"/>
    <w:rsid w:val="00BB4B39"/>
    <w:rsid w:val="00BB53AF"/>
    <w:rsid w:val="00BB5BDF"/>
    <w:rsid w:val="00BB5C26"/>
    <w:rsid w:val="00BB64B7"/>
    <w:rsid w:val="00BB6591"/>
    <w:rsid w:val="00BB6A40"/>
    <w:rsid w:val="00BC013A"/>
    <w:rsid w:val="00BC0AAA"/>
    <w:rsid w:val="00BC12F7"/>
    <w:rsid w:val="00BC162A"/>
    <w:rsid w:val="00BC2343"/>
    <w:rsid w:val="00BC2A29"/>
    <w:rsid w:val="00BC2E1B"/>
    <w:rsid w:val="00BC3F52"/>
    <w:rsid w:val="00BC43D7"/>
    <w:rsid w:val="00BC4ED3"/>
    <w:rsid w:val="00BC5824"/>
    <w:rsid w:val="00BC60A6"/>
    <w:rsid w:val="00BC6B20"/>
    <w:rsid w:val="00BC702F"/>
    <w:rsid w:val="00BC7377"/>
    <w:rsid w:val="00BD0145"/>
    <w:rsid w:val="00BD0707"/>
    <w:rsid w:val="00BD0ECF"/>
    <w:rsid w:val="00BD13C1"/>
    <w:rsid w:val="00BD3038"/>
    <w:rsid w:val="00BD30C8"/>
    <w:rsid w:val="00BD38F4"/>
    <w:rsid w:val="00BD3EB4"/>
    <w:rsid w:val="00BD4C5B"/>
    <w:rsid w:val="00BD4F01"/>
    <w:rsid w:val="00BD5359"/>
    <w:rsid w:val="00BD556E"/>
    <w:rsid w:val="00BD5C65"/>
    <w:rsid w:val="00BD68B0"/>
    <w:rsid w:val="00BD7BCC"/>
    <w:rsid w:val="00BE16E9"/>
    <w:rsid w:val="00BE1E11"/>
    <w:rsid w:val="00BE238F"/>
    <w:rsid w:val="00BE2730"/>
    <w:rsid w:val="00BE2A17"/>
    <w:rsid w:val="00BE2D83"/>
    <w:rsid w:val="00BE2F8C"/>
    <w:rsid w:val="00BE31BE"/>
    <w:rsid w:val="00BE3A1D"/>
    <w:rsid w:val="00BE3B92"/>
    <w:rsid w:val="00BE487E"/>
    <w:rsid w:val="00BE528E"/>
    <w:rsid w:val="00BE6018"/>
    <w:rsid w:val="00BE6A9C"/>
    <w:rsid w:val="00BE7086"/>
    <w:rsid w:val="00BE7278"/>
    <w:rsid w:val="00BF1F57"/>
    <w:rsid w:val="00BF20FD"/>
    <w:rsid w:val="00BF2239"/>
    <w:rsid w:val="00BF22C6"/>
    <w:rsid w:val="00BF27DD"/>
    <w:rsid w:val="00BF34C2"/>
    <w:rsid w:val="00BF37E9"/>
    <w:rsid w:val="00BF3804"/>
    <w:rsid w:val="00BF3B4E"/>
    <w:rsid w:val="00BF3B89"/>
    <w:rsid w:val="00BF4086"/>
    <w:rsid w:val="00BF426C"/>
    <w:rsid w:val="00BF4594"/>
    <w:rsid w:val="00BF569C"/>
    <w:rsid w:val="00BF58D0"/>
    <w:rsid w:val="00BF6027"/>
    <w:rsid w:val="00BF6702"/>
    <w:rsid w:val="00BF7561"/>
    <w:rsid w:val="00BF7952"/>
    <w:rsid w:val="00BF7D6A"/>
    <w:rsid w:val="00C0021D"/>
    <w:rsid w:val="00C00300"/>
    <w:rsid w:val="00C00A6C"/>
    <w:rsid w:val="00C00B8B"/>
    <w:rsid w:val="00C013E1"/>
    <w:rsid w:val="00C01611"/>
    <w:rsid w:val="00C028D5"/>
    <w:rsid w:val="00C02BDB"/>
    <w:rsid w:val="00C02D59"/>
    <w:rsid w:val="00C02FE3"/>
    <w:rsid w:val="00C030B6"/>
    <w:rsid w:val="00C03284"/>
    <w:rsid w:val="00C03591"/>
    <w:rsid w:val="00C03B3A"/>
    <w:rsid w:val="00C03CD4"/>
    <w:rsid w:val="00C04694"/>
    <w:rsid w:val="00C04C52"/>
    <w:rsid w:val="00C050C4"/>
    <w:rsid w:val="00C050D7"/>
    <w:rsid w:val="00C05B5F"/>
    <w:rsid w:val="00C10086"/>
    <w:rsid w:val="00C104CC"/>
    <w:rsid w:val="00C11521"/>
    <w:rsid w:val="00C142AD"/>
    <w:rsid w:val="00C142C1"/>
    <w:rsid w:val="00C14A30"/>
    <w:rsid w:val="00C1518C"/>
    <w:rsid w:val="00C152FE"/>
    <w:rsid w:val="00C15D1B"/>
    <w:rsid w:val="00C16739"/>
    <w:rsid w:val="00C168DD"/>
    <w:rsid w:val="00C176CC"/>
    <w:rsid w:val="00C200E3"/>
    <w:rsid w:val="00C20E37"/>
    <w:rsid w:val="00C21031"/>
    <w:rsid w:val="00C221A4"/>
    <w:rsid w:val="00C221B9"/>
    <w:rsid w:val="00C22428"/>
    <w:rsid w:val="00C225EA"/>
    <w:rsid w:val="00C226E6"/>
    <w:rsid w:val="00C22CCE"/>
    <w:rsid w:val="00C232BC"/>
    <w:rsid w:val="00C23BA2"/>
    <w:rsid w:val="00C2485F"/>
    <w:rsid w:val="00C248B1"/>
    <w:rsid w:val="00C24B63"/>
    <w:rsid w:val="00C256C3"/>
    <w:rsid w:val="00C262A0"/>
    <w:rsid w:val="00C26A4E"/>
    <w:rsid w:val="00C31195"/>
    <w:rsid w:val="00C31774"/>
    <w:rsid w:val="00C3180E"/>
    <w:rsid w:val="00C32AF2"/>
    <w:rsid w:val="00C33051"/>
    <w:rsid w:val="00C33204"/>
    <w:rsid w:val="00C338EB"/>
    <w:rsid w:val="00C33B4C"/>
    <w:rsid w:val="00C33B7F"/>
    <w:rsid w:val="00C34389"/>
    <w:rsid w:val="00C3465D"/>
    <w:rsid w:val="00C347D5"/>
    <w:rsid w:val="00C35C57"/>
    <w:rsid w:val="00C379E9"/>
    <w:rsid w:val="00C403CD"/>
    <w:rsid w:val="00C40ECA"/>
    <w:rsid w:val="00C411AC"/>
    <w:rsid w:val="00C41B04"/>
    <w:rsid w:val="00C42041"/>
    <w:rsid w:val="00C42BD9"/>
    <w:rsid w:val="00C43934"/>
    <w:rsid w:val="00C43935"/>
    <w:rsid w:val="00C439FB"/>
    <w:rsid w:val="00C43AA8"/>
    <w:rsid w:val="00C43F23"/>
    <w:rsid w:val="00C441A4"/>
    <w:rsid w:val="00C452E1"/>
    <w:rsid w:val="00C45BFC"/>
    <w:rsid w:val="00C45C1B"/>
    <w:rsid w:val="00C463C9"/>
    <w:rsid w:val="00C47648"/>
    <w:rsid w:val="00C47852"/>
    <w:rsid w:val="00C50011"/>
    <w:rsid w:val="00C51827"/>
    <w:rsid w:val="00C5254B"/>
    <w:rsid w:val="00C53973"/>
    <w:rsid w:val="00C5437F"/>
    <w:rsid w:val="00C5569A"/>
    <w:rsid w:val="00C55D39"/>
    <w:rsid w:val="00C55FBF"/>
    <w:rsid w:val="00C56CD3"/>
    <w:rsid w:val="00C57E68"/>
    <w:rsid w:val="00C601C9"/>
    <w:rsid w:val="00C616D0"/>
    <w:rsid w:val="00C6234C"/>
    <w:rsid w:val="00C623C6"/>
    <w:rsid w:val="00C631D3"/>
    <w:rsid w:val="00C645E6"/>
    <w:rsid w:val="00C64813"/>
    <w:rsid w:val="00C64D82"/>
    <w:rsid w:val="00C64FBC"/>
    <w:rsid w:val="00C65A83"/>
    <w:rsid w:val="00C65B28"/>
    <w:rsid w:val="00C66A00"/>
    <w:rsid w:val="00C66CBE"/>
    <w:rsid w:val="00C67118"/>
    <w:rsid w:val="00C67276"/>
    <w:rsid w:val="00C67DDD"/>
    <w:rsid w:val="00C70139"/>
    <w:rsid w:val="00C7072A"/>
    <w:rsid w:val="00C7191D"/>
    <w:rsid w:val="00C728C2"/>
    <w:rsid w:val="00C72C6F"/>
    <w:rsid w:val="00C734B5"/>
    <w:rsid w:val="00C73BE3"/>
    <w:rsid w:val="00C74453"/>
    <w:rsid w:val="00C7473A"/>
    <w:rsid w:val="00C74951"/>
    <w:rsid w:val="00C754EB"/>
    <w:rsid w:val="00C757E0"/>
    <w:rsid w:val="00C75AB0"/>
    <w:rsid w:val="00C75EDE"/>
    <w:rsid w:val="00C76166"/>
    <w:rsid w:val="00C76598"/>
    <w:rsid w:val="00C76B7B"/>
    <w:rsid w:val="00C76BBD"/>
    <w:rsid w:val="00C76DE2"/>
    <w:rsid w:val="00C772BA"/>
    <w:rsid w:val="00C77555"/>
    <w:rsid w:val="00C800F4"/>
    <w:rsid w:val="00C802D1"/>
    <w:rsid w:val="00C8036C"/>
    <w:rsid w:val="00C80CD8"/>
    <w:rsid w:val="00C80F23"/>
    <w:rsid w:val="00C81151"/>
    <w:rsid w:val="00C82CC6"/>
    <w:rsid w:val="00C839CB"/>
    <w:rsid w:val="00C841CE"/>
    <w:rsid w:val="00C84593"/>
    <w:rsid w:val="00C850A3"/>
    <w:rsid w:val="00C85C32"/>
    <w:rsid w:val="00C85D4F"/>
    <w:rsid w:val="00C85F45"/>
    <w:rsid w:val="00C86C8C"/>
    <w:rsid w:val="00C87473"/>
    <w:rsid w:val="00C87568"/>
    <w:rsid w:val="00C87FD0"/>
    <w:rsid w:val="00C902C8"/>
    <w:rsid w:val="00C90DB6"/>
    <w:rsid w:val="00C91797"/>
    <w:rsid w:val="00C91927"/>
    <w:rsid w:val="00C92603"/>
    <w:rsid w:val="00C93649"/>
    <w:rsid w:val="00C9394F"/>
    <w:rsid w:val="00C93B1A"/>
    <w:rsid w:val="00C96D24"/>
    <w:rsid w:val="00C96F5F"/>
    <w:rsid w:val="00C97055"/>
    <w:rsid w:val="00C97D41"/>
    <w:rsid w:val="00CA1E82"/>
    <w:rsid w:val="00CA2B4F"/>
    <w:rsid w:val="00CA30C3"/>
    <w:rsid w:val="00CA3549"/>
    <w:rsid w:val="00CA5927"/>
    <w:rsid w:val="00CA5D23"/>
    <w:rsid w:val="00CA635E"/>
    <w:rsid w:val="00CA6BB0"/>
    <w:rsid w:val="00CA6C6B"/>
    <w:rsid w:val="00CA70CE"/>
    <w:rsid w:val="00CA79EC"/>
    <w:rsid w:val="00CB002C"/>
    <w:rsid w:val="00CB1CD9"/>
    <w:rsid w:val="00CB1E4B"/>
    <w:rsid w:val="00CB259F"/>
    <w:rsid w:val="00CB3917"/>
    <w:rsid w:val="00CB39C2"/>
    <w:rsid w:val="00CB45FC"/>
    <w:rsid w:val="00CB4C8C"/>
    <w:rsid w:val="00CB4E90"/>
    <w:rsid w:val="00CB5850"/>
    <w:rsid w:val="00CB5C99"/>
    <w:rsid w:val="00CB633B"/>
    <w:rsid w:val="00CB659D"/>
    <w:rsid w:val="00CB6782"/>
    <w:rsid w:val="00CB6E3E"/>
    <w:rsid w:val="00CC080A"/>
    <w:rsid w:val="00CC0D0F"/>
    <w:rsid w:val="00CC1275"/>
    <w:rsid w:val="00CC12EE"/>
    <w:rsid w:val="00CC15C6"/>
    <w:rsid w:val="00CC1EEC"/>
    <w:rsid w:val="00CC2A0F"/>
    <w:rsid w:val="00CC5767"/>
    <w:rsid w:val="00CC5D2F"/>
    <w:rsid w:val="00CC667C"/>
    <w:rsid w:val="00CC68CC"/>
    <w:rsid w:val="00CC6CB9"/>
    <w:rsid w:val="00CC701E"/>
    <w:rsid w:val="00CC7735"/>
    <w:rsid w:val="00CD0310"/>
    <w:rsid w:val="00CD268B"/>
    <w:rsid w:val="00CD2E48"/>
    <w:rsid w:val="00CD4680"/>
    <w:rsid w:val="00CD4826"/>
    <w:rsid w:val="00CD4E19"/>
    <w:rsid w:val="00CD6219"/>
    <w:rsid w:val="00CD700F"/>
    <w:rsid w:val="00CD70EB"/>
    <w:rsid w:val="00CD7319"/>
    <w:rsid w:val="00CE04BC"/>
    <w:rsid w:val="00CE0A6E"/>
    <w:rsid w:val="00CE148E"/>
    <w:rsid w:val="00CE208D"/>
    <w:rsid w:val="00CE2453"/>
    <w:rsid w:val="00CE335A"/>
    <w:rsid w:val="00CE356D"/>
    <w:rsid w:val="00CE3FA4"/>
    <w:rsid w:val="00CE44F8"/>
    <w:rsid w:val="00CE485F"/>
    <w:rsid w:val="00CE5277"/>
    <w:rsid w:val="00CE5B4D"/>
    <w:rsid w:val="00CE6358"/>
    <w:rsid w:val="00CE6686"/>
    <w:rsid w:val="00CE6E97"/>
    <w:rsid w:val="00CE7868"/>
    <w:rsid w:val="00CE7968"/>
    <w:rsid w:val="00CE796C"/>
    <w:rsid w:val="00CE7EE0"/>
    <w:rsid w:val="00CF0DB0"/>
    <w:rsid w:val="00CF1B70"/>
    <w:rsid w:val="00CF1DD1"/>
    <w:rsid w:val="00CF2161"/>
    <w:rsid w:val="00CF2307"/>
    <w:rsid w:val="00CF26AE"/>
    <w:rsid w:val="00CF2D54"/>
    <w:rsid w:val="00CF311F"/>
    <w:rsid w:val="00CF5047"/>
    <w:rsid w:val="00CF52EF"/>
    <w:rsid w:val="00CF53DD"/>
    <w:rsid w:val="00D0099B"/>
    <w:rsid w:val="00D01344"/>
    <w:rsid w:val="00D01B90"/>
    <w:rsid w:val="00D024CD"/>
    <w:rsid w:val="00D02C7C"/>
    <w:rsid w:val="00D034DA"/>
    <w:rsid w:val="00D03538"/>
    <w:rsid w:val="00D0421D"/>
    <w:rsid w:val="00D04379"/>
    <w:rsid w:val="00D046FD"/>
    <w:rsid w:val="00D047F7"/>
    <w:rsid w:val="00D049B8"/>
    <w:rsid w:val="00D04C8A"/>
    <w:rsid w:val="00D04EB2"/>
    <w:rsid w:val="00D0516C"/>
    <w:rsid w:val="00D05751"/>
    <w:rsid w:val="00D05B56"/>
    <w:rsid w:val="00D05BBE"/>
    <w:rsid w:val="00D05C2F"/>
    <w:rsid w:val="00D05D4F"/>
    <w:rsid w:val="00D05EE7"/>
    <w:rsid w:val="00D068D0"/>
    <w:rsid w:val="00D06FE0"/>
    <w:rsid w:val="00D07307"/>
    <w:rsid w:val="00D076A9"/>
    <w:rsid w:val="00D07754"/>
    <w:rsid w:val="00D078D1"/>
    <w:rsid w:val="00D07B2E"/>
    <w:rsid w:val="00D1188B"/>
    <w:rsid w:val="00D1293B"/>
    <w:rsid w:val="00D129A8"/>
    <w:rsid w:val="00D12FB9"/>
    <w:rsid w:val="00D13431"/>
    <w:rsid w:val="00D135F2"/>
    <w:rsid w:val="00D13D00"/>
    <w:rsid w:val="00D147C0"/>
    <w:rsid w:val="00D14C21"/>
    <w:rsid w:val="00D15696"/>
    <w:rsid w:val="00D15C51"/>
    <w:rsid w:val="00D16C68"/>
    <w:rsid w:val="00D17FDD"/>
    <w:rsid w:val="00D200BD"/>
    <w:rsid w:val="00D201AA"/>
    <w:rsid w:val="00D204A7"/>
    <w:rsid w:val="00D20AA5"/>
    <w:rsid w:val="00D21059"/>
    <w:rsid w:val="00D22399"/>
    <w:rsid w:val="00D26223"/>
    <w:rsid w:val="00D2662C"/>
    <w:rsid w:val="00D27FA3"/>
    <w:rsid w:val="00D30264"/>
    <w:rsid w:val="00D30711"/>
    <w:rsid w:val="00D3176C"/>
    <w:rsid w:val="00D31B3F"/>
    <w:rsid w:val="00D321AF"/>
    <w:rsid w:val="00D33751"/>
    <w:rsid w:val="00D34AB9"/>
    <w:rsid w:val="00D35D4A"/>
    <w:rsid w:val="00D36F6E"/>
    <w:rsid w:val="00D372B0"/>
    <w:rsid w:val="00D37343"/>
    <w:rsid w:val="00D41F0A"/>
    <w:rsid w:val="00D42034"/>
    <w:rsid w:val="00D4205E"/>
    <w:rsid w:val="00D44EB8"/>
    <w:rsid w:val="00D45A0F"/>
    <w:rsid w:val="00D47399"/>
    <w:rsid w:val="00D47BB2"/>
    <w:rsid w:val="00D47D04"/>
    <w:rsid w:val="00D5056A"/>
    <w:rsid w:val="00D510A0"/>
    <w:rsid w:val="00D51F73"/>
    <w:rsid w:val="00D527EE"/>
    <w:rsid w:val="00D529C4"/>
    <w:rsid w:val="00D53929"/>
    <w:rsid w:val="00D539B5"/>
    <w:rsid w:val="00D539D0"/>
    <w:rsid w:val="00D53A15"/>
    <w:rsid w:val="00D53B5E"/>
    <w:rsid w:val="00D53F2B"/>
    <w:rsid w:val="00D540DC"/>
    <w:rsid w:val="00D54CA4"/>
    <w:rsid w:val="00D55616"/>
    <w:rsid w:val="00D5574C"/>
    <w:rsid w:val="00D55DAC"/>
    <w:rsid w:val="00D561C5"/>
    <w:rsid w:val="00D57FDF"/>
    <w:rsid w:val="00D6153F"/>
    <w:rsid w:val="00D61982"/>
    <w:rsid w:val="00D619CC"/>
    <w:rsid w:val="00D61A2D"/>
    <w:rsid w:val="00D61EA9"/>
    <w:rsid w:val="00D61EFF"/>
    <w:rsid w:val="00D62655"/>
    <w:rsid w:val="00D6267A"/>
    <w:rsid w:val="00D62998"/>
    <w:rsid w:val="00D636B6"/>
    <w:rsid w:val="00D647DE"/>
    <w:rsid w:val="00D6501F"/>
    <w:rsid w:val="00D65347"/>
    <w:rsid w:val="00D67D12"/>
    <w:rsid w:val="00D700D9"/>
    <w:rsid w:val="00D70309"/>
    <w:rsid w:val="00D705FF"/>
    <w:rsid w:val="00D70B0C"/>
    <w:rsid w:val="00D70DE6"/>
    <w:rsid w:val="00D7145C"/>
    <w:rsid w:val="00D7332F"/>
    <w:rsid w:val="00D744BC"/>
    <w:rsid w:val="00D749D4"/>
    <w:rsid w:val="00D74B55"/>
    <w:rsid w:val="00D7527B"/>
    <w:rsid w:val="00D7585A"/>
    <w:rsid w:val="00D7604B"/>
    <w:rsid w:val="00D77C53"/>
    <w:rsid w:val="00D77E96"/>
    <w:rsid w:val="00D80618"/>
    <w:rsid w:val="00D8068C"/>
    <w:rsid w:val="00D807DF"/>
    <w:rsid w:val="00D81006"/>
    <w:rsid w:val="00D821B2"/>
    <w:rsid w:val="00D82339"/>
    <w:rsid w:val="00D82494"/>
    <w:rsid w:val="00D82FF2"/>
    <w:rsid w:val="00D830B9"/>
    <w:rsid w:val="00D83774"/>
    <w:rsid w:val="00D83C1D"/>
    <w:rsid w:val="00D84A4B"/>
    <w:rsid w:val="00D84E83"/>
    <w:rsid w:val="00D85631"/>
    <w:rsid w:val="00D85739"/>
    <w:rsid w:val="00D86669"/>
    <w:rsid w:val="00D878DC"/>
    <w:rsid w:val="00D90A81"/>
    <w:rsid w:val="00D90B7D"/>
    <w:rsid w:val="00D90B81"/>
    <w:rsid w:val="00D90CC7"/>
    <w:rsid w:val="00D90DCE"/>
    <w:rsid w:val="00D91946"/>
    <w:rsid w:val="00D92168"/>
    <w:rsid w:val="00D9231C"/>
    <w:rsid w:val="00D92356"/>
    <w:rsid w:val="00D92A5E"/>
    <w:rsid w:val="00D935BD"/>
    <w:rsid w:val="00D93EEC"/>
    <w:rsid w:val="00D940B5"/>
    <w:rsid w:val="00D953F2"/>
    <w:rsid w:val="00D9582D"/>
    <w:rsid w:val="00D95CB0"/>
    <w:rsid w:val="00D9654F"/>
    <w:rsid w:val="00D966FE"/>
    <w:rsid w:val="00D977C0"/>
    <w:rsid w:val="00D97E14"/>
    <w:rsid w:val="00DA00A3"/>
    <w:rsid w:val="00DA13F3"/>
    <w:rsid w:val="00DA1B8B"/>
    <w:rsid w:val="00DA2DE3"/>
    <w:rsid w:val="00DA3633"/>
    <w:rsid w:val="00DA400B"/>
    <w:rsid w:val="00DA4328"/>
    <w:rsid w:val="00DA4909"/>
    <w:rsid w:val="00DA6443"/>
    <w:rsid w:val="00DA66DE"/>
    <w:rsid w:val="00DA6B5E"/>
    <w:rsid w:val="00DA7146"/>
    <w:rsid w:val="00DA716A"/>
    <w:rsid w:val="00DA7B82"/>
    <w:rsid w:val="00DB015E"/>
    <w:rsid w:val="00DB02EE"/>
    <w:rsid w:val="00DB0843"/>
    <w:rsid w:val="00DB15A0"/>
    <w:rsid w:val="00DB1E0B"/>
    <w:rsid w:val="00DB1F1F"/>
    <w:rsid w:val="00DB1F4F"/>
    <w:rsid w:val="00DB2CD0"/>
    <w:rsid w:val="00DB2F75"/>
    <w:rsid w:val="00DB37EE"/>
    <w:rsid w:val="00DB401F"/>
    <w:rsid w:val="00DB4450"/>
    <w:rsid w:val="00DB4EE7"/>
    <w:rsid w:val="00DB521D"/>
    <w:rsid w:val="00DB5971"/>
    <w:rsid w:val="00DB5A26"/>
    <w:rsid w:val="00DB5D51"/>
    <w:rsid w:val="00DB5F53"/>
    <w:rsid w:val="00DB6E27"/>
    <w:rsid w:val="00DB7B69"/>
    <w:rsid w:val="00DC0A2F"/>
    <w:rsid w:val="00DC0DBE"/>
    <w:rsid w:val="00DC1C8F"/>
    <w:rsid w:val="00DC1F57"/>
    <w:rsid w:val="00DC234A"/>
    <w:rsid w:val="00DC35DD"/>
    <w:rsid w:val="00DC41E4"/>
    <w:rsid w:val="00DC496E"/>
    <w:rsid w:val="00DC5116"/>
    <w:rsid w:val="00DC59DF"/>
    <w:rsid w:val="00DC7C77"/>
    <w:rsid w:val="00DC7FD5"/>
    <w:rsid w:val="00DD00B4"/>
    <w:rsid w:val="00DD02FF"/>
    <w:rsid w:val="00DD0925"/>
    <w:rsid w:val="00DD0BA4"/>
    <w:rsid w:val="00DD24F9"/>
    <w:rsid w:val="00DD26EC"/>
    <w:rsid w:val="00DD2DFB"/>
    <w:rsid w:val="00DD3604"/>
    <w:rsid w:val="00DD3F4D"/>
    <w:rsid w:val="00DD6CC4"/>
    <w:rsid w:val="00DD6F2E"/>
    <w:rsid w:val="00DD72E1"/>
    <w:rsid w:val="00DD796C"/>
    <w:rsid w:val="00DD7EA2"/>
    <w:rsid w:val="00DE00F2"/>
    <w:rsid w:val="00DE117F"/>
    <w:rsid w:val="00DE22D3"/>
    <w:rsid w:val="00DE2D17"/>
    <w:rsid w:val="00DE353C"/>
    <w:rsid w:val="00DE38DE"/>
    <w:rsid w:val="00DE401C"/>
    <w:rsid w:val="00DE4757"/>
    <w:rsid w:val="00DE5954"/>
    <w:rsid w:val="00DE5E53"/>
    <w:rsid w:val="00DE6E2F"/>
    <w:rsid w:val="00DE6F47"/>
    <w:rsid w:val="00DE71B3"/>
    <w:rsid w:val="00DE76F1"/>
    <w:rsid w:val="00DE7D13"/>
    <w:rsid w:val="00DE7DD2"/>
    <w:rsid w:val="00DF1EAE"/>
    <w:rsid w:val="00DF2AF6"/>
    <w:rsid w:val="00DF3816"/>
    <w:rsid w:val="00DF3818"/>
    <w:rsid w:val="00DF3F94"/>
    <w:rsid w:val="00DF4369"/>
    <w:rsid w:val="00DF49D0"/>
    <w:rsid w:val="00DF5970"/>
    <w:rsid w:val="00DF5B14"/>
    <w:rsid w:val="00DF63FA"/>
    <w:rsid w:val="00DF66E2"/>
    <w:rsid w:val="00E001FD"/>
    <w:rsid w:val="00E00A1C"/>
    <w:rsid w:val="00E00D60"/>
    <w:rsid w:val="00E01250"/>
    <w:rsid w:val="00E012CC"/>
    <w:rsid w:val="00E0147A"/>
    <w:rsid w:val="00E01EC7"/>
    <w:rsid w:val="00E01ECC"/>
    <w:rsid w:val="00E0220A"/>
    <w:rsid w:val="00E0220E"/>
    <w:rsid w:val="00E02961"/>
    <w:rsid w:val="00E02A1E"/>
    <w:rsid w:val="00E02B71"/>
    <w:rsid w:val="00E02DEB"/>
    <w:rsid w:val="00E03999"/>
    <w:rsid w:val="00E0399E"/>
    <w:rsid w:val="00E042A1"/>
    <w:rsid w:val="00E04B32"/>
    <w:rsid w:val="00E055F8"/>
    <w:rsid w:val="00E05E82"/>
    <w:rsid w:val="00E069E3"/>
    <w:rsid w:val="00E07425"/>
    <w:rsid w:val="00E1043E"/>
    <w:rsid w:val="00E104FA"/>
    <w:rsid w:val="00E1082A"/>
    <w:rsid w:val="00E10956"/>
    <w:rsid w:val="00E10B68"/>
    <w:rsid w:val="00E110B5"/>
    <w:rsid w:val="00E11166"/>
    <w:rsid w:val="00E111F4"/>
    <w:rsid w:val="00E12818"/>
    <w:rsid w:val="00E12887"/>
    <w:rsid w:val="00E12D39"/>
    <w:rsid w:val="00E13182"/>
    <w:rsid w:val="00E14523"/>
    <w:rsid w:val="00E14972"/>
    <w:rsid w:val="00E14A89"/>
    <w:rsid w:val="00E14CB9"/>
    <w:rsid w:val="00E151F2"/>
    <w:rsid w:val="00E15383"/>
    <w:rsid w:val="00E15C82"/>
    <w:rsid w:val="00E15D8D"/>
    <w:rsid w:val="00E1738C"/>
    <w:rsid w:val="00E17797"/>
    <w:rsid w:val="00E179FD"/>
    <w:rsid w:val="00E17AF8"/>
    <w:rsid w:val="00E17C9D"/>
    <w:rsid w:val="00E201C0"/>
    <w:rsid w:val="00E213D3"/>
    <w:rsid w:val="00E21ABD"/>
    <w:rsid w:val="00E22775"/>
    <w:rsid w:val="00E22D28"/>
    <w:rsid w:val="00E22F81"/>
    <w:rsid w:val="00E22F87"/>
    <w:rsid w:val="00E230E3"/>
    <w:rsid w:val="00E23C97"/>
    <w:rsid w:val="00E24727"/>
    <w:rsid w:val="00E24D5F"/>
    <w:rsid w:val="00E250DB"/>
    <w:rsid w:val="00E265A7"/>
    <w:rsid w:val="00E26FC5"/>
    <w:rsid w:val="00E27B80"/>
    <w:rsid w:val="00E30EDF"/>
    <w:rsid w:val="00E31B43"/>
    <w:rsid w:val="00E31FBA"/>
    <w:rsid w:val="00E33513"/>
    <w:rsid w:val="00E33A4F"/>
    <w:rsid w:val="00E33F3E"/>
    <w:rsid w:val="00E341E5"/>
    <w:rsid w:val="00E34315"/>
    <w:rsid w:val="00E35FBC"/>
    <w:rsid w:val="00E36AAE"/>
    <w:rsid w:val="00E37198"/>
    <w:rsid w:val="00E3774C"/>
    <w:rsid w:val="00E41013"/>
    <w:rsid w:val="00E41313"/>
    <w:rsid w:val="00E41773"/>
    <w:rsid w:val="00E41ACD"/>
    <w:rsid w:val="00E42F01"/>
    <w:rsid w:val="00E42FE6"/>
    <w:rsid w:val="00E437E1"/>
    <w:rsid w:val="00E43B4A"/>
    <w:rsid w:val="00E44D25"/>
    <w:rsid w:val="00E44E78"/>
    <w:rsid w:val="00E45C40"/>
    <w:rsid w:val="00E460B6"/>
    <w:rsid w:val="00E46BD2"/>
    <w:rsid w:val="00E473D4"/>
    <w:rsid w:val="00E474CF"/>
    <w:rsid w:val="00E47AFD"/>
    <w:rsid w:val="00E513F6"/>
    <w:rsid w:val="00E5161B"/>
    <w:rsid w:val="00E51A4C"/>
    <w:rsid w:val="00E51EC6"/>
    <w:rsid w:val="00E51F89"/>
    <w:rsid w:val="00E5203E"/>
    <w:rsid w:val="00E52F3B"/>
    <w:rsid w:val="00E52F80"/>
    <w:rsid w:val="00E53BEE"/>
    <w:rsid w:val="00E53D94"/>
    <w:rsid w:val="00E53DEA"/>
    <w:rsid w:val="00E5424B"/>
    <w:rsid w:val="00E544BA"/>
    <w:rsid w:val="00E55B64"/>
    <w:rsid w:val="00E55F8A"/>
    <w:rsid w:val="00E573EF"/>
    <w:rsid w:val="00E61498"/>
    <w:rsid w:val="00E616DB"/>
    <w:rsid w:val="00E62442"/>
    <w:rsid w:val="00E627A4"/>
    <w:rsid w:val="00E62A5E"/>
    <w:rsid w:val="00E630ED"/>
    <w:rsid w:val="00E6395F"/>
    <w:rsid w:val="00E63CEC"/>
    <w:rsid w:val="00E6437C"/>
    <w:rsid w:val="00E65237"/>
    <w:rsid w:val="00E66367"/>
    <w:rsid w:val="00E67862"/>
    <w:rsid w:val="00E67ADD"/>
    <w:rsid w:val="00E70ACF"/>
    <w:rsid w:val="00E70D46"/>
    <w:rsid w:val="00E712A9"/>
    <w:rsid w:val="00E713BC"/>
    <w:rsid w:val="00E7233E"/>
    <w:rsid w:val="00E72444"/>
    <w:rsid w:val="00E724CD"/>
    <w:rsid w:val="00E726A8"/>
    <w:rsid w:val="00E72D3D"/>
    <w:rsid w:val="00E72EAD"/>
    <w:rsid w:val="00E7410F"/>
    <w:rsid w:val="00E74EC5"/>
    <w:rsid w:val="00E75161"/>
    <w:rsid w:val="00E75FE6"/>
    <w:rsid w:val="00E76B86"/>
    <w:rsid w:val="00E773F4"/>
    <w:rsid w:val="00E8000D"/>
    <w:rsid w:val="00E809F3"/>
    <w:rsid w:val="00E80C21"/>
    <w:rsid w:val="00E820BD"/>
    <w:rsid w:val="00E8227B"/>
    <w:rsid w:val="00E8342F"/>
    <w:rsid w:val="00E84210"/>
    <w:rsid w:val="00E844CD"/>
    <w:rsid w:val="00E847A7"/>
    <w:rsid w:val="00E84FE5"/>
    <w:rsid w:val="00E86682"/>
    <w:rsid w:val="00E86E79"/>
    <w:rsid w:val="00E87EC9"/>
    <w:rsid w:val="00E9048D"/>
    <w:rsid w:val="00E906B4"/>
    <w:rsid w:val="00E9095B"/>
    <w:rsid w:val="00E9145E"/>
    <w:rsid w:val="00E91B24"/>
    <w:rsid w:val="00E91B2B"/>
    <w:rsid w:val="00E91D76"/>
    <w:rsid w:val="00E926B8"/>
    <w:rsid w:val="00E927BF"/>
    <w:rsid w:val="00E92920"/>
    <w:rsid w:val="00E92B70"/>
    <w:rsid w:val="00E92C27"/>
    <w:rsid w:val="00E92EEF"/>
    <w:rsid w:val="00E936DA"/>
    <w:rsid w:val="00E9399B"/>
    <w:rsid w:val="00E939A7"/>
    <w:rsid w:val="00E94008"/>
    <w:rsid w:val="00E94762"/>
    <w:rsid w:val="00E94BDB"/>
    <w:rsid w:val="00E95208"/>
    <w:rsid w:val="00E956BA"/>
    <w:rsid w:val="00E958C3"/>
    <w:rsid w:val="00E95C9D"/>
    <w:rsid w:val="00E96B52"/>
    <w:rsid w:val="00EA0018"/>
    <w:rsid w:val="00EA08BE"/>
    <w:rsid w:val="00EA0A85"/>
    <w:rsid w:val="00EA1023"/>
    <w:rsid w:val="00EA14B0"/>
    <w:rsid w:val="00EA2244"/>
    <w:rsid w:val="00EA4DDC"/>
    <w:rsid w:val="00EA6FA7"/>
    <w:rsid w:val="00EB067F"/>
    <w:rsid w:val="00EB150C"/>
    <w:rsid w:val="00EB17BE"/>
    <w:rsid w:val="00EB1A1B"/>
    <w:rsid w:val="00EB1F02"/>
    <w:rsid w:val="00EB2A00"/>
    <w:rsid w:val="00EB2E64"/>
    <w:rsid w:val="00EB2FEF"/>
    <w:rsid w:val="00EB3290"/>
    <w:rsid w:val="00EB43CB"/>
    <w:rsid w:val="00EB46B9"/>
    <w:rsid w:val="00EB57EA"/>
    <w:rsid w:val="00EB5BC5"/>
    <w:rsid w:val="00EB6212"/>
    <w:rsid w:val="00EB6BB5"/>
    <w:rsid w:val="00EB6E30"/>
    <w:rsid w:val="00EB6FD5"/>
    <w:rsid w:val="00EB73BC"/>
    <w:rsid w:val="00EB7618"/>
    <w:rsid w:val="00EB7A2E"/>
    <w:rsid w:val="00EB7B51"/>
    <w:rsid w:val="00EB7F93"/>
    <w:rsid w:val="00EC086C"/>
    <w:rsid w:val="00EC1720"/>
    <w:rsid w:val="00EC2DB7"/>
    <w:rsid w:val="00EC337D"/>
    <w:rsid w:val="00EC42D0"/>
    <w:rsid w:val="00EC5256"/>
    <w:rsid w:val="00EC549A"/>
    <w:rsid w:val="00EC57B0"/>
    <w:rsid w:val="00EC638F"/>
    <w:rsid w:val="00EC68BF"/>
    <w:rsid w:val="00EC7927"/>
    <w:rsid w:val="00ED095E"/>
    <w:rsid w:val="00ED0F8D"/>
    <w:rsid w:val="00ED1A0B"/>
    <w:rsid w:val="00ED27DD"/>
    <w:rsid w:val="00ED312F"/>
    <w:rsid w:val="00ED31E5"/>
    <w:rsid w:val="00ED4E9C"/>
    <w:rsid w:val="00ED5162"/>
    <w:rsid w:val="00ED697C"/>
    <w:rsid w:val="00EE06CA"/>
    <w:rsid w:val="00EE1E0C"/>
    <w:rsid w:val="00EE354D"/>
    <w:rsid w:val="00EE43AD"/>
    <w:rsid w:val="00EE4874"/>
    <w:rsid w:val="00EE48D6"/>
    <w:rsid w:val="00EE4A6E"/>
    <w:rsid w:val="00EE4BAB"/>
    <w:rsid w:val="00EE4D3B"/>
    <w:rsid w:val="00EE511D"/>
    <w:rsid w:val="00EE5197"/>
    <w:rsid w:val="00EE7922"/>
    <w:rsid w:val="00EE79A6"/>
    <w:rsid w:val="00EF11DF"/>
    <w:rsid w:val="00EF130D"/>
    <w:rsid w:val="00EF30E0"/>
    <w:rsid w:val="00EF3A81"/>
    <w:rsid w:val="00EF3D05"/>
    <w:rsid w:val="00EF42CF"/>
    <w:rsid w:val="00EF4D71"/>
    <w:rsid w:val="00EF5403"/>
    <w:rsid w:val="00EF567D"/>
    <w:rsid w:val="00EF5B08"/>
    <w:rsid w:val="00EF5CBA"/>
    <w:rsid w:val="00EF5F11"/>
    <w:rsid w:val="00EF6111"/>
    <w:rsid w:val="00F005A0"/>
    <w:rsid w:val="00F01835"/>
    <w:rsid w:val="00F01891"/>
    <w:rsid w:val="00F01DE9"/>
    <w:rsid w:val="00F0229D"/>
    <w:rsid w:val="00F02B1B"/>
    <w:rsid w:val="00F032BB"/>
    <w:rsid w:val="00F032C8"/>
    <w:rsid w:val="00F03567"/>
    <w:rsid w:val="00F03DD3"/>
    <w:rsid w:val="00F04BBE"/>
    <w:rsid w:val="00F0580C"/>
    <w:rsid w:val="00F059CF"/>
    <w:rsid w:val="00F06616"/>
    <w:rsid w:val="00F07485"/>
    <w:rsid w:val="00F07EDE"/>
    <w:rsid w:val="00F10BC6"/>
    <w:rsid w:val="00F11352"/>
    <w:rsid w:val="00F11AD0"/>
    <w:rsid w:val="00F12313"/>
    <w:rsid w:val="00F12F04"/>
    <w:rsid w:val="00F13D34"/>
    <w:rsid w:val="00F14308"/>
    <w:rsid w:val="00F14602"/>
    <w:rsid w:val="00F1498D"/>
    <w:rsid w:val="00F14DDF"/>
    <w:rsid w:val="00F152AD"/>
    <w:rsid w:val="00F157CA"/>
    <w:rsid w:val="00F15BA3"/>
    <w:rsid w:val="00F15D52"/>
    <w:rsid w:val="00F165B7"/>
    <w:rsid w:val="00F20C9C"/>
    <w:rsid w:val="00F21827"/>
    <w:rsid w:val="00F21A00"/>
    <w:rsid w:val="00F2285F"/>
    <w:rsid w:val="00F23155"/>
    <w:rsid w:val="00F23EE4"/>
    <w:rsid w:val="00F24236"/>
    <w:rsid w:val="00F248D7"/>
    <w:rsid w:val="00F24E0E"/>
    <w:rsid w:val="00F2525F"/>
    <w:rsid w:val="00F25504"/>
    <w:rsid w:val="00F25707"/>
    <w:rsid w:val="00F26693"/>
    <w:rsid w:val="00F268B6"/>
    <w:rsid w:val="00F26A13"/>
    <w:rsid w:val="00F26CEB"/>
    <w:rsid w:val="00F27D3B"/>
    <w:rsid w:val="00F30F7A"/>
    <w:rsid w:val="00F31261"/>
    <w:rsid w:val="00F31334"/>
    <w:rsid w:val="00F31BB3"/>
    <w:rsid w:val="00F31C67"/>
    <w:rsid w:val="00F323C3"/>
    <w:rsid w:val="00F32A15"/>
    <w:rsid w:val="00F32EE6"/>
    <w:rsid w:val="00F32F3C"/>
    <w:rsid w:val="00F339EC"/>
    <w:rsid w:val="00F3443B"/>
    <w:rsid w:val="00F34D12"/>
    <w:rsid w:val="00F34FDD"/>
    <w:rsid w:val="00F35279"/>
    <w:rsid w:val="00F35AE7"/>
    <w:rsid w:val="00F35CC2"/>
    <w:rsid w:val="00F35F1A"/>
    <w:rsid w:val="00F36130"/>
    <w:rsid w:val="00F36278"/>
    <w:rsid w:val="00F3644F"/>
    <w:rsid w:val="00F36B71"/>
    <w:rsid w:val="00F373AE"/>
    <w:rsid w:val="00F37554"/>
    <w:rsid w:val="00F37D22"/>
    <w:rsid w:val="00F4032F"/>
    <w:rsid w:val="00F40360"/>
    <w:rsid w:val="00F40444"/>
    <w:rsid w:val="00F40CE6"/>
    <w:rsid w:val="00F41B59"/>
    <w:rsid w:val="00F42099"/>
    <w:rsid w:val="00F423BD"/>
    <w:rsid w:val="00F42AFB"/>
    <w:rsid w:val="00F42ED8"/>
    <w:rsid w:val="00F431C5"/>
    <w:rsid w:val="00F432FF"/>
    <w:rsid w:val="00F433C2"/>
    <w:rsid w:val="00F4457F"/>
    <w:rsid w:val="00F44B9C"/>
    <w:rsid w:val="00F456D2"/>
    <w:rsid w:val="00F45B08"/>
    <w:rsid w:val="00F45D98"/>
    <w:rsid w:val="00F46431"/>
    <w:rsid w:val="00F46523"/>
    <w:rsid w:val="00F469AD"/>
    <w:rsid w:val="00F4715C"/>
    <w:rsid w:val="00F47C9F"/>
    <w:rsid w:val="00F5070F"/>
    <w:rsid w:val="00F50CE8"/>
    <w:rsid w:val="00F51361"/>
    <w:rsid w:val="00F52330"/>
    <w:rsid w:val="00F525CE"/>
    <w:rsid w:val="00F54603"/>
    <w:rsid w:val="00F54772"/>
    <w:rsid w:val="00F54869"/>
    <w:rsid w:val="00F556B2"/>
    <w:rsid w:val="00F56024"/>
    <w:rsid w:val="00F565E8"/>
    <w:rsid w:val="00F56CB4"/>
    <w:rsid w:val="00F57182"/>
    <w:rsid w:val="00F5754B"/>
    <w:rsid w:val="00F576DE"/>
    <w:rsid w:val="00F57747"/>
    <w:rsid w:val="00F578BC"/>
    <w:rsid w:val="00F60B47"/>
    <w:rsid w:val="00F633F1"/>
    <w:rsid w:val="00F63668"/>
    <w:rsid w:val="00F63BF7"/>
    <w:rsid w:val="00F6453E"/>
    <w:rsid w:val="00F65215"/>
    <w:rsid w:val="00F655C6"/>
    <w:rsid w:val="00F65617"/>
    <w:rsid w:val="00F65A88"/>
    <w:rsid w:val="00F66494"/>
    <w:rsid w:val="00F700B9"/>
    <w:rsid w:val="00F7011F"/>
    <w:rsid w:val="00F710BE"/>
    <w:rsid w:val="00F71BF5"/>
    <w:rsid w:val="00F72016"/>
    <w:rsid w:val="00F72DAD"/>
    <w:rsid w:val="00F736D2"/>
    <w:rsid w:val="00F7564C"/>
    <w:rsid w:val="00F76220"/>
    <w:rsid w:val="00F769BE"/>
    <w:rsid w:val="00F7735C"/>
    <w:rsid w:val="00F77BD5"/>
    <w:rsid w:val="00F82E6B"/>
    <w:rsid w:val="00F83662"/>
    <w:rsid w:val="00F838C0"/>
    <w:rsid w:val="00F83CFF"/>
    <w:rsid w:val="00F84863"/>
    <w:rsid w:val="00F85F83"/>
    <w:rsid w:val="00F8605E"/>
    <w:rsid w:val="00F86739"/>
    <w:rsid w:val="00F86F1D"/>
    <w:rsid w:val="00F87E7F"/>
    <w:rsid w:val="00F90EC2"/>
    <w:rsid w:val="00F91049"/>
    <w:rsid w:val="00F912FD"/>
    <w:rsid w:val="00F91426"/>
    <w:rsid w:val="00F91D43"/>
    <w:rsid w:val="00F92B65"/>
    <w:rsid w:val="00F9367F"/>
    <w:rsid w:val="00F9512B"/>
    <w:rsid w:val="00F95411"/>
    <w:rsid w:val="00F9545E"/>
    <w:rsid w:val="00F95D28"/>
    <w:rsid w:val="00F9619C"/>
    <w:rsid w:val="00F96339"/>
    <w:rsid w:val="00F96B79"/>
    <w:rsid w:val="00F9759C"/>
    <w:rsid w:val="00F97859"/>
    <w:rsid w:val="00F97973"/>
    <w:rsid w:val="00F97B71"/>
    <w:rsid w:val="00FA06A3"/>
    <w:rsid w:val="00FA0E23"/>
    <w:rsid w:val="00FA19BB"/>
    <w:rsid w:val="00FA2CFC"/>
    <w:rsid w:val="00FA2D1E"/>
    <w:rsid w:val="00FA2DDA"/>
    <w:rsid w:val="00FA34CA"/>
    <w:rsid w:val="00FA3E3E"/>
    <w:rsid w:val="00FA450E"/>
    <w:rsid w:val="00FA4A55"/>
    <w:rsid w:val="00FA4D4F"/>
    <w:rsid w:val="00FA54E8"/>
    <w:rsid w:val="00FA5FE8"/>
    <w:rsid w:val="00FA668B"/>
    <w:rsid w:val="00FA67CF"/>
    <w:rsid w:val="00FA6EDF"/>
    <w:rsid w:val="00FA7F6F"/>
    <w:rsid w:val="00FB10EC"/>
    <w:rsid w:val="00FB1382"/>
    <w:rsid w:val="00FB1607"/>
    <w:rsid w:val="00FB1B1B"/>
    <w:rsid w:val="00FB2D17"/>
    <w:rsid w:val="00FB2F69"/>
    <w:rsid w:val="00FB368B"/>
    <w:rsid w:val="00FB3A3A"/>
    <w:rsid w:val="00FB4217"/>
    <w:rsid w:val="00FB4379"/>
    <w:rsid w:val="00FB446A"/>
    <w:rsid w:val="00FB45FF"/>
    <w:rsid w:val="00FB55D8"/>
    <w:rsid w:val="00FB5D97"/>
    <w:rsid w:val="00FB61EA"/>
    <w:rsid w:val="00FB6694"/>
    <w:rsid w:val="00FB6C7A"/>
    <w:rsid w:val="00FB6E11"/>
    <w:rsid w:val="00FB732E"/>
    <w:rsid w:val="00FB79F7"/>
    <w:rsid w:val="00FC09E7"/>
    <w:rsid w:val="00FC1CA5"/>
    <w:rsid w:val="00FC1D8E"/>
    <w:rsid w:val="00FC1DEA"/>
    <w:rsid w:val="00FC2733"/>
    <w:rsid w:val="00FC2979"/>
    <w:rsid w:val="00FC3048"/>
    <w:rsid w:val="00FC5041"/>
    <w:rsid w:val="00FC6D6C"/>
    <w:rsid w:val="00FC6DDD"/>
    <w:rsid w:val="00FC71A8"/>
    <w:rsid w:val="00FD1BEF"/>
    <w:rsid w:val="00FD1C3C"/>
    <w:rsid w:val="00FD24F6"/>
    <w:rsid w:val="00FD2DB1"/>
    <w:rsid w:val="00FD38A8"/>
    <w:rsid w:val="00FD3A23"/>
    <w:rsid w:val="00FD5348"/>
    <w:rsid w:val="00FD6AC8"/>
    <w:rsid w:val="00FD7D0D"/>
    <w:rsid w:val="00FE06DF"/>
    <w:rsid w:val="00FE0A6C"/>
    <w:rsid w:val="00FE1727"/>
    <w:rsid w:val="00FE1738"/>
    <w:rsid w:val="00FE3638"/>
    <w:rsid w:val="00FE3EA1"/>
    <w:rsid w:val="00FE4818"/>
    <w:rsid w:val="00FE4CA4"/>
    <w:rsid w:val="00FE5AE4"/>
    <w:rsid w:val="00FE5B93"/>
    <w:rsid w:val="00FE5D80"/>
    <w:rsid w:val="00FE637F"/>
    <w:rsid w:val="00FE64DC"/>
    <w:rsid w:val="00FE64EE"/>
    <w:rsid w:val="00FE73F7"/>
    <w:rsid w:val="00FE745E"/>
    <w:rsid w:val="00FE7865"/>
    <w:rsid w:val="00FF05DE"/>
    <w:rsid w:val="00FF06C4"/>
    <w:rsid w:val="00FF0BB0"/>
    <w:rsid w:val="00FF0BB2"/>
    <w:rsid w:val="00FF1342"/>
    <w:rsid w:val="00FF1513"/>
    <w:rsid w:val="00FF1577"/>
    <w:rsid w:val="00FF17B1"/>
    <w:rsid w:val="00FF17DD"/>
    <w:rsid w:val="00FF2145"/>
    <w:rsid w:val="00FF2276"/>
    <w:rsid w:val="00FF2741"/>
    <w:rsid w:val="00FF314D"/>
    <w:rsid w:val="00FF3334"/>
    <w:rsid w:val="00FF338B"/>
    <w:rsid w:val="00FF50AB"/>
    <w:rsid w:val="00FF54A3"/>
    <w:rsid w:val="00FF5733"/>
    <w:rsid w:val="00FF59BE"/>
    <w:rsid w:val="00FF6267"/>
    <w:rsid w:val="00FF64CC"/>
    <w:rsid w:val="00FF6ADB"/>
    <w:rsid w:val="00FF6C36"/>
    <w:rsid w:val="00FF6F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37A600DA-D4C8-4433-9F25-2C0A4B7BA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paragraph" w:styleId="40">
    <w:name w:val="heading 4"/>
    <w:basedOn w:val="a"/>
    <w:next w:val="a"/>
    <w:link w:val="4Char"/>
    <w:uiPriority w:val="99"/>
    <w:qFormat/>
    <w:locked/>
    <w:rsid w:val="00910642"/>
    <w:pPr>
      <w:keepNext/>
      <w:keepLines/>
      <w:spacing w:before="280" w:after="290" w:line="376" w:lineRule="auto"/>
      <w:outlineLvl w:val="3"/>
    </w:pPr>
    <w:rPr>
      <w:rFonts w:ascii="Cambria"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character" w:customStyle="1" w:styleId="4Char">
    <w:name w:val="标题 4 Char"/>
    <w:link w:val="40"/>
    <w:uiPriority w:val="99"/>
    <w:locked/>
    <w:rsid w:val="00910642"/>
    <w:rPr>
      <w:rFonts w:ascii="Cambria" w:eastAsia="宋体" w:hAnsi="Cambria" w:cs="Times New Roman"/>
      <w:b/>
      <w:bCs/>
      <w:kern w:val="2"/>
      <w:sz w:val="28"/>
      <w:szCs w:val="28"/>
    </w:rPr>
  </w:style>
  <w:style w:type="paragraph" w:styleId="a4">
    <w:name w:val="Balloon Text"/>
    <w:basedOn w:val="a"/>
    <w:link w:val="Char"/>
    <w:uiPriority w:val="99"/>
    <w:semiHidden/>
    <w:rsid w:val="00FB732E"/>
    <w:rPr>
      <w:sz w:val="18"/>
      <w:szCs w:val="20"/>
    </w:rPr>
  </w:style>
  <w:style w:type="character" w:customStyle="1" w:styleId="Char">
    <w:name w:val="批注框文本 Char"/>
    <w:link w:val="a4"/>
    <w:uiPriority w:val="99"/>
    <w:semiHidden/>
    <w:locked/>
    <w:rsid w:val="006D141C"/>
    <w:rPr>
      <w:kern w:val="2"/>
      <w:sz w:val="18"/>
    </w:rPr>
  </w:style>
  <w:style w:type="paragraph" w:styleId="a0">
    <w:name w:val="Normal Indent"/>
    <w:basedOn w:val="a"/>
    <w:uiPriority w:val="99"/>
    <w:rsid w:val="00FB732E"/>
    <w:pPr>
      <w:ind w:firstLineChars="200" w:firstLine="420"/>
    </w:pPr>
  </w:style>
  <w:style w:type="paragraph" w:styleId="a5">
    <w:name w:val="Body Text Indent"/>
    <w:basedOn w:val="a"/>
    <w:link w:val="Char0"/>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0">
    <w:name w:val="正文文本缩进 Char"/>
    <w:link w:val="a5"/>
    <w:uiPriority w:val="99"/>
    <w:locked/>
    <w:rsid w:val="006D141C"/>
    <w:rPr>
      <w:rFonts w:ascii="Arial Unicode MS" w:eastAsia="Arial Unicode MS"/>
      <w:sz w:val="24"/>
    </w:rPr>
  </w:style>
  <w:style w:type="paragraph" w:styleId="a6">
    <w:name w:val="Plain Text"/>
    <w:basedOn w:val="a"/>
    <w:link w:val="Char1"/>
    <w:uiPriority w:val="99"/>
    <w:rsid w:val="00FB732E"/>
    <w:rPr>
      <w:rFonts w:ascii="宋体" w:hAnsi="Courier New"/>
      <w:szCs w:val="20"/>
    </w:rPr>
  </w:style>
  <w:style w:type="character" w:customStyle="1" w:styleId="Char1">
    <w:name w:val="纯文本 Char"/>
    <w:link w:val="a6"/>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7">
    <w:name w:val="footer"/>
    <w:basedOn w:val="a"/>
    <w:link w:val="Char2"/>
    <w:uiPriority w:val="99"/>
    <w:rsid w:val="00FB732E"/>
    <w:pPr>
      <w:tabs>
        <w:tab w:val="center" w:pos="4153"/>
        <w:tab w:val="right" w:pos="8306"/>
      </w:tabs>
      <w:snapToGrid w:val="0"/>
      <w:jc w:val="left"/>
    </w:pPr>
    <w:rPr>
      <w:sz w:val="18"/>
      <w:szCs w:val="20"/>
    </w:rPr>
  </w:style>
  <w:style w:type="character" w:customStyle="1" w:styleId="Char2">
    <w:name w:val="页脚 Char"/>
    <w:link w:val="a7"/>
    <w:uiPriority w:val="99"/>
    <w:locked/>
    <w:rsid w:val="006D141C"/>
    <w:rPr>
      <w:kern w:val="2"/>
      <w:sz w:val="18"/>
    </w:rPr>
  </w:style>
  <w:style w:type="character" w:styleId="a8">
    <w:name w:val="page number"/>
    <w:uiPriority w:val="99"/>
    <w:rsid w:val="00FB732E"/>
    <w:rPr>
      <w:rFonts w:cs="Times New Roman"/>
    </w:rPr>
  </w:style>
  <w:style w:type="character" w:styleId="a9">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a">
    <w:name w:val="header"/>
    <w:basedOn w:val="a"/>
    <w:link w:val="Char3"/>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3">
    <w:name w:val="页眉 Char"/>
    <w:link w:val="aa"/>
    <w:uiPriority w:val="99"/>
    <w:locked/>
    <w:rsid w:val="006D141C"/>
    <w:rPr>
      <w:kern w:val="2"/>
      <w:sz w:val="18"/>
    </w:rPr>
  </w:style>
  <w:style w:type="character" w:styleId="ab">
    <w:name w:val="FollowedHyperlink"/>
    <w:uiPriority w:val="99"/>
    <w:rsid w:val="00FB732E"/>
    <w:rPr>
      <w:rFonts w:cs="Times New Roman"/>
      <w:color w:val="800080"/>
      <w:u w:val="single"/>
    </w:rPr>
  </w:style>
  <w:style w:type="paragraph" w:styleId="ac">
    <w:name w:val="List"/>
    <w:basedOn w:val="ad"/>
    <w:uiPriority w:val="99"/>
    <w:rsid w:val="00FB732E"/>
    <w:pPr>
      <w:spacing w:after="220" w:line="220" w:lineRule="atLeast"/>
      <w:ind w:left="1440" w:hanging="360"/>
    </w:pPr>
  </w:style>
  <w:style w:type="paragraph" w:styleId="ad">
    <w:name w:val="Body Text"/>
    <w:basedOn w:val="a"/>
    <w:link w:val="Char4"/>
    <w:uiPriority w:val="99"/>
    <w:rsid w:val="00FB732E"/>
    <w:pPr>
      <w:spacing w:after="120"/>
    </w:pPr>
    <w:rPr>
      <w:sz w:val="24"/>
      <w:szCs w:val="20"/>
    </w:rPr>
  </w:style>
  <w:style w:type="character" w:customStyle="1" w:styleId="Char4">
    <w:name w:val="正文文本 Char"/>
    <w:link w:val="ad"/>
    <w:uiPriority w:val="99"/>
    <w:locked/>
    <w:rsid w:val="006D141C"/>
    <w:rPr>
      <w:kern w:val="2"/>
      <w:sz w:val="24"/>
    </w:rPr>
  </w:style>
  <w:style w:type="paragraph" w:styleId="ae">
    <w:name w:val="Date"/>
    <w:basedOn w:val="a"/>
    <w:next w:val="a"/>
    <w:link w:val="Char5"/>
    <w:uiPriority w:val="99"/>
    <w:rsid w:val="00FB732E"/>
    <w:rPr>
      <w:sz w:val="24"/>
      <w:szCs w:val="20"/>
    </w:rPr>
  </w:style>
  <w:style w:type="character" w:customStyle="1" w:styleId="Char5">
    <w:name w:val="日期 Char"/>
    <w:link w:val="ae"/>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semiHidden/>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link w:val="2Char1"/>
    <w:autoRedefine/>
    <w:uiPriority w:val="39"/>
    <w:rsid w:val="003A2780"/>
    <w:pPr>
      <w:tabs>
        <w:tab w:val="left" w:pos="1260"/>
        <w:tab w:val="right" w:leader="dot" w:pos="8834"/>
      </w:tabs>
      <w:ind w:leftChars="200" w:left="420"/>
    </w:pPr>
    <w:rPr>
      <w:rFonts w:ascii="宋体"/>
      <w:noProof/>
      <w:sz w:val="24"/>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9A439E"/>
    <w:pPr>
      <w:tabs>
        <w:tab w:val="left" w:pos="420"/>
        <w:tab w:val="right" w:leader="dot" w:pos="9072"/>
      </w:tabs>
    </w:pPr>
  </w:style>
  <w:style w:type="paragraph" w:styleId="32">
    <w:name w:val="toc 3"/>
    <w:basedOn w:val="a"/>
    <w:next w:val="a"/>
    <w:autoRedefine/>
    <w:uiPriority w:val="99"/>
    <w:semiHidden/>
    <w:rsid w:val="003D3725"/>
    <w:pPr>
      <w:ind w:leftChars="400" w:left="40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styleId="TOC">
    <w:name w:val="TOC Heading"/>
    <w:basedOn w:val="1"/>
    <w:next w:val="a"/>
    <w:uiPriority w:val="99"/>
    <w:qFormat/>
    <w:rsid w:val="00B60A44"/>
    <w:pPr>
      <w:keepNext/>
      <w:keepLines/>
      <w:spacing w:before="480" w:line="276" w:lineRule="auto"/>
      <w:outlineLvl w:val="9"/>
    </w:pPr>
    <w:rPr>
      <w:rFonts w:ascii="Cambria" w:hAnsi="Cambria"/>
      <w:b/>
      <w:bCs/>
      <w:color w:val="365F91"/>
      <w:sz w:val="28"/>
      <w:szCs w:val="28"/>
      <w:lang w:val="en-US"/>
    </w:rPr>
  </w:style>
  <w:style w:type="character" w:styleId="af8">
    <w:name w:val="Strong"/>
    <w:uiPriority w:val="22"/>
    <w:qFormat/>
    <w:locked/>
    <w:rsid w:val="00490561"/>
    <w:rPr>
      <w:rFonts w:cs="Times New Roman"/>
      <w:b/>
      <w:bCs/>
    </w:rPr>
  </w:style>
  <w:style w:type="paragraph" w:customStyle="1" w:styleId="af9">
    <w:name w:val="目录模式"/>
    <w:basedOn w:val="22"/>
    <w:link w:val="Charb"/>
    <w:uiPriority w:val="99"/>
    <w:rsid w:val="00F655C6"/>
    <w:rPr>
      <w:rFonts w:hAnsi="宋体"/>
    </w:rPr>
  </w:style>
  <w:style w:type="paragraph" w:customStyle="1" w:styleId="12">
    <w:name w:val="样式1"/>
    <w:basedOn w:val="22"/>
    <w:link w:val="1Char0"/>
    <w:autoRedefine/>
    <w:uiPriority w:val="99"/>
    <w:rsid w:val="00F655C6"/>
    <w:rPr>
      <w:rFonts w:hAnsi="宋体"/>
    </w:rPr>
  </w:style>
  <w:style w:type="character" w:customStyle="1" w:styleId="2Char1">
    <w:name w:val="目录 2 Char"/>
    <w:link w:val="22"/>
    <w:uiPriority w:val="99"/>
    <w:locked/>
    <w:rsid w:val="003A2780"/>
    <w:rPr>
      <w:rFonts w:ascii="宋体" w:eastAsia="宋体" w:cs="Times New Roman"/>
      <w:noProof/>
      <w:kern w:val="2"/>
      <w:sz w:val="24"/>
      <w:szCs w:val="24"/>
    </w:rPr>
  </w:style>
  <w:style w:type="character" w:customStyle="1" w:styleId="Charb">
    <w:name w:val="目录模式 Char"/>
    <w:link w:val="af9"/>
    <w:uiPriority w:val="99"/>
    <w:locked/>
    <w:rsid w:val="00F655C6"/>
    <w:rPr>
      <w:rFonts w:ascii="宋体" w:eastAsia="宋体" w:hAnsi="宋体" w:cs="Times New Roman"/>
      <w:noProof/>
      <w:kern w:val="2"/>
      <w:sz w:val="24"/>
      <w:szCs w:val="24"/>
    </w:rPr>
  </w:style>
  <w:style w:type="character" w:customStyle="1" w:styleId="1Char0">
    <w:name w:val="样式1 Char"/>
    <w:link w:val="12"/>
    <w:uiPriority w:val="99"/>
    <w:locked/>
    <w:rsid w:val="00F655C6"/>
    <w:rPr>
      <w:rFonts w:ascii="宋体" w:eastAsia="宋体" w:hAnsi="宋体" w:cs="Times New Roman"/>
      <w:noProof/>
      <w:kern w:val="2"/>
      <w:sz w:val="24"/>
      <w:szCs w:val="24"/>
    </w:rPr>
  </w:style>
  <w:style w:type="numbering" w:customStyle="1" w:styleId="5">
    <w:name w:val="样式5"/>
    <w:rsid w:val="00583CC6"/>
    <w:pPr>
      <w:numPr>
        <w:numId w:val="8"/>
      </w:numPr>
    </w:pPr>
  </w:style>
  <w:style w:type="numbering" w:customStyle="1" w:styleId="3">
    <w:name w:val="样式3"/>
    <w:rsid w:val="00583CC6"/>
    <w:pPr>
      <w:numPr>
        <w:numId w:val="7"/>
      </w:numPr>
    </w:pPr>
  </w:style>
  <w:style w:type="numbering" w:customStyle="1" w:styleId="4">
    <w:name w:val="样式4"/>
    <w:rsid w:val="00583CC6"/>
    <w:pPr>
      <w:numPr>
        <w:numId w:val="9"/>
      </w:numPr>
    </w:pPr>
  </w:style>
  <w:style w:type="numbering" w:customStyle="1" w:styleId="2">
    <w:name w:val="样式2"/>
    <w:rsid w:val="00583CC6"/>
    <w:pPr>
      <w:numPr>
        <w:numId w:val="16"/>
      </w:numPr>
    </w:pPr>
  </w:style>
  <w:style w:type="paragraph" w:customStyle="1" w:styleId="13">
    <w:name w:val="1"/>
    <w:basedOn w:val="a"/>
    <w:rsid w:val="00B26911"/>
    <w:pPr>
      <w:autoSpaceDE w:val="0"/>
      <w:autoSpaceDN w:val="0"/>
      <w:adjustRightInd w:val="0"/>
      <w:jc w:val="left"/>
      <w:textAlignment w:val="baseline"/>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416841">
      <w:bodyDiv w:val="1"/>
      <w:marLeft w:val="0"/>
      <w:marRight w:val="0"/>
      <w:marTop w:val="0"/>
      <w:marBottom w:val="0"/>
      <w:divBdr>
        <w:top w:val="none" w:sz="0" w:space="0" w:color="auto"/>
        <w:left w:val="none" w:sz="0" w:space="0" w:color="auto"/>
        <w:bottom w:val="none" w:sz="0" w:space="0" w:color="auto"/>
        <w:right w:val="none" w:sz="0" w:space="0" w:color="auto"/>
      </w:divBdr>
    </w:div>
    <w:div w:id="481386008">
      <w:bodyDiv w:val="1"/>
      <w:marLeft w:val="0"/>
      <w:marRight w:val="0"/>
      <w:marTop w:val="0"/>
      <w:marBottom w:val="0"/>
      <w:divBdr>
        <w:top w:val="none" w:sz="0" w:space="0" w:color="auto"/>
        <w:left w:val="none" w:sz="0" w:space="0" w:color="auto"/>
        <w:bottom w:val="none" w:sz="0" w:space="0" w:color="auto"/>
        <w:right w:val="none" w:sz="0" w:space="0" w:color="auto"/>
      </w:divBdr>
    </w:div>
    <w:div w:id="506407090">
      <w:bodyDiv w:val="1"/>
      <w:marLeft w:val="0"/>
      <w:marRight w:val="0"/>
      <w:marTop w:val="0"/>
      <w:marBottom w:val="0"/>
      <w:divBdr>
        <w:top w:val="none" w:sz="0" w:space="0" w:color="auto"/>
        <w:left w:val="none" w:sz="0" w:space="0" w:color="auto"/>
        <w:bottom w:val="none" w:sz="0" w:space="0" w:color="auto"/>
        <w:right w:val="none" w:sz="0" w:space="0" w:color="auto"/>
      </w:divBdr>
    </w:div>
    <w:div w:id="905839736">
      <w:marLeft w:val="0"/>
      <w:marRight w:val="0"/>
      <w:marTop w:val="0"/>
      <w:marBottom w:val="0"/>
      <w:divBdr>
        <w:top w:val="none" w:sz="0" w:space="0" w:color="auto"/>
        <w:left w:val="none" w:sz="0" w:space="0" w:color="auto"/>
        <w:bottom w:val="none" w:sz="0" w:space="0" w:color="auto"/>
        <w:right w:val="none" w:sz="0" w:space="0" w:color="auto"/>
      </w:divBdr>
    </w:div>
    <w:div w:id="905839737">
      <w:marLeft w:val="0"/>
      <w:marRight w:val="0"/>
      <w:marTop w:val="0"/>
      <w:marBottom w:val="0"/>
      <w:divBdr>
        <w:top w:val="none" w:sz="0" w:space="0" w:color="auto"/>
        <w:left w:val="none" w:sz="0" w:space="0" w:color="auto"/>
        <w:bottom w:val="none" w:sz="0" w:space="0" w:color="auto"/>
        <w:right w:val="none" w:sz="0" w:space="0" w:color="auto"/>
      </w:divBdr>
    </w:div>
    <w:div w:id="905839738">
      <w:marLeft w:val="0"/>
      <w:marRight w:val="0"/>
      <w:marTop w:val="0"/>
      <w:marBottom w:val="0"/>
      <w:divBdr>
        <w:top w:val="none" w:sz="0" w:space="0" w:color="auto"/>
        <w:left w:val="none" w:sz="0" w:space="0" w:color="auto"/>
        <w:bottom w:val="none" w:sz="0" w:space="0" w:color="auto"/>
        <w:right w:val="none" w:sz="0" w:space="0" w:color="auto"/>
      </w:divBdr>
    </w:div>
    <w:div w:id="905839739">
      <w:marLeft w:val="0"/>
      <w:marRight w:val="0"/>
      <w:marTop w:val="0"/>
      <w:marBottom w:val="0"/>
      <w:divBdr>
        <w:top w:val="none" w:sz="0" w:space="0" w:color="auto"/>
        <w:left w:val="none" w:sz="0" w:space="0" w:color="auto"/>
        <w:bottom w:val="none" w:sz="0" w:space="0" w:color="auto"/>
        <w:right w:val="none" w:sz="0" w:space="0" w:color="auto"/>
      </w:divBdr>
    </w:div>
    <w:div w:id="905839740">
      <w:marLeft w:val="0"/>
      <w:marRight w:val="0"/>
      <w:marTop w:val="0"/>
      <w:marBottom w:val="0"/>
      <w:divBdr>
        <w:top w:val="none" w:sz="0" w:space="0" w:color="auto"/>
        <w:left w:val="none" w:sz="0" w:space="0" w:color="auto"/>
        <w:bottom w:val="none" w:sz="0" w:space="0" w:color="auto"/>
        <w:right w:val="none" w:sz="0" w:space="0" w:color="auto"/>
      </w:divBdr>
    </w:div>
    <w:div w:id="905839741">
      <w:marLeft w:val="0"/>
      <w:marRight w:val="0"/>
      <w:marTop w:val="0"/>
      <w:marBottom w:val="0"/>
      <w:divBdr>
        <w:top w:val="none" w:sz="0" w:space="0" w:color="auto"/>
        <w:left w:val="none" w:sz="0" w:space="0" w:color="auto"/>
        <w:bottom w:val="none" w:sz="0" w:space="0" w:color="auto"/>
        <w:right w:val="none" w:sz="0" w:space="0" w:color="auto"/>
      </w:divBdr>
    </w:div>
    <w:div w:id="905839742">
      <w:marLeft w:val="0"/>
      <w:marRight w:val="0"/>
      <w:marTop w:val="0"/>
      <w:marBottom w:val="0"/>
      <w:divBdr>
        <w:top w:val="none" w:sz="0" w:space="0" w:color="auto"/>
        <w:left w:val="none" w:sz="0" w:space="0" w:color="auto"/>
        <w:bottom w:val="none" w:sz="0" w:space="0" w:color="auto"/>
        <w:right w:val="none" w:sz="0" w:space="0" w:color="auto"/>
      </w:divBdr>
    </w:div>
    <w:div w:id="905839743">
      <w:marLeft w:val="0"/>
      <w:marRight w:val="0"/>
      <w:marTop w:val="0"/>
      <w:marBottom w:val="0"/>
      <w:divBdr>
        <w:top w:val="none" w:sz="0" w:space="0" w:color="auto"/>
        <w:left w:val="none" w:sz="0" w:space="0" w:color="auto"/>
        <w:bottom w:val="none" w:sz="0" w:space="0" w:color="auto"/>
        <w:right w:val="none" w:sz="0" w:space="0" w:color="auto"/>
      </w:divBdr>
    </w:div>
    <w:div w:id="905839744">
      <w:marLeft w:val="0"/>
      <w:marRight w:val="0"/>
      <w:marTop w:val="0"/>
      <w:marBottom w:val="0"/>
      <w:divBdr>
        <w:top w:val="none" w:sz="0" w:space="0" w:color="auto"/>
        <w:left w:val="none" w:sz="0" w:space="0" w:color="auto"/>
        <w:bottom w:val="none" w:sz="0" w:space="0" w:color="auto"/>
        <w:right w:val="none" w:sz="0" w:space="0" w:color="auto"/>
      </w:divBdr>
    </w:div>
    <w:div w:id="905839745">
      <w:marLeft w:val="0"/>
      <w:marRight w:val="0"/>
      <w:marTop w:val="0"/>
      <w:marBottom w:val="0"/>
      <w:divBdr>
        <w:top w:val="none" w:sz="0" w:space="0" w:color="auto"/>
        <w:left w:val="none" w:sz="0" w:space="0" w:color="auto"/>
        <w:bottom w:val="none" w:sz="0" w:space="0" w:color="auto"/>
        <w:right w:val="none" w:sz="0" w:space="0" w:color="auto"/>
      </w:divBdr>
    </w:div>
    <w:div w:id="905839746">
      <w:marLeft w:val="0"/>
      <w:marRight w:val="0"/>
      <w:marTop w:val="0"/>
      <w:marBottom w:val="0"/>
      <w:divBdr>
        <w:top w:val="none" w:sz="0" w:space="0" w:color="auto"/>
        <w:left w:val="none" w:sz="0" w:space="0" w:color="auto"/>
        <w:bottom w:val="none" w:sz="0" w:space="0" w:color="auto"/>
        <w:right w:val="none" w:sz="0" w:space="0" w:color="auto"/>
      </w:divBdr>
    </w:div>
    <w:div w:id="905839747">
      <w:marLeft w:val="0"/>
      <w:marRight w:val="0"/>
      <w:marTop w:val="0"/>
      <w:marBottom w:val="0"/>
      <w:divBdr>
        <w:top w:val="none" w:sz="0" w:space="0" w:color="auto"/>
        <w:left w:val="none" w:sz="0" w:space="0" w:color="auto"/>
        <w:bottom w:val="none" w:sz="0" w:space="0" w:color="auto"/>
        <w:right w:val="none" w:sz="0" w:space="0" w:color="auto"/>
      </w:divBdr>
    </w:div>
    <w:div w:id="905839748">
      <w:marLeft w:val="0"/>
      <w:marRight w:val="0"/>
      <w:marTop w:val="0"/>
      <w:marBottom w:val="0"/>
      <w:divBdr>
        <w:top w:val="none" w:sz="0" w:space="0" w:color="auto"/>
        <w:left w:val="none" w:sz="0" w:space="0" w:color="auto"/>
        <w:bottom w:val="none" w:sz="0" w:space="0" w:color="auto"/>
        <w:right w:val="none" w:sz="0" w:space="0" w:color="auto"/>
      </w:divBdr>
    </w:div>
    <w:div w:id="905839749">
      <w:marLeft w:val="0"/>
      <w:marRight w:val="0"/>
      <w:marTop w:val="0"/>
      <w:marBottom w:val="0"/>
      <w:divBdr>
        <w:top w:val="none" w:sz="0" w:space="0" w:color="auto"/>
        <w:left w:val="none" w:sz="0" w:space="0" w:color="auto"/>
        <w:bottom w:val="none" w:sz="0" w:space="0" w:color="auto"/>
        <w:right w:val="none" w:sz="0" w:space="0" w:color="auto"/>
      </w:divBdr>
    </w:div>
    <w:div w:id="905839750">
      <w:marLeft w:val="0"/>
      <w:marRight w:val="0"/>
      <w:marTop w:val="0"/>
      <w:marBottom w:val="0"/>
      <w:divBdr>
        <w:top w:val="none" w:sz="0" w:space="0" w:color="auto"/>
        <w:left w:val="none" w:sz="0" w:space="0" w:color="auto"/>
        <w:bottom w:val="none" w:sz="0" w:space="0" w:color="auto"/>
        <w:right w:val="none" w:sz="0" w:space="0" w:color="auto"/>
      </w:divBdr>
    </w:div>
    <w:div w:id="905839751">
      <w:marLeft w:val="0"/>
      <w:marRight w:val="0"/>
      <w:marTop w:val="0"/>
      <w:marBottom w:val="0"/>
      <w:divBdr>
        <w:top w:val="none" w:sz="0" w:space="0" w:color="auto"/>
        <w:left w:val="none" w:sz="0" w:space="0" w:color="auto"/>
        <w:bottom w:val="none" w:sz="0" w:space="0" w:color="auto"/>
        <w:right w:val="none" w:sz="0" w:space="0" w:color="auto"/>
      </w:divBdr>
    </w:div>
    <w:div w:id="905839752">
      <w:marLeft w:val="0"/>
      <w:marRight w:val="0"/>
      <w:marTop w:val="0"/>
      <w:marBottom w:val="0"/>
      <w:divBdr>
        <w:top w:val="none" w:sz="0" w:space="0" w:color="auto"/>
        <w:left w:val="none" w:sz="0" w:space="0" w:color="auto"/>
        <w:bottom w:val="none" w:sz="0" w:space="0" w:color="auto"/>
        <w:right w:val="none" w:sz="0" w:space="0" w:color="auto"/>
      </w:divBdr>
    </w:div>
    <w:div w:id="905839753">
      <w:marLeft w:val="0"/>
      <w:marRight w:val="0"/>
      <w:marTop w:val="0"/>
      <w:marBottom w:val="0"/>
      <w:divBdr>
        <w:top w:val="none" w:sz="0" w:space="0" w:color="auto"/>
        <w:left w:val="none" w:sz="0" w:space="0" w:color="auto"/>
        <w:bottom w:val="none" w:sz="0" w:space="0" w:color="auto"/>
        <w:right w:val="none" w:sz="0" w:space="0" w:color="auto"/>
      </w:divBdr>
    </w:div>
    <w:div w:id="905839754">
      <w:marLeft w:val="0"/>
      <w:marRight w:val="0"/>
      <w:marTop w:val="0"/>
      <w:marBottom w:val="0"/>
      <w:divBdr>
        <w:top w:val="none" w:sz="0" w:space="0" w:color="auto"/>
        <w:left w:val="none" w:sz="0" w:space="0" w:color="auto"/>
        <w:bottom w:val="none" w:sz="0" w:space="0" w:color="auto"/>
        <w:right w:val="none" w:sz="0" w:space="0" w:color="auto"/>
      </w:divBdr>
    </w:div>
    <w:div w:id="905839755">
      <w:marLeft w:val="0"/>
      <w:marRight w:val="0"/>
      <w:marTop w:val="0"/>
      <w:marBottom w:val="0"/>
      <w:divBdr>
        <w:top w:val="none" w:sz="0" w:space="0" w:color="auto"/>
        <w:left w:val="none" w:sz="0" w:space="0" w:color="auto"/>
        <w:bottom w:val="none" w:sz="0" w:space="0" w:color="auto"/>
        <w:right w:val="none" w:sz="0" w:space="0" w:color="auto"/>
      </w:divBdr>
    </w:div>
    <w:div w:id="905839756">
      <w:marLeft w:val="0"/>
      <w:marRight w:val="0"/>
      <w:marTop w:val="0"/>
      <w:marBottom w:val="0"/>
      <w:divBdr>
        <w:top w:val="none" w:sz="0" w:space="0" w:color="auto"/>
        <w:left w:val="none" w:sz="0" w:space="0" w:color="auto"/>
        <w:bottom w:val="none" w:sz="0" w:space="0" w:color="auto"/>
        <w:right w:val="none" w:sz="0" w:space="0" w:color="auto"/>
      </w:divBdr>
    </w:div>
    <w:div w:id="905839757">
      <w:marLeft w:val="0"/>
      <w:marRight w:val="0"/>
      <w:marTop w:val="0"/>
      <w:marBottom w:val="0"/>
      <w:divBdr>
        <w:top w:val="none" w:sz="0" w:space="0" w:color="auto"/>
        <w:left w:val="none" w:sz="0" w:space="0" w:color="auto"/>
        <w:bottom w:val="none" w:sz="0" w:space="0" w:color="auto"/>
        <w:right w:val="none" w:sz="0" w:space="0" w:color="auto"/>
      </w:divBdr>
    </w:div>
    <w:div w:id="905839758">
      <w:marLeft w:val="0"/>
      <w:marRight w:val="0"/>
      <w:marTop w:val="0"/>
      <w:marBottom w:val="0"/>
      <w:divBdr>
        <w:top w:val="none" w:sz="0" w:space="0" w:color="auto"/>
        <w:left w:val="none" w:sz="0" w:space="0" w:color="auto"/>
        <w:bottom w:val="none" w:sz="0" w:space="0" w:color="auto"/>
        <w:right w:val="none" w:sz="0" w:space="0" w:color="auto"/>
      </w:divBdr>
    </w:div>
    <w:div w:id="905839759">
      <w:marLeft w:val="0"/>
      <w:marRight w:val="0"/>
      <w:marTop w:val="0"/>
      <w:marBottom w:val="0"/>
      <w:divBdr>
        <w:top w:val="none" w:sz="0" w:space="0" w:color="auto"/>
        <w:left w:val="none" w:sz="0" w:space="0" w:color="auto"/>
        <w:bottom w:val="none" w:sz="0" w:space="0" w:color="auto"/>
        <w:right w:val="none" w:sz="0" w:space="0" w:color="auto"/>
      </w:divBdr>
    </w:div>
    <w:div w:id="905839760">
      <w:marLeft w:val="0"/>
      <w:marRight w:val="0"/>
      <w:marTop w:val="0"/>
      <w:marBottom w:val="0"/>
      <w:divBdr>
        <w:top w:val="none" w:sz="0" w:space="0" w:color="auto"/>
        <w:left w:val="none" w:sz="0" w:space="0" w:color="auto"/>
        <w:bottom w:val="none" w:sz="0" w:space="0" w:color="auto"/>
        <w:right w:val="none" w:sz="0" w:space="0" w:color="auto"/>
      </w:divBdr>
    </w:div>
    <w:div w:id="905839761">
      <w:marLeft w:val="0"/>
      <w:marRight w:val="0"/>
      <w:marTop w:val="0"/>
      <w:marBottom w:val="0"/>
      <w:divBdr>
        <w:top w:val="none" w:sz="0" w:space="0" w:color="auto"/>
        <w:left w:val="none" w:sz="0" w:space="0" w:color="auto"/>
        <w:bottom w:val="none" w:sz="0" w:space="0" w:color="auto"/>
        <w:right w:val="none" w:sz="0" w:space="0" w:color="auto"/>
      </w:divBdr>
      <w:divsChild>
        <w:div w:id="905839885">
          <w:marLeft w:val="0"/>
          <w:marRight w:val="0"/>
          <w:marTop w:val="0"/>
          <w:marBottom w:val="0"/>
          <w:divBdr>
            <w:top w:val="none" w:sz="0" w:space="0" w:color="auto"/>
            <w:left w:val="none" w:sz="0" w:space="0" w:color="auto"/>
            <w:bottom w:val="none" w:sz="0" w:space="0" w:color="auto"/>
            <w:right w:val="none" w:sz="0" w:space="0" w:color="auto"/>
          </w:divBdr>
        </w:div>
      </w:divsChild>
    </w:div>
    <w:div w:id="905839762">
      <w:marLeft w:val="0"/>
      <w:marRight w:val="0"/>
      <w:marTop w:val="0"/>
      <w:marBottom w:val="0"/>
      <w:divBdr>
        <w:top w:val="none" w:sz="0" w:space="0" w:color="auto"/>
        <w:left w:val="none" w:sz="0" w:space="0" w:color="auto"/>
        <w:bottom w:val="none" w:sz="0" w:space="0" w:color="auto"/>
        <w:right w:val="none" w:sz="0" w:space="0" w:color="auto"/>
      </w:divBdr>
    </w:div>
    <w:div w:id="905839763">
      <w:marLeft w:val="0"/>
      <w:marRight w:val="0"/>
      <w:marTop w:val="0"/>
      <w:marBottom w:val="0"/>
      <w:divBdr>
        <w:top w:val="none" w:sz="0" w:space="0" w:color="auto"/>
        <w:left w:val="none" w:sz="0" w:space="0" w:color="auto"/>
        <w:bottom w:val="none" w:sz="0" w:space="0" w:color="auto"/>
        <w:right w:val="none" w:sz="0" w:space="0" w:color="auto"/>
      </w:divBdr>
    </w:div>
    <w:div w:id="905839764">
      <w:marLeft w:val="0"/>
      <w:marRight w:val="0"/>
      <w:marTop w:val="0"/>
      <w:marBottom w:val="0"/>
      <w:divBdr>
        <w:top w:val="none" w:sz="0" w:space="0" w:color="auto"/>
        <w:left w:val="none" w:sz="0" w:space="0" w:color="auto"/>
        <w:bottom w:val="none" w:sz="0" w:space="0" w:color="auto"/>
        <w:right w:val="none" w:sz="0" w:space="0" w:color="auto"/>
      </w:divBdr>
    </w:div>
    <w:div w:id="905839765">
      <w:marLeft w:val="0"/>
      <w:marRight w:val="0"/>
      <w:marTop w:val="0"/>
      <w:marBottom w:val="0"/>
      <w:divBdr>
        <w:top w:val="none" w:sz="0" w:space="0" w:color="auto"/>
        <w:left w:val="none" w:sz="0" w:space="0" w:color="auto"/>
        <w:bottom w:val="none" w:sz="0" w:space="0" w:color="auto"/>
        <w:right w:val="none" w:sz="0" w:space="0" w:color="auto"/>
      </w:divBdr>
    </w:div>
    <w:div w:id="905839766">
      <w:marLeft w:val="0"/>
      <w:marRight w:val="0"/>
      <w:marTop w:val="0"/>
      <w:marBottom w:val="0"/>
      <w:divBdr>
        <w:top w:val="none" w:sz="0" w:space="0" w:color="auto"/>
        <w:left w:val="none" w:sz="0" w:space="0" w:color="auto"/>
        <w:bottom w:val="none" w:sz="0" w:space="0" w:color="auto"/>
        <w:right w:val="none" w:sz="0" w:space="0" w:color="auto"/>
      </w:divBdr>
    </w:div>
    <w:div w:id="905839767">
      <w:marLeft w:val="0"/>
      <w:marRight w:val="0"/>
      <w:marTop w:val="0"/>
      <w:marBottom w:val="0"/>
      <w:divBdr>
        <w:top w:val="none" w:sz="0" w:space="0" w:color="auto"/>
        <w:left w:val="none" w:sz="0" w:space="0" w:color="auto"/>
        <w:bottom w:val="none" w:sz="0" w:space="0" w:color="auto"/>
        <w:right w:val="none" w:sz="0" w:space="0" w:color="auto"/>
      </w:divBdr>
    </w:div>
    <w:div w:id="905839768">
      <w:marLeft w:val="0"/>
      <w:marRight w:val="0"/>
      <w:marTop w:val="0"/>
      <w:marBottom w:val="0"/>
      <w:divBdr>
        <w:top w:val="none" w:sz="0" w:space="0" w:color="auto"/>
        <w:left w:val="none" w:sz="0" w:space="0" w:color="auto"/>
        <w:bottom w:val="none" w:sz="0" w:space="0" w:color="auto"/>
        <w:right w:val="none" w:sz="0" w:space="0" w:color="auto"/>
      </w:divBdr>
    </w:div>
    <w:div w:id="905839769">
      <w:marLeft w:val="0"/>
      <w:marRight w:val="0"/>
      <w:marTop w:val="0"/>
      <w:marBottom w:val="0"/>
      <w:divBdr>
        <w:top w:val="none" w:sz="0" w:space="0" w:color="auto"/>
        <w:left w:val="none" w:sz="0" w:space="0" w:color="auto"/>
        <w:bottom w:val="none" w:sz="0" w:space="0" w:color="auto"/>
        <w:right w:val="none" w:sz="0" w:space="0" w:color="auto"/>
      </w:divBdr>
    </w:div>
    <w:div w:id="905839770">
      <w:marLeft w:val="0"/>
      <w:marRight w:val="0"/>
      <w:marTop w:val="0"/>
      <w:marBottom w:val="0"/>
      <w:divBdr>
        <w:top w:val="none" w:sz="0" w:space="0" w:color="auto"/>
        <w:left w:val="none" w:sz="0" w:space="0" w:color="auto"/>
        <w:bottom w:val="none" w:sz="0" w:space="0" w:color="auto"/>
        <w:right w:val="none" w:sz="0" w:space="0" w:color="auto"/>
      </w:divBdr>
    </w:div>
    <w:div w:id="905839771">
      <w:marLeft w:val="0"/>
      <w:marRight w:val="0"/>
      <w:marTop w:val="0"/>
      <w:marBottom w:val="0"/>
      <w:divBdr>
        <w:top w:val="none" w:sz="0" w:space="0" w:color="auto"/>
        <w:left w:val="none" w:sz="0" w:space="0" w:color="auto"/>
        <w:bottom w:val="none" w:sz="0" w:space="0" w:color="auto"/>
        <w:right w:val="none" w:sz="0" w:space="0" w:color="auto"/>
      </w:divBdr>
    </w:div>
    <w:div w:id="905839772">
      <w:marLeft w:val="0"/>
      <w:marRight w:val="0"/>
      <w:marTop w:val="0"/>
      <w:marBottom w:val="0"/>
      <w:divBdr>
        <w:top w:val="none" w:sz="0" w:space="0" w:color="auto"/>
        <w:left w:val="none" w:sz="0" w:space="0" w:color="auto"/>
        <w:bottom w:val="none" w:sz="0" w:space="0" w:color="auto"/>
        <w:right w:val="none" w:sz="0" w:space="0" w:color="auto"/>
      </w:divBdr>
    </w:div>
    <w:div w:id="905839773">
      <w:marLeft w:val="0"/>
      <w:marRight w:val="0"/>
      <w:marTop w:val="0"/>
      <w:marBottom w:val="0"/>
      <w:divBdr>
        <w:top w:val="none" w:sz="0" w:space="0" w:color="auto"/>
        <w:left w:val="none" w:sz="0" w:space="0" w:color="auto"/>
        <w:bottom w:val="none" w:sz="0" w:space="0" w:color="auto"/>
        <w:right w:val="none" w:sz="0" w:space="0" w:color="auto"/>
      </w:divBdr>
    </w:div>
    <w:div w:id="905839774">
      <w:marLeft w:val="0"/>
      <w:marRight w:val="0"/>
      <w:marTop w:val="0"/>
      <w:marBottom w:val="0"/>
      <w:divBdr>
        <w:top w:val="none" w:sz="0" w:space="0" w:color="auto"/>
        <w:left w:val="none" w:sz="0" w:space="0" w:color="auto"/>
        <w:bottom w:val="none" w:sz="0" w:space="0" w:color="auto"/>
        <w:right w:val="none" w:sz="0" w:space="0" w:color="auto"/>
      </w:divBdr>
    </w:div>
    <w:div w:id="905839775">
      <w:marLeft w:val="0"/>
      <w:marRight w:val="0"/>
      <w:marTop w:val="0"/>
      <w:marBottom w:val="0"/>
      <w:divBdr>
        <w:top w:val="none" w:sz="0" w:space="0" w:color="auto"/>
        <w:left w:val="none" w:sz="0" w:space="0" w:color="auto"/>
        <w:bottom w:val="none" w:sz="0" w:space="0" w:color="auto"/>
        <w:right w:val="none" w:sz="0" w:space="0" w:color="auto"/>
      </w:divBdr>
    </w:div>
    <w:div w:id="905839776">
      <w:marLeft w:val="0"/>
      <w:marRight w:val="0"/>
      <w:marTop w:val="0"/>
      <w:marBottom w:val="0"/>
      <w:divBdr>
        <w:top w:val="none" w:sz="0" w:space="0" w:color="auto"/>
        <w:left w:val="none" w:sz="0" w:space="0" w:color="auto"/>
        <w:bottom w:val="none" w:sz="0" w:space="0" w:color="auto"/>
        <w:right w:val="none" w:sz="0" w:space="0" w:color="auto"/>
      </w:divBdr>
    </w:div>
    <w:div w:id="905839777">
      <w:marLeft w:val="0"/>
      <w:marRight w:val="0"/>
      <w:marTop w:val="0"/>
      <w:marBottom w:val="0"/>
      <w:divBdr>
        <w:top w:val="none" w:sz="0" w:space="0" w:color="auto"/>
        <w:left w:val="none" w:sz="0" w:space="0" w:color="auto"/>
        <w:bottom w:val="none" w:sz="0" w:space="0" w:color="auto"/>
        <w:right w:val="none" w:sz="0" w:space="0" w:color="auto"/>
      </w:divBdr>
    </w:div>
    <w:div w:id="905839778">
      <w:marLeft w:val="0"/>
      <w:marRight w:val="0"/>
      <w:marTop w:val="0"/>
      <w:marBottom w:val="0"/>
      <w:divBdr>
        <w:top w:val="none" w:sz="0" w:space="0" w:color="auto"/>
        <w:left w:val="none" w:sz="0" w:space="0" w:color="auto"/>
        <w:bottom w:val="none" w:sz="0" w:space="0" w:color="auto"/>
        <w:right w:val="none" w:sz="0" w:space="0" w:color="auto"/>
      </w:divBdr>
    </w:div>
    <w:div w:id="905839779">
      <w:marLeft w:val="0"/>
      <w:marRight w:val="0"/>
      <w:marTop w:val="0"/>
      <w:marBottom w:val="0"/>
      <w:divBdr>
        <w:top w:val="none" w:sz="0" w:space="0" w:color="auto"/>
        <w:left w:val="none" w:sz="0" w:space="0" w:color="auto"/>
        <w:bottom w:val="none" w:sz="0" w:space="0" w:color="auto"/>
        <w:right w:val="none" w:sz="0" w:space="0" w:color="auto"/>
      </w:divBdr>
    </w:div>
    <w:div w:id="905839780">
      <w:marLeft w:val="0"/>
      <w:marRight w:val="0"/>
      <w:marTop w:val="0"/>
      <w:marBottom w:val="0"/>
      <w:divBdr>
        <w:top w:val="none" w:sz="0" w:space="0" w:color="auto"/>
        <w:left w:val="none" w:sz="0" w:space="0" w:color="auto"/>
        <w:bottom w:val="none" w:sz="0" w:space="0" w:color="auto"/>
        <w:right w:val="none" w:sz="0" w:space="0" w:color="auto"/>
      </w:divBdr>
    </w:div>
    <w:div w:id="905839781">
      <w:marLeft w:val="0"/>
      <w:marRight w:val="0"/>
      <w:marTop w:val="0"/>
      <w:marBottom w:val="0"/>
      <w:divBdr>
        <w:top w:val="none" w:sz="0" w:space="0" w:color="auto"/>
        <w:left w:val="none" w:sz="0" w:space="0" w:color="auto"/>
        <w:bottom w:val="none" w:sz="0" w:space="0" w:color="auto"/>
        <w:right w:val="none" w:sz="0" w:space="0" w:color="auto"/>
      </w:divBdr>
    </w:div>
    <w:div w:id="905839782">
      <w:marLeft w:val="0"/>
      <w:marRight w:val="0"/>
      <w:marTop w:val="0"/>
      <w:marBottom w:val="0"/>
      <w:divBdr>
        <w:top w:val="none" w:sz="0" w:space="0" w:color="auto"/>
        <w:left w:val="none" w:sz="0" w:space="0" w:color="auto"/>
        <w:bottom w:val="none" w:sz="0" w:space="0" w:color="auto"/>
        <w:right w:val="none" w:sz="0" w:space="0" w:color="auto"/>
      </w:divBdr>
    </w:div>
    <w:div w:id="905839783">
      <w:marLeft w:val="0"/>
      <w:marRight w:val="0"/>
      <w:marTop w:val="0"/>
      <w:marBottom w:val="0"/>
      <w:divBdr>
        <w:top w:val="none" w:sz="0" w:space="0" w:color="auto"/>
        <w:left w:val="none" w:sz="0" w:space="0" w:color="auto"/>
        <w:bottom w:val="none" w:sz="0" w:space="0" w:color="auto"/>
        <w:right w:val="none" w:sz="0" w:space="0" w:color="auto"/>
      </w:divBdr>
    </w:div>
    <w:div w:id="905839784">
      <w:marLeft w:val="0"/>
      <w:marRight w:val="0"/>
      <w:marTop w:val="0"/>
      <w:marBottom w:val="0"/>
      <w:divBdr>
        <w:top w:val="none" w:sz="0" w:space="0" w:color="auto"/>
        <w:left w:val="none" w:sz="0" w:space="0" w:color="auto"/>
        <w:bottom w:val="none" w:sz="0" w:space="0" w:color="auto"/>
        <w:right w:val="none" w:sz="0" w:space="0" w:color="auto"/>
      </w:divBdr>
    </w:div>
    <w:div w:id="905839785">
      <w:marLeft w:val="0"/>
      <w:marRight w:val="0"/>
      <w:marTop w:val="0"/>
      <w:marBottom w:val="0"/>
      <w:divBdr>
        <w:top w:val="none" w:sz="0" w:space="0" w:color="auto"/>
        <w:left w:val="none" w:sz="0" w:space="0" w:color="auto"/>
        <w:bottom w:val="none" w:sz="0" w:space="0" w:color="auto"/>
        <w:right w:val="none" w:sz="0" w:space="0" w:color="auto"/>
      </w:divBdr>
    </w:div>
    <w:div w:id="905839786">
      <w:marLeft w:val="0"/>
      <w:marRight w:val="0"/>
      <w:marTop w:val="0"/>
      <w:marBottom w:val="0"/>
      <w:divBdr>
        <w:top w:val="none" w:sz="0" w:space="0" w:color="auto"/>
        <w:left w:val="none" w:sz="0" w:space="0" w:color="auto"/>
        <w:bottom w:val="none" w:sz="0" w:space="0" w:color="auto"/>
        <w:right w:val="none" w:sz="0" w:space="0" w:color="auto"/>
      </w:divBdr>
    </w:div>
    <w:div w:id="905839787">
      <w:marLeft w:val="0"/>
      <w:marRight w:val="0"/>
      <w:marTop w:val="0"/>
      <w:marBottom w:val="0"/>
      <w:divBdr>
        <w:top w:val="none" w:sz="0" w:space="0" w:color="auto"/>
        <w:left w:val="none" w:sz="0" w:space="0" w:color="auto"/>
        <w:bottom w:val="none" w:sz="0" w:space="0" w:color="auto"/>
        <w:right w:val="none" w:sz="0" w:space="0" w:color="auto"/>
      </w:divBdr>
    </w:div>
    <w:div w:id="905839788">
      <w:marLeft w:val="0"/>
      <w:marRight w:val="0"/>
      <w:marTop w:val="0"/>
      <w:marBottom w:val="0"/>
      <w:divBdr>
        <w:top w:val="none" w:sz="0" w:space="0" w:color="auto"/>
        <w:left w:val="none" w:sz="0" w:space="0" w:color="auto"/>
        <w:bottom w:val="none" w:sz="0" w:space="0" w:color="auto"/>
        <w:right w:val="none" w:sz="0" w:space="0" w:color="auto"/>
      </w:divBdr>
    </w:div>
    <w:div w:id="905839789">
      <w:marLeft w:val="0"/>
      <w:marRight w:val="0"/>
      <w:marTop w:val="0"/>
      <w:marBottom w:val="0"/>
      <w:divBdr>
        <w:top w:val="none" w:sz="0" w:space="0" w:color="auto"/>
        <w:left w:val="none" w:sz="0" w:space="0" w:color="auto"/>
        <w:bottom w:val="none" w:sz="0" w:space="0" w:color="auto"/>
        <w:right w:val="none" w:sz="0" w:space="0" w:color="auto"/>
      </w:divBdr>
    </w:div>
    <w:div w:id="905839790">
      <w:marLeft w:val="0"/>
      <w:marRight w:val="0"/>
      <w:marTop w:val="0"/>
      <w:marBottom w:val="0"/>
      <w:divBdr>
        <w:top w:val="none" w:sz="0" w:space="0" w:color="auto"/>
        <w:left w:val="none" w:sz="0" w:space="0" w:color="auto"/>
        <w:bottom w:val="none" w:sz="0" w:space="0" w:color="auto"/>
        <w:right w:val="none" w:sz="0" w:space="0" w:color="auto"/>
      </w:divBdr>
    </w:div>
    <w:div w:id="905839791">
      <w:marLeft w:val="0"/>
      <w:marRight w:val="0"/>
      <w:marTop w:val="0"/>
      <w:marBottom w:val="0"/>
      <w:divBdr>
        <w:top w:val="none" w:sz="0" w:space="0" w:color="auto"/>
        <w:left w:val="none" w:sz="0" w:space="0" w:color="auto"/>
        <w:bottom w:val="none" w:sz="0" w:space="0" w:color="auto"/>
        <w:right w:val="none" w:sz="0" w:space="0" w:color="auto"/>
      </w:divBdr>
    </w:div>
    <w:div w:id="905839792">
      <w:marLeft w:val="0"/>
      <w:marRight w:val="0"/>
      <w:marTop w:val="0"/>
      <w:marBottom w:val="0"/>
      <w:divBdr>
        <w:top w:val="none" w:sz="0" w:space="0" w:color="auto"/>
        <w:left w:val="none" w:sz="0" w:space="0" w:color="auto"/>
        <w:bottom w:val="none" w:sz="0" w:space="0" w:color="auto"/>
        <w:right w:val="none" w:sz="0" w:space="0" w:color="auto"/>
      </w:divBdr>
    </w:div>
    <w:div w:id="905839793">
      <w:marLeft w:val="0"/>
      <w:marRight w:val="0"/>
      <w:marTop w:val="0"/>
      <w:marBottom w:val="0"/>
      <w:divBdr>
        <w:top w:val="none" w:sz="0" w:space="0" w:color="auto"/>
        <w:left w:val="none" w:sz="0" w:space="0" w:color="auto"/>
        <w:bottom w:val="none" w:sz="0" w:space="0" w:color="auto"/>
        <w:right w:val="none" w:sz="0" w:space="0" w:color="auto"/>
      </w:divBdr>
    </w:div>
    <w:div w:id="905839794">
      <w:marLeft w:val="0"/>
      <w:marRight w:val="0"/>
      <w:marTop w:val="0"/>
      <w:marBottom w:val="0"/>
      <w:divBdr>
        <w:top w:val="none" w:sz="0" w:space="0" w:color="auto"/>
        <w:left w:val="none" w:sz="0" w:space="0" w:color="auto"/>
        <w:bottom w:val="none" w:sz="0" w:space="0" w:color="auto"/>
        <w:right w:val="none" w:sz="0" w:space="0" w:color="auto"/>
      </w:divBdr>
    </w:div>
    <w:div w:id="905839795">
      <w:marLeft w:val="0"/>
      <w:marRight w:val="0"/>
      <w:marTop w:val="0"/>
      <w:marBottom w:val="0"/>
      <w:divBdr>
        <w:top w:val="none" w:sz="0" w:space="0" w:color="auto"/>
        <w:left w:val="none" w:sz="0" w:space="0" w:color="auto"/>
        <w:bottom w:val="none" w:sz="0" w:space="0" w:color="auto"/>
        <w:right w:val="none" w:sz="0" w:space="0" w:color="auto"/>
      </w:divBdr>
    </w:div>
    <w:div w:id="905839796">
      <w:marLeft w:val="0"/>
      <w:marRight w:val="0"/>
      <w:marTop w:val="0"/>
      <w:marBottom w:val="0"/>
      <w:divBdr>
        <w:top w:val="none" w:sz="0" w:space="0" w:color="auto"/>
        <w:left w:val="none" w:sz="0" w:space="0" w:color="auto"/>
        <w:bottom w:val="none" w:sz="0" w:space="0" w:color="auto"/>
        <w:right w:val="none" w:sz="0" w:space="0" w:color="auto"/>
      </w:divBdr>
    </w:div>
    <w:div w:id="905839797">
      <w:marLeft w:val="0"/>
      <w:marRight w:val="0"/>
      <w:marTop w:val="0"/>
      <w:marBottom w:val="0"/>
      <w:divBdr>
        <w:top w:val="none" w:sz="0" w:space="0" w:color="auto"/>
        <w:left w:val="none" w:sz="0" w:space="0" w:color="auto"/>
        <w:bottom w:val="none" w:sz="0" w:space="0" w:color="auto"/>
        <w:right w:val="none" w:sz="0" w:space="0" w:color="auto"/>
      </w:divBdr>
    </w:div>
    <w:div w:id="905839798">
      <w:marLeft w:val="0"/>
      <w:marRight w:val="0"/>
      <w:marTop w:val="0"/>
      <w:marBottom w:val="0"/>
      <w:divBdr>
        <w:top w:val="none" w:sz="0" w:space="0" w:color="auto"/>
        <w:left w:val="none" w:sz="0" w:space="0" w:color="auto"/>
        <w:bottom w:val="none" w:sz="0" w:space="0" w:color="auto"/>
        <w:right w:val="none" w:sz="0" w:space="0" w:color="auto"/>
      </w:divBdr>
    </w:div>
    <w:div w:id="905839799">
      <w:marLeft w:val="0"/>
      <w:marRight w:val="0"/>
      <w:marTop w:val="0"/>
      <w:marBottom w:val="0"/>
      <w:divBdr>
        <w:top w:val="none" w:sz="0" w:space="0" w:color="auto"/>
        <w:left w:val="none" w:sz="0" w:space="0" w:color="auto"/>
        <w:bottom w:val="none" w:sz="0" w:space="0" w:color="auto"/>
        <w:right w:val="none" w:sz="0" w:space="0" w:color="auto"/>
      </w:divBdr>
    </w:div>
    <w:div w:id="905839800">
      <w:marLeft w:val="0"/>
      <w:marRight w:val="0"/>
      <w:marTop w:val="0"/>
      <w:marBottom w:val="0"/>
      <w:divBdr>
        <w:top w:val="none" w:sz="0" w:space="0" w:color="auto"/>
        <w:left w:val="none" w:sz="0" w:space="0" w:color="auto"/>
        <w:bottom w:val="none" w:sz="0" w:space="0" w:color="auto"/>
        <w:right w:val="none" w:sz="0" w:space="0" w:color="auto"/>
      </w:divBdr>
    </w:div>
    <w:div w:id="905839801">
      <w:marLeft w:val="0"/>
      <w:marRight w:val="0"/>
      <w:marTop w:val="0"/>
      <w:marBottom w:val="0"/>
      <w:divBdr>
        <w:top w:val="none" w:sz="0" w:space="0" w:color="auto"/>
        <w:left w:val="none" w:sz="0" w:space="0" w:color="auto"/>
        <w:bottom w:val="none" w:sz="0" w:space="0" w:color="auto"/>
        <w:right w:val="none" w:sz="0" w:space="0" w:color="auto"/>
      </w:divBdr>
    </w:div>
    <w:div w:id="905839802">
      <w:marLeft w:val="0"/>
      <w:marRight w:val="0"/>
      <w:marTop w:val="0"/>
      <w:marBottom w:val="0"/>
      <w:divBdr>
        <w:top w:val="none" w:sz="0" w:space="0" w:color="auto"/>
        <w:left w:val="none" w:sz="0" w:space="0" w:color="auto"/>
        <w:bottom w:val="none" w:sz="0" w:space="0" w:color="auto"/>
        <w:right w:val="none" w:sz="0" w:space="0" w:color="auto"/>
      </w:divBdr>
    </w:div>
    <w:div w:id="905839803">
      <w:marLeft w:val="0"/>
      <w:marRight w:val="0"/>
      <w:marTop w:val="0"/>
      <w:marBottom w:val="0"/>
      <w:divBdr>
        <w:top w:val="none" w:sz="0" w:space="0" w:color="auto"/>
        <w:left w:val="none" w:sz="0" w:space="0" w:color="auto"/>
        <w:bottom w:val="none" w:sz="0" w:space="0" w:color="auto"/>
        <w:right w:val="none" w:sz="0" w:space="0" w:color="auto"/>
      </w:divBdr>
    </w:div>
    <w:div w:id="905839804">
      <w:marLeft w:val="0"/>
      <w:marRight w:val="0"/>
      <w:marTop w:val="0"/>
      <w:marBottom w:val="0"/>
      <w:divBdr>
        <w:top w:val="none" w:sz="0" w:space="0" w:color="auto"/>
        <w:left w:val="none" w:sz="0" w:space="0" w:color="auto"/>
        <w:bottom w:val="none" w:sz="0" w:space="0" w:color="auto"/>
        <w:right w:val="none" w:sz="0" w:space="0" w:color="auto"/>
      </w:divBdr>
    </w:div>
    <w:div w:id="905839805">
      <w:marLeft w:val="0"/>
      <w:marRight w:val="0"/>
      <w:marTop w:val="0"/>
      <w:marBottom w:val="0"/>
      <w:divBdr>
        <w:top w:val="none" w:sz="0" w:space="0" w:color="auto"/>
        <w:left w:val="none" w:sz="0" w:space="0" w:color="auto"/>
        <w:bottom w:val="none" w:sz="0" w:space="0" w:color="auto"/>
        <w:right w:val="none" w:sz="0" w:space="0" w:color="auto"/>
      </w:divBdr>
    </w:div>
    <w:div w:id="905839806">
      <w:marLeft w:val="0"/>
      <w:marRight w:val="0"/>
      <w:marTop w:val="0"/>
      <w:marBottom w:val="0"/>
      <w:divBdr>
        <w:top w:val="none" w:sz="0" w:space="0" w:color="auto"/>
        <w:left w:val="none" w:sz="0" w:space="0" w:color="auto"/>
        <w:bottom w:val="none" w:sz="0" w:space="0" w:color="auto"/>
        <w:right w:val="none" w:sz="0" w:space="0" w:color="auto"/>
      </w:divBdr>
    </w:div>
    <w:div w:id="905839807">
      <w:marLeft w:val="0"/>
      <w:marRight w:val="0"/>
      <w:marTop w:val="0"/>
      <w:marBottom w:val="0"/>
      <w:divBdr>
        <w:top w:val="none" w:sz="0" w:space="0" w:color="auto"/>
        <w:left w:val="none" w:sz="0" w:space="0" w:color="auto"/>
        <w:bottom w:val="none" w:sz="0" w:space="0" w:color="auto"/>
        <w:right w:val="none" w:sz="0" w:space="0" w:color="auto"/>
      </w:divBdr>
    </w:div>
    <w:div w:id="905839808">
      <w:marLeft w:val="0"/>
      <w:marRight w:val="0"/>
      <w:marTop w:val="0"/>
      <w:marBottom w:val="0"/>
      <w:divBdr>
        <w:top w:val="none" w:sz="0" w:space="0" w:color="auto"/>
        <w:left w:val="none" w:sz="0" w:space="0" w:color="auto"/>
        <w:bottom w:val="none" w:sz="0" w:space="0" w:color="auto"/>
        <w:right w:val="none" w:sz="0" w:space="0" w:color="auto"/>
      </w:divBdr>
    </w:div>
    <w:div w:id="905839809">
      <w:marLeft w:val="0"/>
      <w:marRight w:val="0"/>
      <w:marTop w:val="0"/>
      <w:marBottom w:val="0"/>
      <w:divBdr>
        <w:top w:val="none" w:sz="0" w:space="0" w:color="auto"/>
        <w:left w:val="none" w:sz="0" w:space="0" w:color="auto"/>
        <w:bottom w:val="none" w:sz="0" w:space="0" w:color="auto"/>
        <w:right w:val="none" w:sz="0" w:space="0" w:color="auto"/>
      </w:divBdr>
    </w:div>
    <w:div w:id="905839810">
      <w:marLeft w:val="0"/>
      <w:marRight w:val="0"/>
      <w:marTop w:val="0"/>
      <w:marBottom w:val="0"/>
      <w:divBdr>
        <w:top w:val="none" w:sz="0" w:space="0" w:color="auto"/>
        <w:left w:val="none" w:sz="0" w:space="0" w:color="auto"/>
        <w:bottom w:val="none" w:sz="0" w:space="0" w:color="auto"/>
        <w:right w:val="none" w:sz="0" w:space="0" w:color="auto"/>
      </w:divBdr>
    </w:div>
    <w:div w:id="905839811">
      <w:marLeft w:val="0"/>
      <w:marRight w:val="0"/>
      <w:marTop w:val="0"/>
      <w:marBottom w:val="0"/>
      <w:divBdr>
        <w:top w:val="none" w:sz="0" w:space="0" w:color="auto"/>
        <w:left w:val="none" w:sz="0" w:space="0" w:color="auto"/>
        <w:bottom w:val="none" w:sz="0" w:space="0" w:color="auto"/>
        <w:right w:val="none" w:sz="0" w:space="0" w:color="auto"/>
      </w:divBdr>
    </w:div>
    <w:div w:id="905839812">
      <w:marLeft w:val="0"/>
      <w:marRight w:val="0"/>
      <w:marTop w:val="0"/>
      <w:marBottom w:val="0"/>
      <w:divBdr>
        <w:top w:val="none" w:sz="0" w:space="0" w:color="auto"/>
        <w:left w:val="none" w:sz="0" w:space="0" w:color="auto"/>
        <w:bottom w:val="none" w:sz="0" w:space="0" w:color="auto"/>
        <w:right w:val="none" w:sz="0" w:space="0" w:color="auto"/>
      </w:divBdr>
    </w:div>
    <w:div w:id="905839813">
      <w:marLeft w:val="0"/>
      <w:marRight w:val="0"/>
      <w:marTop w:val="0"/>
      <w:marBottom w:val="0"/>
      <w:divBdr>
        <w:top w:val="none" w:sz="0" w:space="0" w:color="auto"/>
        <w:left w:val="none" w:sz="0" w:space="0" w:color="auto"/>
        <w:bottom w:val="none" w:sz="0" w:space="0" w:color="auto"/>
        <w:right w:val="none" w:sz="0" w:space="0" w:color="auto"/>
      </w:divBdr>
    </w:div>
    <w:div w:id="905839814">
      <w:marLeft w:val="0"/>
      <w:marRight w:val="0"/>
      <w:marTop w:val="0"/>
      <w:marBottom w:val="0"/>
      <w:divBdr>
        <w:top w:val="none" w:sz="0" w:space="0" w:color="auto"/>
        <w:left w:val="none" w:sz="0" w:space="0" w:color="auto"/>
        <w:bottom w:val="none" w:sz="0" w:space="0" w:color="auto"/>
        <w:right w:val="none" w:sz="0" w:space="0" w:color="auto"/>
      </w:divBdr>
    </w:div>
    <w:div w:id="905839815">
      <w:marLeft w:val="0"/>
      <w:marRight w:val="0"/>
      <w:marTop w:val="0"/>
      <w:marBottom w:val="0"/>
      <w:divBdr>
        <w:top w:val="none" w:sz="0" w:space="0" w:color="auto"/>
        <w:left w:val="none" w:sz="0" w:space="0" w:color="auto"/>
        <w:bottom w:val="none" w:sz="0" w:space="0" w:color="auto"/>
        <w:right w:val="none" w:sz="0" w:space="0" w:color="auto"/>
      </w:divBdr>
    </w:div>
    <w:div w:id="905839816">
      <w:marLeft w:val="0"/>
      <w:marRight w:val="0"/>
      <w:marTop w:val="0"/>
      <w:marBottom w:val="0"/>
      <w:divBdr>
        <w:top w:val="none" w:sz="0" w:space="0" w:color="auto"/>
        <w:left w:val="none" w:sz="0" w:space="0" w:color="auto"/>
        <w:bottom w:val="none" w:sz="0" w:space="0" w:color="auto"/>
        <w:right w:val="none" w:sz="0" w:space="0" w:color="auto"/>
      </w:divBdr>
    </w:div>
    <w:div w:id="905839817">
      <w:marLeft w:val="0"/>
      <w:marRight w:val="0"/>
      <w:marTop w:val="0"/>
      <w:marBottom w:val="0"/>
      <w:divBdr>
        <w:top w:val="none" w:sz="0" w:space="0" w:color="auto"/>
        <w:left w:val="none" w:sz="0" w:space="0" w:color="auto"/>
        <w:bottom w:val="none" w:sz="0" w:space="0" w:color="auto"/>
        <w:right w:val="none" w:sz="0" w:space="0" w:color="auto"/>
      </w:divBdr>
    </w:div>
    <w:div w:id="905839818">
      <w:marLeft w:val="0"/>
      <w:marRight w:val="0"/>
      <w:marTop w:val="0"/>
      <w:marBottom w:val="0"/>
      <w:divBdr>
        <w:top w:val="none" w:sz="0" w:space="0" w:color="auto"/>
        <w:left w:val="none" w:sz="0" w:space="0" w:color="auto"/>
        <w:bottom w:val="none" w:sz="0" w:space="0" w:color="auto"/>
        <w:right w:val="none" w:sz="0" w:space="0" w:color="auto"/>
      </w:divBdr>
    </w:div>
    <w:div w:id="905839819">
      <w:marLeft w:val="0"/>
      <w:marRight w:val="0"/>
      <w:marTop w:val="0"/>
      <w:marBottom w:val="0"/>
      <w:divBdr>
        <w:top w:val="none" w:sz="0" w:space="0" w:color="auto"/>
        <w:left w:val="none" w:sz="0" w:space="0" w:color="auto"/>
        <w:bottom w:val="none" w:sz="0" w:space="0" w:color="auto"/>
        <w:right w:val="none" w:sz="0" w:space="0" w:color="auto"/>
      </w:divBdr>
    </w:div>
    <w:div w:id="905839820">
      <w:marLeft w:val="0"/>
      <w:marRight w:val="0"/>
      <w:marTop w:val="0"/>
      <w:marBottom w:val="0"/>
      <w:divBdr>
        <w:top w:val="none" w:sz="0" w:space="0" w:color="auto"/>
        <w:left w:val="none" w:sz="0" w:space="0" w:color="auto"/>
        <w:bottom w:val="none" w:sz="0" w:space="0" w:color="auto"/>
        <w:right w:val="none" w:sz="0" w:space="0" w:color="auto"/>
      </w:divBdr>
    </w:div>
    <w:div w:id="905839821">
      <w:marLeft w:val="0"/>
      <w:marRight w:val="0"/>
      <w:marTop w:val="0"/>
      <w:marBottom w:val="0"/>
      <w:divBdr>
        <w:top w:val="none" w:sz="0" w:space="0" w:color="auto"/>
        <w:left w:val="none" w:sz="0" w:space="0" w:color="auto"/>
        <w:bottom w:val="none" w:sz="0" w:space="0" w:color="auto"/>
        <w:right w:val="none" w:sz="0" w:space="0" w:color="auto"/>
      </w:divBdr>
    </w:div>
    <w:div w:id="905839822">
      <w:marLeft w:val="0"/>
      <w:marRight w:val="0"/>
      <w:marTop w:val="0"/>
      <w:marBottom w:val="0"/>
      <w:divBdr>
        <w:top w:val="none" w:sz="0" w:space="0" w:color="auto"/>
        <w:left w:val="none" w:sz="0" w:space="0" w:color="auto"/>
        <w:bottom w:val="none" w:sz="0" w:space="0" w:color="auto"/>
        <w:right w:val="none" w:sz="0" w:space="0" w:color="auto"/>
      </w:divBdr>
    </w:div>
    <w:div w:id="905839823">
      <w:marLeft w:val="0"/>
      <w:marRight w:val="0"/>
      <w:marTop w:val="0"/>
      <w:marBottom w:val="0"/>
      <w:divBdr>
        <w:top w:val="none" w:sz="0" w:space="0" w:color="auto"/>
        <w:left w:val="none" w:sz="0" w:space="0" w:color="auto"/>
        <w:bottom w:val="none" w:sz="0" w:space="0" w:color="auto"/>
        <w:right w:val="none" w:sz="0" w:space="0" w:color="auto"/>
      </w:divBdr>
    </w:div>
    <w:div w:id="905839824">
      <w:marLeft w:val="0"/>
      <w:marRight w:val="0"/>
      <w:marTop w:val="0"/>
      <w:marBottom w:val="0"/>
      <w:divBdr>
        <w:top w:val="none" w:sz="0" w:space="0" w:color="auto"/>
        <w:left w:val="none" w:sz="0" w:space="0" w:color="auto"/>
        <w:bottom w:val="none" w:sz="0" w:space="0" w:color="auto"/>
        <w:right w:val="none" w:sz="0" w:space="0" w:color="auto"/>
      </w:divBdr>
    </w:div>
    <w:div w:id="905839825">
      <w:marLeft w:val="0"/>
      <w:marRight w:val="0"/>
      <w:marTop w:val="0"/>
      <w:marBottom w:val="0"/>
      <w:divBdr>
        <w:top w:val="none" w:sz="0" w:space="0" w:color="auto"/>
        <w:left w:val="none" w:sz="0" w:space="0" w:color="auto"/>
        <w:bottom w:val="none" w:sz="0" w:space="0" w:color="auto"/>
        <w:right w:val="none" w:sz="0" w:space="0" w:color="auto"/>
      </w:divBdr>
    </w:div>
    <w:div w:id="905839826">
      <w:marLeft w:val="0"/>
      <w:marRight w:val="0"/>
      <w:marTop w:val="0"/>
      <w:marBottom w:val="0"/>
      <w:divBdr>
        <w:top w:val="none" w:sz="0" w:space="0" w:color="auto"/>
        <w:left w:val="none" w:sz="0" w:space="0" w:color="auto"/>
        <w:bottom w:val="none" w:sz="0" w:space="0" w:color="auto"/>
        <w:right w:val="none" w:sz="0" w:space="0" w:color="auto"/>
      </w:divBdr>
    </w:div>
    <w:div w:id="905839827">
      <w:marLeft w:val="0"/>
      <w:marRight w:val="0"/>
      <w:marTop w:val="0"/>
      <w:marBottom w:val="0"/>
      <w:divBdr>
        <w:top w:val="none" w:sz="0" w:space="0" w:color="auto"/>
        <w:left w:val="none" w:sz="0" w:space="0" w:color="auto"/>
        <w:bottom w:val="none" w:sz="0" w:space="0" w:color="auto"/>
        <w:right w:val="none" w:sz="0" w:space="0" w:color="auto"/>
      </w:divBdr>
    </w:div>
    <w:div w:id="905839828">
      <w:marLeft w:val="0"/>
      <w:marRight w:val="0"/>
      <w:marTop w:val="0"/>
      <w:marBottom w:val="0"/>
      <w:divBdr>
        <w:top w:val="none" w:sz="0" w:space="0" w:color="auto"/>
        <w:left w:val="none" w:sz="0" w:space="0" w:color="auto"/>
        <w:bottom w:val="none" w:sz="0" w:space="0" w:color="auto"/>
        <w:right w:val="none" w:sz="0" w:space="0" w:color="auto"/>
      </w:divBdr>
    </w:div>
    <w:div w:id="905839829">
      <w:marLeft w:val="0"/>
      <w:marRight w:val="0"/>
      <w:marTop w:val="0"/>
      <w:marBottom w:val="0"/>
      <w:divBdr>
        <w:top w:val="none" w:sz="0" w:space="0" w:color="auto"/>
        <w:left w:val="none" w:sz="0" w:space="0" w:color="auto"/>
        <w:bottom w:val="none" w:sz="0" w:space="0" w:color="auto"/>
        <w:right w:val="none" w:sz="0" w:space="0" w:color="auto"/>
      </w:divBdr>
    </w:div>
    <w:div w:id="905839830">
      <w:marLeft w:val="0"/>
      <w:marRight w:val="0"/>
      <w:marTop w:val="0"/>
      <w:marBottom w:val="0"/>
      <w:divBdr>
        <w:top w:val="none" w:sz="0" w:space="0" w:color="auto"/>
        <w:left w:val="none" w:sz="0" w:space="0" w:color="auto"/>
        <w:bottom w:val="none" w:sz="0" w:space="0" w:color="auto"/>
        <w:right w:val="none" w:sz="0" w:space="0" w:color="auto"/>
      </w:divBdr>
    </w:div>
    <w:div w:id="905839831">
      <w:marLeft w:val="0"/>
      <w:marRight w:val="0"/>
      <w:marTop w:val="0"/>
      <w:marBottom w:val="0"/>
      <w:divBdr>
        <w:top w:val="none" w:sz="0" w:space="0" w:color="auto"/>
        <w:left w:val="none" w:sz="0" w:space="0" w:color="auto"/>
        <w:bottom w:val="none" w:sz="0" w:space="0" w:color="auto"/>
        <w:right w:val="none" w:sz="0" w:space="0" w:color="auto"/>
      </w:divBdr>
    </w:div>
    <w:div w:id="905839832">
      <w:marLeft w:val="0"/>
      <w:marRight w:val="0"/>
      <w:marTop w:val="0"/>
      <w:marBottom w:val="0"/>
      <w:divBdr>
        <w:top w:val="none" w:sz="0" w:space="0" w:color="auto"/>
        <w:left w:val="none" w:sz="0" w:space="0" w:color="auto"/>
        <w:bottom w:val="none" w:sz="0" w:space="0" w:color="auto"/>
        <w:right w:val="none" w:sz="0" w:space="0" w:color="auto"/>
      </w:divBdr>
    </w:div>
    <w:div w:id="905839833">
      <w:marLeft w:val="0"/>
      <w:marRight w:val="0"/>
      <w:marTop w:val="0"/>
      <w:marBottom w:val="0"/>
      <w:divBdr>
        <w:top w:val="none" w:sz="0" w:space="0" w:color="auto"/>
        <w:left w:val="none" w:sz="0" w:space="0" w:color="auto"/>
        <w:bottom w:val="none" w:sz="0" w:space="0" w:color="auto"/>
        <w:right w:val="none" w:sz="0" w:space="0" w:color="auto"/>
      </w:divBdr>
    </w:div>
    <w:div w:id="905839834">
      <w:marLeft w:val="0"/>
      <w:marRight w:val="0"/>
      <w:marTop w:val="0"/>
      <w:marBottom w:val="0"/>
      <w:divBdr>
        <w:top w:val="none" w:sz="0" w:space="0" w:color="auto"/>
        <w:left w:val="none" w:sz="0" w:space="0" w:color="auto"/>
        <w:bottom w:val="none" w:sz="0" w:space="0" w:color="auto"/>
        <w:right w:val="none" w:sz="0" w:space="0" w:color="auto"/>
      </w:divBdr>
    </w:div>
    <w:div w:id="905839835">
      <w:marLeft w:val="0"/>
      <w:marRight w:val="0"/>
      <w:marTop w:val="0"/>
      <w:marBottom w:val="0"/>
      <w:divBdr>
        <w:top w:val="none" w:sz="0" w:space="0" w:color="auto"/>
        <w:left w:val="none" w:sz="0" w:space="0" w:color="auto"/>
        <w:bottom w:val="none" w:sz="0" w:space="0" w:color="auto"/>
        <w:right w:val="none" w:sz="0" w:space="0" w:color="auto"/>
      </w:divBdr>
    </w:div>
    <w:div w:id="905839836">
      <w:marLeft w:val="0"/>
      <w:marRight w:val="0"/>
      <w:marTop w:val="0"/>
      <w:marBottom w:val="0"/>
      <w:divBdr>
        <w:top w:val="none" w:sz="0" w:space="0" w:color="auto"/>
        <w:left w:val="none" w:sz="0" w:space="0" w:color="auto"/>
        <w:bottom w:val="none" w:sz="0" w:space="0" w:color="auto"/>
        <w:right w:val="none" w:sz="0" w:space="0" w:color="auto"/>
      </w:divBdr>
    </w:div>
    <w:div w:id="905839837">
      <w:marLeft w:val="0"/>
      <w:marRight w:val="0"/>
      <w:marTop w:val="0"/>
      <w:marBottom w:val="0"/>
      <w:divBdr>
        <w:top w:val="none" w:sz="0" w:space="0" w:color="auto"/>
        <w:left w:val="none" w:sz="0" w:space="0" w:color="auto"/>
        <w:bottom w:val="none" w:sz="0" w:space="0" w:color="auto"/>
        <w:right w:val="none" w:sz="0" w:space="0" w:color="auto"/>
      </w:divBdr>
    </w:div>
    <w:div w:id="905839838">
      <w:marLeft w:val="0"/>
      <w:marRight w:val="0"/>
      <w:marTop w:val="0"/>
      <w:marBottom w:val="0"/>
      <w:divBdr>
        <w:top w:val="none" w:sz="0" w:space="0" w:color="auto"/>
        <w:left w:val="none" w:sz="0" w:space="0" w:color="auto"/>
        <w:bottom w:val="none" w:sz="0" w:space="0" w:color="auto"/>
        <w:right w:val="none" w:sz="0" w:space="0" w:color="auto"/>
      </w:divBdr>
    </w:div>
    <w:div w:id="905839839">
      <w:marLeft w:val="0"/>
      <w:marRight w:val="0"/>
      <w:marTop w:val="0"/>
      <w:marBottom w:val="0"/>
      <w:divBdr>
        <w:top w:val="none" w:sz="0" w:space="0" w:color="auto"/>
        <w:left w:val="none" w:sz="0" w:space="0" w:color="auto"/>
        <w:bottom w:val="none" w:sz="0" w:space="0" w:color="auto"/>
        <w:right w:val="none" w:sz="0" w:space="0" w:color="auto"/>
      </w:divBdr>
    </w:div>
    <w:div w:id="905839840">
      <w:marLeft w:val="0"/>
      <w:marRight w:val="0"/>
      <w:marTop w:val="0"/>
      <w:marBottom w:val="0"/>
      <w:divBdr>
        <w:top w:val="none" w:sz="0" w:space="0" w:color="auto"/>
        <w:left w:val="none" w:sz="0" w:space="0" w:color="auto"/>
        <w:bottom w:val="none" w:sz="0" w:space="0" w:color="auto"/>
        <w:right w:val="none" w:sz="0" w:space="0" w:color="auto"/>
      </w:divBdr>
    </w:div>
    <w:div w:id="905839841">
      <w:marLeft w:val="0"/>
      <w:marRight w:val="0"/>
      <w:marTop w:val="0"/>
      <w:marBottom w:val="0"/>
      <w:divBdr>
        <w:top w:val="none" w:sz="0" w:space="0" w:color="auto"/>
        <w:left w:val="none" w:sz="0" w:space="0" w:color="auto"/>
        <w:bottom w:val="none" w:sz="0" w:space="0" w:color="auto"/>
        <w:right w:val="none" w:sz="0" w:space="0" w:color="auto"/>
      </w:divBdr>
    </w:div>
    <w:div w:id="905839842">
      <w:marLeft w:val="0"/>
      <w:marRight w:val="0"/>
      <w:marTop w:val="0"/>
      <w:marBottom w:val="0"/>
      <w:divBdr>
        <w:top w:val="none" w:sz="0" w:space="0" w:color="auto"/>
        <w:left w:val="none" w:sz="0" w:space="0" w:color="auto"/>
        <w:bottom w:val="none" w:sz="0" w:space="0" w:color="auto"/>
        <w:right w:val="none" w:sz="0" w:space="0" w:color="auto"/>
      </w:divBdr>
    </w:div>
    <w:div w:id="905839843">
      <w:marLeft w:val="0"/>
      <w:marRight w:val="0"/>
      <w:marTop w:val="0"/>
      <w:marBottom w:val="0"/>
      <w:divBdr>
        <w:top w:val="none" w:sz="0" w:space="0" w:color="auto"/>
        <w:left w:val="none" w:sz="0" w:space="0" w:color="auto"/>
        <w:bottom w:val="none" w:sz="0" w:space="0" w:color="auto"/>
        <w:right w:val="none" w:sz="0" w:space="0" w:color="auto"/>
      </w:divBdr>
    </w:div>
    <w:div w:id="905839844">
      <w:marLeft w:val="0"/>
      <w:marRight w:val="0"/>
      <w:marTop w:val="0"/>
      <w:marBottom w:val="0"/>
      <w:divBdr>
        <w:top w:val="none" w:sz="0" w:space="0" w:color="auto"/>
        <w:left w:val="none" w:sz="0" w:space="0" w:color="auto"/>
        <w:bottom w:val="none" w:sz="0" w:space="0" w:color="auto"/>
        <w:right w:val="none" w:sz="0" w:space="0" w:color="auto"/>
      </w:divBdr>
    </w:div>
    <w:div w:id="905839845">
      <w:marLeft w:val="0"/>
      <w:marRight w:val="0"/>
      <w:marTop w:val="0"/>
      <w:marBottom w:val="0"/>
      <w:divBdr>
        <w:top w:val="none" w:sz="0" w:space="0" w:color="auto"/>
        <w:left w:val="none" w:sz="0" w:space="0" w:color="auto"/>
        <w:bottom w:val="none" w:sz="0" w:space="0" w:color="auto"/>
        <w:right w:val="none" w:sz="0" w:space="0" w:color="auto"/>
      </w:divBdr>
    </w:div>
    <w:div w:id="905839846">
      <w:marLeft w:val="0"/>
      <w:marRight w:val="0"/>
      <w:marTop w:val="0"/>
      <w:marBottom w:val="0"/>
      <w:divBdr>
        <w:top w:val="none" w:sz="0" w:space="0" w:color="auto"/>
        <w:left w:val="none" w:sz="0" w:space="0" w:color="auto"/>
        <w:bottom w:val="none" w:sz="0" w:space="0" w:color="auto"/>
        <w:right w:val="none" w:sz="0" w:space="0" w:color="auto"/>
      </w:divBdr>
    </w:div>
    <w:div w:id="905839847">
      <w:marLeft w:val="0"/>
      <w:marRight w:val="0"/>
      <w:marTop w:val="0"/>
      <w:marBottom w:val="0"/>
      <w:divBdr>
        <w:top w:val="none" w:sz="0" w:space="0" w:color="auto"/>
        <w:left w:val="none" w:sz="0" w:space="0" w:color="auto"/>
        <w:bottom w:val="none" w:sz="0" w:space="0" w:color="auto"/>
        <w:right w:val="none" w:sz="0" w:space="0" w:color="auto"/>
      </w:divBdr>
    </w:div>
    <w:div w:id="905839848">
      <w:marLeft w:val="0"/>
      <w:marRight w:val="0"/>
      <w:marTop w:val="0"/>
      <w:marBottom w:val="0"/>
      <w:divBdr>
        <w:top w:val="none" w:sz="0" w:space="0" w:color="auto"/>
        <w:left w:val="none" w:sz="0" w:space="0" w:color="auto"/>
        <w:bottom w:val="none" w:sz="0" w:space="0" w:color="auto"/>
        <w:right w:val="none" w:sz="0" w:space="0" w:color="auto"/>
      </w:divBdr>
    </w:div>
    <w:div w:id="905839849">
      <w:marLeft w:val="0"/>
      <w:marRight w:val="0"/>
      <w:marTop w:val="0"/>
      <w:marBottom w:val="0"/>
      <w:divBdr>
        <w:top w:val="none" w:sz="0" w:space="0" w:color="auto"/>
        <w:left w:val="none" w:sz="0" w:space="0" w:color="auto"/>
        <w:bottom w:val="none" w:sz="0" w:space="0" w:color="auto"/>
        <w:right w:val="none" w:sz="0" w:space="0" w:color="auto"/>
      </w:divBdr>
    </w:div>
    <w:div w:id="905839850">
      <w:marLeft w:val="0"/>
      <w:marRight w:val="0"/>
      <w:marTop w:val="0"/>
      <w:marBottom w:val="0"/>
      <w:divBdr>
        <w:top w:val="none" w:sz="0" w:space="0" w:color="auto"/>
        <w:left w:val="none" w:sz="0" w:space="0" w:color="auto"/>
        <w:bottom w:val="none" w:sz="0" w:space="0" w:color="auto"/>
        <w:right w:val="none" w:sz="0" w:space="0" w:color="auto"/>
      </w:divBdr>
    </w:div>
    <w:div w:id="905839851">
      <w:marLeft w:val="0"/>
      <w:marRight w:val="0"/>
      <w:marTop w:val="0"/>
      <w:marBottom w:val="0"/>
      <w:divBdr>
        <w:top w:val="none" w:sz="0" w:space="0" w:color="auto"/>
        <w:left w:val="none" w:sz="0" w:space="0" w:color="auto"/>
        <w:bottom w:val="none" w:sz="0" w:space="0" w:color="auto"/>
        <w:right w:val="none" w:sz="0" w:space="0" w:color="auto"/>
      </w:divBdr>
    </w:div>
    <w:div w:id="905839852">
      <w:marLeft w:val="0"/>
      <w:marRight w:val="0"/>
      <w:marTop w:val="0"/>
      <w:marBottom w:val="0"/>
      <w:divBdr>
        <w:top w:val="none" w:sz="0" w:space="0" w:color="auto"/>
        <w:left w:val="none" w:sz="0" w:space="0" w:color="auto"/>
        <w:bottom w:val="none" w:sz="0" w:space="0" w:color="auto"/>
        <w:right w:val="none" w:sz="0" w:space="0" w:color="auto"/>
      </w:divBdr>
    </w:div>
    <w:div w:id="905839853">
      <w:marLeft w:val="0"/>
      <w:marRight w:val="0"/>
      <w:marTop w:val="0"/>
      <w:marBottom w:val="0"/>
      <w:divBdr>
        <w:top w:val="none" w:sz="0" w:space="0" w:color="auto"/>
        <w:left w:val="none" w:sz="0" w:space="0" w:color="auto"/>
        <w:bottom w:val="none" w:sz="0" w:space="0" w:color="auto"/>
        <w:right w:val="none" w:sz="0" w:space="0" w:color="auto"/>
      </w:divBdr>
    </w:div>
    <w:div w:id="905839854">
      <w:marLeft w:val="0"/>
      <w:marRight w:val="0"/>
      <w:marTop w:val="0"/>
      <w:marBottom w:val="0"/>
      <w:divBdr>
        <w:top w:val="none" w:sz="0" w:space="0" w:color="auto"/>
        <w:left w:val="none" w:sz="0" w:space="0" w:color="auto"/>
        <w:bottom w:val="none" w:sz="0" w:space="0" w:color="auto"/>
        <w:right w:val="none" w:sz="0" w:space="0" w:color="auto"/>
      </w:divBdr>
    </w:div>
    <w:div w:id="905839855">
      <w:marLeft w:val="0"/>
      <w:marRight w:val="0"/>
      <w:marTop w:val="0"/>
      <w:marBottom w:val="0"/>
      <w:divBdr>
        <w:top w:val="none" w:sz="0" w:space="0" w:color="auto"/>
        <w:left w:val="none" w:sz="0" w:space="0" w:color="auto"/>
        <w:bottom w:val="none" w:sz="0" w:space="0" w:color="auto"/>
        <w:right w:val="none" w:sz="0" w:space="0" w:color="auto"/>
      </w:divBdr>
    </w:div>
    <w:div w:id="905839856">
      <w:marLeft w:val="0"/>
      <w:marRight w:val="0"/>
      <w:marTop w:val="0"/>
      <w:marBottom w:val="0"/>
      <w:divBdr>
        <w:top w:val="none" w:sz="0" w:space="0" w:color="auto"/>
        <w:left w:val="none" w:sz="0" w:space="0" w:color="auto"/>
        <w:bottom w:val="none" w:sz="0" w:space="0" w:color="auto"/>
        <w:right w:val="none" w:sz="0" w:space="0" w:color="auto"/>
      </w:divBdr>
    </w:div>
    <w:div w:id="905839857">
      <w:marLeft w:val="0"/>
      <w:marRight w:val="0"/>
      <w:marTop w:val="0"/>
      <w:marBottom w:val="0"/>
      <w:divBdr>
        <w:top w:val="none" w:sz="0" w:space="0" w:color="auto"/>
        <w:left w:val="none" w:sz="0" w:space="0" w:color="auto"/>
        <w:bottom w:val="none" w:sz="0" w:space="0" w:color="auto"/>
        <w:right w:val="none" w:sz="0" w:space="0" w:color="auto"/>
      </w:divBdr>
    </w:div>
    <w:div w:id="905839858">
      <w:marLeft w:val="0"/>
      <w:marRight w:val="0"/>
      <w:marTop w:val="0"/>
      <w:marBottom w:val="0"/>
      <w:divBdr>
        <w:top w:val="none" w:sz="0" w:space="0" w:color="auto"/>
        <w:left w:val="none" w:sz="0" w:space="0" w:color="auto"/>
        <w:bottom w:val="none" w:sz="0" w:space="0" w:color="auto"/>
        <w:right w:val="none" w:sz="0" w:space="0" w:color="auto"/>
      </w:divBdr>
    </w:div>
    <w:div w:id="905839859">
      <w:marLeft w:val="0"/>
      <w:marRight w:val="0"/>
      <w:marTop w:val="0"/>
      <w:marBottom w:val="0"/>
      <w:divBdr>
        <w:top w:val="none" w:sz="0" w:space="0" w:color="auto"/>
        <w:left w:val="none" w:sz="0" w:space="0" w:color="auto"/>
        <w:bottom w:val="none" w:sz="0" w:space="0" w:color="auto"/>
        <w:right w:val="none" w:sz="0" w:space="0" w:color="auto"/>
      </w:divBdr>
    </w:div>
    <w:div w:id="905839860">
      <w:marLeft w:val="0"/>
      <w:marRight w:val="0"/>
      <w:marTop w:val="0"/>
      <w:marBottom w:val="0"/>
      <w:divBdr>
        <w:top w:val="none" w:sz="0" w:space="0" w:color="auto"/>
        <w:left w:val="none" w:sz="0" w:space="0" w:color="auto"/>
        <w:bottom w:val="none" w:sz="0" w:space="0" w:color="auto"/>
        <w:right w:val="none" w:sz="0" w:space="0" w:color="auto"/>
      </w:divBdr>
    </w:div>
    <w:div w:id="905839861">
      <w:marLeft w:val="0"/>
      <w:marRight w:val="0"/>
      <w:marTop w:val="0"/>
      <w:marBottom w:val="0"/>
      <w:divBdr>
        <w:top w:val="none" w:sz="0" w:space="0" w:color="auto"/>
        <w:left w:val="none" w:sz="0" w:space="0" w:color="auto"/>
        <w:bottom w:val="none" w:sz="0" w:space="0" w:color="auto"/>
        <w:right w:val="none" w:sz="0" w:space="0" w:color="auto"/>
      </w:divBdr>
    </w:div>
    <w:div w:id="905839862">
      <w:marLeft w:val="0"/>
      <w:marRight w:val="0"/>
      <w:marTop w:val="0"/>
      <w:marBottom w:val="0"/>
      <w:divBdr>
        <w:top w:val="none" w:sz="0" w:space="0" w:color="auto"/>
        <w:left w:val="none" w:sz="0" w:space="0" w:color="auto"/>
        <w:bottom w:val="none" w:sz="0" w:space="0" w:color="auto"/>
        <w:right w:val="none" w:sz="0" w:space="0" w:color="auto"/>
      </w:divBdr>
    </w:div>
    <w:div w:id="905839863">
      <w:marLeft w:val="0"/>
      <w:marRight w:val="0"/>
      <w:marTop w:val="0"/>
      <w:marBottom w:val="0"/>
      <w:divBdr>
        <w:top w:val="none" w:sz="0" w:space="0" w:color="auto"/>
        <w:left w:val="none" w:sz="0" w:space="0" w:color="auto"/>
        <w:bottom w:val="none" w:sz="0" w:space="0" w:color="auto"/>
        <w:right w:val="none" w:sz="0" w:space="0" w:color="auto"/>
      </w:divBdr>
    </w:div>
    <w:div w:id="905839864">
      <w:marLeft w:val="0"/>
      <w:marRight w:val="0"/>
      <w:marTop w:val="0"/>
      <w:marBottom w:val="0"/>
      <w:divBdr>
        <w:top w:val="none" w:sz="0" w:space="0" w:color="auto"/>
        <w:left w:val="none" w:sz="0" w:space="0" w:color="auto"/>
        <w:bottom w:val="none" w:sz="0" w:space="0" w:color="auto"/>
        <w:right w:val="none" w:sz="0" w:space="0" w:color="auto"/>
      </w:divBdr>
    </w:div>
    <w:div w:id="905839865">
      <w:marLeft w:val="0"/>
      <w:marRight w:val="0"/>
      <w:marTop w:val="0"/>
      <w:marBottom w:val="0"/>
      <w:divBdr>
        <w:top w:val="none" w:sz="0" w:space="0" w:color="auto"/>
        <w:left w:val="none" w:sz="0" w:space="0" w:color="auto"/>
        <w:bottom w:val="none" w:sz="0" w:space="0" w:color="auto"/>
        <w:right w:val="none" w:sz="0" w:space="0" w:color="auto"/>
      </w:divBdr>
    </w:div>
    <w:div w:id="905839866">
      <w:marLeft w:val="0"/>
      <w:marRight w:val="0"/>
      <w:marTop w:val="0"/>
      <w:marBottom w:val="0"/>
      <w:divBdr>
        <w:top w:val="none" w:sz="0" w:space="0" w:color="auto"/>
        <w:left w:val="none" w:sz="0" w:space="0" w:color="auto"/>
        <w:bottom w:val="none" w:sz="0" w:space="0" w:color="auto"/>
        <w:right w:val="none" w:sz="0" w:space="0" w:color="auto"/>
      </w:divBdr>
    </w:div>
    <w:div w:id="905839867">
      <w:marLeft w:val="0"/>
      <w:marRight w:val="0"/>
      <w:marTop w:val="0"/>
      <w:marBottom w:val="0"/>
      <w:divBdr>
        <w:top w:val="none" w:sz="0" w:space="0" w:color="auto"/>
        <w:left w:val="none" w:sz="0" w:space="0" w:color="auto"/>
        <w:bottom w:val="none" w:sz="0" w:space="0" w:color="auto"/>
        <w:right w:val="none" w:sz="0" w:space="0" w:color="auto"/>
      </w:divBdr>
    </w:div>
    <w:div w:id="905839868">
      <w:marLeft w:val="0"/>
      <w:marRight w:val="0"/>
      <w:marTop w:val="0"/>
      <w:marBottom w:val="0"/>
      <w:divBdr>
        <w:top w:val="none" w:sz="0" w:space="0" w:color="auto"/>
        <w:left w:val="none" w:sz="0" w:space="0" w:color="auto"/>
        <w:bottom w:val="none" w:sz="0" w:space="0" w:color="auto"/>
        <w:right w:val="none" w:sz="0" w:space="0" w:color="auto"/>
      </w:divBdr>
    </w:div>
    <w:div w:id="905839869">
      <w:marLeft w:val="0"/>
      <w:marRight w:val="0"/>
      <w:marTop w:val="0"/>
      <w:marBottom w:val="0"/>
      <w:divBdr>
        <w:top w:val="none" w:sz="0" w:space="0" w:color="auto"/>
        <w:left w:val="none" w:sz="0" w:space="0" w:color="auto"/>
        <w:bottom w:val="none" w:sz="0" w:space="0" w:color="auto"/>
        <w:right w:val="none" w:sz="0" w:space="0" w:color="auto"/>
      </w:divBdr>
    </w:div>
    <w:div w:id="905839870">
      <w:marLeft w:val="0"/>
      <w:marRight w:val="0"/>
      <w:marTop w:val="0"/>
      <w:marBottom w:val="0"/>
      <w:divBdr>
        <w:top w:val="none" w:sz="0" w:space="0" w:color="auto"/>
        <w:left w:val="none" w:sz="0" w:space="0" w:color="auto"/>
        <w:bottom w:val="none" w:sz="0" w:space="0" w:color="auto"/>
        <w:right w:val="none" w:sz="0" w:space="0" w:color="auto"/>
      </w:divBdr>
    </w:div>
    <w:div w:id="905839871">
      <w:marLeft w:val="0"/>
      <w:marRight w:val="0"/>
      <w:marTop w:val="0"/>
      <w:marBottom w:val="0"/>
      <w:divBdr>
        <w:top w:val="none" w:sz="0" w:space="0" w:color="auto"/>
        <w:left w:val="none" w:sz="0" w:space="0" w:color="auto"/>
        <w:bottom w:val="none" w:sz="0" w:space="0" w:color="auto"/>
        <w:right w:val="none" w:sz="0" w:space="0" w:color="auto"/>
      </w:divBdr>
    </w:div>
    <w:div w:id="905839872">
      <w:marLeft w:val="0"/>
      <w:marRight w:val="0"/>
      <w:marTop w:val="0"/>
      <w:marBottom w:val="0"/>
      <w:divBdr>
        <w:top w:val="none" w:sz="0" w:space="0" w:color="auto"/>
        <w:left w:val="none" w:sz="0" w:space="0" w:color="auto"/>
        <w:bottom w:val="none" w:sz="0" w:space="0" w:color="auto"/>
        <w:right w:val="none" w:sz="0" w:space="0" w:color="auto"/>
      </w:divBdr>
    </w:div>
    <w:div w:id="905839874">
      <w:marLeft w:val="0"/>
      <w:marRight w:val="0"/>
      <w:marTop w:val="0"/>
      <w:marBottom w:val="0"/>
      <w:divBdr>
        <w:top w:val="none" w:sz="0" w:space="0" w:color="auto"/>
        <w:left w:val="none" w:sz="0" w:space="0" w:color="auto"/>
        <w:bottom w:val="none" w:sz="0" w:space="0" w:color="auto"/>
        <w:right w:val="none" w:sz="0" w:space="0" w:color="auto"/>
      </w:divBdr>
    </w:div>
    <w:div w:id="905839875">
      <w:marLeft w:val="0"/>
      <w:marRight w:val="0"/>
      <w:marTop w:val="0"/>
      <w:marBottom w:val="0"/>
      <w:divBdr>
        <w:top w:val="none" w:sz="0" w:space="0" w:color="auto"/>
        <w:left w:val="none" w:sz="0" w:space="0" w:color="auto"/>
        <w:bottom w:val="none" w:sz="0" w:space="0" w:color="auto"/>
        <w:right w:val="none" w:sz="0" w:space="0" w:color="auto"/>
      </w:divBdr>
    </w:div>
    <w:div w:id="905839876">
      <w:marLeft w:val="0"/>
      <w:marRight w:val="0"/>
      <w:marTop w:val="0"/>
      <w:marBottom w:val="0"/>
      <w:divBdr>
        <w:top w:val="none" w:sz="0" w:space="0" w:color="auto"/>
        <w:left w:val="none" w:sz="0" w:space="0" w:color="auto"/>
        <w:bottom w:val="none" w:sz="0" w:space="0" w:color="auto"/>
        <w:right w:val="none" w:sz="0" w:space="0" w:color="auto"/>
      </w:divBdr>
    </w:div>
    <w:div w:id="905839877">
      <w:marLeft w:val="0"/>
      <w:marRight w:val="0"/>
      <w:marTop w:val="0"/>
      <w:marBottom w:val="0"/>
      <w:divBdr>
        <w:top w:val="none" w:sz="0" w:space="0" w:color="auto"/>
        <w:left w:val="none" w:sz="0" w:space="0" w:color="auto"/>
        <w:bottom w:val="none" w:sz="0" w:space="0" w:color="auto"/>
        <w:right w:val="none" w:sz="0" w:space="0" w:color="auto"/>
      </w:divBdr>
    </w:div>
    <w:div w:id="905839878">
      <w:marLeft w:val="0"/>
      <w:marRight w:val="0"/>
      <w:marTop w:val="0"/>
      <w:marBottom w:val="0"/>
      <w:divBdr>
        <w:top w:val="none" w:sz="0" w:space="0" w:color="auto"/>
        <w:left w:val="none" w:sz="0" w:space="0" w:color="auto"/>
        <w:bottom w:val="none" w:sz="0" w:space="0" w:color="auto"/>
        <w:right w:val="none" w:sz="0" w:space="0" w:color="auto"/>
      </w:divBdr>
    </w:div>
    <w:div w:id="905839879">
      <w:marLeft w:val="0"/>
      <w:marRight w:val="0"/>
      <w:marTop w:val="0"/>
      <w:marBottom w:val="0"/>
      <w:divBdr>
        <w:top w:val="none" w:sz="0" w:space="0" w:color="auto"/>
        <w:left w:val="none" w:sz="0" w:space="0" w:color="auto"/>
        <w:bottom w:val="none" w:sz="0" w:space="0" w:color="auto"/>
        <w:right w:val="none" w:sz="0" w:space="0" w:color="auto"/>
      </w:divBdr>
    </w:div>
    <w:div w:id="905839880">
      <w:marLeft w:val="0"/>
      <w:marRight w:val="0"/>
      <w:marTop w:val="0"/>
      <w:marBottom w:val="0"/>
      <w:divBdr>
        <w:top w:val="none" w:sz="0" w:space="0" w:color="auto"/>
        <w:left w:val="none" w:sz="0" w:space="0" w:color="auto"/>
        <w:bottom w:val="none" w:sz="0" w:space="0" w:color="auto"/>
        <w:right w:val="none" w:sz="0" w:space="0" w:color="auto"/>
      </w:divBdr>
    </w:div>
    <w:div w:id="905839881">
      <w:marLeft w:val="0"/>
      <w:marRight w:val="0"/>
      <w:marTop w:val="0"/>
      <w:marBottom w:val="0"/>
      <w:divBdr>
        <w:top w:val="none" w:sz="0" w:space="0" w:color="auto"/>
        <w:left w:val="none" w:sz="0" w:space="0" w:color="auto"/>
        <w:bottom w:val="none" w:sz="0" w:space="0" w:color="auto"/>
        <w:right w:val="none" w:sz="0" w:space="0" w:color="auto"/>
      </w:divBdr>
    </w:div>
    <w:div w:id="905839882">
      <w:marLeft w:val="0"/>
      <w:marRight w:val="0"/>
      <w:marTop w:val="0"/>
      <w:marBottom w:val="0"/>
      <w:divBdr>
        <w:top w:val="none" w:sz="0" w:space="0" w:color="auto"/>
        <w:left w:val="none" w:sz="0" w:space="0" w:color="auto"/>
        <w:bottom w:val="none" w:sz="0" w:space="0" w:color="auto"/>
        <w:right w:val="none" w:sz="0" w:space="0" w:color="auto"/>
      </w:divBdr>
    </w:div>
    <w:div w:id="905839883">
      <w:marLeft w:val="0"/>
      <w:marRight w:val="0"/>
      <w:marTop w:val="0"/>
      <w:marBottom w:val="0"/>
      <w:divBdr>
        <w:top w:val="none" w:sz="0" w:space="0" w:color="auto"/>
        <w:left w:val="none" w:sz="0" w:space="0" w:color="auto"/>
        <w:bottom w:val="none" w:sz="0" w:space="0" w:color="auto"/>
        <w:right w:val="none" w:sz="0" w:space="0" w:color="auto"/>
      </w:divBdr>
    </w:div>
    <w:div w:id="905839884">
      <w:marLeft w:val="0"/>
      <w:marRight w:val="0"/>
      <w:marTop w:val="0"/>
      <w:marBottom w:val="0"/>
      <w:divBdr>
        <w:top w:val="none" w:sz="0" w:space="0" w:color="auto"/>
        <w:left w:val="none" w:sz="0" w:space="0" w:color="auto"/>
        <w:bottom w:val="none" w:sz="0" w:space="0" w:color="auto"/>
        <w:right w:val="none" w:sz="0" w:space="0" w:color="auto"/>
      </w:divBdr>
    </w:div>
    <w:div w:id="905839886">
      <w:marLeft w:val="0"/>
      <w:marRight w:val="0"/>
      <w:marTop w:val="0"/>
      <w:marBottom w:val="0"/>
      <w:divBdr>
        <w:top w:val="none" w:sz="0" w:space="0" w:color="auto"/>
        <w:left w:val="none" w:sz="0" w:space="0" w:color="auto"/>
        <w:bottom w:val="none" w:sz="0" w:space="0" w:color="auto"/>
        <w:right w:val="none" w:sz="0" w:space="0" w:color="auto"/>
      </w:divBdr>
    </w:div>
    <w:div w:id="905839887">
      <w:marLeft w:val="0"/>
      <w:marRight w:val="0"/>
      <w:marTop w:val="0"/>
      <w:marBottom w:val="0"/>
      <w:divBdr>
        <w:top w:val="none" w:sz="0" w:space="0" w:color="auto"/>
        <w:left w:val="none" w:sz="0" w:space="0" w:color="auto"/>
        <w:bottom w:val="none" w:sz="0" w:space="0" w:color="auto"/>
        <w:right w:val="none" w:sz="0" w:space="0" w:color="auto"/>
      </w:divBdr>
    </w:div>
    <w:div w:id="905839888">
      <w:marLeft w:val="0"/>
      <w:marRight w:val="0"/>
      <w:marTop w:val="0"/>
      <w:marBottom w:val="0"/>
      <w:divBdr>
        <w:top w:val="none" w:sz="0" w:space="0" w:color="auto"/>
        <w:left w:val="none" w:sz="0" w:space="0" w:color="auto"/>
        <w:bottom w:val="none" w:sz="0" w:space="0" w:color="auto"/>
        <w:right w:val="none" w:sz="0" w:space="0" w:color="auto"/>
      </w:divBdr>
    </w:div>
    <w:div w:id="905839889">
      <w:marLeft w:val="0"/>
      <w:marRight w:val="0"/>
      <w:marTop w:val="0"/>
      <w:marBottom w:val="0"/>
      <w:divBdr>
        <w:top w:val="none" w:sz="0" w:space="0" w:color="auto"/>
        <w:left w:val="none" w:sz="0" w:space="0" w:color="auto"/>
        <w:bottom w:val="none" w:sz="0" w:space="0" w:color="auto"/>
        <w:right w:val="none" w:sz="0" w:space="0" w:color="auto"/>
      </w:divBdr>
    </w:div>
    <w:div w:id="905839890">
      <w:marLeft w:val="0"/>
      <w:marRight w:val="0"/>
      <w:marTop w:val="0"/>
      <w:marBottom w:val="0"/>
      <w:divBdr>
        <w:top w:val="none" w:sz="0" w:space="0" w:color="auto"/>
        <w:left w:val="none" w:sz="0" w:space="0" w:color="auto"/>
        <w:bottom w:val="none" w:sz="0" w:space="0" w:color="auto"/>
        <w:right w:val="none" w:sz="0" w:space="0" w:color="auto"/>
      </w:divBdr>
    </w:div>
    <w:div w:id="905839891">
      <w:marLeft w:val="0"/>
      <w:marRight w:val="0"/>
      <w:marTop w:val="0"/>
      <w:marBottom w:val="0"/>
      <w:divBdr>
        <w:top w:val="none" w:sz="0" w:space="0" w:color="auto"/>
        <w:left w:val="none" w:sz="0" w:space="0" w:color="auto"/>
        <w:bottom w:val="none" w:sz="0" w:space="0" w:color="auto"/>
        <w:right w:val="none" w:sz="0" w:space="0" w:color="auto"/>
      </w:divBdr>
    </w:div>
    <w:div w:id="905839892">
      <w:marLeft w:val="0"/>
      <w:marRight w:val="0"/>
      <w:marTop w:val="0"/>
      <w:marBottom w:val="0"/>
      <w:divBdr>
        <w:top w:val="none" w:sz="0" w:space="0" w:color="auto"/>
        <w:left w:val="none" w:sz="0" w:space="0" w:color="auto"/>
        <w:bottom w:val="none" w:sz="0" w:space="0" w:color="auto"/>
        <w:right w:val="none" w:sz="0" w:space="0" w:color="auto"/>
      </w:divBdr>
    </w:div>
    <w:div w:id="905839893">
      <w:marLeft w:val="0"/>
      <w:marRight w:val="0"/>
      <w:marTop w:val="0"/>
      <w:marBottom w:val="0"/>
      <w:divBdr>
        <w:top w:val="none" w:sz="0" w:space="0" w:color="auto"/>
        <w:left w:val="none" w:sz="0" w:space="0" w:color="auto"/>
        <w:bottom w:val="none" w:sz="0" w:space="0" w:color="auto"/>
        <w:right w:val="none" w:sz="0" w:space="0" w:color="auto"/>
      </w:divBdr>
    </w:div>
    <w:div w:id="905839894">
      <w:marLeft w:val="0"/>
      <w:marRight w:val="0"/>
      <w:marTop w:val="0"/>
      <w:marBottom w:val="0"/>
      <w:divBdr>
        <w:top w:val="none" w:sz="0" w:space="0" w:color="auto"/>
        <w:left w:val="none" w:sz="0" w:space="0" w:color="auto"/>
        <w:bottom w:val="none" w:sz="0" w:space="0" w:color="auto"/>
        <w:right w:val="none" w:sz="0" w:space="0" w:color="auto"/>
      </w:divBdr>
    </w:div>
    <w:div w:id="905839895">
      <w:marLeft w:val="0"/>
      <w:marRight w:val="0"/>
      <w:marTop w:val="0"/>
      <w:marBottom w:val="0"/>
      <w:divBdr>
        <w:top w:val="none" w:sz="0" w:space="0" w:color="auto"/>
        <w:left w:val="none" w:sz="0" w:space="0" w:color="auto"/>
        <w:bottom w:val="none" w:sz="0" w:space="0" w:color="auto"/>
        <w:right w:val="none" w:sz="0" w:space="0" w:color="auto"/>
      </w:divBdr>
    </w:div>
    <w:div w:id="905839896">
      <w:marLeft w:val="0"/>
      <w:marRight w:val="0"/>
      <w:marTop w:val="0"/>
      <w:marBottom w:val="0"/>
      <w:divBdr>
        <w:top w:val="none" w:sz="0" w:space="0" w:color="auto"/>
        <w:left w:val="none" w:sz="0" w:space="0" w:color="auto"/>
        <w:bottom w:val="none" w:sz="0" w:space="0" w:color="auto"/>
        <w:right w:val="none" w:sz="0" w:space="0" w:color="auto"/>
      </w:divBdr>
    </w:div>
    <w:div w:id="905839897">
      <w:marLeft w:val="0"/>
      <w:marRight w:val="0"/>
      <w:marTop w:val="0"/>
      <w:marBottom w:val="0"/>
      <w:divBdr>
        <w:top w:val="none" w:sz="0" w:space="0" w:color="auto"/>
        <w:left w:val="none" w:sz="0" w:space="0" w:color="auto"/>
        <w:bottom w:val="none" w:sz="0" w:space="0" w:color="auto"/>
        <w:right w:val="none" w:sz="0" w:space="0" w:color="auto"/>
      </w:divBdr>
    </w:div>
    <w:div w:id="905839898">
      <w:marLeft w:val="0"/>
      <w:marRight w:val="0"/>
      <w:marTop w:val="0"/>
      <w:marBottom w:val="0"/>
      <w:divBdr>
        <w:top w:val="none" w:sz="0" w:space="0" w:color="auto"/>
        <w:left w:val="none" w:sz="0" w:space="0" w:color="auto"/>
        <w:bottom w:val="none" w:sz="0" w:space="0" w:color="auto"/>
        <w:right w:val="none" w:sz="0" w:space="0" w:color="auto"/>
      </w:divBdr>
    </w:div>
    <w:div w:id="905839899">
      <w:marLeft w:val="0"/>
      <w:marRight w:val="0"/>
      <w:marTop w:val="0"/>
      <w:marBottom w:val="0"/>
      <w:divBdr>
        <w:top w:val="none" w:sz="0" w:space="0" w:color="auto"/>
        <w:left w:val="none" w:sz="0" w:space="0" w:color="auto"/>
        <w:bottom w:val="none" w:sz="0" w:space="0" w:color="auto"/>
        <w:right w:val="none" w:sz="0" w:space="0" w:color="auto"/>
      </w:divBdr>
    </w:div>
    <w:div w:id="905839900">
      <w:marLeft w:val="0"/>
      <w:marRight w:val="0"/>
      <w:marTop w:val="0"/>
      <w:marBottom w:val="0"/>
      <w:divBdr>
        <w:top w:val="none" w:sz="0" w:space="0" w:color="auto"/>
        <w:left w:val="none" w:sz="0" w:space="0" w:color="auto"/>
        <w:bottom w:val="none" w:sz="0" w:space="0" w:color="auto"/>
        <w:right w:val="none" w:sz="0" w:space="0" w:color="auto"/>
      </w:divBdr>
    </w:div>
    <w:div w:id="905839901">
      <w:marLeft w:val="0"/>
      <w:marRight w:val="0"/>
      <w:marTop w:val="0"/>
      <w:marBottom w:val="0"/>
      <w:divBdr>
        <w:top w:val="none" w:sz="0" w:space="0" w:color="auto"/>
        <w:left w:val="none" w:sz="0" w:space="0" w:color="auto"/>
        <w:bottom w:val="none" w:sz="0" w:space="0" w:color="auto"/>
        <w:right w:val="none" w:sz="0" w:space="0" w:color="auto"/>
      </w:divBdr>
    </w:div>
    <w:div w:id="905839902">
      <w:marLeft w:val="0"/>
      <w:marRight w:val="0"/>
      <w:marTop w:val="0"/>
      <w:marBottom w:val="0"/>
      <w:divBdr>
        <w:top w:val="none" w:sz="0" w:space="0" w:color="auto"/>
        <w:left w:val="none" w:sz="0" w:space="0" w:color="auto"/>
        <w:bottom w:val="none" w:sz="0" w:space="0" w:color="auto"/>
        <w:right w:val="none" w:sz="0" w:space="0" w:color="auto"/>
      </w:divBdr>
    </w:div>
    <w:div w:id="905839903">
      <w:marLeft w:val="0"/>
      <w:marRight w:val="0"/>
      <w:marTop w:val="0"/>
      <w:marBottom w:val="0"/>
      <w:divBdr>
        <w:top w:val="none" w:sz="0" w:space="0" w:color="auto"/>
        <w:left w:val="none" w:sz="0" w:space="0" w:color="auto"/>
        <w:bottom w:val="none" w:sz="0" w:space="0" w:color="auto"/>
        <w:right w:val="none" w:sz="0" w:space="0" w:color="auto"/>
      </w:divBdr>
    </w:div>
    <w:div w:id="905839904">
      <w:marLeft w:val="0"/>
      <w:marRight w:val="0"/>
      <w:marTop w:val="0"/>
      <w:marBottom w:val="0"/>
      <w:divBdr>
        <w:top w:val="none" w:sz="0" w:space="0" w:color="auto"/>
        <w:left w:val="none" w:sz="0" w:space="0" w:color="auto"/>
        <w:bottom w:val="none" w:sz="0" w:space="0" w:color="auto"/>
        <w:right w:val="none" w:sz="0" w:space="0" w:color="auto"/>
      </w:divBdr>
    </w:div>
    <w:div w:id="905839905">
      <w:marLeft w:val="0"/>
      <w:marRight w:val="0"/>
      <w:marTop w:val="0"/>
      <w:marBottom w:val="0"/>
      <w:divBdr>
        <w:top w:val="none" w:sz="0" w:space="0" w:color="auto"/>
        <w:left w:val="none" w:sz="0" w:space="0" w:color="auto"/>
        <w:bottom w:val="none" w:sz="0" w:space="0" w:color="auto"/>
        <w:right w:val="none" w:sz="0" w:space="0" w:color="auto"/>
      </w:divBdr>
    </w:div>
    <w:div w:id="905839906">
      <w:marLeft w:val="0"/>
      <w:marRight w:val="0"/>
      <w:marTop w:val="0"/>
      <w:marBottom w:val="0"/>
      <w:divBdr>
        <w:top w:val="none" w:sz="0" w:space="0" w:color="auto"/>
        <w:left w:val="none" w:sz="0" w:space="0" w:color="auto"/>
        <w:bottom w:val="none" w:sz="0" w:space="0" w:color="auto"/>
        <w:right w:val="none" w:sz="0" w:space="0" w:color="auto"/>
      </w:divBdr>
    </w:div>
    <w:div w:id="905839907">
      <w:marLeft w:val="0"/>
      <w:marRight w:val="0"/>
      <w:marTop w:val="0"/>
      <w:marBottom w:val="0"/>
      <w:divBdr>
        <w:top w:val="none" w:sz="0" w:space="0" w:color="auto"/>
        <w:left w:val="none" w:sz="0" w:space="0" w:color="auto"/>
        <w:bottom w:val="none" w:sz="0" w:space="0" w:color="auto"/>
        <w:right w:val="none" w:sz="0" w:space="0" w:color="auto"/>
      </w:divBdr>
    </w:div>
    <w:div w:id="905839908">
      <w:marLeft w:val="0"/>
      <w:marRight w:val="0"/>
      <w:marTop w:val="0"/>
      <w:marBottom w:val="0"/>
      <w:divBdr>
        <w:top w:val="none" w:sz="0" w:space="0" w:color="auto"/>
        <w:left w:val="none" w:sz="0" w:space="0" w:color="auto"/>
        <w:bottom w:val="none" w:sz="0" w:space="0" w:color="auto"/>
        <w:right w:val="none" w:sz="0" w:space="0" w:color="auto"/>
      </w:divBdr>
    </w:div>
    <w:div w:id="905839909">
      <w:marLeft w:val="0"/>
      <w:marRight w:val="0"/>
      <w:marTop w:val="0"/>
      <w:marBottom w:val="0"/>
      <w:divBdr>
        <w:top w:val="none" w:sz="0" w:space="0" w:color="auto"/>
        <w:left w:val="none" w:sz="0" w:space="0" w:color="auto"/>
        <w:bottom w:val="none" w:sz="0" w:space="0" w:color="auto"/>
        <w:right w:val="none" w:sz="0" w:space="0" w:color="auto"/>
      </w:divBdr>
    </w:div>
    <w:div w:id="905839910">
      <w:marLeft w:val="0"/>
      <w:marRight w:val="0"/>
      <w:marTop w:val="0"/>
      <w:marBottom w:val="0"/>
      <w:divBdr>
        <w:top w:val="none" w:sz="0" w:space="0" w:color="auto"/>
        <w:left w:val="none" w:sz="0" w:space="0" w:color="auto"/>
        <w:bottom w:val="none" w:sz="0" w:space="0" w:color="auto"/>
        <w:right w:val="none" w:sz="0" w:space="0" w:color="auto"/>
      </w:divBdr>
    </w:div>
    <w:div w:id="905839911">
      <w:marLeft w:val="0"/>
      <w:marRight w:val="0"/>
      <w:marTop w:val="0"/>
      <w:marBottom w:val="0"/>
      <w:divBdr>
        <w:top w:val="none" w:sz="0" w:space="0" w:color="auto"/>
        <w:left w:val="none" w:sz="0" w:space="0" w:color="auto"/>
        <w:bottom w:val="none" w:sz="0" w:space="0" w:color="auto"/>
        <w:right w:val="none" w:sz="0" w:space="0" w:color="auto"/>
      </w:divBdr>
    </w:div>
    <w:div w:id="905839912">
      <w:marLeft w:val="0"/>
      <w:marRight w:val="0"/>
      <w:marTop w:val="0"/>
      <w:marBottom w:val="0"/>
      <w:divBdr>
        <w:top w:val="none" w:sz="0" w:space="0" w:color="auto"/>
        <w:left w:val="none" w:sz="0" w:space="0" w:color="auto"/>
        <w:bottom w:val="none" w:sz="0" w:space="0" w:color="auto"/>
        <w:right w:val="none" w:sz="0" w:space="0" w:color="auto"/>
      </w:divBdr>
    </w:div>
    <w:div w:id="905839913">
      <w:marLeft w:val="0"/>
      <w:marRight w:val="0"/>
      <w:marTop w:val="0"/>
      <w:marBottom w:val="0"/>
      <w:divBdr>
        <w:top w:val="none" w:sz="0" w:space="0" w:color="auto"/>
        <w:left w:val="none" w:sz="0" w:space="0" w:color="auto"/>
        <w:bottom w:val="none" w:sz="0" w:space="0" w:color="auto"/>
        <w:right w:val="none" w:sz="0" w:space="0" w:color="auto"/>
      </w:divBdr>
    </w:div>
    <w:div w:id="905839914">
      <w:marLeft w:val="0"/>
      <w:marRight w:val="0"/>
      <w:marTop w:val="0"/>
      <w:marBottom w:val="0"/>
      <w:divBdr>
        <w:top w:val="none" w:sz="0" w:space="0" w:color="auto"/>
        <w:left w:val="none" w:sz="0" w:space="0" w:color="auto"/>
        <w:bottom w:val="none" w:sz="0" w:space="0" w:color="auto"/>
        <w:right w:val="none" w:sz="0" w:space="0" w:color="auto"/>
      </w:divBdr>
    </w:div>
    <w:div w:id="905839915">
      <w:marLeft w:val="0"/>
      <w:marRight w:val="0"/>
      <w:marTop w:val="0"/>
      <w:marBottom w:val="0"/>
      <w:divBdr>
        <w:top w:val="none" w:sz="0" w:space="0" w:color="auto"/>
        <w:left w:val="none" w:sz="0" w:space="0" w:color="auto"/>
        <w:bottom w:val="none" w:sz="0" w:space="0" w:color="auto"/>
        <w:right w:val="none" w:sz="0" w:space="0" w:color="auto"/>
      </w:divBdr>
    </w:div>
    <w:div w:id="905839916">
      <w:marLeft w:val="0"/>
      <w:marRight w:val="0"/>
      <w:marTop w:val="0"/>
      <w:marBottom w:val="0"/>
      <w:divBdr>
        <w:top w:val="none" w:sz="0" w:space="0" w:color="auto"/>
        <w:left w:val="none" w:sz="0" w:space="0" w:color="auto"/>
        <w:bottom w:val="none" w:sz="0" w:space="0" w:color="auto"/>
        <w:right w:val="none" w:sz="0" w:space="0" w:color="auto"/>
      </w:divBdr>
    </w:div>
    <w:div w:id="905839917">
      <w:marLeft w:val="0"/>
      <w:marRight w:val="0"/>
      <w:marTop w:val="0"/>
      <w:marBottom w:val="0"/>
      <w:divBdr>
        <w:top w:val="none" w:sz="0" w:space="0" w:color="auto"/>
        <w:left w:val="none" w:sz="0" w:space="0" w:color="auto"/>
        <w:bottom w:val="none" w:sz="0" w:space="0" w:color="auto"/>
        <w:right w:val="none" w:sz="0" w:space="0" w:color="auto"/>
      </w:divBdr>
    </w:div>
    <w:div w:id="905839918">
      <w:marLeft w:val="0"/>
      <w:marRight w:val="0"/>
      <w:marTop w:val="0"/>
      <w:marBottom w:val="0"/>
      <w:divBdr>
        <w:top w:val="none" w:sz="0" w:space="0" w:color="auto"/>
        <w:left w:val="none" w:sz="0" w:space="0" w:color="auto"/>
        <w:bottom w:val="none" w:sz="0" w:space="0" w:color="auto"/>
        <w:right w:val="none" w:sz="0" w:space="0" w:color="auto"/>
      </w:divBdr>
    </w:div>
    <w:div w:id="905839919">
      <w:marLeft w:val="0"/>
      <w:marRight w:val="0"/>
      <w:marTop w:val="0"/>
      <w:marBottom w:val="0"/>
      <w:divBdr>
        <w:top w:val="none" w:sz="0" w:space="0" w:color="auto"/>
        <w:left w:val="none" w:sz="0" w:space="0" w:color="auto"/>
        <w:bottom w:val="none" w:sz="0" w:space="0" w:color="auto"/>
        <w:right w:val="none" w:sz="0" w:space="0" w:color="auto"/>
      </w:divBdr>
    </w:div>
    <w:div w:id="905839920">
      <w:marLeft w:val="0"/>
      <w:marRight w:val="0"/>
      <w:marTop w:val="0"/>
      <w:marBottom w:val="0"/>
      <w:divBdr>
        <w:top w:val="none" w:sz="0" w:space="0" w:color="auto"/>
        <w:left w:val="none" w:sz="0" w:space="0" w:color="auto"/>
        <w:bottom w:val="none" w:sz="0" w:space="0" w:color="auto"/>
        <w:right w:val="none" w:sz="0" w:space="0" w:color="auto"/>
      </w:divBdr>
    </w:div>
    <w:div w:id="905839921">
      <w:marLeft w:val="0"/>
      <w:marRight w:val="0"/>
      <w:marTop w:val="0"/>
      <w:marBottom w:val="0"/>
      <w:divBdr>
        <w:top w:val="none" w:sz="0" w:space="0" w:color="auto"/>
        <w:left w:val="none" w:sz="0" w:space="0" w:color="auto"/>
        <w:bottom w:val="none" w:sz="0" w:space="0" w:color="auto"/>
        <w:right w:val="none" w:sz="0" w:space="0" w:color="auto"/>
      </w:divBdr>
    </w:div>
    <w:div w:id="905839922">
      <w:marLeft w:val="0"/>
      <w:marRight w:val="0"/>
      <w:marTop w:val="0"/>
      <w:marBottom w:val="0"/>
      <w:divBdr>
        <w:top w:val="none" w:sz="0" w:space="0" w:color="auto"/>
        <w:left w:val="none" w:sz="0" w:space="0" w:color="auto"/>
        <w:bottom w:val="none" w:sz="0" w:space="0" w:color="auto"/>
        <w:right w:val="none" w:sz="0" w:space="0" w:color="auto"/>
      </w:divBdr>
    </w:div>
    <w:div w:id="905839923">
      <w:marLeft w:val="0"/>
      <w:marRight w:val="0"/>
      <w:marTop w:val="0"/>
      <w:marBottom w:val="0"/>
      <w:divBdr>
        <w:top w:val="none" w:sz="0" w:space="0" w:color="auto"/>
        <w:left w:val="none" w:sz="0" w:space="0" w:color="auto"/>
        <w:bottom w:val="none" w:sz="0" w:space="0" w:color="auto"/>
        <w:right w:val="none" w:sz="0" w:space="0" w:color="auto"/>
      </w:divBdr>
    </w:div>
    <w:div w:id="905839924">
      <w:marLeft w:val="0"/>
      <w:marRight w:val="0"/>
      <w:marTop w:val="0"/>
      <w:marBottom w:val="0"/>
      <w:divBdr>
        <w:top w:val="none" w:sz="0" w:space="0" w:color="auto"/>
        <w:left w:val="none" w:sz="0" w:space="0" w:color="auto"/>
        <w:bottom w:val="none" w:sz="0" w:space="0" w:color="auto"/>
        <w:right w:val="none" w:sz="0" w:space="0" w:color="auto"/>
      </w:divBdr>
    </w:div>
    <w:div w:id="905839925">
      <w:marLeft w:val="0"/>
      <w:marRight w:val="0"/>
      <w:marTop w:val="0"/>
      <w:marBottom w:val="0"/>
      <w:divBdr>
        <w:top w:val="none" w:sz="0" w:space="0" w:color="auto"/>
        <w:left w:val="none" w:sz="0" w:space="0" w:color="auto"/>
        <w:bottom w:val="none" w:sz="0" w:space="0" w:color="auto"/>
        <w:right w:val="none" w:sz="0" w:space="0" w:color="auto"/>
      </w:divBdr>
    </w:div>
    <w:div w:id="905839926">
      <w:marLeft w:val="0"/>
      <w:marRight w:val="0"/>
      <w:marTop w:val="0"/>
      <w:marBottom w:val="0"/>
      <w:divBdr>
        <w:top w:val="none" w:sz="0" w:space="0" w:color="auto"/>
        <w:left w:val="none" w:sz="0" w:space="0" w:color="auto"/>
        <w:bottom w:val="none" w:sz="0" w:space="0" w:color="auto"/>
        <w:right w:val="none" w:sz="0" w:space="0" w:color="auto"/>
      </w:divBdr>
    </w:div>
    <w:div w:id="905839927">
      <w:marLeft w:val="0"/>
      <w:marRight w:val="0"/>
      <w:marTop w:val="0"/>
      <w:marBottom w:val="0"/>
      <w:divBdr>
        <w:top w:val="none" w:sz="0" w:space="0" w:color="auto"/>
        <w:left w:val="none" w:sz="0" w:space="0" w:color="auto"/>
        <w:bottom w:val="none" w:sz="0" w:space="0" w:color="auto"/>
        <w:right w:val="none" w:sz="0" w:space="0" w:color="auto"/>
      </w:divBdr>
    </w:div>
    <w:div w:id="905839928">
      <w:marLeft w:val="0"/>
      <w:marRight w:val="0"/>
      <w:marTop w:val="0"/>
      <w:marBottom w:val="0"/>
      <w:divBdr>
        <w:top w:val="none" w:sz="0" w:space="0" w:color="auto"/>
        <w:left w:val="none" w:sz="0" w:space="0" w:color="auto"/>
        <w:bottom w:val="none" w:sz="0" w:space="0" w:color="auto"/>
        <w:right w:val="none" w:sz="0" w:space="0" w:color="auto"/>
      </w:divBdr>
    </w:div>
    <w:div w:id="905839929">
      <w:marLeft w:val="0"/>
      <w:marRight w:val="0"/>
      <w:marTop w:val="0"/>
      <w:marBottom w:val="0"/>
      <w:divBdr>
        <w:top w:val="none" w:sz="0" w:space="0" w:color="auto"/>
        <w:left w:val="none" w:sz="0" w:space="0" w:color="auto"/>
        <w:bottom w:val="none" w:sz="0" w:space="0" w:color="auto"/>
        <w:right w:val="none" w:sz="0" w:space="0" w:color="auto"/>
      </w:divBdr>
    </w:div>
    <w:div w:id="905839930">
      <w:marLeft w:val="0"/>
      <w:marRight w:val="0"/>
      <w:marTop w:val="0"/>
      <w:marBottom w:val="0"/>
      <w:divBdr>
        <w:top w:val="none" w:sz="0" w:space="0" w:color="auto"/>
        <w:left w:val="none" w:sz="0" w:space="0" w:color="auto"/>
        <w:bottom w:val="none" w:sz="0" w:space="0" w:color="auto"/>
        <w:right w:val="none" w:sz="0" w:space="0" w:color="auto"/>
      </w:divBdr>
    </w:div>
    <w:div w:id="905839931">
      <w:marLeft w:val="0"/>
      <w:marRight w:val="0"/>
      <w:marTop w:val="0"/>
      <w:marBottom w:val="0"/>
      <w:divBdr>
        <w:top w:val="none" w:sz="0" w:space="0" w:color="auto"/>
        <w:left w:val="none" w:sz="0" w:space="0" w:color="auto"/>
        <w:bottom w:val="none" w:sz="0" w:space="0" w:color="auto"/>
        <w:right w:val="none" w:sz="0" w:space="0" w:color="auto"/>
      </w:divBdr>
    </w:div>
    <w:div w:id="905839932">
      <w:marLeft w:val="0"/>
      <w:marRight w:val="0"/>
      <w:marTop w:val="0"/>
      <w:marBottom w:val="0"/>
      <w:divBdr>
        <w:top w:val="none" w:sz="0" w:space="0" w:color="auto"/>
        <w:left w:val="none" w:sz="0" w:space="0" w:color="auto"/>
        <w:bottom w:val="none" w:sz="0" w:space="0" w:color="auto"/>
        <w:right w:val="none" w:sz="0" w:space="0" w:color="auto"/>
      </w:divBdr>
    </w:div>
    <w:div w:id="905839933">
      <w:marLeft w:val="0"/>
      <w:marRight w:val="0"/>
      <w:marTop w:val="0"/>
      <w:marBottom w:val="0"/>
      <w:divBdr>
        <w:top w:val="none" w:sz="0" w:space="0" w:color="auto"/>
        <w:left w:val="none" w:sz="0" w:space="0" w:color="auto"/>
        <w:bottom w:val="none" w:sz="0" w:space="0" w:color="auto"/>
        <w:right w:val="none" w:sz="0" w:space="0" w:color="auto"/>
      </w:divBdr>
    </w:div>
    <w:div w:id="905839934">
      <w:marLeft w:val="0"/>
      <w:marRight w:val="0"/>
      <w:marTop w:val="0"/>
      <w:marBottom w:val="0"/>
      <w:divBdr>
        <w:top w:val="none" w:sz="0" w:space="0" w:color="auto"/>
        <w:left w:val="none" w:sz="0" w:space="0" w:color="auto"/>
        <w:bottom w:val="none" w:sz="0" w:space="0" w:color="auto"/>
        <w:right w:val="none" w:sz="0" w:space="0" w:color="auto"/>
      </w:divBdr>
    </w:div>
    <w:div w:id="905839935">
      <w:marLeft w:val="0"/>
      <w:marRight w:val="0"/>
      <w:marTop w:val="0"/>
      <w:marBottom w:val="0"/>
      <w:divBdr>
        <w:top w:val="none" w:sz="0" w:space="0" w:color="auto"/>
        <w:left w:val="none" w:sz="0" w:space="0" w:color="auto"/>
        <w:bottom w:val="none" w:sz="0" w:space="0" w:color="auto"/>
        <w:right w:val="none" w:sz="0" w:space="0" w:color="auto"/>
      </w:divBdr>
    </w:div>
    <w:div w:id="905839936">
      <w:marLeft w:val="0"/>
      <w:marRight w:val="0"/>
      <w:marTop w:val="0"/>
      <w:marBottom w:val="0"/>
      <w:divBdr>
        <w:top w:val="none" w:sz="0" w:space="0" w:color="auto"/>
        <w:left w:val="none" w:sz="0" w:space="0" w:color="auto"/>
        <w:bottom w:val="none" w:sz="0" w:space="0" w:color="auto"/>
        <w:right w:val="none" w:sz="0" w:space="0" w:color="auto"/>
      </w:divBdr>
      <w:divsChild>
        <w:div w:id="905839873">
          <w:marLeft w:val="0"/>
          <w:marRight w:val="0"/>
          <w:marTop w:val="0"/>
          <w:marBottom w:val="0"/>
          <w:divBdr>
            <w:top w:val="none" w:sz="0" w:space="0" w:color="auto"/>
            <w:left w:val="none" w:sz="0" w:space="0" w:color="auto"/>
            <w:bottom w:val="none" w:sz="0" w:space="0" w:color="auto"/>
            <w:right w:val="none" w:sz="0" w:space="0" w:color="auto"/>
          </w:divBdr>
        </w:div>
      </w:divsChild>
    </w:div>
    <w:div w:id="905839937">
      <w:marLeft w:val="0"/>
      <w:marRight w:val="0"/>
      <w:marTop w:val="0"/>
      <w:marBottom w:val="0"/>
      <w:divBdr>
        <w:top w:val="none" w:sz="0" w:space="0" w:color="auto"/>
        <w:left w:val="none" w:sz="0" w:space="0" w:color="auto"/>
        <w:bottom w:val="none" w:sz="0" w:space="0" w:color="auto"/>
        <w:right w:val="none" w:sz="0" w:space="0" w:color="auto"/>
      </w:divBdr>
    </w:div>
    <w:div w:id="905839938">
      <w:marLeft w:val="0"/>
      <w:marRight w:val="0"/>
      <w:marTop w:val="0"/>
      <w:marBottom w:val="0"/>
      <w:divBdr>
        <w:top w:val="none" w:sz="0" w:space="0" w:color="auto"/>
        <w:left w:val="none" w:sz="0" w:space="0" w:color="auto"/>
        <w:bottom w:val="none" w:sz="0" w:space="0" w:color="auto"/>
        <w:right w:val="none" w:sz="0" w:space="0" w:color="auto"/>
      </w:divBdr>
    </w:div>
    <w:div w:id="905839939">
      <w:marLeft w:val="0"/>
      <w:marRight w:val="0"/>
      <w:marTop w:val="0"/>
      <w:marBottom w:val="0"/>
      <w:divBdr>
        <w:top w:val="none" w:sz="0" w:space="0" w:color="auto"/>
        <w:left w:val="none" w:sz="0" w:space="0" w:color="auto"/>
        <w:bottom w:val="none" w:sz="0" w:space="0" w:color="auto"/>
        <w:right w:val="none" w:sz="0" w:space="0" w:color="auto"/>
      </w:divBdr>
    </w:div>
    <w:div w:id="905839940">
      <w:marLeft w:val="0"/>
      <w:marRight w:val="0"/>
      <w:marTop w:val="0"/>
      <w:marBottom w:val="0"/>
      <w:divBdr>
        <w:top w:val="none" w:sz="0" w:space="0" w:color="auto"/>
        <w:left w:val="none" w:sz="0" w:space="0" w:color="auto"/>
        <w:bottom w:val="none" w:sz="0" w:space="0" w:color="auto"/>
        <w:right w:val="none" w:sz="0" w:space="0" w:color="auto"/>
      </w:divBdr>
    </w:div>
    <w:div w:id="905839941">
      <w:marLeft w:val="0"/>
      <w:marRight w:val="0"/>
      <w:marTop w:val="0"/>
      <w:marBottom w:val="0"/>
      <w:divBdr>
        <w:top w:val="none" w:sz="0" w:space="0" w:color="auto"/>
        <w:left w:val="none" w:sz="0" w:space="0" w:color="auto"/>
        <w:bottom w:val="none" w:sz="0" w:space="0" w:color="auto"/>
        <w:right w:val="none" w:sz="0" w:space="0" w:color="auto"/>
      </w:divBdr>
    </w:div>
    <w:div w:id="905839942">
      <w:marLeft w:val="0"/>
      <w:marRight w:val="0"/>
      <w:marTop w:val="0"/>
      <w:marBottom w:val="0"/>
      <w:divBdr>
        <w:top w:val="none" w:sz="0" w:space="0" w:color="auto"/>
        <w:left w:val="none" w:sz="0" w:space="0" w:color="auto"/>
        <w:bottom w:val="none" w:sz="0" w:space="0" w:color="auto"/>
        <w:right w:val="none" w:sz="0" w:space="0" w:color="auto"/>
      </w:divBdr>
    </w:div>
    <w:div w:id="905839943">
      <w:marLeft w:val="0"/>
      <w:marRight w:val="0"/>
      <w:marTop w:val="0"/>
      <w:marBottom w:val="0"/>
      <w:divBdr>
        <w:top w:val="none" w:sz="0" w:space="0" w:color="auto"/>
        <w:left w:val="none" w:sz="0" w:space="0" w:color="auto"/>
        <w:bottom w:val="none" w:sz="0" w:space="0" w:color="auto"/>
        <w:right w:val="none" w:sz="0" w:space="0" w:color="auto"/>
      </w:divBdr>
    </w:div>
    <w:div w:id="905839944">
      <w:marLeft w:val="0"/>
      <w:marRight w:val="0"/>
      <w:marTop w:val="0"/>
      <w:marBottom w:val="0"/>
      <w:divBdr>
        <w:top w:val="none" w:sz="0" w:space="0" w:color="auto"/>
        <w:left w:val="none" w:sz="0" w:space="0" w:color="auto"/>
        <w:bottom w:val="none" w:sz="0" w:space="0" w:color="auto"/>
        <w:right w:val="none" w:sz="0" w:space="0" w:color="auto"/>
      </w:divBdr>
    </w:div>
    <w:div w:id="905839945">
      <w:marLeft w:val="0"/>
      <w:marRight w:val="0"/>
      <w:marTop w:val="0"/>
      <w:marBottom w:val="0"/>
      <w:divBdr>
        <w:top w:val="none" w:sz="0" w:space="0" w:color="auto"/>
        <w:left w:val="none" w:sz="0" w:space="0" w:color="auto"/>
        <w:bottom w:val="none" w:sz="0" w:space="0" w:color="auto"/>
        <w:right w:val="none" w:sz="0" w:space="0" w:color="auto"/>
      </w:divBdr>
    </w:div>
    <w:div w:id="905839946">
      <w:marLeft w:val="0"/>
      <w:marRight w:val="0"/>
      <w:marTop w:val="0"/>
      <w:marBottom w:val="0"/>
      <w:divBdr>
        <w:top w:val="none" w:sz="0" w:space="0" w:color="auto"/>
        <w:left w:val="none" w:sz="0" w:space="0" w:color="auto"/>
        <w:bottom w:val="none" w:sz="0" w:space="0" w:color="auto"/>
        <w:right w:val="none" w:sz="0" w:space="0" w:color="auto"/>
      </w:divBdr>
    </w:div>
    <w:div w:id="905839947">
      <w:marLeft w:val="0"/>
      <w:marRight w:val="0"/>
      <w:marTop w:val="0"/>
      <w:marBottom w:val="0"/>
      <w:divBdr>
        <w:top w:val="none" w:sz="0" w:space="0" w:color="auto"/>
        <w:left w:val="none" w:sz="0" w:space="0" w:color="auto"/>
        <w:bottom w:val="none" w:sz="0" w:space="0" w:color="auto"/>
        <w:right w:val="none" w:sz="0" w:space="0" w:color="auto"/>
      </w:divBdr>
    </w:div>
    <w:div w:id="905839948">
      <w:marLeft w:val="0"/>
      <w:marRight w:val="0"/>
      <w:marTop w:val="0"/>
      <w:marBottom w:val="0"/>
      <w:divBdr>
        <w:top w:val="none" w:sz="0" w:space="0" w:color="auto"/>
        <w:left w:val="none" w:sz="0" w:space="0" w:color="auto"/>
        <w:bottom w:val="none" w:sz="0" w:space="0" w:color="auto"/>
        <w:right w:val="none" w:sz="0" w:space="0" w:color="auto"/>
      </w:divBdr>
    </w:div>
    <w:div w:id="905839949">
      <w:marLeft w:val="0"/>
      <w:marRight w:val="0"/>
      <w:marTop w:val="0"/>
      <w:marBottom w:val="0"/>
      <w:divBdr>
        <w:top w:val="none" w:sz="0" w:space="0" w:color="auto"/>
        <w:left w:val="none" w:sz="0" w:space="0" w:color="auto"/>
        <w:bottom w:val="none" w:sz="0" w:space="0" w:color="auto"/>
        <w:right w:val="none" w:sz="0" w:space="0" w:color="auto"/>
      </w:divBdr>
    </w:div>
    <w:div w:id="905839950">
      <w:marLeft w:val="0"/>
      <w:marRight w:val="0"/>
      <w:marTop w:val="0"/>
      <w:marBottom w:val="0"/>
      <w:divBdr>
        <w:top w:val="none" w:sz="0" w:space="0" w:color="auto"/>
        <w:left w:val="none" w:sz="0" w:space="0" w:color="auto"/>
        <w:bottom w:val="none" w:sz="0" w:space="0" w:color="auto"/>
        <w:right w:val="none" w:sz="0" w:space="0" w:color="auto"/>
      </w:divBdr>
    </w:div>
    <w:div w:id="905839951">
      <w:marLeft w:val="0"/>
      <w:marRight w:val="0"/>
      <w:marTop w:val="0"/>
      <w:marBottom w:val="0"/>
      <w:divBdr>
        <w:top w:val="none" w:sz="0" w:space="0" w:color="auto"/>
        <w:left w:val="none" w:sz="0" w:space="0" w:color="auto"/>
        <w:bottom w:val="none" w:sz="0" w:space="0" w:color="auto"/>
        <w:right w:val="none" w:sz="0" w:space="0" w:color="auto"/>
      </w:divBdr>
    </w:div>
    <w:div w:id="905839952">
      <w:marLeft w:val="0"/>
      <w:marRight w:val="0"/>
      <w:marTop w:val="0"/>
      <w:marBottom w:val="0"/>
      <w:divBdr>
        <w:top w:val="none" w:sz="0" w:space="0" w:color="auto"/>
        <w:left w:val="none" w:sz="0" w:space="0" w:color="auto"/>
        <w:bottom w:val="none" w:sz="0" w:space="0" w:color="auto"/>
        <w:right w:val="none" w:sz="0" w:space="0" w:color="auto"/>
      </w:divBdr>
    </w:div>
    <w:div w:id="905839953">
      <w:marLeft w:val="0"/>
      <w:marRight w:val="0"/>
      <w:marTop w:val="0"/>
      <w:marBottom w:val="0"/>
      <w:divBdr>
        <w:top w:val="none" w:sz="0" w:space="0" w:color="auto"/>
        <w:left w:val="none" w:sz="0" w:space="0" w:color="auto"/>
        <w:bottom w:val="none" w:sz="0" w:space="0" w:color="auto"/>
        <w:right w:val="none" w:sz="0" w:space="0" w:color="auto"/>
      </w:divBdr>
    </w:div>
    <w:div w:id="905839954">
      <w:marLeft w:val="0"/>
      <w:marRight w:val="0"/>
      <w:marTop w:val="0"/>
      <w:marBottom w:val="0"/>
      <w:divBdr>
        <w:top w:val="none" w:sz="0" w:space="0" w:color="auto"/>
        <w:left w:val="none" w:sz="0" w:space="0" w:color="auto"/>
        <w:bottom w:val="none" w:sz="0" w:space="0" w:color="auto"/>
        <w:right w:val="none" w:sz="0" w:space="0" w:color="auto"/>
      </w:divBdr>
    </w:div>
    <w:div w:id="905839955">
      <w:marLeft w:val="0"/>
      <w:marRight w:val="0"/>
      <w:marTop w:val="0"/>
      <w:marBottom w:val="0"/>
      <w:divBdr>
        <w:top w:val="none" w:sz="0" w:space="0" w:color="auto"/>
        <w:left w:val="none" w:sz="0" w:space="0" w:color="auto"/>
        <w:bottom w:val="none" w:sz="0" w:space="0" w:color="auto"/>
        <w:right w:val="none" w:sz="0" w:space="0" w:color="auto"/>
      </w:divBdr>
    </w:div>
    <w:div w:id="905839956">
      <w:marLeft w:val="0"/>
      <w:marRight w:val="0"/>
      <w:marTop w:val="0"/>
      <w:marBottom w:val="0"/>
      <w:divBdr>
        <w:top w:val="none" w:sz="0" w:space="0" w:color="auto"/>
        <w:left w:val="none" w:sz="0" w:space="0" w:color="auto"/>
        <w:bottom w:val="none" w:sz="0" w:space="0" w:color="auto"/>
        <w:right w:val="none" w:sz="0" w:space="0" w:color="auto"/>
      </w:divBdr>
    </w:div>
    <w:div w:id="905839957">
      <w:marLeft w:val="0"/>
      <w:marRight w:val="0"/>
      <w:marTop w:val="0"/>
      <w:marBottom w:val="0"/>
      <w:divBdr>
        <w:top w:val="none" w:sz="0" w:space="0" w:color="auto"/>
        <w:left w:val="none" w:sz="0" w:space="0" w:color="auto"/>
        <w:bottom w:val="none" w:sz="0" w:space="0" w:color="auto"/>
        <w:right w:val="none" w:sz="0" w:space="0" w:color="auto"/>
      </w:divBdr>
    </w:div>
    <w:div w:id="905839958">
      <w:marLeft w:val="0"/>
      <w:marRight w:val="0"/>
      <w:marTop w:val="0"/>
      <w:marBottom w:val="0"/>
      <w:divBdr>
        <w:top w:val="none" w:sz="0" w:space="0" w:color="auto"/>
        <w:left w:val="none" w:sz="0" w:space="0" w:color="auto"/>
        <w:bottom w:val="none" w:sz="0" w:space="0" w:color="auto"/>
        <w:right w:val="none" w:sz="0" w:space="0" w:color="auto"/>
      </w:divBdr>
    </w:div>
    <w:div w:id="905839959">
      <w:marLeft w:val="0"/>
      <w:marRight w:val="0"/>
      <w:marTop w:val="0"/>
      <w:marBottom w:val="0"/>
      <w:divBdr>
        <w:top w:val="none" w:sz="0" w:space="0" w:color="auto"/>
        <w:left w:val="none" w:sz="0" w:space="0" w:color="auto"/>
        <w:bottom w:val="none" w:sz="0" w:space="0" w:color="auto"/>
        <w:right w:val="none" w:sz="0" w:space="0" w:color="auto"/>
      </w:divBdr>
    </w:div>
    <w:div w:id="905839960">
      <w:marLeft w:val="0"/>
      <w:marRight w:val="0"/>
      <w:marTop w:val="0"/>
      <w:marBottom w:val="0"/>
      <w:divBdr>
        <w:top w:val="none" w:sz="0" w:space="0" w:color="auto"/>
        <w:left w:val="none" w:sz="0" w:space="0" w:color="auto"/>
        <w:bottom w:val="none" w:sz="0" w:space="0" w:color="auto"/>
        <w:right w:val="none" w:sz="0" w:space="0" w:color="auto"/>
      </w:divBdr>
    </w:div>
    <w:div w:id="905839961">
      <w:marLeft w:val="0"/>
      <w:marRight w:val="0"/>
      <w:marTop w:val="0"/>
      <w:marBottom w:val="0"/>
      <w:divBdr>
        <w:top w:val="none" w:sz="0" w:space="0" w:color="auto"/>
        <w:left w:val="none" w:sz="0" w:space="0" w:color="auto"/>
        <w:bottom w:val="none" w:sz="0" w:space="0" w:color="auto"/>
        <w:right w:val="none" w:sz="0" w:space="0" w:color="auto"/>
      </w:divBdr>
    </w:div>
    <w:div w:id="905839962">
      <w:marLeft w:val="0"/>
      <w:marRight w:val="0"/>
      <w:marTop w:val="0"/>
      <w:marBottom w:val="0"/>
      <w:divBdr>
        <w:top w:val="none" w:sz="0" w:space="0" w:color="auto"/>
        <w:left w:val="none" w:sz="0" w:space="0" w:color="auto"/>
        <w:bottom w:val="none" w:sz="0" w:space="0" w:color="auto"/>
        <w:right w:val="none" w:sz="0" w:space="0" w:color="auto"/>
      </w:divBdr>
    </w:div>
    <w:div w:id="905839963">
      <w:marLeft w:val="0"/>
      <w:marRight w:val="0"/>
      <w:marTop w:val="0"/>
      <w:marBottom w:val="0"/>
      <w:divBdr>
        <w:top w:val="none" w:sz="0" w:space="0" w:color="auto"/>
        <w:left w:val="none" w:sz="0" w:space="0" w:color="auto"/>
        <w:bottom w:val="none" w:sz="0" w:space="0" w:color="auto"/>
        <w:right w:val="none" w:sz="0" w:space="0" w:color="auto"/>
      </w:divBdr>
    </w:div>
    <w:div w:id="905839964">
      <w:marLeft w:val="0"/>
      <w:marRight w:val="0"/>
      <w:marTop w:val="0"/>
      <w:marBottom w:val="0"/>
      <w:divBdr>
        <w:top w:val="none" w:sz="0" w:space="0" w:color="auto"/>
        <w:left w:val="none" w:sz="0" w:space="0" w:color="auto"/>
        <w:bottom w:val="none" w:sz="0" w:space="0" w:color="auto"/>
        <w:right w:val="none" w:sz="0" w:space="0" w:color="auto"/>
      </w:divBdr>
    </w:div>
    <w:div w:id="905839965">
      <w:marLeft w:val="0"/>
      <w:marRight w:val="0"/>
      <w:marTop w:val="0"/>
      <w:marBottom w:val="0"/>
      <w:divBdr>
        <w:top w:val="none" w:sz="0" w:space="0" w:color="auto"/>
        <w:left w:val="none" w:sz="0" w:space="0" w:color="auto"/>
        <w:bottom w:val="none" w:sz="0" w:space="0" w:color="auto"/>
        <w:right w:val="none" w:sz="0" w:space="0" w:color="auto"/>
      </w:divBdr>
    </w:div>
    <w:div w:id="905839966">
      <w:marLeft w:val="0"/>
      <w:marRight w:val="0"/>
      <w:marTop w:val="0"/>
      <w:marBottom w:val="0"/>
      <w:divBdr>
        <w:top w:val="none" w:sz="0" w:space="0" w:color="auto"/>
        <w:left w:val="none" w:sz="0" w:space="0" w:color="auto"/>
        <w:bottom w:val="none" w:sz="0" w:space="0" w:color="auto"/>
        <w:right w:val="none" w:sz="0" w:space="0" w:color="auto"/>
      </w:divBdr>
    </w:div>
    <w:div w:id="905839967">
      <w:marLeft w:val="0"/>
      <w:marRight w:val="0"/>
      <w:marTop w:val="0"/>
      <w:marBottom w:val="0"/>
      <w:divBdr>
        <w:top w:val="none" w:sz="0" w:space="0" w:color="auto"/>
        <w:left w:val="none" w:sz="0" w:space="0" w:color="auto"/>
        <w:bottom w:val="none" w:sz="0" w:space="0" w:color="auto"/>
        <w:right w:val="none" w:sz="0" w:space="0" w:color="auto"/>
      </w:divBdr>
    </w:div>
    <w:div w:id="905839968">
      <w:marLeft w:val="0"/>
      <w:marRight w:val="0"/>
      <w:marTop w:val="0"/>
      <w:marBottom w:val="0"/>
      <w:divBdr>
        <w:top w:val="none" w:sz="0" w:space="0" w:color="auto"/>
        <w:left w:val="none" w:sz="0" w:space="0" w:color="auto"/>
        <w:bottom w:val="none" w:sz="0" w:space="0" w:color="auto"/>
        <w:right w:val="none" w:sz="0" w:space="0" w:color="auto"/>
      </w:divBdr>
    </w:div>
    <w:div w:id="905839969">
      <w:marLeft w:val="0"/>
      <w:marRight w:val="0"/>
      <w:marTop w:val="0"/>
      <w:marBottom w:val="0"/>
      <w:divBdr>
        <w:top w:val="none" w:sz="0" w:space="0" w:color="auto"/>
        <w:left w:val="none" w:sz="0" w:space="0" w:color="auto"/>
        <w:bottom w:val="none" w:sz="0" w:space="0" w:color="auto"/>
        <w:right w:val="none" w:sz="0" w:space="0" w:color="auto"/>
      </w:divBdr>
    </w:div>
    <w:div w:id="905839970">
      <w:marLeft w:val="0"/>
      <w:marRight w:val="0"/>
      <w:marTop w:val="0"/>
      <w:marBottom w:val="0"/>
      <w:divBdr>
        <w:top w:val="none" w:sz="0" w:space="0" w:color="auto"/>
        <w:left w:val="none" w:sz="0" w:space="0" w:color="auto"/>
        <w:bottom w:val="none" w:sz="0" w:space="0" w:color="auto"/>
        <w:right w:val="none" w:sz="0" w:space="0" w:color="auto"/>
      </w:divBdr>
    </w:div>
    <w:div w:id="905839971">
      <w:marLeft w:val="0"/>
      <w:marRight w:val="0"/>
      <w:marTop w:val="0"/>
      <w:marBottom w:val="0"/>
      <w:divBdr>
        <w:top w:val="none" w:sz="0" w:space="0" w:color="auto"/>
        <w:left w:val="none" w:sz="0" w:space="0" w:color="auto"/>
        <w:bottom w:val="none" w:sz="0" w:space="0" w:color="auto"/>
        <w:right w:val="none" w:sz="0" w:space="0" w:color="auto"/>
      </w:divBdr>
    </w:div>
    <w:div w:id="905839972">
      <w:marLeft w:val="0"/>
      <w:marRight w:val="0"/>
      <w:marTop w:val="0"/>
      <w:marBottom w:val="0"/>
      <w:divBdr>
        <w:top w:val="none" w:sz="0" w:space="0" w:color="auto"/>
        <w:left w:val="none" w:sz="0" w:space="0" w:color="auto"/>
        <w:bottom w:val="none" w:sz="0" w:space="0" w:color="auto"/>
        <w:right w:val="none" w:sz="0" w:space="0" w:color="auto"/>
      </w:divBdr>
    </w:div>
    <w:div w:id="905839973">
      <w:marLeft w:val="0"/>
      <w:marRight w:val="0"/>
      <w:marTop w:val="0"/>
      <w:marBottom w:val="0"/>
      <w:divBdr>
        <w:top w:val="none" w:sz="0" w:space="0" w:color="auto"/>
        <w:left w:val="none" w:sz="0" w:space="0" w:color="auto"/>
        <w:bottom w:val="none" w:sz="0" w:space="0" w:color="auto"/>
        <w:right w:val="none" w:sz="0" w:space="0" w:color="auto"/>
      </w:divBdr>
    </w:div>
    <w:div w:id="905839974">
      <w:marLeft w:val="0"/>
      <w:marRight w:val="0"/>
      <w:marTop w:val="0"/>
      <w:marBottom w:val="0"/>
      <w:divBdr>
        <w:top w:val="none" w:sz="0" w:space="0" w:color="auto"/>
        <w:left w:val="none" w:sz="0" w:space="0" w:color="auto"/>
        <w:bottom w:val="none" w:sz="0" w:space="0" w:color="auto"/>
        <w:right w:val="none" w:sz="0" w:space="0" w:color="auto"/>
      </w:divBdr>
    </w:div>
    <w:div w:id="905839975">
      <w:marLeft w:val="0"/>
      <w:marRight w:val="0"/>
      <w:marTop w:val="0"/>
      <w:marBottom w:val="0"/>
      <w:divBdr>
        <w:top w:val="none" w:sz="0" w:space="0" w:color="auto"/>
        <w:left w:val="none" w:sz="0" w:space="0" w:color="auto"/>
        <w:bottom w:val="none" w:sz="0" w:space="0" w:color="auto"/>
        <w:right w:val="none" w:sz="0" w:space="0" w:color="auto"/>
      </w:divBdr>
    </w:div>
    <w:div w:id="905839976">
      <w:marLeft w:val="0"/>
      <w:marRight w:val="0"/>
      <w:marTop w:val="0"/>
      <w:marBottom w:val="0"/>
      <w:divBdr>
        <w:top w:val="none" w:sz="0" w:space="0" w:color="auto"/>
        <w:left w:val="none" w:sz="0" w:space="0" w:color="auto"/>
        <w:bottom w:val="none" w:sz="0" w:space="0" w:color="auto"/>
        <w:right w:val="none" w:sz="0" w:space="0" w:color="auto"/>
      </w:divBdr>
    </w:div>
    <w:div w:id="905839977">
      <w:marLeft w:val="0"/>
      <w:marRight w:val="0"/>
      <w:marTop w:val="0"/>
      <w:marBottom w:val="0"/>
      <w:divBdr>
        <w:top w:val="none" w:sz="0" w:space="0" w:color="auto"/>
        <w:left w:val="none" w:sz="0" w:space="0" w:color="auto"/>
        <w:bottom w:val="none" w:sz="0" w:space="0" w:color="auto"/>
        <w:right w:val="none" w:sz="0" w:space="0" w:color="auto"/>
      </w:divBdr>
    </w:div>
    <w:div w:id="905839978">
      <w:marLeft w:val="0"/>
      <w:marRight w:val="0"/>
      <w:marTop w:val="0"/>
      <w:marBottom w:val="0"/>
      <w:divBdr>
        <w:top w:val="none" w:sz="0" w:space="0" w:color="auto"/>
        <w:left w:val="none" w:sz="0" w:space="0" w:color="auto"/>
        <w:bottom w:val="none" w:sz="0" w:space="0" w:color="auto"/>
        <w:right w:val="none" w:sz="0" w:space="0" w:color="auto"/>
      </w:divBdr>
    </w:div>
    <w:div w:id="905839979">
      <w:marLeft w:val="0"/>
      <w:marRight w:val="0"/>
      <w:marTop w:val="0"/>
      <w:marBottom w:val="0"/>
      <w:divBdr>
        <w:top w:val="none" w:sz="0" w:space="0" w:color="auto"/>
        <w:left w:val="none" w:sz="0" w:space="0" w:color="auto"/>
        <w:bottom w:val="none" w:sz="0" w:space="0" w:color="auto"/>
        <w:right w:val="none" w:sz="0" w:space="0" w:color="auto"/>
      </w:divBdr>
    </w:div>
    <w:div w:id="905839980">
      <w:marLeft w:val="0"/>
      <w:marRight w:val="0"/>
      <w:marTop w:val="0"/>
      <w:marBottom w:val="0"/>
      <w:divBdr>
        <w:top w:val="none" w:sz="0" w:space="0" w:color="auto"/>
        <w:left w:val="none" w:sz="0" w:space="0" w:color="auto"/>
        <w:bottom w:val="none" w:sz="0" w:space="0" w:color="auto"/>
        <w:right w:val="none" w:sz="0" w:space="0" w:color="auto"/>
      </w:divBdr>
    </w:div>
    <w:div w:id="905839981">
      <w:marLeft w:val="0"/>
      <w:marRight w:val="0"/>
      <w:marTop w:val="0"/>
      <w:marBottom w:val="0"/>
      <w:divBdr>
        <w:top w:val="none" w:sz="0" w:space="0" w:color="auto"/>
        <w:left w:val="none" w:sz="0" w:space="0" w:color="auto"/>
        <w:bottom w:val="none" w:sz="0" w:space="0" w:color="auto"/>
        <w:right w:val="none" w:sz="0" w:space="0" w:color="auto"/>
      </w:divBdr>
    </w:div>
    <w:div w:id="905839982">
      <w:marLeft w:val="0"/>
      <w:marRight w:val="0"/>
      <w:marTop w:val="0"/>
      <w:marBottom w:val="0"/>
      <w:divBdr>
        <w:top w:val="none" w:sz="0" w:space="0" w:color="auto"/>
        <w:left w:val="none" w:sz="0" w:space="0" w:color="auto"/>
        <w:bottom w:val="none" w:sz="0" w:space="0" w:color="auto"/>
        <w:right w:val="none" w:sz="0" w:space="0" w:color="auto"/>
      </w:divBdr>
    </w:div>
    <w:div w:id="905839983">
      <w:marLeft w:val="0"/>
      <w:marRight w:val="0"/>
      <w:marTop w:val="0"/>
      <w:marBottom w:val="0"/>
      <w:divBdr>
        <w:top w:val="none" w:sz="0" w:space="0" w:color="auto"/>
        <w:left w:val="none" w:sz="0" w:space="0" w:color="auto"/>
        <w:bottom w:val="none" w:sz="0" w:space="0" w:color="auto"/>
        <w:right w:val="none" w:sz="0" w:space="0" w:color="auto"/>
      </w:divBdr>
    </w:div>
    <w:div w:id="905839984">
      <w:marLeft w:val="0"/>
      <w:marRight w:val="0"/>
      <w:marTop w:val="0"/>
      <w:marBottom w:val="0"/>
      <w:divBdr>
        <w:top w:val="none" w:sz="0" w:space="0" w:color="auto"/>
        <w:left w:val="none" w:sz="0" w:space="0" w:color="auto"/>
        <w:bottom w:val="none" w:sz="0" w:space="0" w:color="auto"/>
        <w:right w:val="none" w:sz="0" w:space="0" w:color="auto"/>
      </w:divBdr>
    </w:div>
    <w:div w:id="905839985">
      <w:marLeft w:val="0"/>
      <w:marRight w:val="0"/>
      <w:marTop w:val="0"/>
      <w:marBottom w:val="0"/>
      <w:divBdr>
        <w:top w:val="none" w:sz="0" w:space="0" w:color="auto"/>
        <w:left w:val="none" w:sz="0" w:space="0" w:color="auto"/>
        <w:bottom w:val="none" w:sz="0" w:space="0" w:color="auto"/>
        <w:right w:val="none" w:sz="0" w:space="0" w:color="auto"/>
      </w:divBdr>
    </w:div>
    <w:div w:id="905839986">
      <w:marLeft w:val="0"/>
      <w:marRight w:val="0"/>
      <w:marTop w:val="0"/>
      <w:marBottom w:val="0"/>
      <w:divBdr>
        <w:top w:val="none" w:sz="0" w:space="0" w:color="auto"/>
        <w:left w:val="none" w:sz="0" w:space="0" w:color="auto"/>
        <w:bottom w:val="none" w:sz="0" w:space="0" w:color="auto"/>
        <w:right w:val="none" w:sz="0" w:space="0" w:color="auto"/>
      </w:divBdr>
    </w:div>
    <w:div w:id="905839987">
      <w:marLeft w:val="0"/>
      <w:marRight w:val="0"/>
      <w:marTop w:val="0"/>
      <w:marBottom w:val="0"/>
      <w:divBdr>
        <w:top w:val="none" w:sz="0" w:space="0" w:color="auto"/>
        <w:left w:val="none" w:sz="0" w:space="0" w:color="auto"/>
        <w:bottom w:val="none" w:sz="0" w:space="0" w:color="auto"/>
        <w:right w:val="none" w:sz="0" w:space="0" w:color="auto"/>
      </w:divBdr>
    </w:div>
    <w:div w:id="905839988">
      <w:marLeft w:val="0"/>
      <w:marRight w:val="0"/>
      <w:marTop w:val="0"/>
      <w:marBottom w:val="0"/>
      <w:divBdr>
        <w:top w:val="none" w:sz="0" w:space="0" w:color="auto"/>
        <w:left w:val="none" w:sz="0" w:space="0" w:color="auto"/>
        <w:bottom w:val="none" w:sz="0" w:space="0" w:color="auto"/>
        <w:right w:val="none" w:sz="0" w:space="0" w:color="auto"/>
      </w:divBdr>
    </w:div>
    <w:div w:id="905839989">
      <w:marLeft w:val="0"/>
      <w:marRight w:val="0"/>
      <w:marTop w:val="0"/>
      <w:marBottom w:val="0"/>
      <w:divBdr>
        <w:top w:val="none" w:sz="0" w:space="0" w:color="auto"/>
        <w:left w:val="none" w:sz="0" w:space="0" w:color="auto"/>
        <w:bottom w:val="none" w:sz="0" w:space="0" w:color="auto"/>
        <w:right w:val="none" w:sz="0" w:space="0" w:color="auto"/>
      </w:divBdr>
    </w:div>
    <w:div w:id="905839990">
      <w:marLeft w:val="0"/>
      <w:marRight w:val="0"/>
      <w:marTop w:val="0"/>
      <w:marBottom w:val="0"/>
      <w:divBdr>
        <w:top w:val="none" w:sz="0" w:space="0" w:color="auto"/>
        <w:left w:val="none" w:sz="0" w:space="0" w:color="auto"/>
        <w:bottom w:val="none" w:sz="0" w:space="0" w:color="auto"/>
        <w:right w:val="none" w:sz="0" w:space="0" w:color="auto"/>
      </w:divBdr>
    </w:div>
    <w:div w:id="1210413030">
      <w:bodyDiv w:val="1"/>
      <w:marLeft w:val="0"/>
      <w:marRight w:val="0"/>
      <w:marTop w:val="0"/>
      <w:marBottom w:val="0"/>
      <w:divBdr>
        <w:top w:val="none" w:sz="0" w:space="0" w:color="auto"/>
        <w:left w:val="none" w:sz="0" w:space="0" w:color="auto"/>
        <w:bottom w:val="none" w:sz="0" w:space="0" w:color="auto"/>
        <w:right w:val="none" w:sz="0" w:space="0" w:color="auto"/>
      </w:divBdr>
    </w:div>
    <w:div w:id="122699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27</Pages>
  <Words>6369</Words>
  <Characters>36304</Characters>
  <Application>Microsoft Office Word</Application>
  <DocSecurity>0</DocSecurity>
  <Lines>302</Lines>
  <Paragraphs>85</Paragraphs>
  <ScaleCrop>false</ScaleCrop>
  <Company/>
  <LinksUpToDate>false</LinksUpToDate>
  <CharactersWithSpaces>42588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4</cp:revision>
  <cp:lastPrinted>2007-07-19T00:46:00Z</cp:lastPrinted>
  <dcterms:created xsi:type="dcterms:W3CDTF">2020-08-17T12:17:00Z</dcterms:created>
  <dcterms:modified xsi:type="dcterms:W3CDTF">2020-08-21T03:21:00Z</dcterms:modified>
</cp:coreProperties>
</file>