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rStyle w:val="af8"/>
          <w:szCs w:val="21"/>
        </w:rPr>
      </w:pPr>
    </w:p>
    <w:p w:rsidR="00711C4C" w:rsidRPr="00D749D4" w:rsidRDefault="00711C4C" w:rsidP="00F07EDE">
      <w:pPr>
        <w:spacing w:line="360" w:lineRule="auto"/>
        <w:jc w:val="center"/>
        <w:rPr>
          <w:b/>
          <w:sz w:val="44"/>
          <w:szCs w:val="44"/>
        </w:rPr>
      </w:pPr>
      <w:bookmarkStart w:id="0" w:name="_Toc352254876"/>
      <w:bookmarkStart w:id="1" w:name="_Toc352255956"/>
      <w:bookmarkStart w:id="2" w:name="_Toc352256024"/>
      <w:bookmarkStart w:id="3" w:name="_Toc352256201"/>
      <w:bookmarkStart w:id="4" w:name="_Toc352331202"/>
      <w:r w:rsidRPr="00D749D4">
        <w:rPr>
          <w:b/>
          <w:sz w:val="44"/>
          <w:szCs w:val="44"/>
        </w:rPr>
        <w:t>易方达亚洲精选股票型证券投资基金</w:t>
      </w:r>
      <w:bookmarkEnd w:id="0"/>
      <w:bookmarkEnd w:id="1"/>
      <w:bookmarkEnd w:id="2"/>
      <w:bookmarkEnd w:id="3"/>
      <w:bookmarkEnd w:id="4"/>
    </w:p>
    <w:p w:rsidR="00711C4C" w:rsidRPr="00D749D4" w:rsidRDefault="00711C4C" w:rsidP="00F07EDE">
      <w:pPr>
        <w:spacing w:line="360" w:lineRule="auto"/>
        <w:jc w:val="center"/>
        <w:rPr>
          <w:b/>
          <w:sz w:val="44"/>
          <w:szCs w:val="44"/>
        </w:rPr>
      </w:pPr>
      <w:bookmarkStart w:id="5" w:name="_Toc352254877"/>
      <w:bookmarkStart w:id="6" w:name="_Toc352255957"/>
      <w:bookmarkStart w:id="7" w:name="_Toc352256025"/>
      <w:bookmarkStart w:id="8" w:name="_Toc352256202"/>
      <w:bookmarkStart w:id="9" w:name="_Toc352331203"/>
      <w:r w:rsidRPr="00D749D4">
        <w:rPr>
          <w:b/>
          <w:sz w:val="44"/>
          <w:szCs w:val="44"/>
        </w:rPr>
        <w:t>2020</w:t>
      </w:r>
      <w:r w:rsidRPr="00D749D4">
        <w:rPr>
          <w:b/>
          <w:sz w:val="44"/>
          <w:szCs w:val="44"/>
        </w:rPr>
        <w:t>年中期报告</w:t>
      </w:r>
      <w:bookmarkEnd w:id="5"/>
      <w:bookmarkEnd w:id="6"/>
      <w:bookmarkEnd w:id="7"/>
      <w:bookmarkEnd w:id="8"/>
      <w:bookmarkEnd w:id="9"/>
    </w:p>
    <w:p w:rsidR="00711C4C" w:rsidRPr="00D749D4" w:rsidRDefault="00711C4C" w:rsidP="00F07EDE">
      <w:pPr>
        <w:spacing w:line="360" w:lineRule="auto"/>
        <w:jc w:val="center"/>
        <w:rPr>
          <w:b/>
          <w:sz w:val="44"/>
          <w:szCs w:val="44"/>
        </w:rPr>
      </w:pPr>
      <w:r w:rsidRPr="00D749D4">
        <w:rPr>
          <w:b/>
          <w:sz w:val="44"/>
          <w:szCs w:val="44"/>
        </w:rPr>
        <w:t>2020</w:t>
      </w:r>
      <w:r w:rsidRPr="00D749D4">
        <w:rPr>
          <w:b/>
          <w:sz w:val="44"/>
          <w:szCs w:val="44"/>
        </w:rPr>
        <w:t>年</w:t>
      </w:r>
      <w:r w:rsidRPr="00D749D4">
        <w:rPr>
          <w:b/>
          <w:sz w:val="44"/>
          <w:szCs w:val="44"/>
        </w:rPr>
        <w:t>6</w:t>
      </w:r>
      <w:r w:rsidRPr="00D749D4">
        <w:rPr>
          <w:b/>
          <w:sz w:val="44"/>
          <w:szCs w:val="44"/>
        </w:rPr>
        <w:t>月</w:t>
      </w:r>
      <w:r w:rsidRPr="00D749D4">
        <w:rPr>
          <w:b/>
          <w:sz w:val="44"/>
          <w:szCs w:val="44"/>
        </w:rPr>
        <w:t>30</w:t>
      </w:r>
      <w:r w:rsidRPr="00D749D4">
        <w:rPr>
          <w:b/>
          <w:sz w:val="44"/>
          <w:szCs w:val="44"/>
        </w:rPr>
        <w:t>日</w:t>
      </w:r>
    </w:p>
    <w:p w:rsidR="00711C4C" w:rsidRPr="00D749D4" w:rsidRDefault="00711C4C" w:rsidP="006D141C">
      <w:pPr>
        <w:spacing w:line="360" w:lineRule="auto"/>
        <w:jc w:val="center"/>
        <w:rPr>
          <w:bCs/>
          <w:color w:val="000000"/>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rPr>
          <w:b/>
          <w:color w:val="000000"/>
          <w:szCs w:val="21"/>
        </w:rPr>
      </w:pP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基金管理人：</w:t>
      </w:r>
      <w:r w:rsidRPr="00D749D4">
        <w:rPr>
          <w:color w:val="000000"/>
          <w:sz w:val="24"/>
        </w:rPr>
        <w:t>易方达基金管理有限公司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基金托管人：</w:t>
      </w:r>
      <w:r w:rsidRPr="00D749D4">
        <w:rPr>
          <w:color w:val="000000"/>
          <w:sz w:val="24"/>
        </w:rPr>
        <w:t>中国工商银行股份有限公司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送出日期：</w:t>
      </w:r>
      <w:r w:rsidRPr="00D749D4">
        <w:rPr>
          <w:color w:val="000000"/>
          <w:sz w:val="24"/>
        </w:rPr>
        <w:t>二〇二〇年八月二十八日</w:t>
      </w:r>
    </w:p>
    <w:p w:rsidR="00711C4C" w:rsidRPr="00D749D4" w:rsidRDefault="00711C4C" w:rsidP="00DB1E0B">
      <w:pPr>
        <w:spacing w:line="288" w:lineRule="auto"/>
        <w:ind w:firstLineChars="900" w:firstLine="1897"/>
        <w:rPr>
          <w:b/>
          <w:color w:val="000000"/>
          <w:szCs w:val="21"/>
        </w:rPr>
        <w:sectPr w:rsidR="00711C4C" w:rsidRPr="00D749D4">
          <w:headerReference w:type="default" r:id="rId7"/>
          <w:pgSz w:w="11926" w:h="15840"/>
          <w:pgMar w:top="1418" w:right="1418" w:bottom="851" w:left="1418" w:header="851" w:footer="992" w:gutter="0"/>
          <w:cols w:space="720"/>
        </w:sectPr>
      </w:pP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0" w:name="_Toc225498243"/>
      <w:bookmarkStart w:id="11" w:name="_Toc352255958"/>
      <w:bookmarkStart w:id="12" w:name="_Toc352256026"/>
      <w:bookmarkStart w:id="13" w:name="_Toc352331204"/>
      <w:bookmarkStart w:id="14" w:name="_Toc374611636"/>
      <w:bookmarkStart w:id="15" w:name="_Toc48662831"/>
      <w:r w:rsidRPr="00964699">
        <w:rPr>
          <w:rFonts w:ascii="宋体" w:hAnsi="宋体" w:cs="Arial"/>
          <w:color w:val="000000"/>
          <w:sz w:val="21"/>
          <w:szCs w:val="21"/>
        </w:rPr>
        <w:lastRenderedPageBreak/>
        <w:t>1</w:t>
      </w:r>
      <w:r w:rsidR="006B4E2C" w:rsidRPr="006B4E2C">
        <w:rPr>
          <w:rFonts w:ascii="宋体" w:hAnsi="宋体" w:cs="Arial"/>
          <w:color w:val="000000"/>
          <w:sz w:val="21"/>
          <w:szCs w:val="21"/>
        </w:rPr>
        <w:tab/>
      </w:r>
      <w:r w:rsidRPr="00964699">
        <w:rPr>
          <w:rFonts w:ascii="宋体" w:hAnsi="宋体" w:cs="Arial" w:hint="eastAsia"/>
          <w:color w:val="000000"/>
          <w:sz w:val="21"/>
          <w:szCs w:val="21"/>
        </w:rPr>
        <w:t>重要提示及目录</w:t>
      </w:r>
      <w:bookmarkEnd w:id="10"/>
      <w:bookmarkEnd w:id="11"/>
      <w:bookmarkEnd w:id="12"/>
      <w:bookmarkEnd w:id="13"/>
      <w:bookmarkEnd w:id="14"/>
      <w:bookmarkEnd w:id="1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 w:name="_Toc352255959"/>
      <w:bookmarkStart w:id="17" w:name="_Toc352256027"/>
      <w:bookmarkStart w:id="18" w:name="_Toc352331205"/>
      <w:bookmarkStart w:id="19" w:name="_Toc374611637"/>
      <w:bookmarkStart w:id="20" w:name="_Toc48662832"/>
      <w:r w:rsidRPr="0087410D">
        <w:rPr>
          <w:rFonts w:ascii="宋体" w:hAnsi="宋体"/>
          <w:kern w:val="0"/>
          <w:sz w:val="21"/>
          <w:szCs w:val="21"/>
        </w:rPr>
        <w:t>1.1</w:t>
      </w:r>
      <w:r w:rsidR="00BE2F8C" w:rsidRPr="006B4E2C">
        <w:rPr>
          <w:rFonts w:ascii="宋体" w:hAnsi="宋体"/>
          <w:kern w:val="0"/>
          <w:sz w:val="21"/>
          <w:szCs w:val="21"/>
        </w:rPr>
        <w:tab/>
      </w:r>
      <w:r w:rsidRPr="0087410D">
        <w:rPr>
          <w:rFonts w:ascii="宋体" w:hAnsi="宋体" w:hint="eastAsia"/>
          <w:kern w:val="0"/>
          <w:sz w:val="21"/>
          <w:szCs w:val="21"/>
        </w:rPr>
        <w:t>重要提示</w:t>
      </w:r>
      <w:bookmarkEnd w:id="16"/>
      <w:bookmarkEnd w:id="17"/>
      <w:bookmarkEnd w:id="18"/>
      <w:bookmarkEnd w:id="19"/>
      <w:bookmarkEnd w:id="20"/>
    </w:p>
    <w:p w:rsidR="008F30A2" w:rsidRDefault="00DC29CA">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8F30A2" w:rsidRDefault="00DC29CA">
      <w:pPr>
        <w:spacing w:line="360" w:lineRule="auto"/>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8F30A2" w:rsidRDefault="00DC29CA">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8F30A2" w:rsidRDefault="00DC29CA">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8F30A2" w:rsidRDefault="00DC29CA">
      <w:pPr>
        <w:spacing w:line="360" w:lineRule="auto"/>
        <w:ind w:firstLineChars="200" w:firstLine="420"/>
        <w:rPr>
          <w:szCs w:val="21"/>
        </w:rPr>
      </w:pPr>
      <w:r>
        <w:rPr>
          <w:color w:val="000000"/>
          <w:szCs w:val="21"/>
        </w:rPr>
        <w:t>本报告中财务资料未经审计。</w:t>
      </w:r>
      <w:r>
        <w:rPr>
          <w:color w:val="000000"/>
          <w:szCs w:val="21"/>
        </w:rPr>
        <w:t xml:space="preserve"> </w:t>
      </w:r>
    </w:p>
    <w:p w:rsidR="00711C4C" w:rsidRPr="00224952" w:rsidRDefault="00711C4C" w:rsidP="00AB0FF3">
      <w:pPr>
        <w:spacing w:line="360" w:lineRule="auto"/>
        <w:ind w:firstLineChars="200" w:firstLine="420"/>
        <w:rPr>
          <w:szCs w:val="21"/>
        </w:rPr>
      </w:pPr>
      <w:r w:rsidRPr="00D749D4">
        <w:rPr>
          <w:color w:val="000000"/>
          <w:szCs w:val="21"/>
        </w:rPr>
        <w:t>本报告期自</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日起至</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日止。</w:t>
      </w:r>
    </w:p>
    <w:p w:rsidR="00711C4C" w:rsidRPr="0087410D" w:rsidRDefault="00711C4C" w:rsidP="003427BF">
      <w:pPr>
        <w:pStyle w:val="20"/>
        <w:spacing w:beforeLines="100" w:before="312" w:afterLines="100" w:after="312"/>
        <w:ind w:firstLineChars="200" w:firstLine="562"/>
        <w:rPr>
          <w:rFonts w:ascii="宋体"/>
          <w:kern w:val="0"/>
          <w:szCs w:val="21"/>
        </w:rPr>
      </w:pPr>
      <w:r w:rsidRPr="00224952">
        <w:rPr>
          <w:szCs w:val="21"/>
        </w:rPr>
        <w:br w:type="page"/>
      </w:r>
      <w:bookmarkStart w:id="21" w:name="_Toc48662833"/>
      <w:r w:rsidRPr="006B4E2C">
        <w:rPr>
          <w:rFonts w:ascii="宋体" w:hAnsi="宋体"/>
          <w:kern w:val="0"/>
          <w:sz w:val="21"/>
          <w:szCs w:val="21"/>
        </w:rPr>
        <w:lastRenderedPageBreak/>
        <w:t>1.2</w:t>
      </w:r>
      <w:r w:rsidR="006B4E2C" w:rsidRPr="006B4E2C">
        <w:rPr>
          <w:rFonts w:ascii="宋体" w:hAnsi="宋体"/>
          <w:kern w:val="0"/>
          <w:sz w:val="21"/>
          <w:szCs w:val="21"/>
        </w:rPr>
        <w:tab/>
      </w:r>
      <w:r w:rsidRPr="006B4E2C">
        <w:rPr>
          <w:rFonts w:ascii="宋体" w:hAnsi="宋体" w:hint="eastAsia"/>
          <w:kern w:val="0"/>
          <w:sz w:val="21"/>
          <w:szCs w:val="21"/>
        </w:rPr>
        <w:t>目录</w:t>
      </w:r>
      <w:bookmarkEnd w:id="21"/>
    </w:p>
    <w:p w:rsidR="00BA5EAD" w:rsidRPr="001A3837" w:rsidRDefault="00251072">
      <w:pPr>
        <w:pStyle w:val="22"/>
        <w:rPr>
          <w:rFonts w:asciiTheme="minorHAnsi" w:eastAsiaTheme="minorEastAsia" w:hAnsiTheme="minorHAnsi" w:cstheme="minorBidi"/>
          <w:sz w:val="21"/>
          <w:szCs w:val="21"/>
        </w:rPr>
      </w:pPr>
      <w:r w:rsidRPr="00DE71B3">
        <w:rPr>
          <w:rFonts w:hAnsi="宋体"/>
          <w:sz w:val="21"/>
          <w:szCs w:val="21"/>
        </w:rPr>
        <w:fldChar w:fldCharType="begin"/>
      </w:r>
      <w:r w:rsidR="00711C4C" w:rsidRPr="00DE71B3">
        <w:rPr>
          <w:sz w:val="21"/>
          <w:szCs w:val="21"/>
        </w:rPr>
        <w:instrText xml:space="preserve"> TOC \o "1-3" \h \z \u </w:instrText>
      </w:r>
      <w:r w:rsidRPr="00DE71B3">
        <w:rPr>
          <w:rFonts w:hAnsi="宋体"/>
          <w:sz w:val="21"/>
          <w:szCs w:val="21"/>
        </w:rPr>
        <w:fldChar w:fldCharType="separate"/>
      </w:r>
      <w:hyperlink w:anchor="_Toc48662831" w:history="1">
        <w:r w:rsidR="00BA5EAD" w:rsidRPr="001A3837">
          <w:rPr>
            <w:rStyle w:val="a9"/>
            <w:rFonts w:hAnsi="宋体" w:cs="Arial"/>
            <w:sz w:val="21"/>
            <w:szCs w:val="21"/>
          </w:rPr>
          <w:t>1</w:t>
        </w:r>
        <w:r w:rsidR="00BA5EAD" w:rsidRPr="001A3837">
          <w:rPr>
            <w:rFonts w:asciiTheme="minorHAnsi" w:eastAsiaTheme="minorEastAsia" w:hAnsiTheme="minorHAnsi" w:cstheme="minorBidi"/>
            <w:sz w:val="21"/>
            <w:szCs w:val="21"/>
          </w:rPr>
          <w:tab/>
        </w:r>
        <w:r w:rsidR="00BA5EAD" w:rsidRPr="001A3837">
          <w:rPr>
            <w:rStyle w:val="a9"/>
            <w:rFonts w:hAnsi="宋体" w:cs="Arial" w:hint="eastAsia"/>
            <w:sz w:val="21"/>
            <w:szCs w:val="21"/>
          </w:rPr>
          <w:t>重要提示及目录</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_Toc48662831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2</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32" w:history="1">
        <w:r w:rsidR="00BA5EAD" w:rsidRPr="001A3837">
          <w:rPr>
            <w:rStyle w:val="a9"/>
            <w:rFonts w:hAnsi="宋体"/>
            <w:kern w:val="0"/>
            <w:sz w:val="21"/>
            <w:szCs w:val="21"/>
          </w:rPr>
          <w:t>1.1</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重要提示</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_Toc48662832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2</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33" w:history="1">
        <w:r w:rsidR="00BA5EAD" w:rsidRPr="001A3837">
          <w:rPr>
            <w:rStyle w:val="a9"/>
            <w:rFonts w:hAnsi="宋体"/>
            <w:kern w:val="0"/>
            <w:sz w:val="21"/>
            <w:szCs w:val="21"/>
          </w:rPr>
          <w:t>1.2</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目录</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_Toc48662833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3</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34" w:history="1">
        <w:r w:rsidR="00BA5EAD" w:rsidRPr="001A3837">
          <w:rPr>
            <w:rStyle w:val="a9"/>
            <w:rFonts w:hAnsi="宋体" w:cs="Arial"/>
            <w:sz w:val="21"/>
            <w:szCs w:val="21"/>
          </w:rPr>
          <w:t>2</w:t>
        </w:r>
        <w:r w:rsidR="00BA5EAD" w:rsidRPr="001A3837">
          <w:rPr>
            <w:rFonts w:asciiTheme="minorHAnsi" w:eastAsiaTheme="minorEastAsia" w:hAnsiTheme="minorHAnsi" w:cstheme="minorBidi"/>
            <w:sz w:val="21"/>
            <w:szCs w:val="21"/>
          </w:rPr>
          <w:tab/>
        </w:r>
        <w:r w:rsidR="00BA5EAD" w:rsidRPr="001A3837">
          <w:rPr>
            <w:rStyle w:val="a9"/>
            <w:rFonts w:hAnsi="宋体" w:cs="Arial" w:hint="eastAsia"/>
            <w:sz w:val="21"/>
            <w:szCs w:val="21"/>
          </w:rPr>
          <w:t>基金简介</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_Toc48662834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5</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35" w:history="1">
        <w:r w:rsidR="00BA5EAD" w:rsidRPr="001A3837">
          <w:rPr>
            <w:rStyle w:val="a9"/>
            <w:rFonts w:hAnsi="宋体"/>
            <w:kern w:val="0"/>
            <w:sz w:val="21"/>
            <w:szCs w:val="21"/>
          </w:rPr>
          <w:t>2.1</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基金基本情况</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_Toc48662835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5</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36" w:history="1">
        <w:r w:rsidR="00BA5EAD" w:rsidRPr="001A3837">
          <w:rPr>
            <w:rStyle w:val="a9"/>
            <w:rFonts w:hAnsi="宋体"/>
            <w:kern w:val="0"/>
            <w:sz w:val="21"/>
            <w:szCs w:val="21"/>
          </w:rPr>
          <w:t>2.2</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基金产品说明</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_Toc48662836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5</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37" w:history="1">
        <w:r w:rsidR="00BA5EAD" w:rsidRPr="001A3837">
          <w:rPr>
            <w:rStyle w:val="a9"/>
            <w:rFonts w:hAnsi="宋体"/>
            <w:kern w:val="0"/>
            <w:sz w:val="21"/>
            <w:szCs w:val="21"/>
          </w:rPr>
          <w:t>2.3</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基金管理人和基金托管人</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_Toc48662837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5</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38" w:history="1">
        <w:r w:rsidR="00BA5EAD" w:rsidRPr="001A3837">
          <w:rPr>
            <w:rStyle w:val="a9"/>
            <w:rFonts w:hAnsi="宋体"/>
            <w:kern w:val="0"/>
            <w:sz w:val="21"/>
            <w:szCs w:val="21"/>
          </w:rPr>
          <w:t>2.4</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境外投资顾问和境外资产托管人</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_Toc48662838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6</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39" w:history="1">
        <w:r w:rsidR="00BA5EAD" w:rsidRPr="001A3837">
          <w:rPr>
            <w:rStyle w:val="a9"/>
            <w:rFonts w:hAnsi="宋体"/>
            <w:kern w:val="0"/>
            <w:sz w:val="21"/>
            <w:szCs w:val="21"/>
          </w:rPr>
          <w:t>2.5</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信息披露方式</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_Toc48662839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6</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40" w:history="1">
        <w:r w:rsidR="00BA5EAD" w:rsidRPr="001A3837">
          <w:rPr>
            <w:rStyle w:val="a9"/>
            <w:rFonts w:hAnsi="宋体"/>
            <w:kern w:val="0"/>
            <w:sz w:val="21"/>
            <w:szCs w:val="21"/>
          </w:rPr>
          <w:t>2.6</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其他相关资料</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_Toc48662840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6</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41" w:history="1">
        <w:r w:rsidR="00BA5EAD" w:rsidRPr="001A3837">
          <w:rPr>
            <w:rStyle w:val="a9"/>
            <w:rFonts w:hAnsi="宋体" w:cs="Arial"/>
            <w:sz w:val="21"/>
            <w:szCs w:val="21"/>
          </w:rPr>
          <w:t>3</w:t>
        </w:r>
        <w:r w:rsidR="00BA5EAD" w:rsidRPr="001A3837">
          <w:rPr>
            <w:rFonts w:asciiTheme="minorHAnsi" w:eastAsiaTheme="minorEastAsia" w:hAnsiTheme="minorHAnsi" w:cstheme="minorBidi"/>
            <w:sz w:val="21"/>
            <w:szCs w:val="21"/>
          </w:rPr>
          <w:tab/>
        </w:r>
        <w:r w:rsidR="00BA5EAD" w:rsidRPr="001A3837">
          <w:rPr>
            <w:rStyle w:val="a9"/>
            <w:rFonts w:hAnsi="宋体" w:cs="Arial" w:hint="eastAsia"/>
            <w:sz w:val="21"/>
            <w:szCs w:val="21"/>
          </w:rPr>
          <w:t>主要财务指标和基金净值表现</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_Toc48662841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7</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42" w:history="1">
        <w:r w:rsidR="00BA5EAD" w:rsidRPr="001A3837">
          <w:rPr>
            <w:rStyle w:val="a9"/>
            <w:rFonts w:hAnsi="宋体"/>
            <w:kern w:val="0"/>
            <w:sz w:val="21"/>
            <w:szCs w:val="21"/>
          </w:rPr>
          <w:t>3.1</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主要会计数据和财务指标</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_Toc48662842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7</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43" w:history="1">
        <w:r w:rsidR="00BA5EAD" w:rsidRPr="001A3837">
          <w:rPr>
            <w:rStyle w:val="a9"/>
            <w:rFonts w:hAnsi="宋体"/>
            <w:kern w:val="0"/>
            <w:sz w:val="21"/>
            <w:szCs w:val="21"/>
          </w:rPr>
          <w:t>3.2</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基金净值表现</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_Toc48662843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7</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44" w:history="1">
        <w:r w:rsidR="00BA5EAD" w:rsidRPr="001A3837">
          <w:rPr>
            <w:rStyle w:val="a9"/>
            <w:rFonts w:hAnsi="宋体" w:cs="Arial"/>
            <w:sz w:val="21"/>
            <w:szCs w:val="21"/>
          </w:rPr>
          <w:t>4</w:t>
        </w:r>
        <w:r w:rsidR="00BA5EAD" w:rsidRPr="001A3837">
          <w:rPr>
            <w:rFonts w:asciiTheme="minorHAnsi" w:eastAsiaTheme="minorEastAsia" w:hAnsiTheme="minorHAnsi" w:cstheme="minorBidi"/>
            <w:sz w:val="21"/>
            <w:szCs w:val="21"/>
          </w:rPr>
          <w:tab/>
        </w:r>
        <w:r w:rsidR="00BA5EAD" w:rsidRPr="001A3837">
          <w:rPr>
            <w:rStyle w:val="a9"/>
            <w:rFonts w:hAnsi="宋体" w:cs="Arial" w:hint="eastAsia"/>
            <w:sz w:val="21"/>
            <w:szCs w:val="21"/>
          </w:rPr>
          <w:t>管理人报告</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_Toc48662844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8</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45" w:history="1">
        <w:r w:rsidR="00BA5EAD" w:rsidRPr="001A3837">
          <w:rPr>
            <w:rStyle w:val="a9"/>
            <w:rFonts w:hAnsi="宋体"/>
            <w:kern w:val="0"/>
            <w:sz w:val="21"/>
            <w:szCs w:val="21"/>
          </w:rPr>
          <w:t>4.1</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基金管理人及基金经理情况</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_Toc48662845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8</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46" w:history="1">
        <w:r w:rsidR="00BA5EAD" w:rsidRPr="001A3837">
          <w:rPr>
            <w:rStyle w:val="a9"/>
            <w:rFonts w:hAnsi="宋体"/>
            <w:kern w:val="0"/>
            <w:sz w:val="21"/>
            <w:szCs w:val="21"/>
          </w:rPr>
          <w:t>4.2</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境外投资顾问为本基金提供投资建议的主要成员简介</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_Toc48662846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9</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47" w:history="1">
        <w:r w:rsidR="00BA5EAD" w:rsidRPr="001A3837">
          <w:rPr>
            <w:rStyle w:val="a9"/>
            <w:rFonts w:hAnsi="宋体"/>
            <w:kern w:val="0"/>
            <w:sz w:val="21"/>
            <w:szCs w:val="21"/>
          </w:rPr>
          <w:t>4.3</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管理人对报告期内本基金运作遵规守信情况的说明</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_Toc48662847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9</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48" w:history="1">
        <w:r w:rsidR="00BA5EAD" w:rsidRPr="001A3837">
          <w:rPr>
            <w:rStyle w:val="a9"/>
            <w:rFonts w:hAnsi="宋体"/>
            <w:kern w:val="0"/>
            <w:sz w:val="21"/>
            <w:szCs w:val="21"/>
          </w:rPr>
          <w:t>4.4</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管理人对报告期内公平交易情况的专项说明</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_Toc48662848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9</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49" w:history="1">
        <w:r w:rsidR="00BA5EAD" w:rsidRPr="001A3837">
          <w:rPr>
            <w:rStyle w:val="a9"/>
            <w:rFonts w:hAnsi="宋体"/>
            <w:kern w:val="0"/>
            <w:sz w:val="21"/>
            <w:szCs w:val="21"/>
          </w:rPr>
          <w:t>4.5</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管理人对报告期内基金的投资策略和业绩表现的说明</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_Toc48662849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10</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50" w:history="1">
        <w:r w:rsidR="00BA5EAD" w:rsidRPr="001A3837">
          <w:rPr>
            <w:rStyle w:val="a9"/>
            <w:rFonts w:hAnsi="宋体"/>
            <w:kern w:val="0"/>
            <w:sz w:val="21"/>
            <w:szCs w:val="21"/>
          </w:rPr>
          <w:t>4.6</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管理人对宏观经济、证券市场及行业走势的简要展望</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_Toc48662850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10</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51" w:history="1">
        <w:r w:rsidR="00BA5EAD" w:rsidRPr="001A3837">
          <w:rPr>
            <w:rStyle w:val="a9"/>
            <w:rFonts w:hAnsi="宋体"/>
            <w:kern w:val="0"/>
            <w:sz w:val="21"/>
            <w:szCs w:val="21"/>
          </w:rPr>
          <w:t>4.7</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管理人对报告期内基金估值程序等事项的说明</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_Toc48662851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11</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52" w:history="1">
        <w:r w:rsidR="00BA5EAD" w:rsidRPr="001A3837">
          <w:rPr>
            <w:rStyle w:val="a9"/>
            <w:rFonts w:hAnsi="宋体"/>
            <w:kern w:val="0"/>
            <w:sz w:val="21"/>
            <w:szCs w:val="21"/>
          </w:rPr>
          <w:t>4.8</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管理人对报告期内基金利润分配情况的说明</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_Toc48662852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12</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53" w:history="1">
        <w:r w:rsidR="00BA5EAD" w:rsidRPr="001A3837">
          <w:rPr>
            <w:rStyle w:val="a9"/>
            <w:rFonts w:hAnsi="宋体" w:cs="Arial"/>
            <w:sz w:val="21"/>
            <w:szCs w:val="21"/>
          </w:rPr>
          <w:t>5</w:t>
        </w:r>
        <w:r w:rsidR="00BA5EAD" w:rsidRPr="001A3837">
          <w:rPr>
            <w:rFonts w:asciiTheme="minorHAnsi" w:eastAsiaTheme="minorEastAsia" w:hAnsiTheme="minorHAnsi" w:cstheme="minorBidi"/>
            <w:sz w:val="21"/>
            <w:szCs w:val="21"/>
          </w:rPr>
          <w:tab/>
        </w:r>
        <w:r w:rsidR="00BA5EAD" w:rsidRPr="001A3837">
          <w:rPr>
            <w:rStyle w:val="a9"/>
            <w:rFonts w:hAnsi="宋体" w:cs="Arial" w:hint="eastAsia"/>
            <w:sz w:val="21"/>
            <w:szCs w:val="21"/>
          </w:rPr>
          <w:t>托管人报告</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_Toc48662853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12</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54" w:history="1">
        <w:r w:rsidR="00BA5EAD" w:rsidRPr="001A3837">
          <w:rPr>
            <w:rStyle w:val="a9"/>
            <w:rFonts w:hAnsi="宋体"/>
            <w:kern w:val="0"/>
            <w:sz w:val="21"/>
            <w:szCs w:val="21"/>
          </w:rPr>
          <w:t>5.1</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报告期内本基金托管人遵规守信情况声明</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_Toc48662854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12</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55" w:history="1">
        <w:r w:rsidR="00BA5EAD" w:rsidRPr="001A3837">
          <w:rPr>
            <w:rStyle w:val="a9"/>
            <w:rFonts w:hAnsi="宋体"/>
            <w:kern w:val="0"/>
            <w:sz w:val="21"/>
            <w:szCs w:val="21"/>
          </w:rPr>
          <w:t>5.2</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托管人对报告期内本基金投资运作遵规守信、净值计算、利润分配等情况的说明</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_Toc48662855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12</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56" w:history="1">
        <w:r w:rsidR="00BA5EAD" w:rsidRPr="001A3837">
          <w:rPr>
            <w:rStyle w:val="a9"/>
            <w:rFonts w:hAnsi="宋体"/>
            <w:kern w:val="0"/>
            <w:sz w:val="21"/>
            <w:szCs w:val="21"/>
          </w:rPr>
          <w:t>5.3</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托管人对本中期报告中财务信息等内容的真实、准确和完整发表意见</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_Toc48662856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12</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57" w:history="1">
        <w:r w:rsidR="00BA5EAD" w:rsidRPr="001A3837">
          <w:rPr>
            <w:rStyle w:val="a9"/>
            <w:rFonts w:hAnsi="宋体" w:cs="Arial"/>
            <w:sz w:val="21"/>
            <w:szCs w:val="21"/>
          </w:rPr>
          <w:t>6</w:t>
        </w:r>
        <w:r w:rsidR="00BA5EAD" w:rsidRPr="001A3837">
          <w:rPr>
            <w:rFonts w:asciiTheme="minorHAnsi" w:eastAsiaTheme="minorEastAsia" w:hAnsiTheme="minorHAnsi" w:cstheme="minorBidi"/>
            <w:sz w:val="21"/>
            <w:szCs w:val="21"/>
          </w:rPr>
          <w:tab/>
        </w:r>
        <w:r w:rsidR="00BA5EAD" w:rsidRPr="001A3837">
          <w:rPr>
            <w:rStyle w:val="a9"/>
            <w:rFonts w:hAnsi="宋体" w:cs="Arial" w:hint="eastAsia"/>
            <w:sz w:val="21"/>
            <w:szCs w:val="21"/>
          </w:rPr>
          <w:t>半年度财务会计报告（未经审计）</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_Toc48662857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13</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58" w:history="1">
        <w:r w:rsidR="00BA5EAD" w:rsidRPr="001A3837">
          <w:rPr>
            <w:rStyle w:val="a9"/>
            <w:rFonts w:hAnsi="宋体"/>
            <w:kern w:val="0"/>
            <w:sz w:val="21"/>
            <w:szCs w:val="21"/>
          </w:rPr>
          <w:t>6.1</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资产负债表</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_Toc48662858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13</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59" w:history="1">
        <w:r w:rsidR="00BA5EAD" w:rsidRPr="001A3837">
          <w:rPr>
            <w:rStyle w:val="a9"/>
            <w:rFonts w:ascii="Times New Roman"/>
            <w:kern w:val="0"/>
            <w:sz w:val="21"/>
            <w:szCs w:val="21"/>
          </w:rPr>
          <w:t>6.2</w:t>
        </w:r>
        <w:r w:rsidR="00BA5EAD" w:rsidRPr="001A3837">
          <w:rPr>
            <w:rFonts w:asciiTheme="minorHAnsi" w:eastAsiaTheme="minorEastAsia" w:hAnsiTheme="minorHAnsi" w:cstheme="minorBidi"/>
            <w:sz w:val="21"/>
            <w:szCs w:val="21"/>
          </w:rPr>
          <w:tab/>
        </w:r>
        <w:r w:rsidR="00BA5EAD" w:rsidRPr="001A3837">
          <w:rPr>
            <w:rStyle w:val="a9"/>
            <w:rFonts w:ascii="Times New Roman" w:hint="eastAsia"/>
            <w:kern w:val="0"/>
            <w:sz w:val="21"/>
            <w:szCs w:val="21"/>
          </w:rPr>
          <w:t>利润表</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_Toc48662859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14</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60" w:history="1">
        <w:r w:rsidR="00BA5EAD" w:rsidRPr="001A3837">
          <w:rPr>
            <w:rStyle w:val="a9"/>
            <w:rFonts w:ascii="Times New Roman"/>
            <w:sz w:val="21"/>
            <w:szCs w:val="21"/>
          </w:rPr>
          <w:t>6.3</w:t>
        </w:r>
        <w:r w:rsidR="00BA5EAD" w:rsidRPr="001A3837">
          <w:rPr>
            <w:rFonts w:asciiTheme="minorHAnsi" w:eastAsiaTheme="minorEastAsia" w:hAnsiTheme="minorHAnsi" w:cstheme="minorBidi"/>
            <w:sz w:val="21"/>
            <w:szCs w:val="21"/>
          </w:rPr>
          <w:tab/>
        </w:r>
        <w:r w:rsidR="00BA5EAD" w:rsidRPr="001A3837">
          <w:rPr>
            <w:rStyle w:val="a9"/>
            <w:rFonts w:ascii="Times New Roman" w:hint="eastAsia"/>
            <w:sz w:val="21"/>
            <w:szCs w:val="21"/>
          </w:rPr>
          <w:t>所有者权益（基金净值）变动表</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_Toc48662860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15</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61" w:history="1">
        <w:r w:rsidR="00BA5EAD" w:rsidRPr="001A3837">
          <w:rPr>
            <w:rStyle w:val="a9"/>
            <w:rFonts w:ascii="Times New Roman"/>
            <w:sz w:val="21"/>
            <w:szCs w:val="21"/>
          </w:rPr>
          <w:t>6.4</w:t>
        </w:r>
        <w:r w:rsidR="00BA5EAD" w:rsidRPr="001A3837">
          <w:rPr>
            <w:rFonts w:asciiTheme="minorHAnsi" w:eastAsiaTheme="minorEastAsia" w:hAnsiTheme="minorHAnsi" w:cstheme="minorBidi"/>
            <w:sz w:val="21"/>
            <w:szCs w:val="21"/>
          </w:rPr>
          <w:tab/>
        </w:r>
        <w:r w:rsidR="00BA5EAD" w:rsidRPr="001A3837">
          <w:rPr>
            <w:rStyle w:val="a9"/>
            <w:rFonts w:ascii="Times New Roman" w:hint="eastAsia"/>
            <w:sz w:val="21"/>
            <w:szCs w:val="21"/>
          </w:rPr>
          <w:t>报表附注</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_Toc48662861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16</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62" w:history="1">
        <w:r w:rsidR="00BA5EAD" w:rsidRPr="001A3837">
          <w:rPr>
            <w:rStyle w:val="a9"/>
            <w:rFonts w:hAnsi="宋体" w:cs="Arial"/>
            <w:sz w:val="21"/>
            <w:szCs w:val="21"/>
          </w:rPr>
          <w:t>7</w:t>
        </w:r>
        <w:r w:rsidR="00BA5EAD" w:rsidRPr="001A3837">
          <w:rPr>
            <w:rFonts w:asciiTheme="minorHAnsi" w:eastAsiaTheme="minorEastAsia" w:hAnsiTheme="minorHAnsi" w:cstheme="minorBidi"/>
            <w:sz w:val="21"/>
            <w:szCs w:val="21"/>
          </w:rPr>
          <w:tab/>
        </w:r>
        <w:r w:rsidR="00BA5EAD" w:rsidRPr="001A3837">
          <w:rPr>
            <w:rStyle w:val="a9"/>
            <w:rFonts w:hAnsi="宋体" w:cs="Arial" w:hint="eastAsia"/>
            <w:sz w:val="21"/>
            <w:szCs w:val="21"/>
          </w:rPr>
          <w:t>投资组合报告</w:t>
        </w:r>
        <w:bookmarkStart w:id="22" w:name="_GoBack"/>
        <w:bookmarkEnd w:id="22"/>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_Toc48662862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35</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63" w:history="1">
        <w:r w:rsidR="00BA5EAD" w:rsidRPr="001A3837">
          <w:rPr>
            <w:rStyle w:val="a9"/>
            <w:rFonts w:hAnsi="宋体"/>
            <w:kern w:val="0"/>
            <w:sz w:val="21"/>
            <w:szCs w:val="21"/>
          </w:rPr>
          <w:t>7.1</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期末基金资产组合情况</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_Toc48662863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35</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64" w:history="1">
        <w:r w:rsidR="00BA5EAD" w:rsidRPr="001A3837">
          <w:rPr>
            <w:rStyle w:val="a9"/>
            <w:rFonts w:hAnsi="宋体"/>
            <w:kern w:val="0"/>
            <w:sz w:val="21"/>
            <w:szCs w:val="21"/>
          </w:rPr>
          <w:t>7.2</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期末在各个国家（地区）证券市场的权益投资分布</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_Toc48662864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36</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65" w:history="1">
        <w:r w:rsidR="00BA5EAD" w:rsidRPr="001A3837">
          <w:rPr>
            <w:rStyle w:val="a9"/>
            <w:kern w:val="0"/>
            <w:sz w:val="21"/>
            <w:szCs w:val="21"/>
          </w:rPr>
          <w:t>7.3</w:t>
        </w:r>
        <w:r w:rsidR="00BA5EAD" w:rsidRPr="001A3837">
          <w:rPr>
            <w:rFonts w:asciiTheme="minorHAnsi" w:eastAsiaTheme="minorEastAsia" w:hAnsiTheme="minorHAnsi" w:cstheme="minorBidi"/>
            <w:sz w:val="21"/>
            <w:szCs w:val="21"/>
          </w:rPr>
          <w:tab/>
        </w:r>
        <w:r w:rsidR="00BA5EAD" w:rsidRPr="001A3837">
          <w:rPr>
            <w:rStyle w:val="a9"/>
            <w:rFonts w:hint="eastAsia"/>
            <w:kern w:val="0"/>
            <w:sz w:val="21"/>
            <w:szCs w:val="21"/>
          </w:rPr>
          <w:t>期末按行业分类的权益投资组合</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_Toc48662865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36</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66" w:history="1">
        <w:r w:rsidR="00BA5EAD" w:rsidRPr="001A3837">
          <w:rPr>
            <w:rStyle w:val="a9"/>
            <w:rFonts w:hAnsi="宋体"/>
            <w:kern w:val="0"/>
            <w:sz w:val="21"/>
            <w:szCs w:val="21"/>
          </w:rPr>
          <w:t>7.4</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期末按公允价值占基金资产净值比例大小排序的所有权益投资明细</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_Toc48662866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37</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67" w:history="1">
        <w:r w:rsidR="00BA5EAD" w:rsidRPr="001A3837">
          <w:rPr>
            <w:rStyle w:val="a9"/>
            <w:rFonts w:hAnsi="宋体"/>
            <w:kern w:val="0"/>
            <w:sz w:val="21"/>
            <w:szCs w:val="21"/>
          </w:rPr>
          <w:t>7.5</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报告期内权益投资组合的重大变动</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_Toc48662867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38</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68" w:history="1">
        <w:r w:rsidR="00BA5EAD" w:rsidRPr="001A3837">
          <w:rPr>
            <w:rStyle w:val="a9"/>
            <w:rFonts w:hAnsi="宋体"/>
            <w:kern w:val="0"/>
            <w:sz w:val="21"/>
            <w:szCs w:val="21"/>
          </w:rPr>
          <w:t>7.6</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期末按债券信用等级分类的债券投资组合</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_Toc48662868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40</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69" w:history="1">
        <w:r w:rsidR="00BA5EAD" w:rsidRPr="001A3837">
          <w:rPr>
            <w:rStyle w:val="a9"/>
            <w:rFonts w:hAnsi="宋体"/>
            <w:kern w:val="0"/>
            <w:sz w:val="21"/>
            <w:szCs w:val="21"/>
          </w:rPr>
          <w:t>7.7</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期末按公允价值占基金资产净值比例大小排序的前五名债券投资明细</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_Toc48662869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40</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70" w:history="1">
        <w:r w:rsidR="00BA5EAD" w:rsidRPr="001A3837">
          <w:rPr>
            <w:rStyle w:val="a9"/>
            <w:rFonts w:hAnsi="宋体"/>
            <w:kern w:val="0"/>
            <w:sz w:val="21"/>
            <w:szCs w:val="21"/>
          </w:rPr>
          <w:t>7.8</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期末按公允价值占基金资产净值比例大小排序的所有资产支持证券投资明细</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_Toc48662870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40</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71" w:history="1">
        <w:r w:rsidR="00BA5EAD" w:rsidRPr="001A3837">
          <w:rPr>
            <w:rStyle w:val="a9"/>
            <w:rFonts w:hAnsi="宋体"/>
            <w:kern w:val="0"/>
            <w:sz w:val="21"/>
            <w:szCs w:val="21"/>
          </w:rPr>
          <w:t>7.9</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期末按公允价值占基金资产净值比例大小排序的前五名金融衍生品投资明细</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_Toc48662871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40</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72" w:history="1">
        <w:r w:rsidR="00BA5EAD" w:rsidRPr="001A3837">
          <w:rPr>
            <w:rStyle w:val="a9"/>
            <w:rFonts w:hAnsi="宋体"/>
            <w:kern w:val="0"/>
            <w:sz w:val="21"/>
            <w:szCs w:val="21"/>
          </w:rPr>
          <w:t>7.10</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期末按公允价值占基金资产净值比例大小排序的前十名基金投资明细</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_Toc48662872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40</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73" w:history="1">
        <w:r w:rsidR="00BA5EAD" w:rsidRPr="001A3837">
          <w:rPr>
            <w:rStyle w:val="a9"/>
            <w:rFonts w:hAnsi="宋体"/>
            <w:kern w:val="0"/>
            <w:sz w:val="21"/>
            <w:szCs w:val="21"/>
          </w:rPr>
          <w:t>7.11</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投资组合报告附注</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_Toc48662873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40</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74" w:history="1">
        <w:r w:rsidR="00BA5EAD" w:rsidRPr="001A3837">
          <w:rPr>
            <w:rStyle w:val="a9"/>
            <w:rFonts w:hAnsi="宋体" w:cs="Arial"/>
            <w:sz w:val="21"/>
            <w:szCs w:val="21"/>
          </w:rPr>
          <w:t>8</w:t>
        </w:r>
        <w:r w:rsidR="00BA5EAD" w:rsidRPr="001A3837">
          <w:rPr>
            <w:rFonts w:asciiTheme="minorHAnsi" w:eastAsiaTheme="minorEastAsia" w:hAnsiTheme="minorHAnsi" w:cstheme="minorBidi"/>
            <w:sz w:val="21"/>
            <w:szCs w:val="21"/>
          </w:rPr>
          <w:tab/>
        </w:r>
        <w:r w:rsidR="00BA5EAD" w:rsidRPr="001A3837">
          <w:rPr>
            <w:rStyle w:val="a9"/>
            <w:rFonts w:hAnsi="宋体" w:cs="Arial" w:hint="eastAsia"/>
            <w:sz w:val="21"/>
            <w:szCs w:val="21"/>
          </w:rPr>
          <w:t>基金份额持有人信息</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_Toc48662874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41</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75" w:history="1">
        <w:r w:rsidR="00BA5EAD" w:rsidRPr="001A3837">
          <w:rPr>
            <w:rStyle w:val="a9"/>
            <w:rFonts w:hAnsi="宋体"/>
            <w:kern w:val="0"/>
            <w:sz w:val="21"/>
            <w:szCs w:val="21"/>
          </w:rPr>
          <w:t>8.1</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期末基金份额持有人户数及持有人结构</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_Toc48662875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41</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76" w:history="1">
        <w:r w:rsidR="00BA5EAD" w:rsidRPr="001A3837">
          <w:rPr>
            <w:rStyle w:val="a9"/>
            <w:rFonts w:hAnsi="宋体"/>
            <w:kern w:val="0"/>
            <w:sz w:val="21"/>
            <w:szCs w:val="21"/>
          </w:rPr>
          <w:t>8.2</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期末基金管理人的从业人员持有本基金的情况</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_Toc48662876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41</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77" w:history="1">
        <w:r w:rsidR="00BA5EAD" w:rsidRPr="001A3837">
          <w:rPr>
            <w:rStyle w:val="a9"/>
            <w:kern w:val="0"/>
            <w:sz w:val="21"/>
            <w:szCs w:val="21"/>
          </w:rPr>
          <w:t>8.3</w:t>
        </w:r>
        <w:r w:rsidR="00BA5EAD" w:rsidRPr="001A3837">
          <w:rPr>
            <w:rFonts w:asciiTheme="minorHAnsi" w:eastAsiaTheme="minorEastAsia" w:hAnsiTheme="minorHAnsi" w:cstheme="minorBidi"/>
            <w:sz w:val="21"/>
            <w:szCs w:val="21"/>
          </w:rPr>
          <w:tab/>
        </w:r>
        <w:r w:rsidR="00BA5EAD" w:rsidRPr="001A3837">
          <w:rPr>
            <w:rStyle w:val="a9"/>
            <w:rFonts w:hint="eastAsia"/>
            <w:kern w:val="0"/>
            <w:sz w:val="21"/>
            <w:szCs w:val="21"/>
          </w:rPr>
          <w:t>期末基金管理人的从业人员持有本开放式基金份额总量区间的情况</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_Toc48662877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41</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78" w:history="1">
        <w:r w:rsidR="00BA5EAD" w:rsidRPr="001A3837">
          <w:rPr>
            <w:rStyle w:val="a9"/>
            <w:rFonts w:hAnsi="宋体" w:cs="Arial"/>
            <w:sz w:val="21"/>
            <w:szCs w:val="21"/>
          </w:rPr>
          <w:t>9</w:t>
        </w:r>
        <w:r w:rsidR="00BA5EAD" w:rsidRPr="001A3837">
          <w:rPr>
            <w:rFonts w:asciiTheme="minorHAnsi" w:eastAsiaTheme="minorEastAsia" w:hAnsiTheme="minorHAnsi" w:cstheme="minorBidi"/>
            <w:sz w:val="21"/>
            <w:szCs w:val="21"/>
          </w:rPr>
          <w:tab/>
        </w:r>
        <w:r w:rsidR="00BA5EAD" w:rsidRPr="001A3837">
          <w:rPr>
            <w:rStyle w:val="a9"/>
            <w:rFonts w:hAnsi="宋体" w:cs="Arial" w:hint="eastAsia"/>
            <w:sz w:val="21"/>
            <w:szCs w:val="21"/>
          </w:rPr>
          <w:t>开放式基金份额变动</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_Toc48662878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42</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79" w:history="1">
        <w:r w:rsidR="00BA5EAD" w:rsidRPr="001A3837">
          <w:rPr>
            <w:rStyle w:val="a9"/>
            <w:rFonts w:hAnsi="宋体" w:cs="Arial"/>
            <w:sz w:val="21"/>
            <w:szCs w:val="21"/>
          </w:rPr>
          <w:t>10</w:t>
        </w:r>
        <w:r w:rsidR="00BA5EAD" w:rsidRPr="001A3837">
          <w:rPr>
            <w:rFonts w:asciiTheme="minorHAnsi" w:eastAsiaTheme="minorEastAsia" w:hAnsiTheme="minorHAnsi" w:cstheme="minorBidi"/>
            <w:sz w:val="21"/>
            <w:szCs w:val="21"/>
          </w:rPr>
          <w:tab/>
        </w:r>
        <w:r w:rsidR="00BA5EAD" w:rsidRPr="001A3837">
          <w:rPr>
            <w:rStyle w:val="a9"/>
            <w:rFonts w:hAnsi="宋体" w:cs="Arial" w:hint="eastAsia"/>
            <w:sz w:val="21"/>
            <w:szCs w:val="21"/>
          </w:rPr>
          <w:t>重大事件揭示</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_Toc48662879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42</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80" w:history="1">
        <w:r w:rsidR="00BA5EAD" w:rsidRPr="001A3837">
          <w:rPr>
            <w:rStyle w:val="a9"/>
            <w:kern w:val="0"/>
            <w:sz w:val="21"/>
            <w:szCs w:val="21"/>
          </w:rPr>
          <w:t>10.1</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基金份额持有人大会决议</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_Toc48662880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42</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81" w:history="1">
        <w:r w:rsidR="00BA5EAD" w:rsidRPr="001A3837">
          <w:rPr>
            <w:rStyle w:val="a9"/>
            <w:kern w:val="0"/>
            <w:sz w:val="21"/>
            <w:szCs w:val="21"/>
          </w:rPr>
          <w:t>10.2</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基金管理人、基金托管人的专门基金托管部门的重大人事变动</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_Toc48662881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42</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82" w:history="1">
        <w:r w:rsidR="00BA5EAD" w:rsidRPr="001A3837">
          <w:rPr>
            <w:rStyle w:val="a9"/>
            <w:kern w:val="0"/>
            <w:sz w:val="21"/>
            <w:szCs w:val="21"/>
          </w:rPr>
          <w:t>10.3</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涉及基金管理人、基金财产、基金托管业务的诉讼</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_Toc48662882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42</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83" w:history="1">
        <w:r w:rsidR="00BA5EAD" w:rsidRPr="001A3837">
          <w:rPr>
            <w:rStyle w:val="a9"/>
            <w:kern w:val="0"/>
            <w:sz w:val="21"/>
            <w:szCs w:val="21"/>
          </w:rPr>
          <w:t>10.4</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基金投资策略的改变</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_Toc48662883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42</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84" w:history="1">
        <w:r w:rsidR="00BA5EAD" w:rsidRPr="001A3837">
          <w:rPr>
            <w:rStyle w:val="a9"/>
            <w:kern w:val="0"/>
            <w:sz w:val="21"/>
            <w:szCs w:val="21"/>
          </w:rPr>
          <w:t>10.5</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为基金进行审计的会计师事务所情况</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_Toc48662884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42</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85" w:history="1">
        <w:r w:rsidR="00BA5EAD" w:rsidRPr="001A3837">
          <w:rPr>
            <w:rStyle w:val="a9"/>
            <w:kern w:val="0"/>
            <w:sz w:val="21"/>
            <w:szCs w:val="21"/>
          </w:rPr>
          <w:t>10.6</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管理人、托管人及其高级管理人员受稽查或处罚等情况</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_Toc48662885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43</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86" w:history="1">
        <w:r w:rsidR="00BA5EAD" w:rsidRPr="001A3837">
          <w:rPr>
            <w:rStyle w:val="a9"/>
            <w:kern w:val="0"/>
            <w:sz w:val="21"/>
            <w:szCs w:val="21"/>
          </w:rPr>
          <w:t>10.7</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基金租用证券公司交易单元的有关情况</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_Toc48662886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43</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87" w:history="1">
        <w:r w:rsidR="00BA5EAD" w:rsidRPr="001A3837">
          <w:rPr>
            <w:rStyle w:val="a9"/>
            <w:rFonts w:hAnsi="宋体"/>
            <w:kern w:val="0"/>
            <w:sz w:val="21"/>
            <w:szCs w:val="21"/>
          </w:rPr>
          <w:t>10.8</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其他重大事件</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_Toc48662887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50</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88" w:history="1">
        <w:r w:rsidR="00BA5EAD" w:rsidRPr="001A3837">
          <w:rPr>
            <w:rStyle w:val="a9"/>
            <w:rFonts w:hAnsi="宋体" w:cs="Arial"/>
            <w:sz w:val="21"/>
            <w:szCs w:val="21"/>
          </w:rPr>
          <w:t>11</w:t>
        </w:r>
        <w:r w:rsidR="00BA5EAD" w:rsidRPr="001A3837">
          <w:rPr>
            <w:rFonts w:asciiTheme="minorHAnsi" w:eastAsiaTheme="minorEastAsia" w:hAnsiTheme="minorHAnsi" w:cstheme="minorBidi"/>
            <w:sz w:val="21"/>
            <w:szCs w:val="21"/>
          </w:rPr>
          <w:tab/>
        </w:r>
        <w:r w:rsidR="00BA5EAD" w:rsidRPr="001A3837">
          <w:rPr>
            <w:rStyle w:val="a9"/>
            <w:rFonts w:hAnsi="宋体" w:cs="Arial" w:hint="eastAsia"/>
            <w:sz w:val="21"/>
            <w:szCs w:val="21"/>
          </w:rPr>
          <w:t>影响投资者决策的其他重要信息</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_Toc48662888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53</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89" w:history="1">
        <w:r w:rsidR="00BA5EAD" w:rsidRPr="001A3837">
          <w:rPr>
            <w:rStyle w:val="a9"/>
            <w:rFonts w:hAnsi="宋体" w:cs="Arial"/>
            <w:sz w:val="21"/>
            <w:szCs w:val="21"/>
          </w:rPr>
          <w:t xml:space="preserve">11.1 </w:t>
        </w:r>
        <w:r w:rsidR="00BA5EAD" w:rsidRPr="001A3837">
          <w:rPr>
            <w:rStyle w:val="a9"/>
            <w:rFonts w:hAnsi="宋体" w:cs="Arial" w:hint="eastAsia"/>
            <w:sz w:val="21"/>
            <w:szCs w:val="21"/>
          </w:rPr>
          <w:t>报告期内单一投资者持有基金份额比例达到或超过</w:t>
        </w:r>
        <w:r w:rsidR="00BA5EAD" w:rsidRPr="001A3837">
          <w:rPr>
            <w:rStyle w:val="a9"/>
            <w:rFonts w:hAnsi="宋体" w:cs="Arial"/>
            <w:sz w:val="21"/>
            <w:szCs w:val="21"/>
          </w:rPr>
          <w:t>20%</w:t>
        </w:r>
        <w:r w:rsidR="00BA5EAD" w:rsidRPr="001A3837">
          <w:rPr>
            <w:rStyle w:val="a9"/>
            <w:rFonts w:hAnsi="宋体" w:cs="Arial" w:hint="eastAsia"/>
            <w:sz w:val="21"/>
            <w:szCs w:val="21"/>
          </w:rPr>
          <w:t>的情况</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_Toc48662889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53</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90" w:history="1">
        <w:r w:rsidR="00BA5EAD" w:rsidRPr="001A3837">
          <w:rPr>
            <w:rStyle w:val="a9"/>
            <w:rFonts w:hAnsi="宋体" w:cs="Arial"/>
            <w:sz w:val="21"/>
            <w:szCs w:val="21"/>
          </w:rPr>
          <w:t>12</w:t>
        </w:r>
        <w:r w:rsidR="00BA5EAD" w:rsidRPr="001A3837">
          <w:rPr>
            <w:rFonts w:asciiTheme="minorHAnsi" w:eastAsiaTheme="minorEastAsia" w:hAnsiTheme="minorHAnsi" w:cstheme="minorBidi"/>
            <w:sz w:val="21"/>
            <w:szCs w:val="21"/>
          </w:rPr>
          <w:tab/>
        </w:r>
        <w:r w:rsidR="00BA5EAD" w:rsidRPr="001A3837">
          <w:rPr>
            <w:rStyle w:val="a9"/>
            <w:rFonts w:hAnsi="宋体" w:cs="Arial" w:hint="eastAsia"/>
            <w:sz w:val="21"/>
            <w:szCs w:val="21"/>
          </w:rPr>
          <w:t>备查文件目录</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_Toc48662890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53</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91" w:history="1">
        <w:r w:rsidR="00BA5EAD" w:rsidRPr="001A3837">
          <w:rPr>
            <w:rStyle w:val="a9"/>
            <w:rFonts w:hAnsi="宋体"/>
            <w:kern w:val="0"/>
            <w:sz w:val="21"/>
            <w:szCs w:val="21"/>
          </w:rPr>
          <w:t>12.1</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备查文件目录</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_Toc48662891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53</w:t>
        </w:r>
        <w:r w:rsidR="00BA5EAD" w:rsidRPr="001A3837">
          <w:rPr>
            <w:webHidden/>
            <w:sz w:val="21"/>
            <w:szCs w:val="21"/>
          </w:rPr>
          <w:fldChar w:fldCharType="end"/>
        </w:r>
      </w:hyperlink>
    </w:p>
    <w:p w:rsidR="00BA5EAD" w:rsidRPr="001A3837" w:rsidRDefault="001A3837">
      <w:pPr>
        <w:pStyle w:val="22"/>
        <w:rPr>
          <w:rFonts w:asciiTheme="minorHAnsi" w:eastAsiaTheme="minorEastAsia" w:hAnsiTheme="minorHAnsi" w:cstheme="minorBidi"/>
          <w:sz w:val="21"/>
          <w:szCs w:val="21"/>
        </w:rPr>
      </w:pPr>
      <w:hyperlink w:anchor="_Toc48662892" w:history="1">
        <w:r w:rsidR="00BA5EAD" w:rsidRPr="001A3837">
          <w:rPr>
            <w:rStyle w:val="a9"/>
            <w:rFonts w:hAnsi="宋体"/>
            <w:kern w:val="0"/>
            <w:sz w:val="21"/>
            <w:szCs w:val="21"/>
          </w:rPr>
          <w:t>12.2</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存放地点</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_Toc48662892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54</w:t>
        </w:r>
        <w:r w:rsidR="00BA5EAD" w:rsidRPr="001A3837">
          <w:rPr>
            <w:webHidden/>
            <w:sz w:val="21"/>
            <w:szCs w:val="21"/>
          </w:rPr>
          <w:fldChar w:fldCharType="end"/>
        </w:r>
      </w:hyperlink>
    </w:p>
    <w:p w:rsidR="00BA5EAD" w:rsidRDefault="001A3837">
      <w:pPr>
        <w:pStyle w:val="22"/>
        <w:rPr>
          <w:rFonts w:asciiTheme="minorHAnsi" w:eastAsiaTheme="minorEastAsia" w:hAnsiTheme="minorHAnsi" w:cstheme="minorBidi"/>
          <w:sz w:val="21"/>
          <w:szCs w:val="22"/>
        </w:rPr>
      </w:pPr>
      <w:hyperlink w:anchor="_Toc48662893" w:history="1">
        <w:r w:rsidR="00BA5EAD" w:rsidRPr="001A3837">
          <w:rPr>
            <w:rStyle w:val="a9"/>
            <w:rFonts w:hAnsi="宋体"/>
            <w:kern w:val="0"/>
            <w:sz w:val="21"/>
            <w:szCs w:val="21"/>
          </w:rPr>
          <w:t>12.3</w:t>
        </w:r>
        <w:r w:rsidR="00BA5EAD" w:rsidRPr="001A3837">
          <w:rPr>
            <w:rFonts w:asciiTheme="minorHAnsi" w:eastAsiaTheme="minorEastAsia" w:hAnsiTheme="minorHAnsi" w:cstheme="minorBidi"/>
            <w:sz w:val="21"/>
            <w:szCs w:val="21"/>
          </w:rPr>
          <w:tab/>
        </w:r>
        <w:r w:rsidR="00BA5EAD" w:rsidRPr="001A3837">
          <w:rPr>
            <w:rStyle w:val="a9"/>
            <w:rFonts w:hAnsi="宋体" w:hint="eastAsia"/>
            <w:kern w:val="0"/>
            <w:sz w:val="21"/>
            <w:szCs w:val="21"/>
          </w:rPr>
          <w:t>查阅方式</w:t>
        </w:r>
        <w:r w:rsidR="00BA5EAD" w:rsidRPr="001A3837">
          <w:rPr>
            <w:webHidden/>
            <w:sz w:val="21"/>
            <w:szCs w:val="21"/>
          </w:rPr>
          <w:tab/>
        </w:r>
        <w:r w:rsidR="00BA5EAD" w:rsidRPr="001A3837">
          <w:rPr>
            <w:webHidden/>
            <w:sz w:val="21"/>
            <w:szCs w:val="21"/>
          </w:rPr>
          <w:fldChar w:fldCharType="begin"/>
        </w:r>
        <w:r w:rsidR="00BA5EAD" w:rsidRPr="001A3837">
          <w:rPr>
            <w:webHidden/>
            <w:sz w:val="21"/>
            <w:szCs w:val="21"/>
          </w:rPr>
          <w:instrText xml:space="preserve"> PAGEREF _Toc48662893 \h </w:instrText>
        </w:r>
        <w:r w:rsidR="00BA5EAD" w:rsidRPr="001A3837">
          <w:rPr>
            <w:webHidden/>
            <w:sz w:val="21"/>
            <w:szCs w:val="21"/>
          </w:rPr>
        </w:r>
        <w:r w:rsidR="00BA5EAD" w:rsidRPr="001A3837">
          <w:rPr>
            <w:webHidden/>
            <w:sz w:val="21"/>
            <w:szCs w:val="21"/>
          </w:rPr>
          <w:fldChar w:fldCharType="separate"/>
        </w:r>
        <w:r w:rsidR="00BA5EAD" w:rsidRPr="001A3837">
          <w:rPr>
            <w:webHidden/>
            <w:sz w:val="21"/>
            <w:szCs w:val="21"/>
          </w:rPr>
          <w:t>54</w:t>
        </w:r>
        <w:r w:rsidR="00BA5EAD" w:rsidRPr="001A3837">
          <w:rPr>
            <w:webHidden/>
            <w:sz w:val="21"/>
            <w:szCs w:val="21"/>
          </w:rPr>
          <w:fldChar w:fldCharType="end"/>
        </w:r>
      </w:hyperlink>
    </w:p>
    <w:p w:rsidR="00BA6060" w:rsidRPr="00DE71B3" w:rsidRDefault="00251072" w:rsidP="00BA6060">
      <w:pPr>
        <w:pStyle w:val="22"/>
        <w:rPr>
          <w:sz w:val="21"/>
          <w:szCs w:val="21"/>
        </w:rPr>
      </w:pPr>
      <w:r w:rsidRPr="00DE71B3">
        <w:rPr>
          <w:sz w:val="21"/>
          <w:szCs w:val="21"/>
        </w:rPr>
        <w:fldChar w:fldCharType="end"/>
      </w:r>
      <w:bookmarkStart w:id="23" w:name="_Toc225498244"/>
      <w:bookmarkStart w:id="24" w:name="_Toc352255960"/>
      <w:bookmarkStart w:id="25" w:name="_Toc352256028"/>
      <w:bookmarkStart w:id="26" w:name="_Toc352331206"/>
      <w:bookmarkStart w:id="27" w:name="_Toc374611638"/>
    </w:p>
    <w:p w:rsidR="00711C4C" w:rsidRPr="00964699" w:rsidRDefault="00BA6060" w:rsidP="003427BF">
      <w:pPr>
        <w:pStyle w:val="20"/>
        <w:tabs>
          <w:tab w:val="num" w:pos="425"/>
        </w:tabs>
        <w:spacing w:beforeLines="100" w:before="312" w:afterLines="100" w:after="312"/>
        <w:ind w:left="425" w:hanging="425"/>
        <w:jc w:val="center"/>
        <w:rPr>
          <w:rFonts w:ascii="宋体" w:cs="Arial"/>
          <w:color w:val="000000"/>
          <w:sz w:val="21"/>
          <w:szCs w:val="21"/>
        </w:rPr>
      </w:pPr>
      <w:r>
        <w:br w:type="page"/>
      </w:r>
      <w:bookmarkStart w:id="28" w:name="_Toc48662834"/>
      <w:r w:rsidR="00711C4C" w:rsidRPr="00964699">
        <w:rPr>
          <w:rFonts w:ascii="宋体" w:hAnsi="宋体" w:cs="Arial"/>
          <w:color w:val="000000"/>
          <w:sz w:val="21"/>
          <w:szCs w:val="21"/>
        </w:rPr>
        <w:lastRenderedPageBreak/>
        <w:t>2</w:t>
      </w:r>
      <w:r w:rsidR="006B4E2C" w:rsidRPr="006B4E2C">
        <w:rPr>
          <w:rFonts w:ascii="宋体" w:hAnsi="宋体" w:cs="Arial"/>
          <w:color w:val="000000"/>
          <w:sz w:val="21"/>
          <w:szCs w:val="21"/>
        </w:rPr>
        <w:tab/>
      </w:r>
      <w:r w:rsidR="00711C4C" w:rsidRPr="00964699">
        <w:rPr>
          <w:rFonts w:ascii="宋体" w:hAnsi="宋体" w:cs="Arial" w:hint="eastAsia"/>
          <w:color w:val="000000"/>
          <w:sz w:val="21"/>
          <w:szCs w:val="21"/>
        </w:rPr>
        <w:t>基金简介</w:t>
      </w:r>
      <w:bookmarkEnd w:id="23"/>
      <w:bookmarkEnd w:id="24"/>
      <w:bookmarkEnd w:id="25"/>
      <w:bookmarkEnd w:id="26"/>
      <w:bookmarkEnd w:id="27"/>
      <w:bookmarkEnd w:id="28"/>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 w:name="_Toc352255961"/>
      <w:bookmarkStart w:id="30" w:name="_Toc352256029"/>
      <w:bookmarkStart w:id="31" w:name="_Toc352331207"/>
      <w:bookmarkStart w:id="32" w:name="_Toc374611639"/>
      <w:bookmarkStart w:id="33" w:name="_Toc48662835"/>
      <w:r w:rsidRPr="0087410D">
        <w:rPr>
          <w:rFonts w:ascii="宋体" w:hAnsi="宋体"/>
          <w:kern w:val="0"/>
          <w:sz w:val="21"/>
          <w:szCs w:val="21"/>
        </w:rPr>
        <w:t>2.1</w:t>
      </w:r>
      <w:r w:rsidR="00BE2F8C" w:rsidRPr="006B4E2C">
        <w:rPr>
          <w:rFonts w:ascii="宋体" w:hAnsi="宋体"/>
          <w:kern w:val="0"/>
          <w:sz w:val="21"/>
          <w:szCs w:val="21"/>
        </w:rPr>
        <w:tab/>
      </w:r>
      <w:r w:rsidRPr="0087410D">
        <w:rPr>
          <w:rFonts w:ascii="宋体" w:hAnsi="宋体" w:hint="eastAsia"/>
          <w:kern w:val="0"/>
          <w:sz w:val="21"/>
          <w:szCs w:val="21"/>
        </w:rPr>
        <w:t>基金基本情况</w:t>
      </w:r>
      <w:bookmarkEnd w:id="29"/>
      <w:bookmarkEnd w:id="30"/>
      <w:bookmarkEnd w:id="31"/>
      <w:bookmarkEnd w:id="32"/>
      <w:bookmarkEnd w:id="33"/>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基金名称</w:t>
            </w:r>
          </w:p>
        </w:tc>
        <w:tc>
          <w:tcPr>
            <w:tcW w:w="5670" w:type="dxa"/>
            <w:vAlign w:val="center"/>
          </w:tcPr>
          <w:p w:rsidR="00711C4C" w:rsidRPr="00D749D4" w:rsidRDefault="00711C4C" w:rsidP="00FB1382">
            <w:pPr>
              <w:jc w:val="right"/>
              <w:rPr>
                <w:szCs w:val="21"/>
              </w:rPr>
            </w:pPr>
            <w:r w:rsidRPr="00D749D4">
              <w:rPr>
                <w:szCs w:val="21"/>
              </w:rPr>
              <w:t>易方达亚洲精选股票型证券投资基金</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基金简称</w:t>
            </w:r>
          </w:p>
        </w:tc>
        <w:tc>
          <w:tcPr>
            <w:tcW w:w="5670" w:type="dxa"/>
            <w:vAlign w:val="center"/>
          </w:tcPr>
          <w:p w:rsidR="00711C4C" w:rsidRPr="00D749D4" w:rsidRDefault="00711C4C" w:rsidP="00FB1382">
            <w:pPr>
              <w:jc w:val="right"/>
              <w:rPr>
                <w:szCs w:val="21"/>
              </w:rPr>
            </w:pPr>
            <w:r w:rsidRPr="00D749D4">
              <w:rPr>
                <w:szCs w:val="21"/>
              </w:rPr>
              <w:t>易方达亚洲精选股票（</w:t>
            </w:r>
            <w:r w:rsidRPr="00D749D4">
              <w:rPr>
                <w:szCs w:val="21"/>
              </w:rPr>
              <w:t>QDII</w:t>
            </w:r>
            <w:r w:rsidRPr="00D749D4">
              <w:rPr>
                <w:szCs w:val="21"/>
              </w:rPr>
              <w:t>）</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基金主代码</w:t>
            </w:r>
          </w:p>
        </w:tc>
        <w:tc>
          <w:tcPr>
            <w:tcW w:w="5670" w:type="dxa"/>
            <w:vAlign w:val="center"/>
          </w:tcPr>
          <w:p w:rsidR="00711C4C" w:rsidRPr="00D749D4" w:rsidRDefault="00711C4C" w:rsidP="00FB1382">
            <w:pPr>
              <w:jc w:val="right"/>
              <w:rPr>
                <w:szCs w:val="21"/>
              </w:rPr>
            </w:pPr>
            <w:r w:rsidRPr="00D749D4">
              <w:rPr>
                <w:szCs w:val="21"/>
              </w:rPr>
              <w:t>118001</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交易代码</w:t>
            </w:r>
          </w:p>
        </w:tc>
        <w:tc>
          <w:tcPr>
            <w:tcW w:w="5670" w:type="dxa"/>
            <w:vAlign w:val="center"/>
          </w:tcPr>
          <w:p w:rsidR="00711C4C" w:rsidRPr="00D749D4" w:rsidRDefault="00711C4C" w:rsidP="00FB1382">
            <w:pPr>
              <w:jc w:val="right"/>
              <w:rPr>
                <w:szCs w:val="21"/>
              </w:rPr>
            </w:pPr>
            <w:r w:rsidRPr="00D749D4">
              <w:rPr>
                <w:szCs w:val="21"/>
              </w:rPr>
              <w:t>118001</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基金运作方式</w:t>
            </w:r>
          </w:p>
        </w:tc>
        <w:tc>
          <w:tcPr>
            <w:tcW w:w="5670" w:type="dxa"/>
            <w:vAlign w:val="center"/>
          </w:tcPr>
          <w:p w:rsidR="00711C4C" w:rsidRPr="00D749D4" w:rsidRDefault="00711C4C" w:rsidP="00FB1382">
            <w:pPr>
              <w:jc w:val="right"/>
              <w:rPr>
                <w:szCs w:val="21"/>
              </w:rPr>
            </w:pPr>
            <w:r w:rsidRPr="00D749D4">
              <w:rPr>
                <w:szCs w:val="21"/>
              </w:rPr>
              <w:t>契约型开放式</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基金合同生效日</w:t>
            </w:r>
          </w:p>
        </w:tc>
        <w:tc>
          <w:tcPr>
            <w:tcW w:w="5670" w:type="dxa"/>
            <w:vAlign w:val="center"/>
          </w:tcPr>
          <w:p w:rsidR="00711C4C" w:rsidRPr="00D749D4" w:rsidRDefault="00711C4C" w:rsidP="00FB1382">
            <w:pPr>
              <w:jc w:val="right"/>
              <w:rPr>
                <w:szCs w:val="21"/>
              </w:rPr>
            </w:pPr>
            <w:r w:rsidRPr="00D749D4">
              <w:rPr>
                <w:szCs w:val="21"/>
              </w:rPr>
              <w:t>2010</w:t>
            </w:r>
            <w:r w:rsidRPr="00D749D4">
              <w:rPr>
                <w:szCs w:val="21"/>
              </w:rPr>
              <w:t>年</w:t>
            </w:r>
            <w:r w:rsidRPr="00D749D4">
              <w:rPr>
                <w:szCs w:val="21"/>
              </w:rPr>
              <w:t>1</w:t>
            </w:r>
            <w:r w:rsidRPr="00D749D4">
              <w:rPr>
                <w:szCs w:val="21"/>
              </w:rPr>
              <w:t>月</w:t>
            </w:r>
            <w:r w:rsidRPr="00D749D4">
              <w:rPr>
                <w:szCs w:val="21"/>
              </w:rPr>
              <w:t>21</w:t>
            </w:r>
            <w:r w:rsidRPr="00D749D4">
              <w:rPr>
                <w:szCs w:val="21"/>
              </w:rPr>
              <w:t>日</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基金管理人</w:t>
            </w:r>
          </w:p>
        </w:tc>
        <w:tc>
          <w:tcPr>
            <w:tcW w:w="5670" w:type="dxa"/>
            <w:vAlign w:val="center"/>
          </w:tcPr>
          <w:p w:rsidR="00711C4C" w:rsidRPr="00D749D4" w:rsidRDefault="00711C4C" w:rsidP="00FB1382">
            <w:pPr>
              <w:jc w:val="right"/>
              <w:rPr>
                <w:szCs w:val="21"/>
              </w:rPr>
            </w:pPr>
            <w:r w:rsidRPr="00D749D4">
              <w:rPr>
                <w:szCs w:val="21"/>
              </w:rPr>
              <w:t>易方达基金管理有限公司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基金托管人</w:t>
            </w:r>
          </w:p>
        </w:tc>
        <w:tc>
          <w:tcPr>
            <w:tcW w:w="5670" w:type="dxa"/>
            <w:vAlign w:val="center"/>
          </w:tcPr>
          <w:p w:rsidR="00711C4C" w:rsidRPr="00D749D4" w:rsidRDefault="00711C4C" w:rsidP="00FB1382">
            <w:pPr>
              <w:jc w:val="right"/>
              <w:rPr>
                <w:szCs w:val="21"/>
              </w:rPr>
            </w:pPr>
            <w:r w:rsidRPr="00D749D4">
              <w:rPr>
                <w:szCs w:val="21"/>
              </w:rPr>
              <w:t>中国工商银行股份有限公司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报告期末基金份额总额</w:t>
            </w:r>
          </w:p>
        </w:tc>
        <w:tc>
          <w:tcPr>
            <w:tcW w:w="5670" w:type="dxa"/>
            <w:vAlign w:val="center"/>
          </w:tcPr>
          <w:p w:rsidR="00711C4C" w:rsidRPr="00D749D4" w:rsidRDefault="00711C4C" w:rsidP="00FB1382">
            <w:pPr>
              <w:jc w:val="right"/>
              <w:rPr>
                <w:szCs w:val="21"/>
              </w:rPr>
            </w:pPr>
            <w:r w:rsidRPr="00D749D4">
              <w:rPr>
                <w:szCs w:val="21"/>
              </w:rPr>
              <w:t>458,284,565.76</w:t>
            </w:r>
            <w:r w:rsidRPr="00D749D4">
              <w:rPr>
                <w:rFonts w:hint="eastAsia"/>
                <w:szCs w:val="21"/>
              </w:rPr>
              <w:t>份</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基金合同存续期</w:t>
            </w:r>
          </w:p>
        </w:tc>
        <w:tc>
          <w:tcPr>
            <w:tcW w:w="5670" w:type="dxa"/>
            <w:vAlign w:val="center"/>
          </w:tcPr>
          <w:p w:rsidR="00711C4C" w:rsidRPr="00D749D4" w:rsidRDefault="00711C4C" w:rsidP="00FB1382">
            <w:pPr>
              <w:jc w:val="right"/>
              <w:rPr>
                <w:szCs w:val="21"/>
              </w:rPr>
            </w:pPr>
            <w:r w:rsidRPr="00D749D4">
              <w:rPr>
                <w:szCs w:val="21"/>
              </w:rPr>
              <w:t>不定期</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4" w:name="_Toc352255962"/>
      <w:bookmarkStart w:id="35" w:name="_Toc352256030"/>
      <w:bookmarkStart w:id="36" w:name="_Toc352331208"/>
      <w:bookmarkStart w:id="37" w:name="_Toc374611640"/>
      <w:bookmarkStart w:id="38" w:name="_Toc48662836"/>
      <w:r w:rsidRPr="0087410D">
        <w:rPr>
          <w:rFonts w:ascii="宋体" w:hAnsi="宋体"/>
          <w:kern w:val="0"/>
          <w:sz w:val="21"/>
          <w:szCs w:val="21"/>
        </w:rPr>
        <w:t>2.2</w:t>
      </w:r>
      <w:r w:rsidR="00BE2F8C" w:rsidRPr="006B4E2C">
        <w:rPr>
          <w:rFonts w:ascii="宋体" w:hAnsi="宋体"/>
          <w:kern w:val="0"/>
          <w:sz w:val="21"/>
          <w:szCs w:val="21"/>
        </w:rPr>
        <w:tab/>
      </w:r>
      <w:r w:rsidRPr="0087410D">
        <w:rPr>
          <w:rFonts w:ascii="宋体" w:hAnsi="宋体" w:hint="eastAsia"/>
          <w:kern w:val="0"/>
          <w:sz w:val="21"/>
          <w:szCs w:val="21"/>
        </w:rPr>
        <w:t>基金产品说明</w:t>
      </w:r>
      <w:bookmarkEnd w:id="34"/>
      <w:bookmarkEnd w:id="35"/>
      <w:bookmarkEnd w:id="36"/>
      <w:bookmarkEnd w:id="37"/>
      <w:bookmarkEnd w:id="3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szCs w:val="21"/>
              </w:rPr>
            </w:pPr>
            <w:r w:rsidRPr="00D749D4">
              <w:rPr>
                <w:rFonts w:hint="eastAsia"/>
                <w:szCs w:val="21"/>
              </w:rPr>
              <w:t>投资目标</w:t>
            </w:r>
          </w:p>
        </w:tc>
        <w:tc>
          <w:tcPr>
            <w:tcW w:w="5670" w:type="dxa"/>
            <w:vAlign w:val="center"/>
          </w:tcPr>
          <w:p w:rsidR="00711C4C" w:rsidRPr="00D749D4" w:rsidRDefault="00711C4C">
            <w:pPr>
              <w:rPr>
                <w:szCs w:val="21"/>
              </w:rPr>
            </w:pPr>
            <w:r w:rsidRPr="00D749D4">
              <w:rPr>
                <w:szCs w:val="21"/>
              </w:rPr>
              <w:t>本基金主要投资于亚洲企业，追求在有效控制风险的前提下，实现基金资产的持续、稳健增值。</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投资策略</w:t>
            </w:r>
          </w:p>
        </w:tc>
        <w:tc>
          <w:tcPr>
            <w:tcW w:w="5670" w:type="dxa"/>
            <w:vAlign w:val="center"/>
          </w:tcPr>
          <w:p w:rsidR="00711C4C" w:rsidRPr="00D749D4" w:rsidRDefault="00711C4C">
            <w:pPr>
              <w:rPr>
                <w:szCs w:val="21"/>
              </w:rPr>
            </w:pPr>
            <w:r w:rsidRPr="00D749D4">
              <w:rPr>
                <w:szCs w:val="21"/>
              </w:rPr>
              <w:t>本基金将基于对全球及亚洲宏观经济，各类资产的风险与收益水平的综合分析与判断在不同区域和行业间进行积极的资产配置。在构建投资组合方面，本基金坚持价值投资的理念，以自下而上的基本面分析、深入的公司研究、对股票价值的评估作为股票投资的根本依据，辅以自上而下的宏观经济分析、国别</w:t>
            </w:r>
            <w:r w:rsidRPr="00D749D4">
              <w:rPr>
                <w:szCs w:val="21"/>
              </w:rPr>
              <w:t>/</w:t>
            </w:r>
            <w:r w:rsidRPr="00D749D4">
              <w:rPr>
                <w:szCs w:val="21"/>
              </w:rPr>
              <w:t>地区因素分析、行业分析，争取获得超越比较基准的回报。固定收益品种与货币市场工具的投资将主要用于回避投资风险、取得稳定回报，同时，保持必要的灵活性，及时把握重大的投资机会。</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业绩比较基准</w:t>
            </w:r>
          </w:p>
        </w:tc>
        <w:tc>
          <w:tcPr>
            <w:tcW w:w="5670" w:type="dxa"/>
            <w:vAlign w:val="center"/>
          </w:tcPr>
          <w:p w:rsidR="00711C4C" w:rsidRPr="00D749D4" w:rsidRDefault="00711C4C">
            <w:pPr>
              <w:rPr>
                <w:szCs w:val="21"/>
              </w:rPr>
            </w:pPr>
            <w:r w:rsidRPr="00D749D4">
              <w:rPr>
                <w:szCs w:val="21"/>
              </w:rPr>
              <w:t xml:space="preserve">MSCI AC </w:t>
            </w:r>
            <w:r w:rsidRPr="00D749D4">
              <w:rPr>
                <w:szCs w:val="21"/>
              </w:rPr>
              <w:t>亚洲除日本指数</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风险收益特征</w:t>
            </w:r>
          </w:p>
        </w:tc>
        <w:tc>
          <w:tcPr>
            <w:tcW w:w="5670" w:type="dxa"/>
            <w:vAlign w:val="center"/>
          </w:tcPr>
          <w:p w:rsidR="00711C4C" w:rsidRPr="00D749D4" w:rsidRDefault="00711C4C">
            <w:pPr>
              <w:rPr>
                <w:szCs w:val="21"/>
              </w:rPr>
            </w:pPr>
            <w:r w:rsidRPr="00D749D4">
              <w:rPr>
                <w:szCs w:val="21"/>
              </w:rPr>
              <w:t>本基金为股票型基金，理论上其风险和收益高于货币市场基金、债券基金和混合型基金。一方面，本基金投资于境外市场，承担了汇率风险、国家风险、新兴市场风险等境外投资面临的特殊风险；另一方面，本基金对亚洲主要国家</w:t>
            </w:r>
            <w:r w:rsidRPr="00D749D4">
              <w:rPr>
                <w:szCs w:val="21"/>
              </w:rPr>
              <w:t>/</w:t>
            </w:r>
            <w:r w:rsidRPr="00D749D4">
              <w:rPr>
                <w:szCs w:val="21"/>
              </w:rPr>
              <w:t>地区进行分散投资，基金整体风险低于对单一国家</w:t>
            </w:r>
            <w:r w:rsidRPr="00D749D4">
              <w:rPr>
                <w:szCs w:val="21"/>
              </w:rPr>
              <w:t>/</w:t>
            </w:r>
            <w:r w:rsidRPr="00D749D4">
              <w:rPr>
                <w:szCs w:val="21"/>
              </w:rPr>
              <w:t>地区投资的风险。</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9" w:name="_Toc225498247"/>
      <w:bookmarkStart w:id="40" w:name="_Toc352255963"/>
      <w:bookmarkStart w:id="41" w:name="_Toc352256031"/>
      <w:bookmarkStart w:id="42" w:name="_Toc352331209"/>
      <w:bookmarkStart w:id="43" w:name="_Toc374611641"/>
      <w:bookmarkStart w:id="44" w:name="_Toc48662837"/>
      <w:r w:rsidRPr="0087410D">
        <w:rPr>
          <w:rFonts w:ascii="宋体" w:hAnsi="宋体"/>
          <w:kern w:val="0"/>
          <w:sz w:val="21"/>
          <w:szCs w:val="21"/>
        </w:rPr>
        <w:t>2.3</w:t>
      </w:r>
      <w:r w:rsidR="00BE2F8C" w:rsidRPr="006B4E2C">
        <w:rPr>
          <w:rFonts w:ascii="宋体" w:hAnsi="宋体"/>
          <w:kern w:val="0"/>
          <w:sz w:val="21"/>
          <w:szCs w:val="21"/>
        </w:rPr>
        <w:tab/>
      </w:r>
      <w:r w:rsidRPr="0087410D">
        <w:rPr>
          <w:rFonts w:ascii="宋体" w:hAnsi="宋体" w:hint="eastAsia"/>
          <w:kern w:val="0"/>
          <w:sz w:val="21"/>
          <w:szCs w:val="21"/>
        </w:rPr>
        <w:t>基金管理人和基金托管人</w:t>
      </w:r>
      <w:bookmarkEnd w:id="39"/>
      <w:bookmarkEnd w:id="40"/>
      <w:bookmarkEnd w:id="41"/>
      <w:bookmarkEnd w:id="42"/>
      <w:bookmarkEnd w:id="43"/>
      <w:bookmarkEnd w:id="4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2956"/>
      </w:tblGrid>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kern w:val="0"/>
                <w:szCs w:val="21"/>
              </w:rPr>
              <w:t>项目</w:t>
            </w:r>
          </w:p>
        </w:tc>
        <w:tc>
          <w:tcPr>
            <w:tcW w:w="3060" w:type="dxa"/>
            <w:vAlign w:val="center"/>
          </w:tcPr>
          <w:p w:rsidR="00711C4C" w:rsidRPr="00D749D4" w:rsidRDefault="00711C4C" w:rsidP="00EC549A">
            <w:pPr>
              <w:jc w:val="center"/>
              <w:rPr>
                <w:color w:val="000000"/>
                <w:szCs w:val="21"/>
              </w:rPr>
            </w:pPr>
            <w:r w:rsidRPr="00D749D4">
              <w:rPr>
                <w:rFonts w:hint="eastAsia"/>
                <w:color w:val="000000"/>
                <w:szCs w:val="21"/>
              </w:rPr>
              <w:t>基金管理人</w:t>
            </w:r>
          </w:p>
        </w:tc>
        <w:tc>
          <w:tcPr>
            <w:tcW w:w="2956" w:type="dxa"/>
            <w:vAlign w:val="center"/>
          </w:tcPr>
          <w:p w:rsidR="00711C4C" w:rsidRPr="00D749D4" w:rsidRDefault="00711C4C" w:rsidP="00EC549A">
            <w:pPr>
              <w:jc w:val="center"/>
              <w:rPr>
                <w:color w:val="000000"/>
                <w:szCs w:val="21"/>
              </w:rPr>
            </w:pPr>
            <w:r w:rsidRPr="00D749D4">
              <w:rPr>
                <w:rFonts w:hint="eastAsia"/>
                <w:color w:val="000000"/>
                <w:szCs w:val="21"/>
              </w:rPr>
              <w:t>基金托管人</w:t>
            </w:r>
          </w:p>
        </w:tc>
      </w:tr>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rPr>
                <w:color w:val="000000"/>
                <w:kern w:val="0"/>
                <w:szCs w:val="21"/>
              </w:rPr>
            </w:pPr>
            <w:r w:rsidRPr="00D749D4">
              <w:rPr>
                <w:rFonts w:hint="eastAsia"/>
                <w:color w:val="000000"/>
                <w:kern w:val="0"/>
                <w:szCs w:val="21"/>
              </w:rPr>
              <w:t>名称</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易方达基金管理有限公司</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中国工商银行股份有限公司</w:t>
            </w:r>
          </w:p>
        </w:tc>
      </w:tr>
      <w:tr w:rsidR="00711C4C" w:rsidRPr="00D749D4" w:rsidTr="001D05B1">
        <w:tc>
          <w:tcPr>
            <w:tcW w:w="1260" w:type="dxa"/>
            <w:vMerge w:val="restart"/>
            <w:vAlign w:val="center"/>
          </w:tcPr>
          <w:p w:rsidR="00711C4C" w:rsidRPr="00D749D4" w:rsidRDefault="00711C4C">
            <w:pPr>
              <w:autoSpaceDE w:val="0"/>
              <w:autoSpaceDN w:val="0"/>
              <w:adjustRightInd w:val="0"/>
              <w:spacing w:before="29" w:line="360" w:lineRule="auto"/>
              <w:ind w:left="15"/>
              <w:rPr>
                <w:color w:val="000000"/>
                <w:kern w:val="0"/>
                <w:szCs w:val="21"/>
              </w:rPr>
            </w:pPr>
            <w:r w:rsidRPr="00D749D4">
              <w:rPr>
                <w:rFonts w:hint="eastAsia"/>
                <w:color w:val="000000"/>
                <w:szCs w:val="21"/>
              </w:rPr>
              <w:lastRenderedPageBreak/>
              <w:t>信息披露负责人</w:t>
            </w:r>
          </w:p>
        </w:tc>
        <w:tc>
          <w:tcPr>
            <w:tcW w:w="1371" w:type="dxa"/>
            <w:vAlign w:val="center"/>
          </w:tcPr>
          <w:p w:rsidR="00711C4C" w:rsidRPr="00D749D4" w:rsidRDefault="00711C4C">
            <w:pPr>
              <w:jc w:val="center"/>
              <w:rPr>
                <w:color w:val="000000"/>
                <w:szCs w:val="21"/>
              </w:rPr>
            </w:pPr>
            <w:r w:rsidRPr="00D749D4">
              <w:rPr>
                <w:rFonts w:hint="eastAsia"/>
                <w:color w:val="000000"/>
                <w:szCs w:val="21"/>
              </w:rPr>
              <w:t>姓名</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张南</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郭明</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联系电话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020-85102688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010-66105799</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电子邮箱</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service@efunds.com.cn</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custody@icbc.com.cn</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客户服务电话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400 881 8088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95588</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传真</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020-85104666</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010-66105798</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注册地址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广东省珠海市横琴新区宝华路</w:t>
            </w:r>
            <w:r w:rsidRPr="00D749D4">
              <w:rPr>
                <w:color w:val="000000"/>
                <w:kern w:val="0"/>
                <w:szCs w:val="21"/>
              </w:rPr>
              <w:t>6</w:t>
            </w:r>
            <w:r w:rsidRPr="00D749D4">
              <w:rPr>
                <w:color w:val="000000"/>
                <w:kern w:val="0"/>
                <w:szCs w:val="21"/>
              </w:rPr>
              <w:t>号</w:t>
            </w:r>
            <w:r w:rsidRPr="00D749D4">
              <w:rPr>
                <w:color w:val="000000"/>
                <w:kern w:val="0"/>
                <w:szCs w:val="21"/>
              </w:rPr>
              <w:t>105</w:t>
            </w:r>
            <w:r w:rsidRPr="00D749D4">
              <w:rPr>
                <w:color w:val="000000"/>
                <w:kern w:val="0"/>
                <w:szCs w:val="21"/>
              </w:rPr>
              <w:t>室－</w:t>
            </w:r>
            <w:r w:rsidRPr="00D749D4">
              <w:rPr>
                <w:color w:val="000000"/>
                <w:kern w:val="0"/>
                <w:szCs w:val="21"/>
              </w:rPr>
              <w:t>42891</w:t>
            </w:r>
            <w:r w:rsidRPr="00D749D4">
              <w:rPr>
                <w:color w:val="000000"/>
                <w:kern w:val="0"/>
                <w:szCs w:val="21"/>
              </w:rPr>
              <w:t>（集中办公区）</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北京市西城区复兴门内大街</w:t>
            </w:r>
            <w:r w:rsidRPr="00D749D4">
              <w:rPr>
                <w:color w:val="000000"/>
                <w:kern w:val="0"/>
                <w:szCs w:val="21"/>
              </w:rPr>
              <w:t>55</w:t>
            </w:r>
            <w:r w:rsidRPr="00D749D4">
              <w:rPr>
                <w:color w:val="000000"/>
                <w:kern w:val="0"/>
                <w:szCs w:val="21"/>
              </w:rPr>
              <w:t>号</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办公地址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广州市天河区珠江新城珠江东路</w:t>
            </w:r>
            <w:r w:rsidRPr="00D749D4">
              <w:rPr>
                <w:color w:val="000000"/>
                <w:kern w:val="0"/>
                <w:szCs w:val="21"/>
              </w:rPr>
              <w:t>30</w:t>
            </w:r>
            <w:r w:rsidRPr="00D749D4">
              <w:rPr>
                <w:color w:val="000000"/>
                <w:kern w:val="0"/>
                <w:szCs w:val="21"/>
              </w:rPr>
              <w:t>号广州银行大厦</w:t>
            </w:r>
            <w:r w:rsidRPr="00D749D4">
              <w:rPr>
                <w:color w:val="000000"/>
                <w:kern w:val="0"/>
                <w:szCs w:val="21"/>
              </w:rPr>
              <w:t>40-43</w:t>
            </w:r>
            <w:r w:rsidRPr="00D749D4">
              <w:rPr>
                <w:color w:val="000000"/>
                <w:kern w:val="0"/>
                <w:szCs w:val="21"/>
              </w:rPr>
              <w:t>楼</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北京市西城区复兴门内大街</w:t>
            </w:r>
            <w:r w:rsidRPr="00D749D4">
              <w:rPr>
                <w:color w:val="000000"/>
                <w:kern w:val="0"/>
                <w:szCs w:val="21"/>
              </w:rPr>
              <w:t>55</w:t>
            </w:r>
            <w:r w:rsidRPr="00D749D4">
              <w:rPr>
                <w:color w:val="000000"/>
                <w:kern w:val="0"/>
                <w:szCs w:val="21"/>
              </w:rPr>
              <w:t>号</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邮政编码</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510620</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100140</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法定代表人</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刘晓艳</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陈四清</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45" w:name="_Toc224618346"/>
      <w:bookmarkStart w:id="46" w:name="_Toc235605676"/>
      <w:bookmarkStart w:id="47" w:name="_Toc286929724"/>
      <w:bookmarkStart w:id="48" w:name="_Toc352255964"/>
      <w:bookmarkStart w:id="49" w:name="_Toc352256032"/>
      <w:bookmarkStart w:id="50" w:name="_Toc352331210"/>
      <w:bookmarkStart w:id="51" w:name="_Toc374611642"/>
      <w:bookmarkStart w:id="52" w:name="_Toc48662838"/>
      <w:r w:rsidRPr="0087410D">
        <w:rPr>
          <w:rFonts w:ascii="宋体" w:hAnsi="宋体"/>
          <w:kern w:val="0"/>
          <w:sz w:val="21"/>
          <w:szCs w:val="21"/>
        </w:rPr>
        <w:t>2.4</w:t>
      </w:r>
      <w:r w:rsidR="00BE2F8C" w:rsidRPr="006B4E2C">
        <w:rPr>
          <w:rFonts w:ascii="宋体" w:hAnsi="宋体"/>
          <w:kern w:val="0"/>
          <w:sz w:val="21"/>
          <w:szCs w:val="21"/>
        </w:rPr>
        <w:tab/>
      </w:r>
      <w:r w:rsidRPr="0087410D">
        <w:rPr>
          <w:rFonts w:ascii="宋体" w:hAnsi="宋体" w:hint="eastAsia"/>
          <w:kern w:val="0"/>
          <w:sz w:val="21"/>
          <w:szCs w:val="21"/>
        </w:rPr>
        <w:t>境外投资顾问和境外资产托管人</w:t>
      </w:r>
      <w:bookmarkEnd w:id="45"/>
      <w:bookmarkEnd w:id="46"/>
      <w:bookmarkEnd w:id="47"/>
      <w:bookmarkEnd w:id="48"/>
      <w:bookmarkEnd w:id="49"/>
      <w:bookmarkEnd w:id="50"/>
      <w:bookmarkEnd w:id="51"/>
      <w:bookmarkEnd w:id="5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项目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境外投资顾问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境外资产托管人</w:t>
            </w:r>
          </w:p>
        </w:tc>
      </w:tr>
      <w:tr w:rsidR="00711C4C" w:rsidRPr="00D749D4" w:rsidTr="001D05B1">
        <w:trPr>
          <w:trHeight w:val="370"/>
        </w:trPr>
        <w:tc>
          <w:tcPr>
            <w:tcW w:w="900" w:type="dxa"/>
            <w:vMerge w:val="restart"/>
            <w:vAlign w:val="center"/>
          </w:tcPr>
          <w:p w:rsidR="00711C4C" w:rsidRPr="00D749D4" w:rsidRDefault="00711C4C" w:rsidP="004B68EC">
            <w:pPr>
              <w:jc w:val="center"/>
              <w:rPr>
                <w:color w:val="000000"/>
                <w:szCs w:val="21"/>
              </w:rPr>
            </w:pPr>
            <w:r w:rsidRPr="00D749D4">
              <w:rPr>
                <w:rFonts w:hint="eastAsia"/>
                <w:color w:val="000000"/>
                <w:szCs w:val="21"/>
              </w:rPr>
              <w:t>名称</w:t>
            </w: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英文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Standard Chartered Bank (Hong Kong) Limited</w:t>
            </w:r>
          </w:p>
        </w:tc>
      </w:tr>
      <w:tr w:rsidR="00711C4C" w:rsidRPr="00D749D4" w:rsidTr="001D05B1">
        <w:trPr>
          <w:trHeight w:val="335"/>
        </w:trPr>
        <w:tc>
          <w:tcPr>
            <w:tcW w:w="900" w:type="dxa"/>
            <w:vMerge/>
            <w:vAlign w:val="center"/>
          </w:tcPr>
          <w:p w:rsidR="00711C4C" w:rsidRPr="00D749D4" w:rsidRDefault="00711C4C" w:rsidP="004B68EC">
            <w:pPr>
              <w:jc w:val="center"/>
              <w:rPr>
                <w:color w:val="000000"/>
                <w:szCs w:val="21"/>
              </w:rPr>
            </w:pP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中文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渣打银行（香港）有限公司</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注册地址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香港中环德辅道中四至四</w:t>
            </w:r>
            <w:r w:rsidRPr="00D749D4">
              <w:rPr>
                <w:szCs w:val="21"/>
              </w:rPr>
              <w:t>A</w:t>
            </w:r>
            <w:r w:rsidRPr="00D749D4">
              <w:rPr>
                <w:szCs w:val="21"/>
              </w:rPr>
              <w:t>号渣打银行大厦</w:t>
            </w:r>
            <w:r w:rsidRPr="00D749D4">
              <w:rPr>
                <w:szCs w:val="21"/>
              </w:rPr>
              <w:t>32</w:t>
            </w:r>
            <w:r w:rsidRPr="00D749D4">
              <w:rPr>
                <w:szCs w:val="21"/>
              </w:rPr>
              <w:t>楼</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办公地址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香港九龙观塘光观塘路三百八十八号渣打中心</w:t>
            </w:r>
            <w:r w:rsidRPr="00D749D4">
              <w:rPr>
                <w:szCs w:val="21"/>
              </w:rPr>
              <w:t>15</w:t>
            </w:r>
            <w:r w:rsidRPr="00D749D4">
              <w:rPr>
                <w:szCs w:val="21"/>
              </w:rPr>
              <w:t>楼</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邮政编码</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无</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3" w:name="_Toc225498248"/>
      <w:bookmarkStart w:id="54" w:name="_Toc352255965"/>
      <w:bookmarkStart w:id="55" w:name="_Toc352256033"/>
      <w:bookmarkStart w:id="56" w:name="_Toc352331211"/>
      <w:bookmarkStart w:id="57" w:name="_Toc374611643"/>
      <w:bookmarkStart w:id="58" w:name="_Toc48662839"/>
      <w:r w:rsidRPr="0087410D">
        <w:rPr>
          <w:rFonts w:ascii="宋体" w:hAnsi="宋体"/>
          <w:kern w:val="0"/>
          <w:sz w:val="21"/>
          <w:szCs w:val="21"/>
        </w:rPr>
        <w:t>2.5</w:t>
      </w:r>
      <w:r w:rsidR="00BE2F8C" w:rsidRPr="006B4E2C">
        <w:rPr>
          <w:rFonts w:ascii="宋体" w:hAnsi="宋体"/>
          <w:kern w:val="0"/>
          <w:sz w:val="21"/>
          <w:szCs w:val="21"/>
        </w:rPr>
        <w:tab/>
      </w:r>
      <w:r w:rsidRPr="0087410D">
        <w:rPr>
          <w:rFonts w:ascii="宋体" w:hAnsi="宋体" w:hint="eastAsia"/>
          <w:kern w:val="0"/>
          <w:sz w:val="21"/>
          <w:szCs w:val="21"/>
        </w:rPr>
        <w:t>信息披露方式</w:t>
      </w:r>
      <w:bookmarkEnd w:id="53"/>
      <w:bookmarkEnd w:id="54"/>
      <w:bookmarkEnd w:id="55"/>
      <w:bookmarkEnd w:id="56"/>
      <w:bookmarkEnd w:id="57"/>
      <w:bookmarkEnd w:id="5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本基金选定的信息披露报纸名称</w:t>
            </w:r>
          </w:p>
        </w:tc>
        <w:tc>
          <w:tcPr>
            <w:tcW w:w="4180" w:type="dxa"/>
            <w:vAlign w:val="center"/>
          </w:tcPr>
          <w:p w:rsidR="00711C4C" w:rsidRPr="00D749D4" w:rsidRDefault="00711C4C">
            <w:pPr>
              <w:tabs>
                <w:tab w:val="left" w:pos="1740"/>
              </w:tabs>
              <w:rPr>
                <w:color w:val="000000"/>
                <w:szCs w:val="21"/>
              </w:rPr>
            </w:pPr>
            <w:r w:rsidRPr="00D749D4">
              <w:rPr>
                <w:color w:val="000000"/>
                <w:szCs w:val="21"/>
              </w:rPr>
              <w:t>中国证券报</w:t>
            </w:r>
            <w:r w:rsidRPr="00D749D4">
              <w:rPr>
                <w:color w:val="000000"/>
                <w:szCs w:val="21"/>
              </w:rPr>
              <w:t xml:space="preserve"> </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登载基金</w:t>
            </w:r>
            <w:r w:rsidR="00896530">
              <w:rPr>
                <w:rFonts w:hint="eastAsia"/>
                <w:color w:val="000000"/>
                <w:szCs w:val="21"/>
              </w:rPr>
              <w:t>中期</w:t>
            </w:r>
            <w:r w:rsidRPr="00D749D4">
              <w:rPr>
                <w:rFonts w:hint="eastAsia"/>
                <w:color w:val="000000"/>
                <w:szCs w:val="21"/>
              </w:rPr>
              <w:t>报告正文的管理人互联网网址</w:t>
            </w:r>
          </w:p>
        </w:tc>
        <w:tc>
          <w:tcPr>
            <w:tcW w:w="4180" w:type="dxa"/>
            <w:vAlign w:val="center"/>
          </w:tcPr>
          <w:p w:rsidR="00711C4C" w:rsidRPr="00D749D4" w:rsidRDefault="00711C4C">
            <w:pPr>
              <w:tabs>
                <w:tab w:val="left" w:pos="1740"/>
              </w:tabs>
              <w:rPr>
                <w:color w:val="000000"/>
                <w:szCs w:val="21"/>
              </w:rPr>
            </w:pPr>
            <w:r w:rsidRPr="00D749D4">
              <w:rPr>
                <w:color w:val="000000"/>
                <w:szCs w:val="21"/>
              </w:rPr>
              <w:t>http://www.efunds.com.cn</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基金</w:t>
            </w:r>
            <w:r w:rsidR="00896530">
              <w:rPr>
                <w:rFonts w:hint="eastAsia"/>
                <w:color w:val="000000"/>
                <w:szCs w:val="21"/>
              </w:rPr>
              <w:t>中期</w:t>
            </w:r>
            <w:r w:rsidRPr="00D749D4">
              <w:rPr>
                <w:rFonts w:hint="eastAsia"/>
                <w:color w:val="000000"/>
                <w:szCs w:val="21"/>
              </w:rPr>
              <w:t>报告备置地点</w:t>
            </w:r>
          </w:p>
        </w:tc>
        <w:tc>
          <w:tcPr>
            <w:tcW w:w="4180" w:type="dxa"/>
            <w:vAlign w:val="center"/>
          </w:tcPr>
          <w:p w:rsidR="00711C4C" w:rsidRPr="00D749D4" w:rsidRDefault="00711C4C">
            <w:pPr>
              <w:tabs>
                <w:tab w:val="left" w:pos="1740"/>
              </w:tabs>
              <w:rPr>
                <w:color w:val="000000"/>
                <w:szCs w:val="21"/>
              </w:rPr>
            </w:pPr>
            <w:r w:rsidRPr="00D749D4">
              <w:rPr>
                <w:color w:val="000000"/>
                <w:szCs w:val="21"/>
              </w:rPr>
              <w:t>广州市天河区珠江新城珠江东路</w:t>
            </w:r>
            <w:r w:rsidRPr="00D749D4">
              <w:rPr>
                <w:color w:val="000000"/>
                <w:szCs w:val="21"/>
              </w:rPr>
              <w:t>30</w:t>
            </w:r>
            <w:r w:rsidRPr="00D749D4">
              <w:rPr>
                <w:color w:val="000000"/>
                <w:szCs w:val="21"/>
              </w:rPr>
              <w:t>号广州银行大厦</w:t>
            </w:r>
            <w:r w:rsidRPr="00D749D4">
              <w:rPr>
                <w:color w:val="000000"/>
                <w:szCs w:val="21"/>
              </w:rPr>
              <w:t>43</w:t>
            </w:r>
            <w:r w:rsidRPr="00D749D4">
              <w:rPr>
                <w:color w:val="000000"/>
                <w:szCs w:val="21"/>
              </w:rPr>
              <w:t>楼</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9" w:name="_Toc225498249"/>
      <w:bookmarkStart w:id="60" w:name="_Toc352255966"/>
      <w:bookmarkStart w:id="61" w:name="_Toc352256034"/>
      <w:bookmarkStart w:id="62" w:name="_Toc352331212"/>
      <w:bookmarkStart w:id="63" w:name="_Toc374611644"/>
      <w:bookmarkStart w:id="64" w:name="_Toc48662840"/>
      <w:r w:rsidRPr="0087410D">
        <w:rPr>
          <w:rFonts w:ascii="宋体" w:hAnsi="宋体"/>
          <w:kern w:val="0"/>
          <w:sz w:val="21"/>
          <w:szCs w:val="21"/>
        </w:rPr>
        <w:t>2.6</w:t>
      </w:r>
      <w:r w:rsidR="00BE2F8C" w:rsidRPr="006B4E2C">
        <w:rPr>
          <w:rFonts w:ascii="宋体" w:hAnsi="宋体"/>
          <w:kern w:val="0"/>
          <w:sz w:val="21"/>
          <w:szCs w:val="21"/>
        </w:rPr>
        <w:tab/>
      </w:r>
      <w:r w:rsidRPr="0087410D">
        <w:rPr>
          <w:rFonts w:ascii="宋体" w:hAnsi="宋体" w:hint="eastAsia"/>
          <w:kern w:val="0"/>
          <w:sz w:val="21"/>
          <w:szCs w:val="21"/>
        </w:rPr>
        <w:t>其他相关资料</w:t>
      </w:r>
      <w:bookmarkEnd w:id="59"/>
      <w:bookmarkEnd w:id="60"/>
      <w:bookmarkEnd w:id="61"/>
      <w:bookmarkEnd w:id="62"/>
      <w:bookmarkEnd w:id="63"/>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711C4C" w:rsidRPr="00D749D4" w:rsidTr="001D0EF1">
        <w:tc>
          <w:tcPr>
            <w:tcW w:w="1951"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项目</w:t>
            </w:r>
          </w:p>
        </w:tc>
        <w:tc>
          <w:tcPr>
            <w:tcW w:w="3260"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名称</w:t>
            </w:r>
          </w:p>
        </w:tc>
        <w:tc>
          <w:tcPr>
            <w:tcW w:w="4075"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办公地址</w:t>
            </w:r>
          </w:p>
        </w:tc>
      </w:tr>
      <w:tr w:rsidR="00711C4C" w:rsidRPr="00D749D4" w:rsidTr="001D0EF1">
        <w:tc>
          <w:tcPr>
            <w:tcW w:w="1951" w:type="dxa"/>
            <w:vAlign w:val="center"/>
          </w:tcPr>
          <w:p w:rsidR="00711C4C" w:rsidRPr="00D749D4" w:rsidRDefault="00711C4C">
            <w:pPr>
              <w:tabs>
                <w:tab w:val="left" w:pos="1740"/>
              </w:tabs>
              <w:rPr>
                <w:color w:val="000000"/>
                <w:szCs w:val="21"/>
              </w:rPr>
            </w:pPr>
            <w:r w:rsidRPr="00D749D4">
              <w:rPr>
                <w:rFonts w:hint="eastAsia"/>
                <w:color w:val="000000"/>
                <w:szCs w:val="21"/>
              </w:rPr>
              <w:t>注册登记机构</w:t>
            </w:r>
          </w:p>
        </w:tc>
        <w:tc>
          <w:tcPr>
            <w:tcW w:w="3260" w:type="dxa"/>
            <w:vAlign w:val="center"/>
          </w:tcPr>
          <w:p w:rsidR="00711C4C" w:rsidRPr="00D749D4" w:rsidRDefault="00711C4C" w:rsidP="00EC549A">
            <w:pPr>
              <w:tabs>
                <w:tab w:val="left" w:pos="1740"/>
              </w:tabs>
              <w:jc w:val="left"/>
              <w:rPr>
                <w:color w:val="000000"/>
                <w:szCs w:val="21"/>
              </w:rPr>
            </w:pPr>
            <w:r w:rsidRPr="00D749D4">
              <w:rPr>
                <w:color w:val="000000"/>
                <w:szCs w:val="21"/>
              </w:rPr>
              <w:t>易方达基金管理有限公司</w:t>
            </w:r>
          </w:p>
        </w:tc>
        <w:tc>
          <w:tcPr>
            <w:tcW w:w="4075" w:type="dxa"/>
            <w:vAlign w:val="center"/>
          </w:tcPr>
          <w:p w:rsidR="00711C4C" w:rsidRPr="00D749D4" w:rsidRDefault="00711C4C">
            <w:pPr>
              <w:tabs>
                <w:tab w:val="left" w:pos="1740"/>
              </w:tabs>
              <w:rPr>
                <w:color w:val="000000"/>
                <w:szCs w:val="21"/>
              </w:rPr>
            </w:pPr>
            <w:r w:rsidRPr="00D749D4">
              <w:rPr>
                <w:color w:val="000000"/>
                <w:szCs w:val="21"/>
              </w:rPr>
              <w:t>广州市天河区珠江新城珠江东路</w:t>
            </w:r>
            <w:r w:rsidRPr="00D749D4">
              <w:rPr>
                <w:color w:val="000000"/>
                <w:szCs w:val="21"/>
              </w:rPr>
              <w:t>30</w:t>
            </w:r>
            <w:r w:rsidRPr="00D749D4">
              <w:rPr>
                <w:color w:val="000000"/>
                <w:szCs w:val="21"/>
              </w:rPr>
              <w:t>号广州银行大厦</w:t>
            </w:r>
            <w:r w:rsidRPr="00D749D4">
              <w:rPr>
                <w:color w:val="000000"/>
                <w:szCs w:val="21"/>
              </w:rPr>
              <w:t>40-43</w:t>
            </w:r>
            <w:r w:rsidRPr="00D749D4">
              <w:rPr>
                <w:color w:val="000000"/>
                <w:szCs w:val="21"/>
              </w:rPr>
              <w:t>楼</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65" w:name="_Toc352255967"/>
      <w:bookmarkStart w:id="66" w:name="_Toc352256035"/>
      <w:bookmarkStart w:id="67" w:name="_Toc352331213"/>
      <w:bookmarkStart w:id="68" w:name="_Toc374611645"/>
      <w:bookmarkStart w:id="69" w:name="_Toc48662841"/>
      <w:r w:rsidRPr="00964699">
        <w:rPr>
          <w:rFonts w:ascii="宋体" w:hAnsi="宋体" w:cs="Arial"/>
          <w:color w:val="000000"/>
          <w:sz w:val="21"/>
          <w:szCs w:val="21"/>
        </w:rPr>
        <w:lastRenderedPageBreak/>
        <w:t>3</w:t>
      </w:r>
      <w:r w:rsidR="006B4E2C" w:rsidRPr="006B4E2C">
        <w:rPr>
          <w:rFonts w:ascii="宋体" w:hAnsi="宋体" w:cs="Arial"/>
          <w:color w:val="000000"/>
          <w:sz w:val="21"/>
          <w:szCs w:val="21"/>
        </w:rPr>
        <w:tab/>
      </w:r>
      <w:r w:rsidRPr="00964699">
        <w:rPr>
          <w:rFonts w:ascii="宋体" w:hAnsi="宋体" w:cs="Arial" w:hint="eastAsia"/>
          <w:color w:val="000000"/>
          <w:sz w:val="21"/>
          <w:szCs w:val="21"/>
        </w:rPr>
        <w:t>主要财务指标和基金净值表现</w:t>
      </w:r>
      <w:bookmarkEnd w:id="65"/>
      <w:bookmarkEnd w:id="66"/>
      <w:bookmarkEnd w:id="67"/>
      <w:bookmarkEnd w:id="68"/>
      <w:bookmarkEnd w:id="69"/>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0" w:name="_Toc286996129"/>
      <w:bookmarkStart w:id="71" w:name="_Toc352255968"/>
      <w:bookmarkStart w:id="72" w:name="_Toc352256036"/>
      <w:bookmarkStart w:id="73" w:name="_Toc352331214"/>
      <w:bookmarkStart w:id="74" w:name="_Toc374611646"/>
      <w:bookmarkStart w:id="75" w:name="_Toc48662842"/>
      <w:r w:rsidRPr="0087410D">
        <w:rPr>
          <w:rFonts w:ascii="宋体" w:hAnsi="宋体"/>
          <w:kern w:val="0"/>
          <w:sz w:val="21"/>
          <w:szCs w:val="21"/>
        </w:rPr>
        <w:t>3.1</w:t>
      </w:r>
      <w:r w:rsidR="00BE2F8C" w:rsidRPr="006B4E2C">
        <w:rPr>
          <w:rFonts w:ascii="宋体" w:hAnsi="宋体"/>
          <w:kern w:val="0"/>
          <w:sz w:val="21"/>
          <w:szCs w:val="21"/>
        </w:rPr>
        <w:tab/>
      </w:r>
      <w:r w:rsidRPr="0087410D">
        <w:rPr>
          <w:rFonts w:ascii="宋体" w:hAnsi="宋体" w:hint="eastAsia"/>
          <w:kern w:val="0"/>
          <w:sz w:val="21"/>
          <w:szCs w:val="21"/>
        </w:rPr>
        <w:t>主要会计数据和财务指标</w:t>
      </w:r>
      <w:bookmarkEnd w:id="70"/>
      <w:bookmarkEnd w:id="71"/>
      <w:bookmarkEnd w:id="72"/>
      <w:bookmarkEnd w:id="73"/>
      <w:bookmarkEnd w:id="74"/>
      <w:bookmarkEnd w:id="75"/>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金额单位：人民币元</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9"/>
        <w:gridCol w:w="4744"/>
      </w:tblGrid>
      <w:tr w:rsidR="00711C4C" w:rsidRPr="00D749D4" w:rsidTr="009D5A89">
        <w:trPr>
          <w:trHeight w:val="487"/>
          <w:jc w:val="center"/>
        </w:trPr>
        <w:tc>
          <w:tcPr>
            <w:tcW w:w="4509" w:type="dxa"/>
            <w:vAlign w:val="center"/>
          </w:tcPr>
          <w:p w:rsidR="00711C4C" w:rsidRPr="00D749D4" w:rsidRDefault="00711C4C" w:rsidP="009D5A89">
            <w:pPr>
              <w:rPr>
                <w:b/>
                <w:szCs w:val="21"/>
              </w:rPr>
            </w:pPr>
            <w:r w:rsidRPr="00D749D4">
              <w:rPr>
                <w:b/>
                <w:szCs w:val="21"/>
              </w:rPr>
              <w:t xml:space="preserve">3.1.1 </w:t>
            </w:r>
            <w:r w:rsidRPr="00D749D4">
              <w:rPr>
                <w:rFonts w:hint="eastAsia"/>
                <w:b/>
                <w:szCs w:val="21"/>
              </w:rPr>
              <w:t>期间数据和指标</w:t>
            </w:r>
          </w:p>
        </w:tc>
        <w:tc>
          <w:tcPr>
            <w:tcW w:w="4744" w:type="dxa"/>
            <w:vAlign w:val="center"/>
          </w:tcPr>
          <w:p w:rsidR="00711C4C" w:rsidRPr="00D749D4" w:rsidRDefault="00711C4C" w:rsidP="00EF3A81">
            <w:pPr>
              <w:jc w:val="center"/>
              <w:rPr>
                <w:b/>
                <w:szCs w:val="21"/>
              </w:rPr>
            </w:pPr>
            <w:r w:rsidRPr="00D749D4">
              <w:rPr>
                <w:rFonts w:hint="eastAsia"/>
                <w:b/>
                <w:szCs w:val="21"/>
              </w:rPr>
              <w:t>报告期（</w:t>
            </w:r>
            <w:r w:rsidRPr="00D749D4">
              <w:rPr>
                <w:b/>
                <w:szCs w:val="21"/>
              </w:rPr>
              <w:t>2020</w:t>
            </w:r>
            <w:r w:rsidRPr="00D749D4">
              <w:rPr>
                <w:b/>
                <w:szCs w:val="21"/>
              </w:rPr>
              <w:t>年</w:t>
            </w:r>
            <w:r w:rsidRPr="00D749D4">
              <w:rPr>
                <w:b/>
                <w:szCs w:val="21"/>
              </w:rPr>
              <w:t>1</w:t>
            </w:r>
            <w:r w:rsidRPr="00D749D4">
              <w:rPr>
                <w:b/>
                <w:szCs w:val="21"/>
              </w:rPr>
              <w:t>月</w:t>
            </w:r>
            <w:r w:rsidRPr="00D749D4">
              <w:rPr>
                <w:b/>
                <w:szCs w:val="21"/>
              </w:rPr>
              <w:t>1</w:t>
            </w:r>
            <w:r w:rsidRPr="00D749D4">
              <w:rPr>
                <w:b/>
                <w:szCs w:val="21"/>
              </w:rPr>
              <w:t>日</w:t>
            </w:r>
            <w:r w:rsidRPr="00D749D4">
              <w:rPr>
                <w:rFonts w:hint="eastAsia"/>
                <w:b/>
                <w:szCs w:val="21"/>
              </w:rPr>
              <w:t>至</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rFonts w:hint="eastAsia"/>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本期已实现收益</w:t>
            </w:r>
          </w:p>
        </w:tc>
        <w:tc>
          <w:tcPr>
            <w:tcW w:w="4744" w:type="dxa"/>
            <w:vAlign w:val="bottom"/>
          </w:tcPr>
          <w:p w:rsidR="00711C4C" w:rsidRPr="00D749D4" w:rsidRDefault="00711C4C" w:rsidP="00EC549A">
            <w:pPr>
              <w:jc w:val="right"/>
              <w:rPr>
                <w:szCs w:val="21"/>
              </w:rPr>
            </w:pPr>
            <w:r w:rsidRPr="00D749D4">
              <w:rPr>
                <w:szCs w:val="21"/>
              </w:rPr>
              <w:t>16,818,295.13</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本期利润</w:t>
            </w:r>
          </w:p>
        </w:tc>
        <w:tc>
          <w:tcPr>
            <w:tcW w:w="4744" w:type="dxa"/>
            <w:vAlign w:val="bottom"/>
          </w:tcPr>
          <w:p w:rsidR="00711C4C" w:rsidRPr="00D749D4" w:rsidRDefault="00711C4C" w:rsidP="00EC549A">
            <w:pPr>
              <w:jc w:val="right"/>
              <w:rPr>
                <w:szCs w:val="21"/>
              </w:rPr>
            </w:pPr>
            <w:r w:rsidRPr="00D749D4">
              <w:rPr>
                <w:szCs w:val="21"/>
              </w:rPr>
              <w:t>128,975,927.36</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加权平均基金份额本期利润</w:t>
            </w:r>
          </w:p>
        </w:tc>
        <w:tc>
          <w:tcPr>
            <w:tcW w:w="4744" w:type="dxa"/>
            <w:vAlign w:val="bottom"/>
          </w:tcPr>
          <w:p w:rsidR="00711C4C" w:rsidRPr="00D749D4" w:rsidRDefault="00711C4C" w:rsidP="00EC549A">
            <w:pPr>
              <w:jc w:val="right"/>
              <w:rPr>
                <w:szCs w:val="21"/>
              </w:rPr>
            </w:pPr>
            <w:r w:rsidRPr="00D749D4">
              <w:rPr>
                <w:szCs w:val="21"/>
              </w:rPr>
              <w:t>0.2772</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本期加权平均净值利润率</w:t>
            </w:r>
          </w:p>
        </w:tc>
        <w:tc>
          <w:tcPr>
            <w:tcW w:w="4744" w:type="dxa"/>
            <w:vAlign w:val="bottom"/>
          </w:tcPr>
          <w:p w:rsidR="00711C4C" w:rsidRPr="00D749D4" w:rsidRDefault="00711C4C" w:rsidP="00EC549A">
            <w:pPr>
              <w:jc w:val="right"/>
              <w:rPr>
                <w:szCs w:val="21"/>
              </w:rPr>
            </w:pPr>
            <w:r w:rsidRPr="00D749D4">
              <w:rPr>
                <w:szCs w:val="21"/>
              </w:rPr>
              <w:t>25.89%</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本期基金份额净值增长率</w:t>
            </w:r>
          </w:p>
        </w:tc>
        <w:tc>
          <w:tcPr>
            <w:tcW w:w="4744" w:type="dxa"/>
            <w:vAlign w:val="bottom"/>
          </w:tcPr>
          <w:p w:rsidR="00711C4C" w:rsidRPr="00D749D4" w:rsidRDefault="00711C4C" w:rsidP="00EC549A">
            <w:pPr>
              <w:jc w:val="right"/>
              <w:rPr>
                <w:szCs w:val="21"/>
              </w:rPr>
            </w:pPr>
            <w:r w:rsidRPr="00D749D4">
              <w:rPr>
                <w:szCs w:val="21"/>
              </w:rPr>
              <w:t>27.47%</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3.1.2 </w:t>
            </w:r>
            <w:r w:rsidRPr="00D749D4">
              <w:rPr>
                <w:rFonts w:hint="eastAsia"/>
                <w:b/>
                <w:szCs w:val="21"/>
              </w:rPr>
              <w:t>期末数据和指标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期末可供分配利润</w:t>
            </w:r>
          </w:p>
        </w:tc>
        <w:tc>
          <w:tcPr>
            <w:tcW w:w="4744" w:type="dxa"/>
            <w:vAlign w:val="bottom"/>
          </w:tcPr>
          <w:p w:rsidR="00711C4C" w:rsidRPr="00D749D4" w:rsidRDefault="00711C4C" w:rsidP="00EC549A">
            <w:pPr>
              <w:jc w:val="right"/>
              <w:rPr>
                <w:szCs w:val="21"/>
              </w:rPr>
            </w:pPr>
            <w:r w:rsidRPr="00D749D4">
              <w:rPr>
                <w:szCs w:val="21"/>
              </w:rPr>
              <w:t>-200,294,622.65</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期末可供分配基金份额利润</w:t>
            </w:r>
          </w:p>
        </w:tc>
        <w:tc>
          <w:tcPr>
            <w:tcW w:w="4744" w:type="dxa"/>
            <w:vAlign w:val="bottom"/>
          </w:tcPr>
          <w:p w:rsidR="00711C4C" w:rsidRPr="00D749D4" w:rsidRDefault="00711C4C" w:rsidP="00EC549A">
            <w:pPr>
              <w:jc w:val="right"/>
              <w:rPr>
                <w:szCs w:val="21"/>
              </w:rPr>
            </w:pPr>
            <w:r w:rsidRPr="00D749D4">
              <w:rPr>
                <w:szCs w:val="21"/>
              </w:rPr>
              <w:t>-0.4371</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期末基金资产净值</w:t>
            </w:r>
          </w:p>
        </w:tc>
        <w:tc>
          <w:tcPr>
            <w:tcW w:w="4744" w:type="dxa"/>
            <w:vAlign w:val="bottom"/>
          </w:tcPr>
          <w:p w:rsidR="00711C4C" w:rsidRPr="00D749D4" w:rsidRDefault="00711C4C" w:rsidP="00EC549A">
            <w:pPr>
              <w:jc w:val="right"/>
              <w:rPr>
                <w:szCs w:val="21"/>
              </w:rPr>
            </w:pPr>
            <w:r w:rsidRPr="00D749D4">
              <w:rPr>
                <w:szCs w:val="21"/>
              </w:rPr>
              <w:t>591,219,825.64</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期末基金份额净值</w:t>
            </w:r>
          </w:p>
        </w:tc>
        <w:tc>
          <w:tcPr>
            <w:tcW w:w="4744" w:type="dxa"/>
            <w:vAlign w:val="bottom"/>
          </w:tcPr>
          <w:p w:rsidR="00711C4C" w:rsidRPr="00D749D4" w:rsidRDefault="00711C4C" w:rsidP="00EC549A">
            <w:pPr>
              <w:jc w:val="right"/>
              <w:rPr>
                <w:szCs w:val="21"/>
              </w:rPr>
            </w:pPr>
            <w:r w:rsidRPr="00D749D4">
              <w:rPr>
                <w:szCs w:val="21"/>
              </w:rPr>
              <w:t>1.290</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3.1.3 </w:t>
            </w:r>
            <w:r w:rsidRPr="00D749D4">
              <w:rPr>
                <w:rFonts w:hint="eastAsia"/>
                <w:b/>
                <w:szCs w:val="21"/>
              </w:rPr>
              <w:t>累计期末指标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color w:val="000000"/>
                <w:szCs w:val="21"/>
              </w:rPr>
              <w:t>基金份额累计净值增长率</w:t>
            </w:r>
          </w:p>
        </w:tc>
        <w:tc>
          <w:tcPr>
            <w:tcW w:w="4744" w:type="dxa"/>
            <w:vAlign w:val="center"/>
          </w:tcPr>
          <w:p w:rsidR="00711C4C" w:rsidRPr="00D749D4" w:rsidRDefault="00711C4C" w:rsidP="00EC549A">
            <w:pPr>
              <w:jc w:val="right"/>
              <w:rPr>
                <w:szCs w:val="21"/>
              </w:rPr>
            </w:pPr>
            <w:r w:rsidRPr="00D749D4">
              <w:rPr>
                <w:szCs w:val="21"/>
              </w:rPr>
              <w:t>29.00%</w:t>
            </w:r>
          </w:p>
        </w:tc>
      </w:tr>
    </w:tbl>
    <w:p w:rsidR="008F30A2" w:rsidRDefault="00DC29C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8F30A2" w:rsidRDefault="00DC29CA">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3.</w:t>
      </w:r>
      <w:r w:rsidRPr="00AB0FF3">
        <w:rPr>
          <w:kern w:val="0"/>
          <w:szCs w:val="21"/>
        </w:rPr>
        <w:t>期末可供分配利润，为期末资产负债表中未分配利润与未分配利润中已实现部分的孰低数。</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6" w:name="_Toc225498252"/>
      <w:bookmarkStart w:id="77" w:name="_Toc352255969"/>
      <w:bookmarkStart w:id="78" w:name="_Toc352256037"/>
      <w:bookmarkStart w:id="79" w:name="_Toc352331215"/>
      <w:bookmarkStart w:id="80" w:name="_Toc374611647"/>
      <w:bookmarkStart w:id="81" w:name="_Toc48662843"/>
      <w:r w:rsidRPr="0087410D">
        <w:rPr>
          <w:rFonts w:ascii="宋体" w:hAnsi="宋体"/>
          <w:kern w:val="0"/>
          <w:sz w:val="21"/>
          <w:szCs w:val="21"/>
        </w:rPr>
        <w:t>3.2</w:t>
      </w:r>
      <w:r w:rsidR="00BE2F8C" w:rsidRPr="006B4E2C">
        <w:rPr>
          <w:rFonts w:ascii="宋体" w:hAnsi="宋体"/>
          <w:kern w:val="0"/>
          <w:sz w:val="21"/>
          <w:szCs w:val="21"/>
        </w:rPr>
        <w:tab/>
      </w:r>
      <w:r w:rsidRPr="0087410D">
        <w:rPr>
          <w:rFonts w:ascii="宋体" w:hAnsi="宋体" w:hint="eastAsia"/>
          <w:kern w:val="0"/>
          <w:sz w:val="21"/>
          <w:szCs w:val="21"/>
        </w:rPr>
        <w:t>基金净值表现</w:t>
      </w:r>
      <w:bookmarkEnd w:id="76"/>
      <w:bookmarkEnd w:id="77"/>
      <w:bookmarkEnd w:id="78"/>
      <w:bookmarkEnd w:id="79"/>
      <w:bookmarkEnd w:id="80"/>
      <w:bookmarkEnd w:id="81"/>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3.2.1 </w:t>
      </w:r>
      <w:r w:rsidRPr="00740AC8">
        <w:rPr>
          <w:rFonts w:ascii="宋体" w:hAnsi="宋体" w:hint="eastAsia"/>
          <w:b/>
          <w:bCs/>
          <w:color w:val="000000"/>
          <w:kern w:val="0"/>
          <w:szCs w:val="21"/>
        </w:rPr>
        <w:t>基金份额净值增长率及其与同期业绩比较基准收益率的比较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8"/>
        <w:gridCol w:w="1232"/>
        <w:gridCol w:w="1211"/>
        <w:gridCol w:w="1233"/>
        <w:gridCol w:w="1212"/>
        <w:gridCol w:w="1233"/>
        <w:gridCol w:w="1212"/>
      </w:tblGrid>
      <w:tr w:rsidR="00711C4C" w:rsidRPr="00D749D4" w:rsidTr="00D0099B">
        <w:tc>
          <w:tcPr>
            <w:tcW w:w="1323" w:type="dxa"/>
            <w:vAlign w:val="center"/>
          </w:tcPr>
          <w:p w:rsidR="00711C4C" w:rsidRPr="00D749D4" w:rsidRDefault="00711C4C" w:rsidP="00B3741E">
            <w:pPr>
              <w:jc w:val="center"/>
              <w:rPr>
                <w:color w:val="000000"/>
                <w:szCs w:val="21"/>
              </w:rPr>
            </w:pPr>
            <w:r w:rsidRPr="00D749D4">
              <w:rPr>
                <w:rFonts w:hint="eastAsia"/>
                <w:color w:val="000000"/>
                <w:szCs w:val="21"/>
              </w:rPr>
              <w:t>阶段</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w:t>
            </w:r>
            <w:r w:rsidRPr="00D749D4">
              <w:rPr>
                <w:rFonts w:ascii="宋体" w:hAnsi="宋体" w:cs="宋体" w:hint="eastAsia"/>
                <w:color w:val="000000"/>
                <w:szCs w:val="21"/>
              </w:rPr>
              <w:t>①</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份额净值增长率标准差</w:t>
            </w:r>
            <w:r w:rsidRPr="00D749D4">
              <w:rPr>
                <w:rFonts w:ascii="宋体" w:hAnsi="宋体" w:cs="宋体" w:hint="eastAsia"/>
                <w:color w:val="000000"/>
                <w:szCs w:val="21"/>
              </w:rPr>
              <w:t>②</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业绩比较基准收益率标准差</w:t>
            </w:r>
            <w:r w:rsidRPr="00D749D4">
              <w:rPr>
                <w:rFonts w:ascii="宋体" w:hAnsi="宋体" w:cs="宋体" w:hint="eastAsia"/>
                <w:color w:val="000000"/>
                <w:szCs w:val="21"/>
              </w:rPr>
              <w:t>④</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①</w:t>
            </w:r>
            <w:r w:rsidRPr="00D749D4">
              <w:rPr>
                <w:rFonts w:hint="eastAsia"/>
                <w:color w:val="000000"/>
                <w:szCs w:val="21"/>
              </w:rPr>
              <w:t>－</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②</w:t>
            </w:r>
            <w:r w:rsidRPr="00D749D4">
              <w:rPr>
                <w:rFonts w:hint="eastAsia"/>
                <w:color w:val="000000"/>
                <w:szCs w:val="21"/>
              </w:rPr>
              <w:t>－</w:t>
            </w:r>
            <w:r w:rsidRPr="00D749D4">
              <w:rPr>
                <w:rFonts w:ascii="宋体" w:hAnsi="宋体" w:cs="宋体" w:hint="eastAsia"/>
                <w:color w:val="000000"/>
                <w:szCs w:val="21"/>
              </w:rPr>
              <w:t>④</w:t>
            </w:r>
          </w:p>
        </w:tc>
      </w:tr>
      <w:tr w:rsidR="008F30A2">
        <w:tc>
          <w:tcPr>
            <w:tcW w:w="0" w:type="auto"/>
            <w:vAlign w:val="center"/>
          </w:tcPr>
          <w:p w:rsidR="008F30A2" w:rsidRDefault="00DC29CA">
            <w:pPr>
              <w:jc w:val="left"/>
            </w:pPr>
            <w:r>
              <w:rPr>
                <w:color w:val="000000"/>
                <w:szCs w:val="21"/>
              </w:rPr>
              <w:t>过去一个月</w:t>
            </w:r>
          </w:p>
        </w:tc>
        <w:tc>
          <w:tcPr>
            <w:tcW w:w="0" w:type="auto"/>
            <w:vAlign w:val="center"/>
          </w:tcPr>
          <w:p w:rsidR="008F30A2" w:rsidRDefault="00DC29CA">
            <w:pPr>
              <w:jc w:val="center"/>
            </w:pPr>
            <w:r>
              <w:rPr>
                <w:color w:val="000000"/>
                <w:szCs w:val="21"/>
              </w:rPr>
              <w:t>13.56%</w:t>
            </w:r>
          </w:p>
        </w:tc>
        <w:tc>
          <w:tcPr>
            <w:tcW w:w="0" w:type="auto"/>
            <w:vAlign w:val="center"/>
          </w:tcPr>
          <w:p w:rsidR="008F30A2" w:rsidRDefault="00DC29CA">
            <w:pPr>
              <w:jc w:val="center"/>
            </w:pPr>
            <w:r>
              <w:rPr>
                <w:color w:val="000000"/>
                <w:szCs w:val="21"/>
              </w:rPr>
              <w:t>1.27%</w:t>
            </w:r>
          </w:p>
        </w:tc>
        <w:tc>
          <w:tcPr>
            <w:tcW w:w="0" w:type="auto"/>
            <w:vAlign w:val="center"/>
          </w:tcPr>
          <w:p w:rsidR="008F30A2" w:rsidRDefault="00DC29CA">
            <w:pPr>
              <w:jc w:val="center"/>
            </w:pPr>
            <w:r>
              <w:rPr>
                <w:color w:val="000000"/>
                <w:szCs w:val="21"/>
              </w:rPr>
              <w:t>6.80%</w:t>
            </w:r>
          </w:p>
        </w:tc>
        <w:tc>
          <w:tcPr>
            <w:tcW w:w="0" w:type="auto"/>
            <w:vAlign w:val="center"/>
          </w:tcPr>
          <w:p w:rsidR="008F30A2" w:rsidRDefault="00DC29CA">
            <w:pPr>
              <w:jc w:val="center"/>
            </w:pPr>
            <w:r>
              <w:rPr>
                <w:color w:val="000000"/>
                <w:szCs w:val="21"/>
              </w:rPr>
              <w:t>1.24%</w:t>
            </w:r>
          </w:p>
        </w:tc>
        <w:tc>
          <w:tcPr>
            <w:tcW w:w="0" w:type="auto"/>
            <w:vAlign w:val="center"/>
          </w:tcPr>
          <w:p w:rsidR="008F30A2" w:rsidRDefault="00DC29CA">
            <w:pPr>
              <w:jc w:val="center"/>
            </w:pPr>
            <w:r>
              <w:rPr>
                <w:color w:val="000000"/>
                <w:szCs w:val="21"/>
              </w:rPr>
              <w:t>6.76%</w:t>
            </w:r>
          </w:p>
        </w:tc>
        <w:tc>
          <w:tcPr>
            <w:tcW w:w="0" w:type="auto"/>
            <w:vAlign w:val="center"/>
          </w:tcPr>
          <w:p w:rsidR="008F30A2" w:rsidRDefault="00DC29CA">
            <w:pPr>
              <w:jc w:val="center"/>
            </w:pPr>
            <w:r>
              <w:rPr>
                <w:color w:val="000000"/>
                <w:szCs w:val="21"/>
              </w:rPr>
              <w:t>0.03%</w:t>
            </w:r>
          </w:p>
        </w:tc>
      </w:tr>
      <w:tr w:rsidR="008F30A2">
        <w:tc>
          <w:tcPr>
            <w:tcW w:w="0" w:type="auto"/>
            <w:vAlign w:val="center"/>
          </w:tcPr>
          <w:p w:rsidR="008F30A2" w:rsidRDefault="00DC29CA">
            <w:pPr>
              <w:jc w:val="left"/>
            </w:pPr>
            <w:r>
              <w:rPr>
                <w:color w:val="000000"/>
                <w:szCs w:val="21"/>
              </w:rPr>
              <w:t>过去三个月</w:t>
            </w:r>
          </w:p>
        </w:tc>
        <w:tc>
          <w:tcPr>
            <w:tcW w:w="0" w:type="auto"/>
            <w:vAlign w:val="center"/>
          </w:tcPr>
          <w:p w:rsidR="008F30A2" w:rsidRDefault="00DC29CA">
            <w:pPr>
              <w:jc w:val="center"/>
            </w:pPr>
            <w:r>
              <w:rPr>
                <w:color w:val="000000"/>
                <w:szCs w:val="21"/>
              </w:rPr>
              <w:t>33.82%</w:t>
            </w:r>
          </w:p>
        </w:tc>
        <w:tc>
          <w:tcPr>
            <w:tcW w:w="0" w:type="auto"/>
            <w:vAlign w:val="center"/>
          </w:tcPr>
          <w:p w:rsidR="008F30A2" w:rsidRDefault="00DC29CA">
            <w:pPr>
              <w:jc w:val="center"/>
            </w:pPr>
            <w:r>
              <w:rPr>
                <w:color w:val="000000"/>
                <w:szCs w:val="21"/>
              </w:rPr>
              <w:t>1.64%</w:t>
            </w:r>
          </w:p>
        </w:tc>
        <w:tc>
          <w:tcPr>
            <w:tcW w:w="0" w:type="auto"/>
            <w:vAlign w:val="center"/>
          </w:tcPr>
          <w:p w:rsidR="008F30A2" w:rsidRDefault="00DC29CA">
            <w:pPr>
              <w:jc w:val="center"/>
            </w:pPr>
            <w:r>
              <w:rPr>
                <w:color w:val="000000"/>
                <w:szCs w:val="21"/>
              </w:rPr>
              <w:t>15.54%</w:t>
            </w:r>
          </w:p>
        </w:tc>
        <w:tc>
          <w:tcPr>
            <w:tcW w:w="0" w:type="auto"/>
            <w:vAlign w:val="center"/>
          </w:tcPr>
          <w:p w:rsidR="008F30A2" w:rsidRDefault="00DC29CA">
            <w:pPr>
              <w:jc w:val="center"/>
            </w:pPr>
            <w:r>
              <w:rPr>
                <w:color w:val="000000"/>
                <w:szCs w:val="21"/>
              </w:rPr>
              <w:t>1.31%</w:t>
            </w:r>
          </w:p>
        </w:tc>
        <w:tc>
          <w:tcPr>
            <w:tcW w:w="0" w:type="auto"/>
            <w:vAlign w:val="center"/>
          </w:tcPr>
          <w:p w:rsidR="008F30A2" w:rsidRDefault="00DC29CA">
            <w:pPr>
              <w:jc w:val="center"/>
            </w:pPr>
            <w:r>
              <w:rPr>
                <w:color w:val="000000"/>
                <w:szCs w:val="21"/>
              </w:rPr>
              <w:t>18.28%</w:t>
            </w:r>
          </w:p>
        </w:tc>
        <w:tc>
          <w:tcPr>
            <w:tcW w:w="0" w:type="auto"/>
            <w:vAlign w:val="center"/>
          </w:tcPr>
          <w:p w:rsidR="008F30A2" w:rsidRDefault="00DC29CA">
            <w:pPr>
              <w:jc w:val="center"/>
            </w:pPr>
            <w:r>
              <w:rPr>
                <w:color w:val="000000"/>
                <w:szCs w:val="21"/>
              </w:rPr>
              <w:t>0.33%</w:t>
            </w:r>
          </w:p>
        </w:tc>
      </w:tr>
      <w:tr w:rsidR="008F30A2">
        <w:tc>
          <w:tcPr>
            <w:tcW w:w="0" w:type="auto"/>
            <w:vAlign w:val="center"/>
          </w:tcPr>
          <w:p w:rsidR="008F30A2" w:rsidRDefault="00DC29CA">
            <w:pPr>
              <w:jc w:val="left"/>
            </w:pPr>
            <w:r>
              <w:rPr>
                <w:color w:val="000000"/>
                <w:szCs w:val="21"/>
              </w:rPr>
              <w:t>过去六个月</w:t>
            </w:r>
          </w:p>
        </w:tc>
        <w:tc>
          <w:tcPr>
            <w:tcW w:w="0" w:type="auto"/>
            <w:vAlign w:val="center"/>
          </w:tcPr>
          <w:p w:rsidR="008F30A2" w:rsidRDefault="00DC29CA">
            <w:pPr>
              <w:jc w:val="center"/>
            </w:pPr>
            <w:r>
              <w:rPr>
                <w:color w:val="000000"/>
                <w:szCs w:val="21"/>
              </w:rPr>
              <w:t>27.47%</w:t>
            </w:r>
          </w:p>
        </w:tc>
        <w:tc>
          <w:tcPr>
            <w:tcW w:w="0" w:type="auto"/>
            <w:vAlign w:val="center"/>
          </w:tcPr>
          <w:p w:rsidR="008F30A2" w:rsidRDefault="00DC29CA">
            <w:pPr>
              <w:jc w:val="center"/>
            </w:pPr>
            <w:r>
              <w:rPr>
                <w:color w:val="000000"/>
                <w:szCs w:val="21"/>
              </w:rPr>
              <w:t>1.97%</w:t>
            </w:r>
          </w:p>
        </w:tc>
        <w:tc>
          <w:tcPr>
            <w:tcW w:w="0" w:type="auto"/>
            <w:vAlign w:val="center"/>
          </w:tcPr>
          <w:p w:rsidR="008F30A2" w:rsidRDefault="00DC29CA">
            <w:pPr>
              <w:jc w:val="center"/>
            </w:pPr>
            <w:r>
              <w:rPr>
                <w:color w:val="000000"/>
                <w:szCs w:val="21"/>
              </w:rPr>
              <w:t>-4.35%</w:t>
            </w:r>
          </w:p>
        </w:tc>
        <w:tc>
          <w:tcPr>
            <w:tcW w:w="0" w:type="auto"/>
            <w:vAlign w:val="center"/>
          </w:tcPr>
          <w:p w:rsidR="008F30A2" w:rsidRDefault="00DC29CA">
            <w:pPr>
              <w:jc w:val="center"/>
            </w:pPr>
            <w:r>
              <w:rPr>
                <w:color w:val="000000"/>
                <w:szCs w:val="21"/>
              </w:rPr>
              <w:t>1.81%</w:t>
            </w:r>
          </w:p>
        </w:tc>
        <w:tc>
          <w:tcPr>
            <w:tcW w:w="0" w:type="auto"/>
            <w:vAlign w:val="center"/>
          </w:tcPr>
          <w:p w:rsidR="008F30A2" w:rsidRDefault="00DC29CA">
            <w:pPr>
              <w:jc w:val="center"/>
            </w:pPr>
            <w:r>
              <w:rPr>
                <w:color w:val="000000"/>
                <w:szCs w:val="21"/>
              </w:rPr>
              <w:t>31.82%</w:t>
            </w:r>
          </w:p>
        </w:tc>
        <w:tc>
          <w:tcPr>
            <w:tcW w:w="0" w:type="auto"/>
            <w:vAlign w:val="center"/>
          </w:tcPr>
          <w:p w:rsidR="008F30A2" w:rsidRDefault="00DC29CA">
            <w:pPr>
              <w:jc w:val="center"/>
            </w:pPr>
            <w:r>
              <w:rPr>
                <w:color w:val="000000"/>
                <w:szCs w:val="21"/>
              </w:rPr>
              <w:t>0.16%</w:t>
            </w:r>
          </w:p>
        </w:tc>
      </w:tr>
      <w:tr w:rsidR="008F30A2">
        <w:tc>
          <w:tcPr>
            <w:tcW w:w="0" w:type="auto"/>
            <w:vAlign w:val="center"/>
          </w:tcPr>
          <w:p w:rsidR="008F30A2" w:rsidRDefault="00DC29CA">
            <w:pPr>
              <w:jc w:val="left"/>
            </w:pPr>
            <w:r>
              <w:rPr>
                <w:color w:val="000000"/>
                <w:szCs w:val="21"/>
              </w:rPr>
              <w:t>过去一年</w:t>
            </w:r>
          </w:p>
        </w:tc>
        <w:tc>
          <w:tcPr>
            <w:tcW w:w="0" w:type="auto"/>
            <w:vAlign w:val="center"/>
          </w:tcPr>
          <w:p w:rsidR="008F30A2" w:rsidRDefault="00DC29CA">
            <w:pPr>
              <w:jc w:val="center"/>
            </w:pPr>
            <w:r>
              <w:rPr>
                <w:color w:val="000000"/>
                <w:szCs w:val="21"/>
              </w:rPr>
              <w:t>40.52%</w:t>
            </w:r>
          </w:p>
        </w:tc>
        <w:tc>
          <w:tcPr>
            <w:tcW w:w="0" w:type="auto"/>
            <w:vAlign w:val="center"/>
          </w:tcPr>
          <w:p w:rsidR="008F30A2" w:rsidRDefault="00DC29CA">
            <w:pPr>
              <w:jc w:val="center"/>
            </w:pPr>
            <w:r>
              <w:rPr>
                <w:color w:val="000000"/>
                <w:szCs w:val="21"/>
              </w:rPr>
              <w:t>1.59%</w:t>
            </w:r>
          </w:p>
        </w:tc>
        <w:tc>
          <w:tcPr>
            <w:tcW w:w="0" w:type="auto"/>
            <w:vAlign w:val="center"/>
          </w:tcPr>
          <w:p w:rsidR="008F30A2" w:rsidRDefault="00DC29CA">
            <w:pPr>
              <w:jc w:val="center"/>
            </w:pPr>
            <w:r>
              <w:rPr>
                <w:color w:val="000000"/>
                <w:szCs w:val="21"/>
              </w:rPr>
              <w:t>2.29%</w:t>
            </w:r>
          </w:p>
        </w:tc>
        <w:tc>
          <w:tcPr>
            <w:tcW w:w="0" w:type="auto"/>
            <w:vAlign w:val="center"/>
          </w:tcPr>
          <w:p w:rsidR="008F30A2" w:rsidRDefault="00DC29CA">
            <w:pPr>
              <w:jc w:val="center"/>
            </w:pPr>
            <w:r>
              <w:rPr>
                <w:color w:val="000000"/>
                <w:szCs w:val="21"/>
              </w:rPr>
              <w:t>1.36%</w:t>
            </w:r>
          </w:p>
        </w:tc>
        <w:tc>
          <w:tcPr>
            <w:tcW w:w="0" w:type="auto"/>
            <w:vAlign w:val="center"/>
          </w:tcPr>
          <w:p w:rsidR="008F30A2" w:rsidRDefault="00DC29CA">
            <w:pPr>
              <w:jc w:val="center"/>
            </w:pPr>
            <w:r>
              <w:rPr>
                <w:color w:val="000000"/>
                <w:szCs w:val="21"/>
              </w:rPr>
              <w:t>38.23%</w:t>
            </w:r>
          </w:p>
        </w:tc>
        <w:tc>
          <w:tcPr>
            <w:tcW w:w="0" w:type="auto"/>
            <w:vAlign w:val="center"/>
          </w:tcPr>
          <w:p w:rsidR="008F30A2" w:rsidRDefault="00DC29CA">
            <w:pPr>
              <w:jc w:val="center"/>
            </w:pPr>
            <w:r>
              <w:rPr>
                <w:color w:val="000000"/>
                <w:szCs w:val="21"/>
              </w:rPr>
              <w:t>0.23%</w:t>
            </w:r>
          </w:p>
        </w:tc>
      </w:tr>
      <w:tr w:rsidR="008F30A2">
        <w:tc>
          <w:tcPr>
            <w:tcW w:w="0" w:type="auto"/>
            <w:vAlign w:val="center"/>
          </w:tcPr>
          <w:p w:rsidR="008F30A2" w:rsidRDefault="00DC29CA">
            <w:pPr>
              <w:jc w:val="left"/>
            </w:pPr>
            <w:r>
              <w:rPr>
                <w:color w:val="000000"/>
                <w:szCs w:val="21"/>
              </w:rPr>
              <w:t>过去三年</w:t>
            </w:r>
          </w:p>
        </w:tc>
        <w:tc>
          <w:tcPr>
            <w:tcW w:w="0" w:type="auto"/>
            <w:vAlign w:val="center"/>
          </w:tcPr>
          <w:p w:rsidR="008F30A2" w:rsidRDefault="00DC29CA">
            <w:pPr>
              <w:jc w:val="center"/>
            </w:pPr>
            <w:r>
              <w:rPr>
                <w:color w:val="000000"/>
                <w:szCs w:val="21"/>
              </w:rPr>
              <w:t>50.88%</w:t>
            </w:r>
          </w:p>
        </w:tc>
        <w:tc>
          <w:tcPr>
            <w:tcW w:w="0" w:type="auto"/>
            <w:vAlign w:val="center"/>
          </w:tcPr>
          <w:p w:rsidR="008F30A2" w:rsidRDefault="00DC29CA">
            <w:pPr>
              <w:jc w:val="center"/>
            </w:pPr>
            <w:r>
              <w:rPr>
                <w:color w:val="000000"/>
                <w:szCs w:val="21"/>
              </w:rPr>
              <w:t>1.40%</w:t>
            </w:r>
          </w:p>
        </w:tc>
        <w:tc>
          <w:tcPr>
            <w:tcW w:w="0" w:type="auto"/>
            <w:vAlign w:val="center"/>
          </w:tcPr>
          <w:p w:rsidR="008F30A2" w:rsidRDefault="00DC29CA">
            <w:pPr>
              <w:jc w:val="center"/>
            </w:pPr>
            <w:r>
              <w:rPr>
                <w:color w:val="000000"/>
                <w:szCs w:val="21"/>
              </w:rPr>
              <w:t>8.35%</w:t>
            </w:r>
          </w:p>
        </w:tc>
        <w:tc>
          <w:tcPr>
            <w:tcW w:w="0" w:type="auto"/>
            <w:vAlign w:val="center"/>
          </w:tcPr>
          <w:p w:rsidR="008F30A2" w:rsidRDefault="00DC29CA">
            <w:pPr>
              <w:jc w:val="center"/>
            </w:pPr>
            <w:r>
              <w:rPr>
                <w:color w:val="000000"/>
                <w:szCs w:val="21"/>
              </w:rPr>
              <w:t>1.08%</w:t>
            </w:r>
          </w:p>
        </w:tc>
        <w:tc>
          <w:tcPr>
            <w:tcW w:w="0" w:type="auto"/>
            <w:vAlign w:val="center"/>
          </w:tcPr>
          <w:p w:rsidR="008F30A2" w:rsidRDefault="00DC29CA">
            <w:pPr>
              <w:jc w:val="center"/>
            </w:pPr>
            <w:r>
              <w:rPr>
                <w:color w:val="000000"/>
                <w:szCs w:val="21"/>
              </w:rPr>
              <w:t>42.53%</w:t>
            </w:r>
          </w:p>
        </w:tc>
        <w:tc>
          <w:tcPr>
            <w:tcW w:w="0" w:type="auto"/>
            <w:vAlign w:val="center"/>
          </w:tcPr>
          <w:p w:rsidR="008F30A2" w:rsidRDefault="00DC29CA">
            <w:pPr>
              <w:jc w:val="center"/>
            </w:pPr>
            <w:r>
              <w:rPr>
                <w:color w:val="000000"/>
                <w:szCs w:val="21"/>
              </w:rPr>
              <w:t>0.32%</w:t>
            </w:r>
          </w:p>
        </w:tc>
      </w:tr>
      <w:tr w:rsidR="008F30A2">
        <w:tc>
          <w:tcPr>
            <w:tcW w:w="0" w:type="auto"/>
            <w:vAlign w:val="center"/>
          </w:tcPr>
          <w:p w:rsidR="008F30A2" w:rsidRDefault="00DC29CA">
            <w:pPr>
              <w:jc w:val="left"/>
            </w:pPr>
            <w:r>
              <w:rPr>
                <w:color w:val="000000"/>
                <w:szCs w:val="21"/>
              </w:rPr>
              <w:t>自基金合同生效起至今</w:t>
            </w:r>
          </w:p>
        </w:tc>
        <w:tc>
          <w:tcPr>
            <w:tcW w:w="0" w:type="auto"/>
            <w:vAlign w:val="center"/>
          </w:tcPr>
          <w:p w:rsidR="008F30A2" w:rsidRDefault="00DC29CA">
            <w:pPr>
              <w:jc w:val="center"/>
            </w:pPr>
            <w:r>
              <w:rPr>
                <w:color w:val="000000"/>
                <w:szCs w:val="21"/>
              </w:rPr>
              <w:t>29.00%</w:t>
            </w:r>
          </w:p>
        </w:tc>
        <w:tc>
          <w:tcPr>
            <w:tcW w:w="0" w:type="auto"/>
            <w:vAlign w:val="center"/>
          </w:tcPr>
          <w:p w:rsidR="008F30A2" w:rsidRDefault="00DC29CA">
            <w:pPr>
              <w:jc w:val="center"/>
            </w:pPr>
            <w:r>
              <w:rPr>
                <w:color w:val="000000"/>
                <w:szCs w:val="21"/>
              </w:rPr>
              <w:t>1.52%</w:t>
            </w:r>
          </w:p>
        </w:tc>
        <w:tc>
          <w:tcPr>
            <w:tcW w:w="0" w:type="auto"/>
            <w:vAlign w:val="center"/>
          </w:tcPr>
          <w:p w:rsidR="008F30A2" w:rsidRDefault="00DC29CA">
            <w:pPr>
              <w:jc w:val="center"/>
            </w:pPr>
            <w:r>
              <w:rPr>
                <w:color w:val="000000"/>
                <w:szCs w:val="21"/>
              </w:rPr>
              <w:t>37.44%</w:t>
            </w:r>
          </w:p>
        </w:tc>
        <w:tc>
          <w:tcPr>
            <w:tcW w:w="0" w:type="auto"/>
            <w:vAlign w:val="center"/>
          </w:tcPr>
          <w:p w:rsidR="008F30A2" w:rsidRDefault="00DC29CA">
            <w:pPr>
              <w:jc w:val="center"/>
            </w:pPr>
            <w:r>
              <w:rPr>
                <w:color w:val="000000"/>
                <w:szCs w:val="21"/>
              </w:rPr>
              <w:t>1.06%</w:t>
            </w:r>
          </w:p>
        </w:tc>
        <w:tc>
          <w:tcPr>
            <w:tcW w:w="0" w:type="auto"/>
            <w:vAlign w:val="center"/>
          </w:tcPr>
          <w:p w:rsidR="008F30A2" w:rsidRDefault="00DC29CA">
            <w:pPr>
              <w:jc w:val="center"/>
            </w:pPr>
            <w:r>
              <w:rPr>
                <w:color w:val="000000"/>
                <w:szCs w:val="21"/>
              </w:rPr>
              <w:t>-8.44%</w:t>
            </w:r>
          </w:p>
        </w:tc>
        <w:tc>
          <w:tcPr>
            <w:tcW w:w="0" w:type="auto"/>
            <w:vAlign w:val="center"/>
          </w:tcPr>
          <w:p w:rsidR="008F30A2" w:rsidRDefault="00DC29CA">
            <w:pPr>
              <w:jc w:val="center"/>
            </w:pPr>
            <w:r>
              <w:rPr>
                <w:color w:val="000000"/>
                <w:szCs w:val="21"/>
              </w:rPr>
              <w:t>0.46%</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3.2.2 </w:t>
      </w:r>
      <w:r w:rsidR="00C33B7F">
        <w:rPr>
          <w:rStyle w:val="af8"/>
          <w:rFonts w:hAnsi="宋体" w:cs="宋体" w:hint="eastAsia"/>
          <w:color w:val="000000"/>
          <w:shd w:val="clear" w:color="auto" w:fill="FFFFFF"/>
        </w:rPr>
        <w:t>自基金合同生效以来</w:t>
      </w:r>
      <w:r w:rsidRPr="00740AC8">
        <w:rPr>
          <w:rFonts w:ascii="宋体" w:hAnsi="宋体" w:hint="eastAsia"/>
          <w:b/>
          <w:bCs/>
          <w:color w:val="000000"/>
          <w:kern w:val="0"/>
          <w:szCs w:val="21"/>
        </w:rPr>
        <w:t>基金份额累计净值增长率变动及其与同期业绩比较基准收益率变动</w:t>
      </w:r>
      <w:r w:rsidRPr="00740AC8">
        <w:rPr>
          <w:rFonts w:ascii="宋体" w:hAnsi="宋体" w:hint="eastAsia"/>
          <w:b/>
          <w:bCs/>
          <w:color w:val="000000"/>
          <w:kern w:val="0"/>
          <w:szCs w:val="21"/>
        </w:rPr>
        <w:lastRenderedPageBreak/>
        <w:t>的比较</w:t>
      </w:r>
    </w:p>
    <w:p w:rsidR="00711C4C" w:rsidRPr="00D749D4" w:rsidRDefault="00711C4C" w:rsidP="002C4E2E">
      <w:pPr>
        <w:spacing w:line="360" w:lineRule="auto"/>
        <w:jc w:val="center"/>
        <w:rPr>
          <w:color w:val="000000"/>
          <w:szCs w:val="21"/>
        </w:rPr>
      </w:pPr>
      <w:r w:rsidRPr="00D749D4">
        <w:rPr>
          <w:color w:val="000000"/>
          <w:szCs w:val="21"/>
        </w:rPr>
        <w:t>易方达亚洲精选股票型证券投资基金</w:t>
      </w:r>
    </w:p>
    <w:p w:rsidR="00711C4C" w:rsidRPr="00D749D4" w:rsidRDefault="00711C4C" w:rsidP="002C4E2E">
      <w:pPr>
        <w:pStyle w:val="a6"/>
        <w:snapToGrid w:val="0"/>
        <w:spacing w:line="360" w:lineRule="auto"/>
        <w:ind w:firstLine="480"/>
        <w:jc w:val="center"/>
        <w:rPr>
          <w:rFonts w:ascii="Times New Roman" w:hAnsi="Times New Roman"/>
          <w:color w:val="000000"/>
        </w:rPr>
      </w:pPr>
      <w:r w:rsidRPr="00D749D4">
        <w:rPr>
          <w:rFonts w:ascii="Times New Roman" w:hAnsi="Times New Roman" w:hint="eastAsia"/>
          <w:color w:val="000000"/>
        </w:rPr>
        <w:t>份额累计净值增长率与业绩比较基准收益率历史走势对比图</w:t>
      </w:r>
    </w:p>
    <w:p w:rsidR="00711C4C" w:rsidRPr="00D749D4" w:rsidRDefault="00711C4C" w:rsidP="002C4E2E">
      <w:pPr>
        <w:pStyle w:val="a6"/>
        <w:snapToGrid w:val="0"/>
        <w:spacing w:line="360" w:lineRule="auto"/>
        <w:ind w:firstLine="480"/>
        <w:jc w:val="center"/>
        <w:rPr>
          <w:rFonts w:ascii="Times New Roman" w:hAnsi="Times New Roman"/>
        </w:rPr>
      </w:pPr>
      <w:r w:rsidRPr="00D749D4">
        <w:rPr>
          <w:rFonts w:ascii="Times New Roman" w:hAnsi="Times New Roman"/>
        </w:rPr>
        <w:t>(2010</w:t>
      </w:r>
      <w:r w:rsidRPr="00D749D4">
        <w:rPr>
          <w:rFonts w:ascii="Times New Roman" w:hAnsi="Times New Roman"/>
        </w:rPr>
        <w:t>年</w:t>
      </w:r>
      <w:r w:rsidRPr="00D749D4">
        <w:rPr>
          <w:rFonts w:ascii="Times New Roman" w:hAnsi="Times New Roman"/>
        </w:rPr>
        <w:t>1</w:t>
      </w:r>
      <w:r w:rsidRPr="00D749D4">
        <w:rPr>
          <w:rFonts w:ascii="Times New Roman" w:hAnsi="Times New Roman"/>
        </w:rPr>
        <w:t>月</w:t>
      </w:r>
      <w:r w:rsidRPr="00D749D4">
        <w:rPr>
          <w:rFonts w:ascii="Times New Roman" w:hAnsi="Times New Roman"/>
        </w:rPr>
        <w:t>21</w:t>
      </w:r>
      <w:r w:rsidRPr="00D749D4">
        <w:rPr>
          <w:rFonts w:ascii="Times New Roman" w:hAnsi="Times New Roman"/>
        </w:rPr>
        <w:t>日</w:t>
      </w:r>
      <w:r w:rsidRPr="00D749D4">
        <w:rPr>
          <w:rFonts w:ascii="Times New Roman" w:hAnsi="Times New Roman" w:hint="eastAsia"/>
        </w:rPr>
        <w:t>至</w:t>
      </w:r>
      <w:r w:rsidRPr="00D749D4">
        <w:rPr>
          <w:rFonts w:ascii="Times New Roman" w:hAnsi="Times New Roman"/>
        </w:rPr>
        <w:t>2020</w:t>
      </w:r>
      <w:r w:rsidRPr="00D749D4">
        <w:rPr>
          <w:rFonts w:ascii="Times New Roman" w:hAnsi="Times New Roman"/>
        </w:rPr>
        <w:t>年</w:t>
      </w:r>
      <w:r w:rsidRPr="00D749D4">
        <w:rPr>
          <w:rFonts w:ascii="Times New Roman" w:hAnsi="Times New Roman"/>
        </w:rPr>
        <w:t>6</w:t>
      </w:r>
      <w:r w:rsidRPr="00D749D4">
        <w:rPr>
          <w:rFonts w:ascii="Times New Roman" w:hAnsi="Times New Roman"/>
        </w:rPr>
        <w:t>月</w:t>
      </w:r>
      <w:r w:rsidRPr="00D749D4">
        <w:rPr>
          <w:rFonts w:ascii="Times New Roman" w:hAnsi="Times New Roman"/>
        </w:rPr>
        <w:t>30</w:t>
      </w:r>
      <w:r w:rsidRPr="00D749D4">
        <w:rPr>
          <w:rFonts w:ascii="Times New Roman" w:hAnsi="Times New Roman"/>
        </w:rPr>
        <w:t>日</w:t>
      </w:r>
      <w:r w:rsidRPr="00D749D4">
        <w:rPr>
          <w:rFonts w:ascii="Times New Roman" w:hAnsi="Times New Roman"/>
        </w:rPr>
        <w:t>)</w:t>
      </w:r>
    </w:p>
    <w:p w:rsidR="00711C4C" w:rsidRPr="00D749D4" w:rsidRDefault="001A3837" w:rsidP="006D141C">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1.5pt;height:263.25pt;visibility:visible">
            <v:imagedata r:id="rId8" o:title=""/>
          </v:shape>
        </w:pict>
      </w:r>
    </w:p>
    <w:p w:rsidR="008F30A2" w:rsidRDefault="00DC29C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本基金的业绩比较基准已经转换为以人民币计价。</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2.</w:t>
      </w:r>
      <w:r w:rsidRPr="00AB0FF3">
        <w:rPr>
          <w:kern w:val="0"/>
          <w:szCs w:val="21"/>
        </w:rPr>
        <w:t>自基金合同生效至报告期末，基金份额净值增长率为</w:t>
      </w:r>
      <w:r w:rsidRPr="00AB0FF3">
        <w:rPr>
          <w:kern w:val="0"/>
          <w:szCs w:val="21"/>
        </w:rPr>
        <w:t>29.00%</w:t>
      </w:r>
      <w:r w:rsidRPr="00AB0FF3">
        <w:rPr>
          <w:kern w:val="0"/>
          <w:szCs w:val="21"/>
        </w:rPr>
        <w:t>，同期业绩比较基准收益率为</w:t>
      </w:r>
      <w:r w:rsidRPr="00AB0FF3">
        <w:rPr>
          <w:kern w:val="0"/>
          <w:szCs w:val="21"/>
        </w:rPr>
        <w:t>37.44%</w:t>
      </w:r>
      <w:r w:rsidRPr="00AB0FF3">
        <w:rPr>
          <w:kern w:val="0"/>
          <w:szCs w:val="21"/>
        </w:rPr>
        <w:t>。</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82" w:name="_Toc225498254"/>
      <w:bookmarkStart w:id="83" w:name="_Toc352255971"/>
      <w:bookmarkStart w:id="84" w:name="_Toc352256039"/>
      <w:bookmarkStart w:id="85" w:name="_Toc352331217"/>
      <w:bookmarkStart w:id="86" w:name="_Toc374611648"/>
      <w:bookmarkStart w:id="87" w:name="_Toc48662844"/>
      <w:r w:rsidRPr="00964699">
        <w:rPr>
          <w:rFonts w:ascii="宋体" w:hAnsi="宋体" w:cs="Arial"/>
          <w:color w:val="000000"/>
          <w:sz w:val="21"/>
          <w:szCs w:val="21"/>
        </w:rPr>
        <w:t>4</w:t>
      </w:r>
      <w:r w:rsidR="006B4E2C" w:rsidRPr="006B4E2C">
        <w:rPr>
          <w:rFonts w:ascii="宋体" w:hAnsi="宋体" w:cs="Arial"/>
          <w:color w:val="000000"/>
          <w:sz w:val="21"/>
          <w:szCs w:val="21"/>
        </w:rPr>
        <w:tab/>
      </w:r>
      <w:r w:rsidRPr="00964699">
        <w:rPr>
          <w:rFonts w:ascii="宋体" w:hAnsi="宋体" w:cs="Arial" w:hint="eastAsia"/>
          <w:color w:val="000000"/>
          <w:sz w:val="21"/>
          <w:szCs w:val="21"/>
        </w:rPr>
        <w:t>管理人报告</w:t>
      </w:r>
      <w:bookmarkEnd w:id="82"/>
      <w:bookmarkEnd w:id="83"/>
      <w:bookmarkEnd w:id="84"/>
      <w:bookmarkEnd w:id="85"/>
      <w:bookmarkEnd w:id="86"/>
      <w:bookmarkEnd w:id="87"/>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88" w:name="_Toc352255972"/>
      <w:bookmarkStart w:id="89" w:name="_Toc352256040"/>
      <w:bookmarkStart w:id="90" w:name="_Toc352331218"/>
      <w:bookmarkStart w:id="91" w:name="_Toc374611649"/>
      <w:bookmarkStart w:id="92" w:name="_Toc48662845"/>
      <w:r w:rsidRPr="0087410D">
        <w:rPr>
          <w:rFonts w:ascii="宋体" w:hAnsi="宋体"/>
          <w:kern w:val="0"/>
          <w:sz w:val="21"/>
          <w:szCs w:val="21"/>
        </w:rPr>
        <w:t>4.1</w:t>
      </w:r>
      <w:r w:rsidR="00BE2F8C" w:rsidRPr="006B4E2C">
        <w:rPr>
          <w:rFonts w:ascii="宋体" w:hAnsi="宋体"/>
          <w:kern w:val="0"/>
          <w:sz w:val="21"/>
          <w:szCs w:val="21"/>
        </w:rPr>
        <w:tab/>
      </w:r>
      <w:r w:rsidRPr="0087410D">
        <w:rPr>
          <w:rFonts w:ascii="宋体" w:hAnsi="宋体" w:hint="eastAsia"/>
          <w:kern w:val="0"/>
          <w:sz w:val="21"/>
          <w:szCs w:val="21"/>
        </w:rPr>
        <w:t>基金管理人及基金经理情况</w:t>
      </w:r>
      <w:bookmarkEnd w:id="88"/>
      <w:bookmarkEnd w:id="89"/>
      <w:bookmarkEnd w:id="90"/>
      <w:bookmarkEnd w:id="91"/>
      <w:bookmarkEnd w:id="92"/>
    </w:p>
    <w:p w:rsidR="00711C4C" w:rsidRPr="0087410D" w:rsidRDefault="00711C4C" w:rsidP="00DB1E0B">
      <w:pPr>
        <w:spacing w:line="360" w:lineRule="auto"/>
        <w:ind w:firstLineChars="197" w:firstLine="415"/>
        <w:rPr>
          <w:rFonts w:ascii="宋体"/>
          <w:b/>
          <w:color w:val="000000"/>
          <w:kern w:val="0"/>
          <w:szCs w:val="21"/>
        </w:rPr>
      </w:pPr>
      <w:r w:rsidRPr="0087410D">
        <w:rPr>
          <w:rFonts w:ascii="宋体" w:hAnsi="宋体"/>
          <w:b/>
          <w:color w:val="000000"/>
          <w:kern w:val="0"/>
          <w:szCs w:val="21"/>
        </w:rPr>
        <w:t>4.1.1</w:t>
      </w:r>
      <w:r w:rsidRPr="0087410D">
        <w:rPr>
          <w:rFonts w:ascii="宋体" w:hAnsi="宋体" w:hint="eastAsia"/>
          <w:b/>
          <w:color w:val="000000"/>
          <w:kern w:val="0"/>
          <w:szCs w:val="21"/>
        </w:rPr>
        <w:t>基金管理人及其管理基金的经验</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经中国证监会证监基金字</w:t>
      </w:r>
      <w:r w:rsidRPr="00AB0FF3">
        <w:rPr>
          <w:kern w:val="0"/>
          <w:szCs w:val="21"/>
        </w:rPr>
        <w:t>[2001]4</w:t>
      </w:r>
      <w:r w:rsidRPr="00AB0FF3">
        <w:rPr>
          <w:kern w:val="0"/>
          <w:szCs w:val="21"/>
        </w:rPr>
        <w:t>号文批准，本基金管理人成立于</w:t>
      </w:r>
      <w:r w:rsidRPr="00AB0FF3">
        <w:rPr>
          <w:kern w:val="0"/>
          <w:szCs w:val="21"/>
        </w:rPr>
        <w:t>2001</w:t>
      </w:r>
      <w:r w:rsidRPr="00AB0FF3">
        <w:rPr>
          <w:kern w:val="0"/>
          <w:szCs w:val="21"/>
        </w:rPr>
        <w:t>年</w:t>
      </w:r>
      <w:r w:rsidRPr="00AB0FF3">
        <w:rPr>
          <w:kern w:val="0"/>
          <w:szCs w:val="21"/>
        </w:rPr>
        <w:t>4</w:t>
      </w:r>
      <w:r w:rsidRPr="00AB0FF3">
        <w:rPr>
          <w:kern w:val="0"/>
          <w:szCs w:val="21"/>
        </w:rPr>
        <w:t>月</w:t>
      </w:r>
      <w:r w:rsidRPr="00AB0FF3">
        <w:rPr>
          <w:kern w:val="0"/>
          <w:szCs w:val="21"/>
        </w:rPr>
        <w:t>17</w:t>
      </w:r>
      <w:r w:rsidRPr="00AB0FF3">
        <w:rPr>
          <w:kern w:val="0"/>
          <w:szCs w:val="21"/>
        </w:rPr>
        <w:t>日，总部设在广州，在北京、上海、香港等地设有分公司或子公司。本基金管理人拥有公募、社保、年金、特定客户资产管理、</w:t>
      </w:r>
      <w:r w:rsidRPr="00AB0FF3">
        <w:rPr>
          <w:kern w:val="0"/>
          <w:szCs w:val="21"/>
        </w:rPr>
        <w:t>QDII</w:t>
      </w:r>
      <w:r w:rsidRPr="00AB0FF3">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4.1.2</w:t>
      </w:r>
      <w:r w:rsidRPr="00740AC8">
        <w:rPr>
          <w:rFonts w:ascii="宋体" w:hAnsi="宋体" w:hint="eastAsia"/>
          <w:b/>
          <w:bCs/>
          <w:color w:val="000000"/>
          <w:kern w:val="0"/>
          <w:szCs w:val="21"/>
        </w:rPr>
        <w:t>基金经理（或基金经理小组）及基金经理助理简介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8"/>
        <w:gridCol w:w="3037"/>
        <w:gridCol w:w="1198"/>
        <w:gridCol w:w="1335"/>
        <w:gridCol w:w="1029"/>
        <w:gridCol w:w="1729"/>
      </w:tblGrid>
      <w:tr w:rsidR="00711C4C" w:rsidRPr="00D749D4" w:rsidTr="00603062">
        <w:tc>
          <w:tcPr>
            <w:tcW w:w="516" w:type="pct"/>
            <w:vMerge w:val="restart"/>
            <w:vAlign w:val="center"/>
          </w:tcPr>
          <w:p w:rsidR="00711C4C" w:rsidRPr="00D749D4" w:rsidRDefault="00711C4C">
            <w:pPr>
              <w:jc w:val="center"/>
              <w:rPr>
                <w:color w:val="000000"/>
                <w:szCs w:val="21"/>
              </w:rPr>
            </w:pPr>
            <w:r w:rsidRPr="00D749D4">
              <w:rPr>
                <w:rFonts w:hint="eastAsia"/>
                <w:color w:val="000000"/>
                <w:szCs w:val="21"/>
              </w:rPr>
              <w:t>姓名</w:t>
            </w:r>
          </w:p>
        </w:tc>
        <w:tc>
          <w:tcPr>
            <w:tcW w:w="1635" w:type="pct"/>
            <w:vMerge w:val="restart"/>
            <w:vAlign w:val="center"/>
          </w:tcPr>
          <w:p w:rsidR="00711C4C" w:rsidRPr="00D749D4" w:rsidRDefault="00711C4C">
            <w:pPr>
              <w:jc w:val="center"/>
              <w:rPr>
                <w:color w:val="000000"/>
                <w:szCs w:val="21"/>
              </w:rPr>
            </w:pPr>
            <w:r w:rsidRPr="00D749D4">
              <w:rPr>
                <w:rFonts w:hint="eastAsia"/>
                <w:color w:val="000000"/>
                <w:szCs w:val="21"/>
              </w:rPr>
              <w:t>职务</w:t>
            </w:r>
          </w:p>
        </w:tc>
        <w:tc>
          <w:tcPr>
            <w:tcW w:w="1364" w:type="pct"/>
            <w:gridSpan w:val="2"/>
            <w:vAlign w:val="center"/>
          </w:tcPr>
          <w:p w:rsidR="00711C4C" w:rsidRPr="00D749D4" w:rsidRDefault="00711C4C">
            <w:pPr>
              <w:jc w:val="center"/>
              <w:rPr>
                <w:szCs w:val="21"/>
              </w:rPr>
            </w:pPr>
            <w:r w:rsidRPr="00D749D4">
              <w:rPr>
                <w:rFonts w:hint="eastAsia"/>
                <w:szCs w:val="21"/>
              </w:rPr>
              <w:t>任本基金的基金经理</w:t>
            </w:r>
          </w:p>
          <w:p w:rsidR="00711C4C" w:rsidRPr="00D749D4" w:rsidRDefault="00711C4C">
            <w:pPr>
              <w:jc w:val="center"/>
              <w:rPr>
                <w:color w:val="000000"/>
                <w:szCs w:val="21"/>
              </w:rPr>
            </w:pPr>
            <w:r w:rsidRPr="00D749D4">
              <w:rPr>
                <w:rFonts w:hint="eastAsia"/>
                <w:szCs w:val="21"/>
              </w:rPr>
              <w:lastRenderedPageBreak/>
              <w:t>（助理）期限</w:t>
            </w:r>
          </w:p>
        </w:tc>
        <w:tc>
          <w:tcPr>
            <w:tcW w:w="554" w:type="pct"/>
            <w:vMerge w:val="restart"/>
            <w:vAlign w:val="center"/>
          </w:tcPr>
          <w:p w:rsidR="00711C4C" w:rsidRPr="00D749D4" w:rsidRDefault="00711C4C">
            <w:pPr>
              <w:jc w:val="center"/>
              <w:rPr>
                <w:color w:val="000000"/>
                <w:szCs w:val="21"/>
              </w:rPr>
            </w:pPr>
            <w:r w:rsidRPr="00D749D4">
              <w:rPr>
                <w:rFonts w:hint="eastAsia"/>
                <w:color w:val="000000"/>
                <w:szCs w:val="21"/>
              </w:rPr>
              <w:lastRenderedPageBreak/>
              <w:t>证券从</w:t>
            </w:r>
            <w:r w:rsidRPr="00D749D4">
              <w:rPr>
                <w:rFonts w:hint="eastAsia"/>
                <w:color w:val="000000"/>
                <w:szCs w:val="21"/>
              </w:rPr>
              <w:lastRenderedPageBreak/>
              <w:t>业年限</w:t>
            </w:r>
          </w:p>
        </w:tc>
        <w:tc>
          <w:tcPr>
            <w:tcW w:w="931" w:type="pct"/>
            <w:vMerge w:val="restart"/>
            <w:vAlign w:val="center"/>
          </w:tcPr>
          <w:p w:rsidR="00711C4C" w:rsidRPr="00D749D4" w:rsidRDefault="00711C4C">
            <w:pPr>
              <w:jc w:val="center"/>
              <w:rPr>
                <w:color w:val="000000"/>
                <w:szCs w:val="21"/>
              </w:rPr>
            </w:pPr>
            <w:r w:rsidRPr="00D749D4">
              <w:rPr>
                <w:rFonts w:hint="eastAsia"/>
                <w:color w:val="000000"/>
                <w:szCs w:val="21"/>
              </w:rPr>
              <w:lastRenderedPageBreak/>
              <w:t>说明</w:t>
            </w:r>
          </w:p>
        </w:tc>
      </w:tr>
      <w:tr w:rsidR="00603062" w:rsidRPr="00D749D4" w:rsidTr="00603062">
        <w:tc>
          <w:tcPr>
            <w:tcW w:w="516" w:type="pct"/>
            <w:vMerge/>
            <w:vAlign w:val="center"/>
          </w:tcPr>
          <w:p w:rsidR="00711C4C" w:rsidRPr="00D749D4" w:rsidRDefault="00711C4C">
            <w:pPr>
              <w:widowControl/>
              <w:jc w:val="left"/>
              <w:rPr>
                <w:color w:val="000000"/>
                <w:szCs w:val="21"/>
              </w:rPr>
            </w:pPr>
          </w:p>
        </w:tc>
        <w:tc>
          <w:tcPr>
            <w:tcW w:w="1635" w:type="pct"/>
            <w:vMerge/>
            <w:vAlign w:val="center"/>
          </w:tcPr>
          <w:p w:rsidR="00711C4C" w:rsidRPr="00D749D4" w:rsidRDefault="00711C4C">
            <w:pPr>
              <w:widowControl/>
              <w:jc w:val="left"/>
              <w:rPr>
                <w:color w:val="000000"/>
                <w:szCs w:val="21"/>
              </w:rPr>
            </w:pPr>
          </w:p>
        </w:tc>
        <w:tc>
          <w:tcPr>
            <w:tcW w:w="645" w:type="pct"/>
            <w:vAlign w:val="center"/>
          </w:tcPr>
          <w:p w:rsidR="00711C4C" w:rsidRPr="00D749D4" w:rsidRDefault="00711C4C">
            <w:pPr>
              <w:jc w:val="center"/>
              <w:rPr>
                <w:color w:val="000000"/>
                <w:szCs w:val="21"/>
              </w:rPr>
            </w:pPr>
            <w:r w:rsidRPr="00D749D4">
              <w:rPr>
                <w:rFonts w:hint="eastAsia"/>
                <w:color w:val="000000"/>
                <w:szCs w:val="21"/>
              </w:rPr>
              <w:t>任职日期</w:t>
            </w:r>
          </w:p>
        </w:tc>
        <w:tc>
          <w:tcPr>
            <w:tcW w:w="719" w:type="pct"/>
            <w:vAlign w:val="center"/>
          </w:tcPr>
          <w:p w:rsidR="00711C4C" w:rsidRPr="00D749D4" w:rsidRDefault="00711C4C">
            <w:pPr>
              <w:jc w:val="center"/>
              <w:rPr>
                <w:color w:val="000000"/>
                <w:szCs w:val="21"/>
              </w:rPr>
            </w:pPr>
            <w:r w:rsidRPr="00D749D4">
              <w:rPr>
                <w:rFonts w:hint="eastAsia"/>
                <w:color w:val="000000"/>
                <w:szCs w:val="21"/>
              </w:rPr>
              <w:t>离任日期</w:t>
            </w:r>
          </w:p>
        </w:tc>
        <w:tc>
          <w:tcPr>
            <w:tcW w:w="554" w:type="pct"/>
            <w:vMerge/>
            <w:vAlign w:val="center"/>
          </w:tcPr>
          <w:p w:rsidR="00711C4C" w:rsidRPr="00D749D4" w:rsidRDefault="00711C4C">
            <w:pPr>
              <w:widowControl/>
              <w:jc w:val="left"/>
              <w:rPr>
                <w:color w:val="000000"/>
                <w:szCs w:val="21"/>
              </w:rPr>
            </w:pPr>
          </w:p>
        </w:tc>
        <w:tc>
          <w:tcPr>
            <w:tcW w:w="931" w:type="pct"/>
            <w:vMerge/>
            <w:vAlign w:val="center"/>
          </w:tcPr>
          <w:p w:rsidR="00711C4C" w:rsidRPr="00D749D4" w:rsidRDefault="00711C4C">
            <w:pPr>
              <w:widowControl/>
              <w:jc w:val="left"/>
              <w:rPr>
                <w:color w:val="000000"/>
                <w:szCs w:val="21"/>
              </w:rPr>
            </w:pPr>
          </w:p>
        </w:tc>
      </w:tr>
      <w:tr w:rsidR="008F30A2">
        <w:tc>
          <w:tcPr>
            <w:tcW w:w="0" w:type="auto"/>
            <w:vAlign w:val="center"/>
          </w:tcPr>
          <w:p w:rsidR="008F30A2" w:rsidRDefault="00DC29CA">
            <w:pPr>
              <w:jc w:val="center"/>
            </w:pPr>
            <w:r>
              <w:rPr>
                <w:color w:val="000000"/>
                <w:szCs w:val="21"/>
              </w:rPr>
              <w:t>张坤</w:t>
            </w:r>
          </w:p>
        </w:tc>
        <w:tc>
          <w:tcPr>
            <w:tcW w:w="0" w:type="auto"/>
            <w:vAlign w:val="center"/>
          </w:tcPr>
          <w:p w:rsidR="008F30A2" w:rsidRDefault="00DC29CA">
            <w:pPr>
              <w:jc w:val="left"/>
            </w:pPr>
            <w:r>
              <w:rPr>
                <w:color w:val="000000"/>
                <w:szCs w:val="21"/>
              </w:rPr>
              <w:t>本基金的基金经理、易方达中小盘混合型证券投资基金的基金经理、易方达新丝路灵活配置混合型证券投资基金的基金经理、易方达蓝筹精选混合型证券投资基金的基金经理、易方达优质企业三年持有期混合型证券投资基金的基金经理、副总经理级高级管理人员、权益投资决策委员会委员</w:t>
            </w:r>
          </w:p>
        </w:tc>
        <w:tc>
          <w:tcPr>
            <w:tcW w:w="0" w:type="auto"/>
            <w:vAlign w:val="center"/>
          </w:tcPr>
          <w:p w:rsidR="008F30A2" w:rsidRDefault="00DC29CA">
            <w:pPr>
              <w:jc w:val="center"/>
            </w:pPr>
            <w:r>
              <w:rPr>
                <w:color w:val="000000"/>
                <w:szCs w:val="21"/>
              </w:rPr>
              <w:t>2014-04-08</w:t>
            </w:r>
          </w:p>
        </w:tc>
        <w:tc>
          <w:tcPr>
            <w:tcW w:w="0" w:type="auto"/>
            <w:vAlign w:val="center"/>
          </w:tcPr>
          <w:p w:rsidR="008F30A2" w:rsidRDefault="00DC29CA">
            <w:pPr>
              <w:jc w:val="center"/>
            </w:pPr>
            <w:r>
              <w:rPr>
                <w:color w:val="000000"/>
                <w:szCs w:val="21"/>
              </w:rPr>
              <w:t>-</w:t>
            </w:r>
          </w:p>
        </w:tc>
        <w:tc>
          <w:tcPr>
            <w:tcW w:w="0" w:type="auto"/>
            <w:vAlign w:val="center"/>
          </w:tcPr>
          <w:p w:rsidR="008F30A2" w:rsidRDefault="00DC29CA">
            <w:pPr>
              <w:jc w:val="center"/>
            </w:pPr>
            <w:r>
              <w:rPr>
                <w:color w:val="000000"/>
                <w:szCs w:val="21"/>
              </w:rPr>
              <w:t>12</w:t>
            </w:r>
            <w:r>
              <w:rPr>
                <w:color w:val="000000"/>
                <w:szCs w:val="21"/>
              </w:rPr>
              <w:t>年</w:t>
            </w:r>
          </w:p>
        </w:tc>
        <w:tc>
          <w:tcPr>
            <w:tcW w:w="0" w:type="auto"/>
            <w:vAlign w:val="center"/>
          </w:tcPr>
          <w:p w:rsidR="008F30A2" w:rsidRDefault="00DC29CA">
            <w:pPr>
              <w:jc w:val="left"/>
            </w:pPr>
            <w:r>
              <w:rPr>
                <w:color w:val="000000"/>
                <w:szCs w:val="21"/>
              </w:rPr>
              <w:t>硕士研究生，具有基金从业资格。曾任易方达基金管理有限公司行业研究员、基金经理助理、研究部总经理助理。</w:t>
            </w:r>
          </w:p>
        </w:tc>
      </w:tr>
    </w:tbl>
    <w:p w:rsidR="008F30A2" w:rsidRDefault="00DC29CA">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21645F" w:rsidRDefault="00711C4C" w:rsidP="0021645F">
      <w:pPr>
        <w:tabs>
          <w:tab w:val="left" w:pos="426"/>
        </w:tabs>
        <w:spacing w:line="360" w:lineRule="auto"/>
        <w:ind w:firstLineChars="200" w:firstLine="420"/>
        <w:rPr>
          <w:kern w:val="0"/>
          <w:szCs w:val="21"/>
        </w:rPr>
      </w:pPr>
      <w:r w:rsidRPr="00AB0FF3">
        <w:rPr>
          <w:kern w:val="0"/>
          <w:szCs w:val="21"/>
        </w:rPr>
        <w:t>2.</w:t>
      </w:r>
      <w:r w:rsidRPr="00AB0FF3">
        <w:rPr>
          <w:kern w:val="0"/>
          <w:szCs w:val="21"/>
        </w:rPr>
        <w:t>证券从业的含义遵从《证券业从业人员资格管理办法》的相关规定。</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93" w:name="_Toc224618356"/>
      <w:bookmarkStart w:id="94" w:name="_Toc235605685"/>
      <w:bookmarkStart w:id="95" w:name="_Toc286929733"/>
      <w:bookmarkStart w:id="96" w:name="_Toc352255973"/>
      <w:bookmarkStart w:id="97" w:name="_Toc352256041"/>
      <w:bookmarkStart w:id="98" w:name="_Toc352331219"/>
      <w:bookmarkStart w:id="99" w:name="_Toc374611650"/>
      <w:bookmarkStart w:id="100" w:name="_Toc48662846"/>
      <w:r w:rsidRPr="0087410D">
        <w:rPr>
          <w:rFonts w:ascii="宋体" w:hAnsi="宋体"/>
          <w:kern w:val="0"/>
          <w:sz w:val="21"/>
          <w:szCs w:val="21"/>
        </w:rPr>
        <w:t>4.2</w:t>
      </w:r>
      <w:r w:rsidR="00BE2F8C" w:rsidRPr="006B4E2C">
        <w:rPr>
          <w:rFonts w:ascii="宋体" w:hAnsi="宋体"/>
          <w:kern w:val="0"/>
          <w:sz w:val="21"/>
          <w:szCs w:val="21"/>
        </w:rPr>
        <w:tab/>
      </w:r>
      <w:r w:rsidRPr="0087410D">
        <w:rPr>
          <w:rFonts w:ascii="宋体" w:hAnsi="宋体" w:hint="eastAsia"/>
          <w:kern w:val="0"/>
          <w:sz w:val="21"/>
          <w:szCs w:val="21"/>
        </w:rPr>
        <w:t>境外投资顾问为本基金提供投资建议的主要成员简介</w:t>
      </w:r>
      <w:bookmarkEnd w:id="93"/>
      <w:bookmarkEnd w:id="94"/>
      <w:bookmarkEnd w:id="95"/>
      <w:bookmarkEnd w:id="96"/>
      <w:bookmarkEnd w:id="97"/>
      <w:bookmarkEnd w:id="98"/>
      <w:bookmarkEnd w:id="99"/>
      <w:bookmarkEnd w:id="100"/>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本基金未聘请境外投资顾问。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1" w:name="_Toc225498256"/>
      <w:bookmarkStart w:id="102" w:name="_Toc352255974"/>
      <w:bookmarkStart w:id="103" w:name="_Toc352256042"/>
      <w:bookmarkStart w:id="104" w:name="_Toc352331220"/>
      <w:bookmarkStart w:id="105" w:name="_Toc374611651"/>
      <w:bookmarkStart w:id="106" w:name="_Toc48662847"/>
      <w:r w:rsidRPr="0087410D">
        <w:rPr>
          <w:rFonts w:ascii="宋体" w:hAnsi="宋体"/>
          <w:kern w:val="0"/>
          <w:sz w:val="21"/>
          <w:szCs w:val="21"/>
        </w:rPr>
        <w:t>4.3</w:t>
      </w:r>
      <w:r w:rsidR="00BE2F8C" w:rsidRPr="006B4E2C">
        <w:rPr>
          <w:rFonts w:ascii="宋体" w:hAnsi="宋体"/>
          <w:kern w:val="0"/>
          <w:sz w:val="21"/>
          <w:szCs w:val="21"/>
        </w:rPr>
        <w:tab/>
      </w:r>
      <w:r w:rsidRPr="0087410D">
        <w:rPr>
          <w:rFonts w:ascii="宋体" w:hAnsi="宋体" w:hint="eastAsia"/>
          <w:kern w:val="0"/>
          <w:sz w:val="21"/>
          <w:szCs w:val="21"/>
        </w:rPr>
        <w:t>管理人对报告期内本基金运作遵规守信情况的说明</w:t>
      </w:r>
      <w:bookmarkEnd w:id="101"/>
      <w:bookmarkEnd w:id="102"/>
      <w:bookmarkEnd w:id="103"/>
      <w:bookmarkEnd w:id="104"/>
      <w:bookmarkEnd w:id="105"/>
      <w:bookmarkEnd w:id="106"/>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7" w:name="_Toc225498257"/>
      <w:bookmarkStart w:id="108" w:name="_Toc352255975"/>
      <w:bookmarkStart w:id="109" w:name="_Toc352256043"/>
      <w:bookmarkStart w:id="110" w:name="_Toc352331221"/>
      <w:bookmarkStart w:id="111" w:name="_Toc374611652"/>
      <w:bookmarkStart w:id="112" w:name="_Toc48662848"/>
      <w:r w:rsidRPr="0087410D">
        <w:rPr>
          <w:rFonts w:ascii="宋体" w:hAnsi="宋体"/>
          <w:kern w:val="0"/>
          <w:sz w:val="21"/>
          <w:szCs w:val="21"/>
        </w:rPr>
        <w:t>4.4</w:t>
      </w:r>
      <w:r w:rsidR="00BE2F8C" w:rsidRPr="006B4E2C">
        <w:rPr>
          <w:rFonts w:ascii="宋体" w:hAnsi="宋体"/>
          <w:kern w:val="0"/>
          <w:sz w:val="21"/>
          <w:szCs w:val="21"/>
        </w:rPr>
        <w:tab/>
      </w:r>
      <w:r w:rsidRPr="0087410D">
        <w:rPr>
          <w:rFonts w:ascii="宋体" w:hAnsi="宋体" w:hint="eastAsia"/>
          <w:kern w:val="0"/>
          <w:sz w:val="21"/>
          <w:szCs w:val="21"/>
        </w:rPr>
        <w:t>管理人对报告期内公平交易情况的专项说明</w:t>
      </w:r>
      <w:bookmarkEnd w:id="107"/>
      <w:bookmarkEnd w:id="108"/>
      <w:bookmarkEnd w:id="109"/>
      <w:bookmarkEnd w:id="110"/>
      <w:bookmarkEnd w:id="111"/>
      <w:bookmarkEnd w:id="112"/>
    </w:p>
    <w:p w:rsidR="00711C4C" w:rsidRPr="00740AC8" w:rsidRDefault="00711C4C" w:rsidP="00DB1E0B">
      <w:pPr>
        <w:spacing w:line="360" w:lineRule="auto"/>
        <w:ind w:firstLineChars="197" w:firstLine="415"/>
        <w:rPr>
          <w:rFonts w:ascii="宋体"/>
          <w:b/>
          <w:bCs/>
          <w:color w:val="000000"/>
          <w:kern w:val="0"/>
          <w:szCs w:val="21"/>
        </w:rPr>
      </w:pPr>
      <w:bookmarkStart w:id="113" w:name="_Toc225498258"/>
      <w:bookmarkStart w:id="114" w:name="_Toc352255976"/>
      <w:bookmarkStart w:id="115" w:name="_Toc352256044"/>
      <w:bookmarkStart w:id="116" w:name="_Toc352331222"/>
      <w:r w:rsidRPr="00740AC8">
        <w:rPr>
          <w:rFonts w:ascii="宋体" w:hAnsi="宋体"/>
          <w:b/>
          <w:bCs/>
          <w:color w:val="000000"/>
          <w:kern w:val="0"/>
          <w:szCs w:val="21"/>
        </w:rPr>
        <w:t>4.4.1</w:t>
      </w:r>
      <w:r w:rsidRPr="00740AC8">
        <w:rPr>
          <w:rFonts w:ascii="宋体" w:hAnsi="宋体" w:hint="eastAsia"/>
          <w:b/>
          <w:bCs/>
          <w:color w:val="000000"/>
          <w:kern w:val="0"/>
          <w:szCs w:val="21"/>
        </w:rPr>
        <w:t>公平交易制度的执行情况</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4.4.2</w:t>
      </w:r>
      <w:r w:rsidRPr="00740AC8">
        <w:rPr>
          <w:rFonts w:ascii="宋体" w:hAnsi="宋体" w:hint="eastAsia"/>
          <w:b/>
          <w:bCs/>
          <w:color w:val="000000"/>
          <w:kern w:val="0"/>
          <w:szCs w:val="21"/>
        </w:rPr>
        <w:t>异常交易行为的专项说明</w:t>
      </w:r>
    </w:p>
    <w:p w:rsidR="008F30A2" w:rsidRDefault="00DC29CA">
      <w:pPr>
        <w:tabs>
          <w:tab w:val="left" w:pos="426"/>
        </w:tabs>
        <w:spacing w:line="360" w:lineRule="auto"/>
        <w:ind w:firstLineChars="200" w:firstLine="420"/>
        <w:jc w:val="left"/>
        <w:rPr>
          <w:kern w:val="0"/>
          <w:szCs w:val="21"/>
        </w:rPr>
      </w:pPr>
      <w:r>
        <w:rPr>
          <w:kern w:val="0"/>
          <w:szCs w:val="21"/>
        </w:rPr>
        <w:lastRenderedPageBreak/>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本报告期内，未发现本基金有可能导致不公平交易和利益输送的异常交易。</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7" w:name="_Toc374611653"/>
      <w:bookmarkStart w:id="118" w:name="_Toc48662849"/>
      <w:r w:rsidRPr="0087410D">
        <w:rPr>
          <w:rFonts w:ascii="宋体" w:hAnsi="宋体"/>
          <w:kern w:val="0"/>
          <w:sz w:val="21"/>
          <w:szCs w:val="21"/>
        </w:rPr>
        <w:t>4.5</w:t>
      </w:r>
      <w:r w:rsidR="00BE2F8C" w:rsidRPr="006B4E2C">
        <w:rPr>
          <w:rFonts w:ascii="宋体" w:hAnsi="宋体"/>
          <w:kern w:val="0"/>
          <w:sz w:val="21"/>
          <w:szCs w:val="21"/>
        </w:rPr>
        <w:tab/>
      </w:r>
      <w:r w:rsidRPr="0087410D">
        <w:rPr>
          <w:rFonts w:ascii="宋体" w:hAnsi="宋体" w:hint="eastAsia"/>
          <w:kern w:val="0"/>
          <w:sz w:val="21"/>
          <w:szCs w:val="21"/>
        </w:rPr>
        <w:t>管理人对报告期内基金的投资策略和业绩表现的说明</w:t>
      </w:r>
      <w:bookmarkEnd w:id="113"/>
      <w:bookmarkEnd w:id="114"/>
      <w:bookmarkEnd w:id="115"/>
      <w:bookmarkEnd w:id="116"/>
      <w:bookmarkEnd w:id="117"/>
      <w:bookmarkEnd w:id="118"/>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4.5.1</w:t>
      </w:r>
      <w:r w:rsidRPr="00740AC8">
        <w:rPr>
          <w:rFonts w:ascii="宋体" w:hAnsi="宋体" w:hint="eastAsia"/>
          <w:b/>
          <w:bCs/>
          <w:color w:val="000000"/>
          <w:kern w:val="0"/>
          <w:szCs w:val="21"/>
        </w:rPr>
        <w:t>报告期内基金投资策略和运作分析</w:t>
      </w:r>
    </w:p>
    <w:p w:rsidR="008F30A2" w:rsidRDefault="00DC29CA">
      <w:pPr>
        <w:tabs>
          <w:tab w:val="left" w:pos="426"/>
        </w:tabs>
        <w:spacing w:line="360" w:lineRule="auto"/>
        <w:ind w:firstLineChars="200" w:firstLine="420"/>
        <w:jc w:val="left"/>
        <w:rPr>
          <w:kern w:val="0"/>
          <w:szCs w:val="21"/>
        </w:rPr>
      </w:pPr>
      <w:r>
        <w:rPr>
          <w:kern w:val="0"/>
          <w:szCs w:val="21"/>
        </w:rPr>
        <w:t>2020</w:t>
      </w:r>
      <w:r>
        <w:rPr>
          <w:kern w:val="0"/>
          <w:szCs w:val="21"/>
        </w:rPr>
        <w:t>开年以来，新型冠状病毒肺炎在全球流行，对全球经济造成了冲击，美联储在</w:t>
      </w:r>
      <w:r>
        <w:rPr>
          <w:kern w:val="0"/>
          <w:szCs w:val="21"/>
        </w:rPr>
        <w:t>3</w:t>
      </w:r>
      <w:r>
        <w:rPr>
          <w:kern w:val="0"/>
          <w:szCs w:val="21"/>
        </w:rPr>
        <w:t>月份两次降息总共</w:t>
      </w:r>
      <w:r>
        <w:rPr>
          <w:kern w:val="0"/>
          <w:szCs w:val="21"/>
        </w:rPr>
        <w:t>150</w:t>
      </w:r>
      <w:r>
        <w:rPr>
          <w:kern w:val="0"/>
          <w:szCs w:val="21"/>
        </w:rPr>
        <w:t>个基点。二季度以来，新型冠状病毒肺炎在国内基本被控制住，生产和生活逐步恢复，但全球不少其他国家流行加剧，目前仍在抗击疫情中。各国政府积极应对，美国经济出现了明显的放缓迹象，失业率也有所上升，美联储推出大规模的量化宽松政策。中国政府同样采取了宽松的货币政策和积极的财政政策来应对此次疫情对经济的冲击。</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在上半年的股票仓位基本稳定，并对结构进行了调整。市场配置方面，保持了港股和中概股较高的配置比例。行业方面，增加了互联网等行业的配置，降低了家电等行业的配置。个股方面，增加了业务模式有特色、估值水平合理的个股的投资比例。</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4.5.2</w:t>
      </w:r>
      <w:r w:rsidRPr="00740AC8">
        <w:rPr>
          <w:rFonts w:ascii="宋体" w:hAnsi="宋体" w:hint="eastAsia"/>
          <w:b/>
          <w:bCs/>
          <w:color w:val="000000"/>
          <w:kern w:val="0"/>
          <w:szCs w:val="21"/>
        </w:rPr>
        <w:t>报告期内基金的业绩表现</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截至报告期末，本基金份额净值为</w:t>
      </w:r>
      <w:r w:rsidRPr="00AB0FF3">
        <w:rPr>
          <w:kern w:val="0"/>
          <w:szCs w:val="21"/>
        </w:rPr>
        <w:t>1.290</w:t>
      </w:r>
      <w:r w:rsidRPr="00AB0FF3">
        <w:rPr>
          <w:kern w:val="0"/>
          <w:szCs w:val="21"/>
        </w:rPr>
        <w:t>元，本报告期份额净值增长率为</w:t>
      </w:r>
      <w:r w:rsidRPr="00AB0FF3">
        <w:rPr>
          <w:kern w:val="0"/>
          <w:szCs w:val="21"/>
        </w:rPr>
        <w:t>27.47%</w:t>
      </w:r>
      <w:r w:rsidRPr="00AB0FF3">
        <w:rPr>
          <w:kern w:val="0"/>
          <w:szCs w:val="21"/>
        </w:rPr>
        <w:t>，同期业绩比较基准收益率为</w:t>
      </w:r>
      <w:r w:rsidRPr="00AB0FF3">
        <w:rPr>
          <w:kern w:val="0"/>
          <w:szCs w:val="21"/>
        </w:rPr>
        <w:t>-4.35%</w:t>
      </w:r>
      <w:r w:rsidRPr="00AB0FF3">
        <w:rPr>
          <w:kern w:val="0"/>
          <w:szCs w:val="21"/>
        </w:rPr>
        <w:t>。</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9" w:name="_Toc225498259"/>
      <w:bookmarkStart w:id="120" w:name="_Toc352255977"/>
      <w:bookmarkStart w:id="121" w:name="_Toc352256045"/>
      <w:bookmarkStart w:id="122" w:name="_Toc352331223"/>
      <w:bookmarkStart w:id="123" w:name="_Toc374611654"/>
      <w:bookmarkStart w:id="124" w:name="_Toc48662850"/>
      <w:r w:rsidRPr="0087410D">
        <w:rPr>
          <w:rFonts w:ascii="宋体" w:hAnsi="宋体"/>
          <w:kern w:val="0"/>
          <w:sz w:val="21"/>
          <w:szCs w:val="21"/>
        </w:rPr>
        <w:t>4.6</w:t>
      </w:r>
      <w:r w:rsidR="00BE2F8C" w:rsidRPr="006B4E2C">
        <w:rPr>
          <w:rFonts w:ascii="宋体" w:hAnsi="宋体"/>
          <w:kern w:val="0"/>
          <w:sz w:val="21"/>
          <w:szCs w:val="21"/>
        </w:rPr>
        <w:tab/>
      </w:r>
      <w:r w:rsidRPr="0087410D">
        <w:rPr>
          <w:rFonts w:ascii="宋体" w:hAnsi="宋体" w:hint="eastAsia"/>
          <w:kern w:val="0"/>
          <w:sz w:val="21"/>
          <w:szCs w:val="21"/>
        </w:rPr>
        <w:t>管理人对宏观经济、证券市场及行业走势的简要展望</w:t>
      </w:r>
      <w:bookmarkEnd w:id="119"/>
      <w:bookmarkEnd w:id="120"/>
      <w:bookmarkEnd w:id="121"/>
      <w:bookmarkEnd w:id="122"/>
      <w:bookmarkEnd w:id="123"/>
      <w:bookmarkEnd w:id="124"/>
    </w:p>
    <w:p w:rsidR="008F30A2" w:rsidRDefault="00DC29CA">
      <w:pPr>
        <w:tabs>
          <w:tab w:val="left" w:pos="426"/>
        </w:tabs>
        <w:spacing w:line="360" w:lineRule="auto"/>
        <w:ind w:firstLineChars="200" w:firstLine="420"/>
        <w:jc w:val="left"/>
        <w:rPr>
          <w:kern w:val="0"/>
          <w:szCs w:val="21"/>
        </w:rPr>
      </w:pPr>
      <w:r>
        <w:rPr>
          <w:kern w:val="0"/>
          <w:szCs w:val="21"/>
        </w:rPr>
        <w:t>最近，市场的结构分化引起了不少投资者的讨论，分化的一边是市盈率大幅超过历史均值的</w:t>
      </w:r>
      <w:r>
        <w:rPr>
          <w:kern w:val="0"/>
          <w:szCs w:val="21"/>
        </w:rPr>
        <w:t>TMT</w:t>
      </w:r>
      <w:r>
        <w:rPr>
          <w:kern w:val="0"/>
          <w:szCs w:val="21"/>
        </w:rPr>
        <w:t>、医药以及部分消费行业，而另一边是市盈率大幅低于历史均值的周期行业。在此谈一点个人的想法。首先，不同的投资者有不同的投资期限。以基金为例，可以用单边换手率近似估计出：</w:t>
      </w:r>
      <w:r>
        <w:rPr>
          <w:kern w:val="0"/>
          <w:szCs w:val="21"/>
        </w:rPr>
        <w:t>50%</w:t>
      </w:r>
      <w:r>
        <w:rPr>
          <w:kern w:val="0"/>
          <w:szCs w:val="21"/>
        </w:rPr>
        <w:t>对应平均持有</w:t>
      </w:r>
      <w:r>
        <w:rPr>
          <w:kern w:val="0"/>
          <w:szCs w:val="21"/>
        </w:rPr>
        <w:t>2</w:t>
      </w:r>
      <w:r>
        <w:rPr>
          <w:kern w:val="0"/>
          <w:szCs w:val="21"/>
        </w:rPr>
        <w:t>年，</w:t>
      </w:r>
      <w:r>
        <w:rPr>
          <w:kern w:val="0"/>
          <w:szCs w:val="21"/>
        </w:rPr>
        <w:t>200%</w:t>
      </w:r>
      <w:r>
        <w:rPr>
          <w:kern w:val="0"/>
          <w:szCs w:val="21"/>
        </w:rPr>
        <w:t>对应平均持有</w:t>
      </w:r>
      <w:r>
        <w:rPr>
          <w:kern w:val="0"/>
          <w:szCs w:val="21"/>
        </w:rPr>
        <w:t>0.5</w:t>
      </w:r>
      <w:r>
        <w:rPr>
          <w:kern w:val="0"/>
          <w:szCs w:val="21"/>
        </w:rPr>
        <w:t>年。但实际上，由于公募基金每天面临申购赎回会有一些被动的操作，加上投资中难免犯错，纠错也会带来操作，我认为实际的目标持股期限要比理论期限要长（从个人经验来看估计在</w:t>
      </w:r>
      <w:r>
        <w:rPr>
          <w:kern w:val="0"/>
          <w:szCs w:val="21"/>
        </w:rPr>
        <w:t>2</w:t>
      </w:r>
      <w:r>
        <w:rPr>
          <w:kern w:val="0"/>
          <w:szCs w:val="21"/>
        </w:rPr>
        <w:t>倍左右，即大约一半的操作是在做流动性管理和纠错）。不同的投资者会采用不同期限的估值方法，同样是</w:t>
      </w:r>
      <w:r>
        <w:rPr>
          <w:kern w:val="0"/>
          <w:szCs w:val="21"/>
        </w:rPr>
        <w:t>DCF</w:t>
      </w:r>
      <w:r>
        <w:rPr>
          <w:kern w:val="0"/>
          <w:szCs w:val="21"/>
        </w:rPr>
        <w:t>的简化，用明年的估值去贴现得到目前的合理价值，和用</w:t>
      </w:r>
      <w:r>
        <w:rPr>
          <w:kern w:val="0"/>
          <w:szCs w:val="21"/>
        </w:rPr>
        <w:t>5</w:t>
      </w:r>
      <w:r>
        <w:rPr>
          <w:kern w:val="0"/>
          <w:szCs w:val="21"/>
        </w:rPr>
        <w:t>年或者</w:t>
      </w:r>
      <w:r>
        <w:rPr>
          <w:kern w:val="0"/>
          <w:szCs w:val="21"/>
        </w:rPr>
        <w:t>10</w:t>
      </w:r>
      <w:r>
        <w:rPr>
          <w:kern w:val="0"/>
          <w:szCs w:val="21"/>
        </w:rPr>
        <w:t>年后的估值去贴现得到目前的合理价值，两个数值可能是有很大差异的。此外，在较短的时间区间，估值变化是股价的主要决定因素；而只有在较长的时间区间，业绩变化才是股价</w:t>
      </w:r>
      <w:r>
        <w:rPr>
          <w:kern w:val="0"/>
          <w:szCs w:val="21"/>
        </w:rPr>
        <w:lastRenderedPageBreak/>
        <w:t>主要的决定因素。所以，一个以</w:t>
      </w:r>
      <w:r>
        <w:rPr>
          <w:kern w:val="0"/>
          <w:szCs w:val="21"/>
        </w:rPr>
        <w:t>5</w:t>
      </w:r>
      <w:r>
        <w:rPr>
          <w:kern w:val="0"/>
          <w:szCs w:val="21"/>
        </w:rPr>
        <w:t>年期限的投资人买入一个股票，和同时一个以</w:t>
      </w:r>
      <w:r>
        <w:rPr>
          <w:kern w:val="0"/>
          <w:szCs w:val="21"/>
        </w:rPr>
        <w:t>1</w:t>
      </w:r>
      <w:r>
        <w:rPr>
          <w:kern w:val="0"/>
          <w:szCs w:val="21"/>
        </w:rPr>
        <w:t>年期限的投资人卖出同一个股票，对两者的投资体系来说，可能都是自洽和合理的。</w:t>
      </w:r>
    </w:p>
    <w:p w:rsidR="008F30A2" w:rsidRDefault="00DC29CA">
      <w:pPr>
        <w:tabs>
          <w:tab w:val="left" w:pos="426"/>
        </w:tabs>
        <w:spacing w:line="360" w:lineRule="auto"/>
        <w:ind w:firstLineChars="200" w:firstLine="420"/>
        <w:jc w:val="left"/>
        <w:rPr>
          <w:kern w:val="0"/>
          <w:szCs w:val="21"/>
        </w:rPr>
      </w:pPr>
      <w:r>
        <w:rPr>
          <w:kern w:val="0"/>
          <w:szCs w:val="21"/>
        </w:rPr>
        <w:t>任何长期有效的投资方法，短期必然间歇性失灵。如果短期一直有效，会导致大量的人采用该方法，从而导致该方法长期失效。因此，一个投资人不论采用何种方法，必然在某些时期面临业绩的落后。我的体会是，一个投资人选择何种投资方法，并不是这种方法在出彩时多灿烂，而是在这种方法阶段性失灵时仍能坦然面对，并且晚上睡得香。这一点，很大程度取决于投资人的性格和价值观。</w:t>
      </w:r>
    </w:p>
    <w:p w:rsidR="008F30A2" w:rsidRDefault="00DC29CA">
      <w:pPr>
        <w:tabs>
          <w:tab w:val="left" w:pos="426"/>
        </w:tabs>
        <w:spacing w:line="360" w:lineRule="auto"/>
        <w:ind w:firstLineChars="200" w:firstLine="420"/>
        <w:jc w:val="left"/>
        <w:rPr>
          <w:kern w:val="0"/>
          <w:szCs w:val="21"/>
        </w:rPr>
      </w:pPr>
      <w:r>
        <w:rPr>
          <w:kern w:val="0"/>
          <w:szCs w:val="21"/>
        </w:rPr>
        <w:t>基金有不同的风格，对于持有人来说如何选择？我的建议是问三个问题：第一，这个管理人的投资体系是否自洽？第二，这个管理人的投资体系是否稳定？第三，我的投资体系和价值观是否与这个管理人的投资体系和价值观匹配？第一和第二个问题通过观察持仓、换手率、长期业绩大致可以判断出来，而第三点持有人通常关注不多，但我认为非常重要，只有持有人自己的投资体系和价值观与管理人匹配（即持有人本身认可的投资周期是多长？投资收益的来源是什么？愿意在何种市场接受策略的阶段性失灵？），才能做到持有基金的久期和基金持有股票的久期基本匹配。如果期限错配，容易导致两方面的负面结果：一方面，业绩阶段性出彩时很兴奋，业绩阶段性不佳时很沮丧，无法做到内心的平静；另一方面，容易导致持有人在业绩阶段性出彩时兴奋而买入，阶段性不佳时失望而卖出，而这恰恰是导致部分持有人收益率低于基金收益率的重要原因。总之，对持有人来说，选择一个和自己价值观匹配的产品，要远比选择一个阶段性业绩出彩的产品重要的多。这样，至少可以使基金的收益率最大程度转化为持有人的收益率，毕竟，后者才是对持有人真正有意义的。</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最后，我们对于中国资本市场的长期前景是乐观的。我们相信会有一批优质的企业不断长大、企稳并且长寿。具体来说，我们将坚持深度研究，选择生意模式优秀（生意本身能够产生充沛的自由现金流，并且明智的进行分配）和企业竞争力突出（同行中具备显著领先的地位，相比上下游有较强的议价能力）的高质量企业，长期陪伴并分享这些优秀公司的经营成果。</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25" w:name="_Toc247959457"/>
      <w:bookmarkStart w:id="126" w:name="_Toc225570083"/>
      <w:bookmarkStart w:id="127" w:name="_Toc352255979"/>
      <w:bookmarkStart w:id="128" w:name="_Toc352256047"/>
      <w:bookmarkStart w:id="129" w:name="_Toc352331225"/>
      <w:bookmarkStart w:id="130" w:name="_Toc374611655"/>
      <w:bookmarkStart w:id="131" w:name="_Toc48662851"/>
      <w:r w:rsidRPr="0087410D">
        <w:rPr>
          <w:rFonts w:ascii="宋体" w:hAnsi="宋体"/>
          <w:kern w:val="0"/>
          <w:sz w:val="21"/>
          <w:szCs w:val="21"/>
        </w:rPr>
        <w:t>4.7</w:t>
      </w:r>
      <w:r w:rsidR="00BE2F8C" w:rsidRPr="006B4E2C">
        <w:rPr>
          <w:rFonts w:ascii="宋体" w:hAnsi="宋体"/>
          <w:kern w:val="0"/>
          <w:sz w:val="21"/>
          <w:szCs w:val="21"/>
        </w:rPr>
        <w:tab/>
      </w:r>
      <w:r w:rsidRPr="0087410D">
        <w:rPr>
          <w:rFonts w:ascii="宋体" w:hAnsi="宋体" w:hint="eastAsia"/>
          <w:kern w:val="0"/>
          <w:sz w:val="21"/>
          <w:szCs w:val="21"/>
        </w:rPr>
        <w:t>管理人对报告期内基金估值程序等事项的说明</w:t>
      </w:r>
      <w:bookmarkEnd w:id="125"/>
      <w:bookmarkEnd w:id="126"/>
      <w:bookmarkEnd w:id="127"/>
      <w:bookmarkEnd w:id="128"/>
      <w:bookmarkEnd w:id="129"/>
      <w:bookmarkEnd w:id="130"/>
      <w:bookmarkEnd w:id="131"/>
    </w:p>
    <w:p w:rsidR="008F30A2" w:rsidRDefault="00DC29CA">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8F30A2" w:rsidRDefault="00DC29CA">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w:t>
      </w:r>
      <w:r>
        <w:rPr>
          <w:kern w:val="0"/>
          <w:szCs w:val="21"/>
        </w:rPr>
        <w:lastRenderedPageBreak/>
        <w:t>原则和方法的讨论，但不参与估值原则和方法的最终决策和日常估值的执行。</w:t>
      </w:r>
      <w:r>
        <w:rPr>
          <w:kern w:val="0"/>
          <w:szCs w:val="21"/>
        </w:rPr>
        <w:t xml:space="preserve"> </w:t>
      </w:r>
    </w:p>
    <w:p w:rsidR="008F30A2" w:rsidRDefault="00DC29CA">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32" w:name="_Toc247959458"/>
      <w:bookmarkStart w:id="133" w:name="_Toc225570084"/>
      <w:bookmarkStart w:id="134" w:name="_Toc352255980"/>
      <w:bookmarkStart w:id="135" w:name="_Toc352256048"/>
      <w:bookmarkStart w:id="136" w:name="_Toc352331226"/>
      <w:bookmarkStart w:id="137" w:name="_Toc374611656"/>
      <w:bookmarkStart w:id="138" w:name="_Toc48662852"/>
      <w:r w:rsidRPr="0087410D">
        <w:rPr>
          <w:rFonts w:ascii="宋体" w:hAnsi="宋体"/>
          <w:kern w:val="0"/>
          <w:sz w:val="21"/>
          <w:szCs w:val="21"/>
        </w:rPr>
        <w:t>4.8</w:t>
      </w:r>
      <w:r w:rsidR="00BE2F8C" w:rsidRPr="006B4E2C">
        <w:rPr>
          <w:rFonts w:ascii="宋体" w:hAnsi="宋体"/>
          <w:kern w:val="0"/>
          <w:sz w:val="21"/>
          <w:szCs w:val="21"/>
        </w:rPr>
        <w:tab/>
      </w:r>
      <w:r w:rsidRPr="0087410D">
        <w:rPr>
          <w:rFonts w:ascii="宋体" w:hAnsi="宋体" w:hint="eastAsia"/>
          <w:kern w:val="0"/>
          <w:sz w:val="21"/>
          <w:szCs w:val="21"/>
        </w:rPr>
        <w:t>管理人对报告期内基金利润分配情况的说明</w:t>
      </w:r>
      <w:bookmarkEnd w:id="132"/>
      <w:bookmarkEnd w:id="133"/>
      <w:bookmarkEnd w:id="134"/>
      <w:bookmarkEnd w:id="135"/>
      <w:bookmarkEnd w:id="136"/>
      <w:bookmarkEnd w:id="137"/>
      <w:bookmarkEnd w:id="138"/>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本基金本报告期内未实施利润分配。</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39" w:name="_Toc225498263"/>
      <w:bookmarkStart w:id="140" w:name="_Toc352255982"/>
      <w:bookmarkStart w:id="141" w:name="_Toc352256050"/>
      <w:bookmarkStart w:id="142" w:name="_Toc352331228"/>
      <w:bookmarkStart w:id="143" w:name="_Toc374611657"/>
      <w:bookmarkStart w:id="144" w:name="_Toc48662853"/>
      <w:r w:rsidRPr="00964699">
        <w:rPr>
          <w:rFonts w:ascii="宋体" w:hAnsi="宋体" w:cs="Arial"/>
          <w:color w:val="000000"/>
          <w:sz w:val="21"/>
          <w:szCs w:val="21"/>
        </w:rPr>
        <w:t>5</w:t>
      </w:r>
      <w:r w:rsidR="006B4E2C" w:rsidRPr="006B4E2C">
        <w:rPr>
          <w:rFonts w:ascii="宋体" w:hAnsi="宋体" w:cs="Arial"/>
          <w:color w:val="000000"/>
          <w:sz w:val="21"/>
          <w:szCs w:val="21"/>
        </w:rPr>
        <w:tab/>
      </w:r>
      <w:r w:rsidRPr="00964699">
        <w:rPr>
          <w:rFonts w:ascii="宋体" w:hAnsi="宋体" w:cs="Arial" w:hint="eastAsia"/>
          <w:color w:val="000000"/>
          <w:sz w:val="21"/>
          <w:szCs w:val="21"/>
        </w:rPr>
        <w:t>托管人报告</w:t>
      </w:r>
      <w:bookmarkEnd w:id="139"/>
      <w:bookmarkEnd w:id="140"/>
      <w:bookmarkEnd w:id="141"/>
      <w:bookmarkEnd w:id="142"/>
      <w:bookmarkEnd w:id="143"/>
      <w:bookmarkEnd w:id="144"/>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45" w:name="_Toc225498264"/>
      <w:bookmarkStart w:id="146" w:name="_Toc352255983"/>
      <w:bookmarkStart w:id="147" w:name="_Toc352256051"/>
      <w:bookmarkStart w:id="148" w:name="_Toc352331229"/>
      <w:bookmarkStart w:id="149" w:name="_Toc374611658"/>
      <w:bookmarkStart w:id="150" w:name="_Toc48662854"/>
      <w:r w:rsidRPr="0087410D">
        <w:rPr>
          <w:rFonts w:ascii="宋体" w:hAnsi="宋体"/>
          <w:kern w:val="0"/>
          <w:sz w:val="21"/>
          <w:szCs w:val="21"/>
        </w:rPr>
        <w:t>5.1</w:t>
      </w:r>
      <w:r w:rsidR="00BE2F8C" w:rsidRPr="006B4E2C">
        <w:rPr>
          <w:rFonts w:ascii="宋体" w:hAnsi="宋体"/>
          <w:kern w:val="0"/>
          <w:sz w:val="21"/>
          <w:szCs w:val="21"/>
        </w:rPr>
        <w:tab/>
      </w:r>
      <w:r w:rsidRPr="0087410D">
        <w:rPr>
          <w:rFonts w:ascii="宋体" w:hAnsi="宋体" w:hint="eastAsia"/>
          <w:kern w:val="0"/>
          <w:sz w:val="21"/>
          <w:szCs w:val="21"/>
        </w:rPr>
        <w:t>报告期内本基金托管人遵规守信情况声明</w:t>
      </w:r>
      <w:bookmarkEnd w:id="145"/>
      <w:bookmarkEnd w:id="146"/>
      <w:bookmarkEnd w:id="147"/>
      <w:bookmarkEnd w:id="148"/>
      <w:bookmarkEnd w:id="149"/>
      <w:bookmarkEnd w:id="150"/>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本基金托管人在对易方达亚洲精选股票型证券投资基金的托管过程中，严格遵守《证券投资基金法》及其他法律法规和基金合同的有关规定，不存在任何损害基金份额持有人利益的行为，完全尽职尽责地履行了基金托管人应尽的义务。</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1" w:name="_Toc225498265"/>
      <w:bookmarkStart w:id="152" w:name="_Toc352255984"/>
      <w:bookmarkStart w:id="153" w:name="_Toc352256052"/>
      <w:bookmarkStart w:id="154" w:name="_Toc352331230"/>
      <w:bookmarkStart w:id="155" w:name="_Toc374611659"/>
      <w:bookmarkStart w:id="156" w:name="_Toc48662855"/>
      <w:r w:rsidRPr="0087410D">
        <w:rPr>
          <w:rFonts w:ascii="宋体" w:hAnsi="宋体"/>
          <w:kern w:val="0"/>
          <w:sz w:val="21"/>
          <w:szCs w:val="21"/>
        </w:rPr>
        <w:t>5.2</w:t>
      </w:r>
      <w:r w:rsidR="00BE2F8C" w:rsidRPr="006B4E2C">
        <w:rPr>
          <w:rFonts w:ascii="宋体" w:hAnsi="宋体"/>
          <w:kern w:val="0"/>
          <w:sz w:val="21"/>
          <w:szCs w:val="21"/>
        </w:rPr>
        <w:tab/>
      </w:r>
      <w:r w:rsidRPr="0087410D">
        <w:rPr>
          <w:rFonts w:ascii="宋体" w:hAnsi="宋体" w:hint="eastAsia"/>
          <w:kern w:val="0"/>
          <w:sz w:val="21"/>
          <w:szCs w:val="21"/>
        </w:rPr>
        <w:t>托管人对报告期内本基金投资运作遵规守信、净值计算、利润分配等情况的</w:t>
      </w:r>
      <w:bookmarkEnd w:id="151"/>
      <w:r w:rsidRPr="0087410D">
        <w:rPr>
          <w:rFonts w:ascii="宋体" w:hAnsi="宋体" w:hint="eastAsia"/>
          <w:kern w:val="0"/>
          <w:sz w:val="21"/>
          <w:szCs w:val="21"/>
        </w:rPr>
        <w:t>说明</w:t>
      </w:r>
      <w:bookmarkEnd w:id="152"/>
      <w:bookmarkEnd w:id="153"/>
      <w:bookmarkEnd w:id="154"/>
      <w:bookmarkEnd w:id="155"/>
      <w:bookmarkEnd w:id="156"/>
    </w:p>
    <w:p w:rsidR="00711C4C" w:rsidRPr="00AB0FF3" w:rsidRDefault="00711C4C" w:rsidP="00DB1E0B">
      <w:pPr>
        <w:spacing w:line="360" w:lineRule="auto"/>
        <w:ind w:firstLineChars="200" w:firstLine="420"/>
        <w:rPr>
          <w:kern w:val="0"/>
          <w:szCs w:val="21"/>
        </w:rPr>
      </w:pPr>
      <w:r w:rsidRPr="00AB0FF3">
        <w:rPr>
          <w:kern w:val="0"/>
          <w:szCs w:val="21"/>
        </w:rPr>
        <w:t>本报告期内，易方达亚洲精选股票型证券投资基金的管理人</w:t>
      </w:r>
      <w:r w:rsidRPr="00AB0FF3">
        <w:rPr>
          <w:kern w:val="0"/>
          <w:szCs w:val="21"/>
        </w:rPr>
        <w:t>——</w:t>
      </w:r>
      <w:r w:rsidRPr="00AB0FF3">
        <w:rPr>
          <w:kern w:val="0"/>
          <w:szCs w:val="21"/>
        </w:rPr>
        <w:t>易方达基金管理有限公司在易方达亚洲精选股票型证券投资基金的投资运作、基金资产净值计算、基金份额申购赎回价格计算、基金费用开支等问题上，不存在任何损害基金份额持有人利益的行为，在各重要方面的运作严格按照基金合同的规定进行。本报告期内，易方达亚洲精选股票型证券投资基金未进行利润分配。</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7" w:name="_Toc225498266"/>
      <w:bookmarkStart w:id="158" w:name="_Toc352255985"/>
      <w:bookmarkStart w:id="159" w:name="_Toc352256053"/>
      <w:bookmarkStart w:id="160" w:name="_Toc352331231"/>
      <w:bookmarkStart w:id="161" w:name="_Toc374611660"/>
      <w:bookmarkStart w:id="162" w:name="_Toc48662856"/>
      <w:r w:rsidRPr="0087410D">
        <w:rPr>
          <w:rFonts w:ascii="宋体" w:hAnsi="宋体"/>
          <w:kern w:val="0"/>
          <w:sz w:val="21"/>
          <w:szCs w:val="21"/>
        </w:rPr>
        <w:t>5.3</w:t>
      </w:r>
      <w:r w:rsidR="00BE2F8C" w:rsidRPr="006B4E2C">
        <w:rPr>
          <w:rFonts w:ascii="宋体" w:hAnsi="宋体"/>
          <w:kern w:val="0"/>
          <w:sz w:val="21"/>
          <w:szCs w:val="21"/>
        </w:rPr>
        <w:tab/>
      </w:r>
      <w:r w:rsidRPr="0087410D">
        <w:rPr>
          <w:rFonts w:ascii="宋体" w:hAnsi="宋体" w:hint="eastAsia"/>
          <w:kern w:val="0"/>
          <w:sz w:val="21"/>
          <w:szCs w:val="21"/>
        </w:rPr>
        <w:t>托管人对本</w:t>
      </w:r>
      <w:r w:rsidR="00896530">
        <w:rPr>
          <w:rFonts w:ascii="宋体" w:hAnsi="宋体" w:hint="eastAsia"/>
          <w:kern w:val="0"/>
          <w:sz w:val="21"/>
          <w:szCs w:val="21"/>
        </w:rPr>
        <w:t>中期</w:t>
      </w:r>
      <w:r w:rsidRPr="0087410D">
        <w:rPr>
          <w:rFonts w:ascii="宋体" w:hAnsi="宋体" w:hint="eastAsia"/>
          <w:kern w:val="0"/>
          <w:sz w:val="21"/>
          <w:szCs w:val="21"/>
        </w:rPr>
        <w:t>报告中财务信息等内容的真实、准确和完整发表意见</w:t>
      </w:r>
      <w:bookmarkEnd w:id="157"/>
      <w:bookmarkEnd w:id="158"/>
      <w:bookmarkEnd w:id="159"/>
      <w:bookmarkEnd w:id="160"/>
      <w:bookmarkEnd w:id="161"/>
      <w:bookmarkEnd w:id="162"/>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本托管人依法对易方达基金管理有限公司编制和披露的易方达亚洲精选股票型证券投资基金</w:t>
      </w:r>
      <w:r w:rsidRPr="00AB0FF3">
        <w:rPr>
          <w:kern w:val="0"/>
          <w:szCs w:val="21"/>
        </w:rPr>
        <w:t>2020</w:t>
      </w:r>
      <w:r w:rsidRPr="00AB0FF3">
        <w:rPr>
          <w:kern w:val="0"/>
          <w:szCs w:val="21"/>
        </w:rPr>
        <w:t>年中期报告中财务指标、净值表现、利润分配情况、财务会计报告、投资组合报告等内容进行了核查，以上内容真实、准确和完整。</w:t>
      </w:r>
    </w:p>
    <w:p w:rsidR="00711C4C" w:rsidRPr="003540A5" w:rsidRDefault="00711C4C" w:rsidP="003427BF">
      <w:pPr>
        <w:pStyle w:val="20"/>
        <w:tabs>
          <w:tab w:val="num" w:pos="425"/>
        </w:tabs>
        <w:spacing w:beforeLines="100" w:before="312" w:afterLines="100" w:after="312"/>
        <w:ind w:left="425" w:hanging="425"/>
        <w:jc w:val="center"/>
        <w:rPr>
          <w:rFonts w:ascii="宋体" w:hAnsi="宋体" w:cs="Arial"/>
          <w:color w:val="000000"/>
          <w:sz w:val="21"/>
          <w:szCs w:val="21"/>
        </w:rPr>
      </w:pPr>
      <w:bookmarkStart w:id="163" w:name="_Toc331410096"/>
      <w:bookmarkStart w:id="164" w:name="_Toc374611661"/>
      <w:bookmarkStart w:id="165" w:name="_Toc48662857"/>
      <w:r w:rsidRPr="00964699">
        <w:rPr>
          <w:rFonts w:ascii="宋体" w:hAnsi="宋体" w:cs="Arial"/>
          <w:color w:val="000000"/>
          <w:sz w:val="21"/>
          <w:szCs w:val="21"/>
        </w:rPr>
        <w:lastRenderedPageBreak/>
        <w:t>6</w:t>
      </w:r>
      <w:bookmarkEnd w:id="163"/>
      <w:r w:rsidR="003540A5" w:rsidRPr="006B4E2C">
        <w:rPr>
          <w:rFonts w:ascii="宋体" w:hAnsi="宋体" w:cs="Arial"/>
          <w:color w:val="000000"/>
          <w:sz w:val="21"/>
          <w:szCs w:val="21"/>
        </w:rPr>
        <w:tab/>
      </w:r>
      <w:r w:rsidRPr="00964699">
        <w:rPr>
          <w:rFonts w:ascii="宋体" w:hAnsi="宋体" w:cs="Arial" w:hint="eastAsia"/>
          <w:color w:val="000000"/>
          <w:sz w:val="21"/>
          <w:szCs w:val="21"/>
        </w:rPr>
        <w:t>半年度财务会计报告（未经审计）</w:t>
      </w:r>
      <w:bookmarkEnd w:id="164"/>
      <w:bookmarkEnd w:id="16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6" w:name="_Toc225498268"/>
      <w:bookmarkStart w:id="167" w:name="_Toc352255991"/>
      <w:bookmarkStart w:id="168" w:name="_Toc352256059"/>
      <w:bookmarkStart w:id="169" w:name="_Toc352331237"/>
      <w:bookmarkStart w:id="170" w:name="_Toc374611662"/>
      <w:bookmarkStart w:id="171" w:name="_Toc48662858"/>
      <w:r w:rsidRPr="0087410D">
        <w:rPr>
          <w:rFonts w:ascii="宋体" w:hAnsi="宋体"/>
          <w:kern w:val="0"/>
          <w:sz w:val="21"/>
          <w:szCs w:val="21"/>
        </w:rPr>
        <w:t>6.1</w:t>
      </w:r>
      <w:r w:rsidR="00BE2F8C" w:rsidRPr="006B4E2C">
        <w:rPr>
          <w:rFonts w:ascii="宋体" w:hAnsi="宋体"/>
          <w:kern w:val="0"/>
          <w:sz w:val="21"/>
          <w:szCs w:val="21"/>
        </w:rPr>
        <w:tab/>
      </w:r>
      <w:r w:rsidRPr="0087410D">
        <w:rPr>
          <w:rFonts w:ascii="宋体" w:hAnsi="宋体" w:hint="eastAsia"/>
          <w:kern w:val="0"/>
          <w:sz w:val="21"/>
          <w:szCs w:val="21"/>
        </w:rPr>
        <w:t>资产负债表</w:t>
      </w:r>
      <w:bookmarkEnd w:id="166"/>
      <w:bookmarkEnd w:id="167"/>
      <w:bookmarkEnd w:id="168"/>
      <w:bookmarkEnd w:id="169"/>
      <w:bookmarkEnd w:id="170"/>
      <w:bookmarkEnd w:id="171"/>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易方达亚洲精选股票型证券投资基金</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报告截止日：</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11C4C" w:rsidRPr="00D749D4" w:rsidTr="001543FC">
        <w:tc>
          <w:tcPr>
            <w:tcW w:w="288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资产</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12</w:t>
            </w:r>
            <w:r w:rsidRPr="00D749D4">
              <w:rPr>
                <w:rFonts w:ascii="Times New Roman" w:hAnsi="Times New Roman"/>
                <w:b/>
                <w:color w:val="000000"/>
                <w:sz w:val="21"/>
                <w:szCs w:val="21"/>
              </w:rPr>
              <w:t>月</w:t>
            </w:r>
            <w:r w:rsidRPr="00D749D4">
              <w:rPr>
                <w:rFonts w:ascii="Times New Roman" w:hAnsi="Times New Roman"/>
                <w:b/>
                <w:color w:val="000000"/>
                <w:sz w:val="21"/>
                <w:szCs w:val="21"/>
              </w:rPr>
              <w:t>31</w:t>
            </w:r>
            <w:r w:rsidRPr="00D749D4">
              <w:rPr>
                <w:rFonts w:ascii="Times New Roman" w:hAnsi="Times New Roman"/>
                <w:b/>
                <w:color w:val="000000"/>
                <w:sz w:val="21"/>
                <w:szCs w:val="21"/>
              </w:rPr>
              <w:t>日</w:t>
            </w:r>
          </w:p>
        </w:tc>
      </w:tr>
      <w:tr w:rsidR="00711C4C" w:rsidRPr="00D749D4" w:rsidTr="001543FC">
        <w:tc>
          <w:tcPr>
            <w:tcW w:w="2880" w:type="dxa"/>
            <w:vAlign w:val="center"/>
          </w:tcPr>
          <w:p w:rsidR="00711C4C" w:rsidRPr="00D749D4" w:rsidRDefault="00711C4C">
            <w:pPr>
              <w:rPr>
                <w:b/>
                <w:color w:val="000000"/>
                <w:szCs w:val="21"/>
              </w:rPr>
            </w:pPr>
            <w:r w:rsidRPr="00D749D4">
              <w:rPr>
                <w:rFonts w:hint="eastAsia"/>
                <w:b/>
                <w:color w:val="000000"/>
                <w:szCs w:val="21"/>
              </w:rPr>
              <w:t>资产：</w:t>
            </w:r>
          </w:p>
        </w:tc>
        <w:tc>
          <w:tcPr>
            <w:tcW w:w="1080" w:type="dxa"/>
            <w:vAlign w:val="center"/>
          </w:tcPr>
          <w:p w:rsidR="00711C4C" w:rsidRPr="00D749D4" w:rsidRDefault="00711C4C">
            <w:pPr>
              <w:widowControl/>
              <w:autoSpaceDE w:val="0"/>
              <w:autoSpaceDN w:val="0"/>
              <w:ind w:right="-15"/>
              <w:jc w:val="center"/>
              <w:textAlignment w:val="bottom"/>
              <w:rPr>
                <w:b/>
                <w:color w:val="000000"/>
                <w:szCs w:val="21"/>
              </w:rPr>
            </w:pPr>
          </w:p>
        </w:tc>
        <w:tc>
          <w:tcPr>
            <w:tcW w:w="2520" w:type="dxa"/>
            <w:vAlign w:val="center"/>
          </w:tcPr>
          <w:p w:rsidR="00711C4C" w:rsidRPr="00D749D4" w:rsidRDefault="00711C4C">
            <w:pPr>
              <w:jc w:val="right"/>
              <w:rPr>
                <w:b/>
                <w:color w:val="000000"/>
                <w:szCs w:val="21"/>
              </w:rPr>
            </w:pPr>
          </w:p>
        </w:tc>
        <w:tc>
          <w:tcPr>
            <w:tcW w:w="2520" w:type="dxa"/>
            <w:vAlign w:val="center"/>
          </w:tcPr>
          <w:p w:rsidR="00711C4C" w:rsidRPr="00D749D4" w:rsidRDefault="00711C4C" w:rsidP="00384EBD">
            <w:pPr>
              <w:jc w:val="right"/>
              <w:rPr>
                <w:b/>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银行存款</w:t>
            </w:r>
          </w:p>
        </w:tc>
        <w:tc>
          <w:tcPr>
            <w:tcW w:w="1080" w:type="dxa"/>
            <w:vAlign w:val="center"/>
          </w:tcPr>
          <w:p w:rsidR="00711C4C" w:rsidRPr="00D749D4" w:rsidRDefault="002457D3">
            <w:pPr>
              <w:widowControl/>
              <w:autoSpaceDE w:val="0"/>
              <w:autoSpaceDN w:val="0"/>
              <w:ind w:right="-15"/>
              <w:jc w:val="center"/>
              <w:textAlignment w:val="bottom"/>
              <w:rPr>
                <w:color w:val="000000"/>
                <w:szCs w:val="21"/>
              </w:rPr>
            </w:pPr>
            <w:r>
              <w:rPr>
                <w:rFonts w:hint="eastAsia"/>
                <w:color w:val="000000"/>
                <w:szCs w:val="21"/>
              </w:rPr>
              <w:t>6.4.7.1</w:t>
            </w:r>
          </w:p>
        </w:tc>
        <w:tc>
          <w:tcPr>
            <w:tcW w:w="2520" w:type="dxa"/>
            <w:vAlign w:val="center"/>
          </w:tcPr>
          <w:p w:rsidR="00711C4C" w:rsidRPr="00D749D4" w:rsidRDefault="00711C4C">
            <w:pPr>
              <w:jc w:val="right"/>
              <w:rPr>
                <w:color w:val="000000"/>
                <w:szCs w:val="21"/>
              </w:rPr>
            </w:pPr>
            <w:r w:rsidRPr="00D749D4">
              <w:rPr>
                <w:color w:val="000000"/>
                <w:szCs w:val="21"/>
              </w:rPr>
              <w:t>32,161,222.02</w:t>
            </w:r>
          </w:p>
        </w:tc>
        <w:tc>
          <w:tcPr>
            <w:tcW w:w="2520" w:type="dxa"/>
            <w:vAlign w:val="center"/>
          </w:tcPr>
          <w:p w:rsidR="00711C4C" w:rsidRPr="00D749D4" w:rsidRDefault="00711C4C">
            <w:pPr>
              <w:jc w:val="right"/>
              <w:rPr>
                <w:color w:val="000000"/>
                <w:szCs w:val="21"/>
              </w:rPr>
            </w:pPr>
            <w:r w:rsidRPr="00D749D4">
              <w:rPr>
                <w:color w:val="000000"/>
                <w:szCs w:val="21"/>
              </w:rPr>
              <w:t>34,633,967.54</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结算备付金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存出保证金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交易性金融资产</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2520" w:type="dxa"/>
            <w:vAlign w:val="center"/>
          </w:tcPr>
          <w:p w:rsidR="00711C4C" w:rsidRPr="00D749D4" w:rsidRDefault="00711C4C">
            <w:pPr>
              <w:jc w:val="right"/>
              <w:rPr>
                <w:color w:val="000000"/>
                <w:szCs w:val="21"/>
              </w:rPr>
            </w:pPr>
            <w:r w:rsidRPr="00D749D4">
              <w:rPr>
                <w:color w:val="000000"/>
                <w:szCs w:val="21"/>
              </w:rPr>
              <w:t>546,759,036.66</w:t>
            </w:r>
          </w:p>
        </w:tc>
        <w:tc>
          <w:tcPr>
            <w:tcW w:w="2520" w:type="dxa"/>
            <w:vAlign w:val="center"/>
          </w:tcPr>
          <w:p w:rsidR="00711C4C" w:rsidRPr="00D749D4" w:rsidRDefault="00711C4C">
            <w:pPr>
              <w:jc w:val="right"/>
              <w:rPr>
                <w:color w:val="000000"/>
                <w:szCs w:val="21"/>
              </w:rPr>
            </w:pPr>
            <w:r w:rsidRPr="00D749D4">
              <w:rPr>
                <w:color w:val="000000"/>
                <w:szCs w:val="21"/>
              </w:rPr>
              <w:t>446,466,559.79</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其中：股票投资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546,759,036.66</w:t>
            </w:r>
          </w:p>
        </w:tc>
        <w:tc>
          <w:tcPr>
            <w:tcW w:w="2520" w:type="dxa"/>
            <w:vAlign w:val="center"/>
          </w:tcPr>
          <w:p w:rsidR="00711C4C" w:rsidRPr="00D749D4" w:rsidRDefault="00711C4C">
            <w:pPr>
              <w:jc w:val="right"/>
              <w:rPr>
                <w:color w:val="000000"/>
                <w:szCs w:val="21"/>
              </w:rPr>
            </w:pPr>
            <w:r w:rsidRPr="00D749D4">
              <w:rPr>
                <w:color w:val="000000"/>
                <w:szCs w:val="21"/>
              </w:rPr>
              <w:t>446,466,559.79</w:t>
            </w:r>
          </w:p>
        </w:tc>
      </w:tr>
      <w:tr w:rsidR="00711C4C" w:rsidRPr="00D749D4" w:rsidTr="001543FC">
        <w:tc>
          <w:tcPr>
            <w:tcW w:w="2880" w:type="dxa"/>
            <w:vAlign w:val="center"/>
          </w:tcPr>
          <w:p w:rsidR="00711C4C" w:rsidRPr="00D749D4" w:rsidRDefault="00711C4C" w:rsidP="00DB1E0B">
            <w:pPr>
              <w:pStyle w:val="af6"/>
              <w:ind w:firstLineChars="300" w:firstLine="630"/>
              <w:rPr>
                <w:rFonts w:ascii="Times New Roman" w:hAnsi="Times New Roman"/>
                <w:color w:val="000000"/>
                <w:sz w:val="21"/>
                <w:szCs w:val="21"/>
              </w:rPr>
            </w:pPr>
            <w:r w:rsidRPr="00D749D4">
              <w:rPr>
                <w:rFonts w:ascii="Times New Roman" w:hAnsi="Times New Roman" w:hint="eastAsia"/>
                <w:color w:val="000000"/>
                <w:sz w:val="21"/>
                <w:szCs w:val="21"/>
              </w:rPr>
              <w:t>基金投资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390233" w:rsidRDefault="004C7673" w:rsidP="0021645F">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4C7673" w:rsidRPr="00390233" w:rsidRDefault="004C7673" w:rsidP="0021645F">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衍生金融资产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买入返售金融资产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应收证券清算款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8,495,054.39</w:t>
            </w:r>
          </w:p>
        </w:tc>
        <w:tc>
          <w:tcPr>
            <w:tcW w:w="2520" w:type="dxa"/>
            <w:vAlign w:val="center"/>
          </w:tcPr>
          <w:p w:rsidR="004C7673" w:rsidRPr="00D749D4" w:rsidRDefault="004C7673">
            <w:pPr>
              <w:jc w:val="right"/>
              <w:rPr>
                <w:color w:val="000000"/>
                <w:szCs w:val="21"/>
              </w:rPr>
            </w:pPr>
            <w:r w:rsidRPr="00D749D4">
              <w:rPr>
                <w:color w:val="000000"/>
                <w:szCs w:val="21"/>
              </w:rPr>
              <w:t>6,413,217.02</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应收利息</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2520" w:type="dxa"/>
            <w:vAlign w:val="center"/>
          </w:tcPr>
          <w:p w:rsidR="004C7673" w:rsidRPr="00D749D4" w:rsidRDefault="004C7673">
            <w:pPr>
              <w:jc w:val="right"/>
              <w:rPr>
                <w:color w:val="000000"/>
                <w:szCs w:val="21"/>
              </w:rPr>
            </w:pPr>
            <w:r w:rsidRPr="00D749D4">
              <w:rPr>
                <w:color w:val="000000"/>
                <w:szCs w:val="21"/>
              </w:rPr>
              <w:t>1,682.66</w:t>
            </w:r>
          </w:p>
        </w:tc>
        <w:tc>
          <w:tcPr>
            <w:tcW w:w="2520" w:type="dxa"/>
            <w:vAlign w:val="center"/>
          </w:tcPr>
          <w:p w:rsidR="004C7673" w:rsidRPr="00D749D4" w:rsidRDefault="004C7673">
            <w:pPr>
              <w:jc w:val="right"/>
              <w:rPr>
                <w:color w:val="000000"/>
                <w:szCs w:val="21"/>
              </w:rPr>
            </w:pPr>
            <w:r w:rsidRPr="00D749D4">
              <w:rPr>
                <w:color w:val="000000"/>
                <w:szCs w:val="21"/>
              </w:rPr>
              <w:t>1,948.95</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应收股利</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601,750.40</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应收申购款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20,759,828.04</w:t>
            </w:r>
          </w:p>
        </w:tc>
        <w:tc>
          <w:tcPr>
            <w:tcW w:w="2520" w:type="dxa"/>
            <w:vAlign w:val="center"/>
          </w:tcPr>
          <w:p w:rsidR="004C7673" w:rsidRPr="00D749D4" w:rsidRDefault="004C7673">
            <w:pPr>
              <w:jc w:val="right"/>
              <w:rPr>
                <w:color w:val="000000"/>
                <w:szCs w:val="21"/>
              </w:rPr>
            </w:pPr>
            <w:r w:rsidRPr="00D749D4">
              <w:rPr>
                <w:color w:val="000000"/>
                <w:szCs w:val="21"/>
              </w:rPr>
              <w:t>709,580.18</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递延所得税资产</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其他资产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b/>
                <w:color w:val="000000"/>
                <w:szCs w:val="21"/>
              </w:rPr>
            </w:pPr>
            <w:r w:rsidRPr="00D749D4">
              <w:rPr>
                <w:rFonts w:hint="eastAsia"/>
                <w:b/>
                <w:color w:val="000000"/>
                <w:szCs w:val="21"/>
              </w:rPr>
              <w:t>资产总计</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608,778,574.17</w:t>
            </w:r>
          </w:p>
        </w:tc>
        <w:tc>
          <w:tcPr>
            <w:tcW w:w="2520" w:type="dxa"/>
            <w:vAlign w:val="center"/>
          </w:tcPr>
          <w:p w:rsidR="004C7673" w:rsidRPr="00D749D4" w:rsidRDefault="004C7673">
            <w:pPr>
              <w:jc w:val="right"/>
              <w:rPr>
                <w:color w:val="000000"/>
                <w:szCs w:val="21"/>
              </w:rPr>
            </w:pPr>
            <w:r w:rsidRPr="00D749D4">
              <w:rPr>
                <w:color w:val="000000"/>
                <w:szCs w:val="21"/>
              </w:rPr>
              <w:t>488,225,273.48</w:t>
            </w:r>
          </w:p>
        </w:tc>
      </w:tr>
      <w:tr w:rsidR="00711C4C" w:rsidRPr="00D749D4" w:rsidTr="001543FC">
        <w:tc>
          <w:tcPr>
            <w:tcW w:w="28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负债和所有者权益</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12</w:t>
            </w:r>
            <w:r w:rsidRPr="00D749D4">
              <w:rPr>
                <w:rFonts w:ascii="Times New Roman" w:hAnsi="Times New Roman"/>
                <w:b/>
                <w:color w:val="000000"/>
                <w:sz w:val="21"/>
                <w:szCs w:val="21"/>
              </w:rPr>
              <w:t>月</w:t>
            </w:r>
            <w:r w:rsidRPr="00D749D4">
              <w:rPr>
                <w:rFonts w:ascii="Times New Roman" w:hAnsi="Times New Roman"/>
                <w:b/>
                <w:color w:val="000000"/>
                <w:sz w:val="21"/>
                <w:szCs w:val="21"/>
              </w:rPr>
              <w:t>31</w:t>
            </w:r>
            <w:r w:rsidRPr="00D749D4">
              <w:rPr>
                <w:rFonts w:ascii="Times New Roman" w:hAnsi="Times New Roman"/>
                <w:b/>
                <w:color w:val="000000"/>
                <w:sz w:val="21"/>
                <w:szCs w:val="21"/>
              </w:rPr>
              <w:t>日</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p>
        </w:tc>
        <w:tc>
          <w:tcPr>
            <w:tcW w:w="2520" w:type="dxa"/>
            <w:vAlign w:val="center"/>
          </w:tcPr>
          <w:p w:rsidR="00711C4C" w:rsidRPr="00D749D4" w:rsidRDefault="00711C4C">
            <w:pPr>
              <w:jc w:val="right"/>
              <w:rPr>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短期借款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交易性金融负债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衍生金融负债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卖出回购金融资产款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应付证券清算款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8,529,921.81</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应付赎回款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7,961,208.66</w:t>
            </w:r>
          </w:p>
        </w:tc>
        <w:tc>
          <w:tcPr>
            <w:tcW w:w="2520" w:type="dxa"/>
            <w:vAlign w:val="center"/>
          </w:tcPr>
          <w:p w:rsidR="00711C4C" w:rsidRPr="00D749D4" w:rsidRDefault="00711C4C">
            <w:pPr>
              <w:jc w:val="right"/>
              <w:rPr>
                <w:color w:val="000000"/>
                <w:szCs w:val="21"/>
              </w:rPr>
            </w:pPr>
            <w:r w:rsidRPr="00D749D4">
              <w:rPr>
                <w:color w:val="000000"/>
                <w:szCs w:val="21"/>
              </w:rPr>
              <w:t>4,111,837.08</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应付管理人报酬</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688,967.48</w:t>
            </w:r>
          </w:p>
        </w:tc>
        <w:tc>
          <w:tcPr>
            <w:tcW w:w="2520" w:type="dxa"/>
            <w:vAlign w:val="center"/>
          </w:tcPr>
          <w:p w:rsidR="00711C4C" w:rsidRPr="00D749D4" w:rsidRDefault="00711C4C">
            <w:pPr>
              <w:jc w:val="right"/>
              <w:rPr>
                <w:color w:val="000000"/>
                <w:szCs w:val="21"/>
              </w:rPr>
            </w:pPr>
            <w:r w:rsidRPr="00D749D4">
              <w:rPr>
                <w:color w:val="000000"/>
                <w:szCs w:val="21"/>
              </w:rPr>
              <w:t>638,107.96</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应付托管费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160,759.11</w:t>
            </w:r>
          </w:p>
        </w:tc>
        <w:tc>
          <w:tcPr>
            <w:tcW w:w="2520" w:type="dxa"/>
            <w:vAlign w:val="center"/>
          </w:tcPr>
          <w:p w:rsidR="00711C4C" w:rsidRPr="00D749D4" w:rsidRDefault="00711C4C">
            <w:pPr>
              <w:jc w:val="right"/>
              <w:rPr>
                <w:color w:val="000000"/>
                <w:szCs w:val="21"/>
              </w:rPr>
            </w:pPr>
            <w:r w:rsidRPr="00D749D4">
              <w:rPr>
                <w:color w:val="000000"/>
                <w:szCs w:val="21"/>
              </w:rPr>
              <w:t>148,891.83</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应付销售服务费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应付交易费用</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11C4C" w:rsidRPr="00D749D4" w:rsidRDefault="00711C4C">
            <w:pPr>
              <w:jc w:val="right"/>
              <w:rPr>
                <w:color w:val="000000"/>
                <w:szCs w:val="21"/>
              </w:rPr>
            </w:pPr>
            <w:r w:rsidRPr="00D749D4">
              <w:rPr>
                <w:color w:val="000000"/>
                <w:szCs w:val="21"/>
              </w:rPr>
              <w:t>3,509.26</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lastRenderedPageBreak/>
              <w:t>应交税费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应付利息</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应付利润</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递延所得税负债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其他负债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11C4C" w:rsidRPr="00D749D4" w:rsidRDefault="00711C4C">
            <w:pPr>
              <w:jc w:val="right"/>
              <w:rPr>
                <w:color w:val="000000"/>
                <w:szCs w:val="21"/>
              </w:rPr>
            </w:pPr>
            <w:r w:rsidRPr="00D749D4">
              <w:rPr>
                <w:color w:val="000000"/>
                <w:szCs w:val="21"/>
              </w:rPr>
              <w:t>214,382.21</w:t>
            </w:r>
          </w:p>
        </w:tc>
        <w:tc>
          <w:tcPr>
            <w:tcW w:w="2520" w:type="dxa"/>
            <w:vAlign w:val="center"/>
          </w:tcPr>
          <w:p w:rsidR="00711C4C" w:rsidRPr="00D749D4" w:rsidRDefault="00711C4C">
            <w:pPr>
              <w:jc w:val="right"/>
              <w:rPr>
                <w:color w:val="000000"/>
                <w:szCs w:val="21"/>
              </w:rPr>
            </w:pPr>
            <w:r w:rsidRPr="00D749D4">
              <w:rPr>
                <w:color w:val="000000"/>
                <w:szCs w:val="21"/>
              </w:rPr>
              <w:t>296,030.34</w:t>
            </w:r>
          </w:p>
        </w:tc>
      </w:tr>
      <w:tr w:rsidR="00711C4C" w:rsidRPr="00D749D4" w:rsidTr="001543FC">
        <w:tc>
          <w:tcPr>
            <w:tcW w:w="2880" w:type="dxa"/>
            <w:vAlign w:val="center"/>
          </w:tcPr>
          <w:p w:rsidR="00711C4C" w:rsidRPr="00D749D4" w:rsidRDefault="00711C4C">
            <w:pPr>
              <w:pStyle w:val="af6"/>
              <w:rPr>
                <w:rFonts w:ascii="Times New Roman" w:hAnsi="Times New Roman"/>
                <w:color w:val="000000"/>
                <w:sz w:val="21"/>
                <w:szCs w:val="21"/>
              </w:rPr>
            </w:pPr>
            <w:r w:rsidRPr="00D749D4">
              <w:rPr>
                <w:rFonts w:ascii="Times New Roman" w:hAnsi="Times New Roman" w:hint="eastAsia"/>
                <w:color w:val="000000"/>
                <w:sz w:val="21"/>
                <w:szCs w:val="21"/>
              </w:rPr>
              <w:t>负债合计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17,558,748.53</w:t>
            </w:r>
          </w:p>
        </w:tc>
        <w:tc>
          <w:tcPr>
            <w:tcW w:w="2520" w:type="dxa"/>
            <w:vAlign w:val="center"/>
          </w:tcPr>
          <w:p w:rsidR="00711C4C" w:rsidRPr="00D749D4" w:rsidRDefault="00711C4C">
            <w:pPr>
              <w:jc w:val="right"/>
              <w:rPr>
                <w:color w:val="000000"/>
                <w:szCs w:val="21"/>
              </w:rPr>
            </w:pPr>
            <w:r w:rsidRPr="00D749D4">
              <w:rPr>
                <w:color w:val="000000"/>
                <w:szCs w:val="21"/>
              </w:rPr>
              <w:t>5,194,867.21</w:t>
            </w:r>
          </w:p>
        </w:tc>
      </w:tr>
      <w:tr w:rsidR="00711C4C" w:rsidRPr="00D749D4" w:rsidTr="001543FC">
        <w:tc>
          <w:tcPr>
            <w:tcW w:w="2880" w:type="dxa"/>
            <w:vAlign w:val="center"/>
          </w:tcPr>
          <w:p w:rsidR="00711C4C" w:rsidRPr="00D749D4" w:rsidRDefault="00711C4C">
            <w:pPr>
              <w:rPr>
                <w:b/>
                <w:color w:val="000000"/>
                <w:szCs w:val="21"/>
              </w:rPr>
            </w:pPr>
            <w:r w:rsidRPr="00D749D4">
              <w:rPr>
                <w:rFonts w:hint="eastAsia"/>
                <w:b/>
                <w:color w:val="000000"/>
                <w:szCs w:val="21"/>
              </w:rPr>
              <w:t>所有者权益：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b/>
                <w:color w:val="000000"/>
                <w:szCs w:val="21"/>
              </w:rPr>
            </w:pPr>
          </w:p>
        </w:tc>
        <w:tc>
          <w:tcPr>
            <w:tcW w:w="2520" w:type="dxa"/>
            <w:vAlign w:val="center"/>
          </w:tcPr>
          <w:p w:rsidR="00711C4C" w:rsidRPr="00D749D4" w:rsidRDefault="00711C4C">
            <w:pPr>
              <w:jc w:val="right"/>
              <w:rPr>
                <w:b/>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实收基金</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11C4C" w:rsidRPr="00D749D4" w:rsidRDefault="00711C4C">
            <w:pPr>
              <w:jc w:val="right"/>
              <w:rPr>
                <w:color w:val="000000"/>
                <w:szCs w:val="21"/>
              </w:rPr>
            </w:pPr>
            <w:r w:rsidRPr="00D749D4">
              <w:rPr>
                <w:color w:val="000000"/>
                <w:szCs w:val="21"/>
              </w:rPr>
              <w:t>458,284,565.76</w:t>
            </w:r>
          </w:p>
        </w:tc>
        <w:tc>
          <w:tcPr>
            <w:tcW w:w="2520" w:type="dxa"/>
            <w:vAlign w:val="center"/>
          </w:tcPr>
          <w:p w:rsidR="00711C4C" w:rsidRPr="00D749D4" w:rsidRDefault="00711C4C">
            <w:pPr>
              <w:jc w:val="right"/>
              <w:rPr>
                <w:color w:val="000000"/>
                <w:szCs w:val="21"/>
              </w:rPr>
            </w:pPr>
            <w:r w:rsidRPr="00D749D4">
              <w:rPr>
                <w:color w:val="000000"/>
                <w:szCs w:val="21"/>
              </w:rPr>
              <w:t>477,085,672.86</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未分配利润</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11C4C" w:rsidRPr="00D749D4" w:rsidRDefault="00711C4C">
            <w:pPr>
              <w:jc w:val="right"/>
              <w:rPr>
                <w:color w:val="000000"/>
                <w:szCs w:val="21"/>
              </w:rPr>
            </w:pPr>
            <w:r w:rsidRPr="00D749D4">
              <w:rPr>
                <w:color w:val="000000"/>
                <w:szCs w:val="21"/>
              </w:rPr>
              <w:t>132,935,259.88</w:t>
            </w:r>
          </w:p>
        </w:tc>
        <w:tc>
          <w:tcPr>
            <w:tcW w:w="2520" w:type="dxa"/>
            <w:vAlign w:val="center"/>
          </w:tcPr>
          <w:p w:rsidR="00711C4C" w:rsidRPr="00D749D4" w:rsidRDefault="00711C4C">
            <w:pPr>
              <w:jc w:val="right"/>
              <w:rPr>
                <w:color w:val="000000"/>
                <w:szCs w:val="21"/>
              </w:rPr>
            </w:pPr>
            <w:r w:rsidRPr="00D749D4">
              <w:rPr>
                <w:color w:val="000000"/>
                <w:szCs w:val="21"/>
              </w:rPr>
              <w:t>5,944,733.41</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所有者权益合计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591,219,825.64</w:t>
            </w:r>
          </w:p>
        </w:tc>
        <w:tc>
          <w:tcPr>
            <w:tcW w:w="2520" w:type="dxa"/>
            <w:vAlign w:val="center"/>
          </w:tcPr>
          <w:p w:rsidR="00711C4C" w:rsidRPr="00D749D4" w:rsidRDefault="00711C4C">
            <w:pPr>
              <w:jc w:val="right"/>
              <w:rPr>
                <w:color w:val="000000"/>
                <w:szCs w:val="21"/>
              </w:rPr>
            </w:pPr>
            <w:r w:rsidRPr="00D749D4">
              <w:rPr>
                <w:color w:val="000000"/>
                <w:szCs w:val="21"/>
              </w:rPr>
              <w:t>483,030,406.27</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负债和所有者权益总计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608,778,574.17</w:t>
            </w:r>
          </w:p>
        </w:tc>
        <w:tc>
          <w:tcPr>
            <w:tcW w:w="2520" w:type="dxa"/>
            <w:vAlign w:val="center"/>
          </w:tcPr>
          <w:p w:rsidR="00711C4C" w:rsidRPr="00D749D4" w:rsidRDefault="00711C4C">
            <w:pPr>
              <w:jc w:val="right"/>
              <w:rPr>
                <w:color w:val="000000"/>
                <w:szCs w:val="21"/>
              </w:rPr>
            </w:pPr>
            <w:r w:rsidRPr="00D749D4">
              <w:rPr>
                <w:color w:val="000000"/>
                <w:szCs w:val="21"/>
              </w:rPr>
              <w:t>488,225,273.48</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注：报告截止日</w:t>
      </w:r>
      <w:r w:rsidRPr="00AB0FF3">
        <w:rPr>
          <w:kern w:val="0"/>
          <w:szCs w:val="21"/>
        </w:rPr>
        <w:t>2020</w:t>
      </w:r>
      <w:r w:rsidRPr="00AB0FF3">
        <w:rPr>
          <w:kern w:val="0"/>
          <w:szCs w:val="21"/>
        </w:rPr>
        <w:t>年</w:t>
      </w:r>
      <w:r w:rsidRPr="00AB0FF3">
        <w:rPr>
          <w:kern w:val="0"/>
          <w:szCs w:val="21"/>
        </w:rPr>
        <w:t>6</w:t>
      </w:r>
      <w:r w:rsidRPr="00AB0FF3">
        <w:rPr>
          <w:kern w:val="0"/>
          <w:szCs w:val="21"/>
        </w:rPr>
        <w:t>月</w:t>
      </w:r>
      <w:r w:rsidRPr="00AB0FF3">
        <w:rPr>
          <w:kern w:val="0"/>
          <w:szCs w:val="21"/>
        </w:rPr>
        <w:t>30</w:t>
      </w:r>
      <w:r w:rsidRPr="00AB0FF3">
        <w:rPr>
          <w:kern w:val="0"/>
          <w:szCs w:val="21"/>
        </w:rPr>
        <w:t>日，基金份额净值</w:t>
      </w:r>
      <w:r w:rsidRPr="00AB0FF3">
        <w:rPr>
          <w:kern w:val="0"/>
          <w:szCs w:val="21"/>
        </w:rPr>
        <w:t>1.290</w:t>
      </w:r>
      <w:r w:rsidRPr="00AB0FF3">
        <w:rPr>
          <w:kern w:val="0"/>
          <w:szCs w:val="21"/>
        </w:rPr>
        <w:t>元，基金份额总额</w:t>
      </w:r>
      <w:r w:rsidRPr="00AB0FF3">
        <w:rPr>
          <w:kern w:val="0"/>
          <w:szCs w:val="21"/>
        </w:rPr>
        <w:t>458,284,565.76</w:t>
      </w:r>
      <w:r w:rsidRPr="00AB0FF3">
        <w:rPr>
          <w:kern w:val="0"/>
          <w:szCs w:val="21"/>
        </w:rPr>
        <w:t>份。</w:t>
      </w:r>
    </w:p>
    <w:p w:rsidR="00711C4C" w:rsidRPr="00D749D4" w:rsidRDefault="00711C4C" w:rsidP="003427BF">
      <w:pPr>
        <w:pStyle w:val="20"/>
        <w:spacing w:beforeLines="100" w:before="312" w:afterLines="100" w:after="312"/>
        <w:ind w:firstLineChars="200" w:firstLine="422"/>
        <w:rPr>
          <w:rFonts w:ascii="Times New Roman" w:hAnsi="Times New Roman"/>
          <w:kern w:val="0"/>
          <w:sz w:val="21"/>
          <w:szCs w:val="21"/>
        </w:rPr>
      </w:pPr>
      <w:bookmarkStart w:id="172" w:name="_Toc225498269"/>
      <w:bookmarkStart w:id="173" w:name="_Toc352255992"/>
      <w:bookmarkStart w:id="174" w:name="_Toc352256060"/>
      <w:bookmarkStart w:id="175" w:name="_Toc352331238"/>
      <w:bookmarkStart w:id="176" w:name="_Toc374611663"/>
      <w:bookmarkStart w:id="177" w:name="_Toc48662859"/>
      <w:r w:rsidRPr="00D749D4">
        <w:rPr>
          <w:rFonts w:ascii="Times New Roman" w:hAnsi="Times New Roman"/>
          <w:kern w:val="0"/>
          <w:sz w:val="21"/>
          <w:szCs w:val="21"/>
        </w:rPr>
        <w:t>6.2</w:t>
      </w:r>
      <w:r w:rsidR="00BE2F8C" w:rsidRPr="006B4E2C">
        <w:rPr>
          <w:rFonts w:ascii="宋体" w:hAnsi="宋体"/>
          <w:kern w:val="0"/>
          <w:sz w:val="21"/>
          <w:szCs w:val="21"/>
        </w:rPr>
        <w:tab/>
      </w:r>
      <w:r w:rsidRPr="00D749D4">
        <w:rPr>
          <w:rFonts w:ascii="Times New Roman" w:hAnsi="Times New Roman" w:hint="eastAsia"/>
          <w:kern w:val="0"/>
          <w:sz w:val="21"/>
          <w:szCs w:val="21"/>
        </w:rPr>
        <w:t>利润表</w:t>
      </w:r>
      <w:bookmarkEnd w:id="172"/>
      <w:bookmarkEnd w:id="173"/>
      <w:bookmarkEnd w:id="174"/>
      <w:bookmarkEnd w:id="175"/>
      <w:bookmarkEnd w:id="176"/>
      <w:bookmarkEnd w:id="177"/>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易方达亚洲精选股票型证券投资基金</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49"/>
        <w:gridCol w:w="2249"/>
      </w:tblGrid>
      <w:tr w:rsidR="00711C4C" w:rsidRPr="00D749D4" w:rsidTr="00A80FAE">
        <w:tc>
          <w:tcPr>
            <w:tcW w:w="342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项目</w:t>
            </w:r>
          </w:p>
        </w:tc>
        <w:tc>
          <w:tcPr>
            <w:tcW w:w="108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25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1</w:t>
            </w:r>
            <w:r w:rsidRPr="00D749D4">
              <w:rPr>
                <w:rFonts w:ascii="Times New Roman" w:hAnsi="Times New Roman"/>
                <w:b/>
                <w:sz w:val="21"/>
                <w:szCs w:val="21"/>
              </w:rPr>
              <w:t>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c>
          <w:tcPr>
            <w:tcW w:w="225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上年度可比期间</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w:t>
            </w:r>
            <w:r w:rsidRPr="00D749D4">
              <w:rPr>
                <w:rFonts w:ascii="Times New Roman" w:hAnsi="Times New Roman"/>
                <w:b/>
                <w:color w:val="000000"/>
                <w:sz w:val="21"/>
                <w:szCs w:val="21"/>
              </w:rPr>
              <w:t>月</w:t>
            </w:r>
            <w:r w:rsidRPr="00D749D4">
              <w:rPr>
                <w:rFonts w:ascii="Times New Roman" w:hAnsi="Times New Roman"/>
                <w:b/>
                <w:color w:val="000000"/>
                <w:sz w:val="21"/>
                <w:szCs w:val="21"/>
              </w:rPr>
              <w:t>1</w:t>
            </w:r>
            <w:r w:rsidRPr="00D749D4">
              <w:rPr>
                <w:rFonts w:ascii="Times New Roman" w:hAnsi="Times New Roman"/>
                <w:b/>
                <w:color w:val="000000"/>
                <w:sz w:val="21"/>
                <w:szCs w:val="21"/>
              </w:rPr>
              <w:t>日至</w:t>
            </w: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30</w:t>
            </w:r>
            <w:r w:rsidRPr="00D749D4">
              <w:rPr>
                <w:rFonts w:ascii="Times New Roman" w:hAnsi="Times New Roman"/>
                <w:b/>
                <w:color w:val="000000"/>
                <w:sz w:val="21"/>
                <w:szCs w:val="21"/>
              </w:rPr>
              <w:t>日</w:t>
            </w:r>
          </w:p>
        </w:tc>
      </w:tr>
      <w:tr w:rsidR="00711C4C" w:rsidRPr="00D749D4" w:rsidTr="00A80FAE">
        <w:tc>
          <w:tcPr>
            <w:tcW w:w="3420" w:type="dxa"/>
            <w:vAlign w:val="center"/>
          </w:tcPr>
          <w:p w:rsidR="00711C4C" w:rsidRPr="00D749D4" w:rsidRDefault="00711C4C">
            <w:pPr>
              <w:rPr>
                <w:b/>
                <w:color w:val="000000"/>
                <w:szCs w:val="21"/>
              </w:rPr>
            </w:pPr>
            <w:r w:rsidRPr="00D749D4">
              <w:rPr>
                <w:rFonts w:hint="eastAsia"/>
                <w:b/>
                <w:color w:val="000000"/>
                <w:szCs w:val="21"/>
              </w:rPr>
              <w:t>一、收入</w:t>
            </w:r>
          </w:p>
        </w:tc>
        <w:tc>
          <w:tcPr>
            <w:tcW w:w="1080" w:type="dxa"/>
            <w:vAlign w:val="center"/>
          </w:tcPr>
          <w:p w:rsidR="00711C4C" w:rsidRPr="00D749D4" w:rsidRDefault="00711C4C">
            <w:pPr>
              <w:pStyle w:val="af6"/>
              <w:jc w:val="center"/>
              <w:rPr>
                <w:rFonts w:ascii="Times New Roman" w:hAnsi="Times New Roman"/>
                <w:b/>
                <w:color w:val="000000"/>
                <w:sz w:val="21"/>
                <w:szCs w:val="21"/>
              </w:rPr>
            </w:pPr>
          </w:p>
        </w:tc>
        <w:tc>
          <w:tcPr>
            <w:tcW w:w="2250" w:type="dxa"/>
            <w:vAlign w:val="center"/>
          </w:tcPr>
          <w:p w:rsidR="00711C4C" w:rsidRPr="00D749D4" w:rsidRDefault="00711C4C">
            <w:pPr>
              <w:jc w:val="right"/>
              <w:rPr>
                <w:b/>
                <w:color w:val="000000"/>
                <w:szCs w:val="21"/>
              </w:rPr>
            </w:pPr>
            <w:r w:rsidRPr="00D749D4">
              <w:rPr>
                <w:b/>
                <w:color w:val="000000"/>
                <w:szCs w:val="21"/>
              </w:rPr>
              <w:t>134,333,081.71</w:t>
            </w:r>
          </w:p>
        </w:tc>
        <w:tc>
          <w:tcPr>
            <w:tcW w:w="2250" w:type="dxa"/>
            <w:vAlign w:val="center"/>
          </w:tcPr>
          <w:p w:rsidR="00711C4C" w:rsidRPr="00D749D4" w:rsidRDefault="00711C4C">
            <w:pPr>
              <w:jc w:val="right"/>
              <w:rPr>
                <w:b/>
                <w:color w:val="000000"/>
                <w:szCs w:val="21"/>
              </w:rPr>
            </w:pPr>
            <w:r w:rsidRPr="00D749D4">
              <w:rPr>
                <w:b/>
                <w:color w:val="000000"/>
                <w:szCs w:val="21"/>
              </w:rPr>
              <w:t>66,777,719.14</w:t>
            </w:r>
          </w:p>
        </w:tc>
      </w:tr>
      <w:tr w:rsidR="00711C4C" w:rsidRPr="00D749D4" w:rsidTr="00A80FAE">
        <w:tc>
          <w:tcPr>
            <w:tcW w:w="3420" w:type="dxa"/>
            <w:vAlign w:val="center"/>
          </w:tcPr>
          <w:p w:rsidR="00711C4C" w:rsidRPr="00D749D4" w:rsidRDefault="00711C4C">
            <w:pPr>
              <w:rPr>
                <w:color w:val="000000"/>
                <w:szCs w:val="21"/>
              </w:rPr>
            </w:pPr>
            <w:r w:rsidRPr="00D749D4">
              <w:rPr>
                <w:color w:val="000000"/>
                <w:szCs w:val="21"/>
              </w:rPr>
              <w:t>1.</w:t>
            </w:r>
            <w:r w:rsidRPr="00D749D4">
              <w:rPr>
                <w:rFonts w:hint="eastAsia"/>
                <w:color w:val="000000"/>
                <w:szCs w:val="21"/>
              </w:rPr>
              <w:t>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46,719.87</w:t>
            </w:r>
          </w:p>
        </w:tc>
        <w:tc>
          <w:tcPr>
            <w:tcW w:w="2250" w:type="dxa"/>
            <w:vAlign w:val="center"/>
          </w:tcPr>
          <w:p w:rsidR="00711C4C" w:rsidRPr="00D749D4" w:rsidRDefault="00711C4C">
            <w:pPr>
              <w:jc w:val="right"/>
              <w:rPr>
                <w:color w:val="000000"/>
                <w:szCs w:val="21"/>
              </w:rPr>
            </w:pPr>
            <w:r w:rsidRPr="00D749D4">
              <w:rPr>
                <w:color w:val="000000"/>
                <w:szCs w:val="21"/>
              </w:rPr>
              <w:t>45,694.76</w:t>
            </w:r>
          </w:p>
        </w:tc>
      </w:tr>
      <w:tr w:rsidR="00711C4C" w:rsidRPr="00D749D4" w:rsidTr="00A80FAE">
        <w:tc>
          <w:tcPr>
            <w:tcW w:w="3420" w:type="dxa"/>
            <w:vAlign w:val="center"/>
          </w:tcPr>
          <w:p w:rsidR="00711C4C" w:rsidRPr="00D749D4" w:rsidRDefault="00711C4C">
            <w:pPr>
              <w:rPr>
                <w:color w:val="000000"/>
                <w:szCs w:val="21"/>
              </w:rPr>
            </w:pPr>
            <w:r w:rsidRPr="00D749D4">
              <w:rPr>
                <w:rFonts w:hint="eastAsia"/>
                <w:color w:val="000000"/>
                <w:szCs w:val="21"/>
              </w:rPr>
              <w:t>其中：存款利息收入</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11C4C" w:rsidRPr="00D749D4" w:rsidRDefault="00711C4C">
            <w:pPr>
              <w:jc w:val="right"/>
              <w:rPr>
                <w:color w:val="000000"/>
                <w:szCs w:val="21"/>
              </w:rPr>
            </w:pPr>
            <w:r w:rsidRPr="00D749D4">
              <w:rPr>
                <w:color w:val="000000"/>
                <w:szCs w:val="21"/>
              </w:rPr>
              <w:t>46,719.87</w:t>
            </w:r>
          </w:p>
        </w:tc>
        <w:tc>
          <w:tcPr>
            <w:tcW w:w="2250" w:type="dxa"/>
            <w:vAlign w:val="center"/>
          </w:tcPr>
          <w:p w:rsidR="00711C4C" w:rsidRPr="00D749D4" w:rsidRDefault="00711C4C">
            <w:pPr>
              <w:jc w:val="right"/>
              <w:rPr>
                <w:color w:val="000000"/>
                <w:szCs w:val="21"/>
              </w:rPr>
            </w:pPr>
            <w:r w:rsidRPr="00D749D4">
              <w:rPr>
                <w:color w:val="000000"/>
                <w:szCs w:val="21"/>
              </w:rPr>
              <w:t>45,694.76</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债券利息收入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资产支持证券利息收入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买入返售金融资产收入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其他利息收入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pPr>
              <w:rPr>
                <w:color w:val="000000"/>
                <w:szCs w:val="21"/>
              </w:rPr>
            </w:pPr>
            <w:r w:rsidRPr="00D749D4">
              <w:rPr>
                <w:color w:val="000000"/>
                <w:szCs w:val="21"/>
              </w:rPr>
              <w:t>2.</w:t>
            </w:r>
            <w:r w:rsidRPr="00D749D4">
              <w:rPr>
                <w:rFonts w:hint="eastAsia"/>
                <w:color w:val="000000"/>
                <w:szCs w:val="21"/>
              </w:rPr>
              <w:t>投资收益（损失以</w:t>
            </w:r>
            <w:r w:rsidRPr="00D749D4">
              <w:rPr>
                <w:color w:val="000000"/>
                <w:szCs w:val="21"/>
              </w:rPr>
              <w:t>“-”</w:t>
            </w:r>
            <w:r w:rsidRPr="00D749D4">
              <w:rPr>
                <w:rFonts w:hint="eastAsia"/>
                <w:color w:val="000000"/>
                <w:szCs w:val="21"/>
              </w:rPr>
              <w:t>填列）</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21,643,838.60</w:t>
            </w:r>
          </w:p>
        </w:tc>
        <w:tc>
          <w:tcPr>
            <w:tcW w:w="2250" w:type="dxa"/>
            <w:vAlign w:val="center"/>
          </w:tcPr>
          <w:p w:rsidR="00711C4C" w:rsidRPr="00D749D4" w:rsidRDefault="00711C4C">
            <w:pPr>
              <w:jc w:val="right"/>
              <w:rPr>
                <w:color w:val="000000"/>
                <w:szCs w:val="21"/>
              </w:rPr>
            </w:pPr>
            <w:r w:rsidRPr="00D749D4">
              <w:rPr>
                <w:color w:val="000000"/>
                <w:szCs w:val="21"/>
              </w:rPr>
              <w:t>-32,561,962.37</w:t>
            </w:r>
          </w:p>
        </w:tc>
      </w:tr>
      <w:tr w:rsidR="00711C4C" w:rsidRPr="00D749D4" w:rsidTr="00A80FAE">
        <w:tc>
          <w:tcPr>
            <w:tcW w:w="3420" w:type="dxa"/>
            <w:vAlign w:val="center"/>
          </w:tcPr>
          <w:p w:rsidR="00711C4C" w:rsidRPr="00D749D4" w:rsidRDefault="00711C4C">
            <w:pPr>
              <w:rPr>
                <w:color w:val="000000"/>
                <w:szCs w:val="21"/>
              </w:rPr>
            </w:pPr>
            <w:r w:rsidRPr="00D749D4">
              <w:rPr>
                <w:rFonts w:hint="eastAsia"/>
                <w:color w:val="000000"/>
                <w:szCs w:val="21"/>
              </w:rPr>
              <w:t>其中：股票投资收益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11C4C" w:rsidRPr="00D749D4" w:rsidRDefault="00711C4C">
            <w:pPr>
              <w:jc w:val="right"/>
              <w:rPr>
                <w:color w:val="000000"/>
                <w:szCs w:val="21"/>
              </w:rPr>
            </w:pPr>
            <w:r w:rsidRPr="00D749D4">
              <w:rPr>
                <w:color w:val="000000"/>
                <w:szCs w:val="21"/>
              </w:rPr>
              <w:t>20,385,241.52</w:t>
            </w:r>
          </w:p>
        </w:tc>
        <w:tc>
          <w:tcPr>
            <w:tcW w:w="2250" w:type="dxa"/>
            <w:vAlign w:val="center"/>
          </w:tcPr>
          <w:p w:rsidR="00711C4C" w:rsidRPr="00D749D4" w:rsidRDefault="00711C4C">
            <w:pPr>
              <w:jc w:val="right"/>
              <w:rPr>
                <w:color w:val="000000"/>
                <w:szCs w:val="21"/>
              </w:rPr>
            </w:pPr>
            <w:r w:rsidRPr="00D749D4">
              <w:rPr>
                <w:color w:val="000000"/>
                <w:szCs w:val="21"/>
              </w:rPr>
              <w:t>-35,070,639.31</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基金投资收益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资产支持证券投资收益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224952">
              <w:rPr>
                <w:rFonts w:hint="eastAsia"/>
              </w:rPr>
              <w:t>贵金属投资收益</w:t>
            </w:r>
          </w:p>
        </w:tc>
        <w:tc>
          <w:tcPr>
            <w:tcW w:w="1080" w:type="dxa"/>
            <w:vAlign w:val="center"/>
          </w:tcPr>
          <w:p w:rsidR="004C7673" w:rsidRDefault="004C7673">
            <w:pPr>
              <w:pStyle w:val="af6"/>
              <w:jc w:val="center"/>
              <w:rPr>
                <w:rFonts w:ascii="Times New Roman" w:hAnsi="Times New Roman"/>
                <w:color w:val="000000"/>
                <w:sz w:val="21"/>
                <w:szCs w:val="21"/>
              </w:rPr>
            </w:pPr>
          </w:p>
        </w:tc>
        <w:tc>
          <w:tcPr>
            <w:tcW w:w="225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c>
          <w:tcPr>
            <w:tcW w:w="225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衍生工具收益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股利收益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4C7673" w:rsidRPr="00D749D4" w:rsidRDefault="004C7673">
            <w:pPr>
              <w:jc w:val="right"/>
              <w:rPr>
                <w:color w:val="000000"/>
                <w:szCs w:val="21"/>
              </w:rPr>
            </w:pPr>
            <w:r w:rsidRPr="00D749D4">
              <w:rPr>
                <w:color w:val="000000"/>
                <w:szCs w:val="21"/>
              </w:rPr>
              <w:t>1,258,597.08</w:t>
            </w:r>
          </w:p>
        </w:tc>
        <w:tc>
          <w:tcPr>
            <w:tcW w:w="2250" w:type="dxa"/>
            <w:vAlign w:val="center"/>
          </w:tcPr>
          <w:p w:rsidR="004C7673" w:rsidRPr="00D749D4" w:rsidRDefault="004C7673">
            <w:pPr>
              <w:jc w:val="right"/>
              <w:rPr>
                <w:color w:val="000000"/>
                <w:szCs w:val="21"/>
              </w:rPr>
            </w:pPr>
            <w:r w:rsidRPr="00D749D4">
              <w:rPr>
                <w:color w:val="000000"/>
                <w:szCs w:val="21"/>
              </w:rPr>
              <w:t>2,508,676.94</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公允价值变动收益（损失以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4C7673" w:rsidRPr="00D749D4" w:rsidRDefault="004C7673">
            <w:pPr>
              <w:jc w:val="right"/>
              <w:rPr>
                <w:color w:val="000000"/>
                <w:szCs w:val="21"/>
              </w:rPr>
            </w:pPr>
            <w:r w:rsidRPr="00D749D4">
              <w:rPr>
                <w:color w:val="000000"/>
                <w:szCs w:val="21"/>
              </w:rPr>
              <w:t>112,157,632.23</w:t>
            </w:r>
          </w:p>
        </w:tc>
        <w:tc>
          <w:tcPr>
            <w:tcW w:w="2250" w:type="dxa"/>
            <w:vAlign w:val="center"/>
          </w:tcPr>
          <w:p w:rsidR="004C7673" w:rsidRPr="00D749D4" w:rsidRDefault="004C7673">
            <w:pPr>
              <w:jc w:val="right"/>
              <w:rPr>
                <w:color w:val="000000"/>
                <w:szCs w:val="21"/>
              </w:rPr>
            </w:pPr>
            <w:r w:rsidRPr="00D749D4">
              <w:rPr>
                <w:color w:val="000000"/>
                <w:szCs w:val="21"/>
              </w:rPr>
              <w:t>99,409,798.10</w:t>
            </w:r>
          </w:p>
        </w:tc>
      </w:tr>
      <w:tr w:rsidR="004C7673" w:rsidRPr="00D749D4" w:rsidTr="00A80FAE">
        <w:tc>
          <w:tcPr>
            <w:tcW w:w="3420" w:type="dxa"/>
            <w:vAlign w:val="center"/>
          </w:tcPr>
          <w:p w:rsidR="004C7673" w:rsidRPr="00D749D4" w:rsidRDefault="004C7673">
            <w:pPr>
              <w:pStyle w:val="af6"/>
              <w:rPr>
                <w:rFonts w:ascii="Times New Roman" w:hAnsi="Times New Roman"/>
                <w:color w:val="000000"/>
                <w:sz w:val="21"/>
                <w:szCs w:val="21"/>
              </w:rPr>
            </w:pPr>
            <w:r w:rsidRPr="00D749D4">
              <w:rPr>
                <w:rFonts w:ascii="Times New Roman" w:hAnsi="Times New Roman"/>
                <w:color w:val="000000"/>
                <w:sz w:val="21"/>
                <w:szCs w:val="21"/>
              </w:rPr>
              <w:t>4.</w:t>
            </w:r>
            <w:r w:rsidRPr="00D749D4">
              <w:rPr>
                <w:rFonts w:ascii="Times New Roman" w:hAnsi="Times New Roman" w:hint="eastAsia"/>
                <w:color w:val="000000"/>
                <w:sz w:val="21"/>
                <w:szCs w:val="21"/>
              </w:rPr>
              <w:t>汇兑收益（损失以</w:t>
            </w:r>
            <w:r w:rsidRPr="00D749D4">
              <w:rPr>
                <w:rFonts w:ascii="Times New Roman" w:hAnsi="Times New Roman"/>
                <w:color w:val="000000"/>
                <w:sz w:val="21"/>
                <w:szCs w:val="21"/>
              </w:rPr>
              <w:t>“</w:t>
            </w:r>
            <w:r w:rsidRPr="00D749D4">
              <w:rPr>
                <w:rFonts w:ascii="Times New Roman" w:hAnsi="Times New Roman" w:hint="eastAsia"/>
                <w:color w:val="000000"/>
                <w:sz w:val="21"/>
                <w:szCs w:val="21"/>
              </w:rPr>
              <w:t>－</w:t>
            </w:r>
            <w:r w:rsidRPr="00D749D4">
              <w:rPr>
                <w:rFonts w:ascii="Times New Roman" w:hAnsi="Times New Roman"/>
                <w:color w:val="000000"/>
                <w:sz w:val="21"/>
                <w:szCs w:val="21"/>
              </w:rPr>
              <w:t>”</w:t>
            </w:r>
            <w:r w:rsidRPr="00D749D4">
              <w:rPr>
                <w:rFonts w:ascii="Times New Roman" w:hAnsi="Times New Roman" w:hint="eastAsia"/>
                <w:color w:val="000000"/>
                <w:sz w:val="21"/>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330,143.14</w:t>
            </w:r>
          </w:p>
        </w:tc>
        <w:tc>
          <w:tcPr>
            <w:tcW w:w="2250" w:type="dxa"/>
            <w:vAlign w:val="center"/>
          </w:tcPr>
          <w:p w:rsidR="004C7673" w:rsidRPr="00D749D4" w:rsidRDefault="004C7673">
            <w:pPr>
              <w:jc w:val="right"/>
              <w:rPr>
                <w:color w:val="000000"/>
                <w:szCs w:val="21"/>
              </w:rPr>
            </w:pPr>
            <w:r w:rsidRPr="00D749D4">
              <w:rPr>
                <w:color w:val="000000"/>
                <w:szCs w:val="21"/>
              </w:rPr>
              <w:t>-179,563.41</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其他收入（损失以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4C7673" w:rsidRPr="00D749D4" w:rsidRDefault="004C7673">
            <w:pPr>
              <w:jc w:val="right"/>
              <w:rPr>
                <w:color w:val="000000"/>
                <w:szCs w:val="21"/>
              </w:rPr>
            </w:pPr>
            <w:r w:rsidRPr="00D749D4">
              <w:rPr>
                <w:color w:val="000000"/>
                <w:szCs w:val="21"/>
              </w:rPr>
              <w:t>154,747.87</w:t>
            </w:r>
          </w:p>
        </w:tc>
        <w:tc>
          <w:tcPr>
            <w:tcW w:w="2250" w:type="dxa"/>
            <w:vAlign w:val="center"/>
          </w:tcPr>
          <w:p w:rsidR="004C7673" w:rsidRPr="00D749D4" w:rsidRDefault="004C7673">
            <w:pPr>
              <w:jc w:val="right"/>
              <w:rPr>
                <w:color w:val="000000"/>
                <w:szCs w:val="21"/>
              </w:rPr>
            </w:pPr>
            <w:r w:rsidRPr="00D749D4">
              <w:rPr>
                <w:color w:val="000000"/>
                <w:szCs w:val="21"/>
              </w:rPr>
              <w:t>63,752.06</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减：二、费用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5,357,154.35</w:t>
            </w:r>
          </w:p>
        </w:tc>
        <w:tc>
          <w:tcPr>
            <w:tcW w:w="2250" w:type="dxa"/>
            <w:vAlign w:val="center"/>
          </w:tcPr>
          <w:p w:rsidR="004C7673" w:rsidRPr="00D749D4" w:rsidRDefault="004C7673">
            <w:pPr>
              <w:jc w:val="right"/>
              <w:rPr>
                <w:b/>
                <w:color w:val="000000"/>
                <w:szCs w:val="21"/>
              </w:rPr>
            </w:pPr>
            <w:r w:rsidRPr="00D749D4">
              <w:rPr>
                <w:b/>
                <w:color w:val="000000"/>
                <w:szCs w:val="21"/>
              </w:rPr>
              <w:t>5,799,578.46</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lastRenderedPageBreak/>
              <w:t>1</w:t>
            </w:r>
            <w:r w:rsidRPr="00D749D4">
              <w:rPr>
                <w:rFonts w:hint="eastAsia"/>
                <w:color w:val="000000"/>
                <w:szCs w:val="21"/>
              </w:rPr>
              <w:t>．管理人报酬</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3,713,651.68</w:t>
            </w:r>
          </w:p>
        </w:tc>
        <w:tc>
          <w:tcPr>
            <w:tcW w:w="2250" w:type="dxa"/>
            <w:vAlign w:val="center"/>
          </w:tcPr>
          <w:p w:rsidR="004C7673" w:rsidRPr="00D749D4" w:rsidRDefault="004C7673">
            <w:pPr>
              <w:jc w:val="right"/>
              <w:rPr>
                <w:color w:val="000000"/>
                <w:szCs w:val="21"/>
              </w:rPr>
            </w:pPr>
            <w:r w:rsidRPr="00D749D4">
              <w:rPr>
                <w:color w:val="000000"/>
                <w:szCs w:val="21"/>
              </w:rPr>
              <w:t>4,067,743.54</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2</w:t>
            </w:r>
            <w:r w:rsidRPr="00D749D4">
              <w:rPr>
                <w:rFonts w:hint="eastAsia"/>
                <w:color w:val="000000"/>
                <w:szCs w:val="21"/>
              </w:rPr>
              <w:t>．托管费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866,518.83</w:t>
            </w:r>
          </w:p>
        </w:tc>
        <w:tc>
          <w:tcPr>
            <w:tcW w:w="2250" w:type="dxa"/>
            <w:vAlign w:val="center"/>
          </w:tcPr>
          <w:p w:rsidR="004C7673" w:rsidRPr="00D749D4" w:rsidRDefault="004C7673">
            <w:pPr>
              <w:jc w:val="right"/>
              <w:rPr>
                <w:color w:val="000000"/>
                <w:szCs w:val="21"/>
              </w:rPr>
            </w:pPr>
            <w:r w:rsidRPr="00D749D4">
              <w:rPr>
                <w:color w:val="000000"/>
                <w:szCs w:val="21"/>
              </w:rPr>
              <w:t>949,140.10</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．销售服务费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4</w:t>
            </w:r>
            <w:r w:rsidRPr="00D749D4">
              <w:rPr>
                <w:rFonts w:hint="eastAsia"/>
                <w:color w:val="000000"/>
                <w:szCs w:val="21"/>
              </w:rPr>
              <w:t>．交易费用</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center"/>
          </w:tcPr>
          <w:p w:rsidR="004C7673" w:rsidRPr="00D749D4" w:rsidRDefault="004C7673">
            <w:pPr>
              <w:jc w:val="right"/>
              <w:rPr>
                <w:color w:val="000000"/>
                <w:szCs w:val="21"/>
              </w:rPr>
            </w:pPr>
            <w:r w:rsidRPr="00D749D4">
              <w:rPr>
                <w:color w:val="000000"/>
                <w:szCs w:val="21"/>
              </w:rPr>
              <w:t>598,053.33</w:t>
            </w:r>
          </w:p>
        </w:tc>
        <w:tc>
          <w:tcPr>
            <w:tcW w:w="2250" w:type="dxa"/>
            <w:vAlign w:val="center"/>
          </w:tcPr>
          <w:p w:rsidR="004C7673" w:rsidRPr="00D749D4" w:rsidRDefault="004C7673">
            <w:pPr>
              <w:jc w:val="right"/>
              <w:rPr>
                <w:color w:val="000000"/>
                <w:szCs w:val="21"/>
              </w:rPr>
            </w:pPr>
            <w:r w:rsidRPr="00D749D4">
              <w:rPr>
                <w:color w:val="000000"/>
                <w:szCs w:val="21"/>
              </w:rPr>
              <w:t>577,024.88</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．利息支出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rFonts w:hint="eastAsia"/>
                <w:color w:val="000000"/>
                <w:szCs w:val="21"/>
              </w:rPr>
              <w:t>其中：卖出回购金融资产支出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D74B55" w:rsidRPr="00D749D4" w:rsidTr="00A80FA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w:t>
            </w:r>
          </w:p>
        </w:tc>
      </w:tr>
      <w:tr w:rsidR="00D74B55" w:rsidRPr="00D749D4" w:rsidTr="00A80FA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7</w:t>
            </w:r>
            <w:r w:rsidRPr="001C5E8E">
              <w:rPr>
                <w:rFonts w:eastAsiaTheme="minorEastAsia"/>
                <w:color w:val="000000"/>
                <w:szCs w:val="21"/>
              </w:rPr>
              <w:t>．其他费用</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6.4.7.20</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178,930.51</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205,669.94</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三、利润总额（亏损总额以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128,975,927.36</w:t>
            </w:r>
          </w:p>
        </w:tc>
        <w:tc>
          <w:tcPr>
            <w:tcW w:w="2250" w:type="dxa"/>
            <w:vAlign w:val="center"/>
          </w:tcPr>
          <w:p w:rsidR="004C7673" w:rsidRPr="00D749D4" w:rsidRDefault="004C7673">
            <w:pPr>
              <w:jc w:val="right"/>
              <w:rPr>
                <w:b/>
                <w:color w:val="000000"/>
                <w:szCs w:val="21"/>
              </w:rPr>
            </w:pPr>
            <w:r w:rsidRPr="00D749D4">
              <w:rPr>
                <w:b/>
                <w:color w:val="000000"/>
                <w:szCs w:val="21"/>
              </w:rPr>
              <w:t>60,978,140.68</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szCs w:val="21"/>
              </w:rPr>
              <w:t>减：所得税费用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四、净利润（净亏损以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128,975,927.36</w:t>
            </w:r>
          </w:p>
        </w:tc>
        <w:tc>
          <w:tcPr>
            <w:tcW w:w="2250" w:type="dxa"/>
            <w:vAlign w:val="center"/>
          </w:tcPr>
          <w:p w:rsidR="004C7673" w:rsidRPr="00D749D4" w:rsidRDefault="004C7673">
            <w:pPr>
              <w:jc w:val="right"/>
              <w:rPr>
                <w:b/>
                <w:color w:val="000000"/>
                <w:szCs w:val="21"/>
              </w:rPr>
            </w:pPr>
            <w:r w:rsidRPr="00D749D4">
              <w:rPr>
                <w:b/>
                <w:color w:val="000000"/>
                <w:szCs w:val="21"/>
              </w:rPr>
              <w:t>60,978,140.68</w:t>
            </w:r>
          </w:p>
        </w:tc>
      </w:tr>
    </w:tbl>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78" w:name="_Toc225498270"/>
      <w:bookmarkStart w:id="179" w:name="_Toc352255993"/>
      <w:bookmarkStart w:id="180" w:name="_Toc352256061"/>
      <w:bookmarkStart w:id="181" w:name="_Toc352331239"/>
      <w:bookmarkStart w:id="182" w:name="_Toc374611664"/>
      <w:bookmarkStart w:id="183" w:name="_Toc48662860"/>
      <w:r w:rsidRPr="00D749D4">
        <w:rPr>
          <w:rFonts w:ascii="Times New Roman" w:hAnsi="Times New Roman"/>
          <w:color w:val="000000"/>
          <w:sz w:val="21"/>
          <w:szCs w:val="21"/>
        </w:rPr>
        <w:t>6.3</w:t>
      </w:r>
      <w:r w:rsidR="00BE2F8C" w:rsidRPr="006B4E2C">
        <w:rPr>
          <w:rFonts w:ascii="宋体" w:hAnsi="宋体"/>
          <w:kern w:val="0"/>
          <w:sz w:val="21"/>
          <w:szCs w:val="21"/>
        </w:rPr>
        <w:tab/>
      </w:r>
      <w:r w:rsidRPr="00D749D4">
        <w:rPr>
          <w:rFonts w:ascii="Times New Roman" w:hAnsi="Times New Roman" w:hint="eastAsia"/>
          <w:color w:val="000000"/>
          <w:sz w:val="21"/>
          <w:szCs w:val="21"/>
        </w:rPr>
        <w:t>所有者权益（基金净值）变动表</w:t>
      </w:r>
      <w:bookmarkEnd w:id="178"/>
      <w:bookmarkEnd w:id="179"/>
      <w:bookmarkEnd w:id="180"/>
      <w:bookmarkEnd w:id="181"/>
      <w:bookmarkEnd w:id="182"/>
      <w:bookmarkEnd w:id="183"/>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易方达亚洲精选股票型证券投资基金</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711C4C" w:rsidRPr="00D749D4" w:rsidTr="00E437E1">
        <w:tc>
          <w:tcPr>
            <w:tcW w:w="2835" w:type="dxa"/>
            <w:vMerge w:val="restart"/>
            <w:vAlign w:val="center"/>
          </w:tcPr>
          <w:p w:rsidR="00711C4C" w:rsidRPr="00D749D4" w:rsidRDefault="00711C4C" w:rsidP="00C96D24">
            <w:pPr>
              <w:jc w:val="center"/>
              <w:rPr>
                <w:b/>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本期</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1</w:t>
            </w:r>
            <w:r w:rsidRPr="00D749D4">
              <w:rPr>
                <w:rFonts w:ascii="Times New Roman" w:hAnsi="Times New Roman"/>
                <w:b/>
                <w:sz w:val="21"/>
                <w:szCs w:val="21"/>
              </w:rPr>
              <w:t>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r>
      <w:tr w:rsidR="00711C4C" w:rsidRPr="00D749D4" w:rsidTr="00E437E1">
        <w:tc>
          <w:tcPr>
            <w:tcW w:w="2835" w:type="dxa"/>
            <w:vMerge/>
            <w:vAlign w:val="center"/>
          </w:tcPr>
          <w:p w:rsidR="00711C4C" w:rsidRPr="00D749D4" w:rsidRDefault="00711C4C">
            <w:pPr>
              <w:widowControl/>
              <w:jc w:val="left"/>
              <w:rPr>
                <w:b/>
                <w:color w:val="000000"/>
                <w:szCs w:val="21"/>
              </w:rPr>
            </w:pPr>
          </w:p>
        </w:tc>
        <w:tc>
          <w:tcPr>
            <w:tcW w:w="2127" w:type="dxa"/>
            <w:vAlign w:val="center"/>
          </w:tcPr>
          <w:p w:rsidR="00711C4C" w:rsidRPr="00D749D4" w:rsidRDefault="00711C4C">
            <w:pPr>
              <w:jc w:val="center"/>
              <w:rPr>
                <w:b/>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b/>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color w:val="000000"/>
                <w:szCs w:val="21"/>
              </w:rPr>
            </w:pPr>
            <w:r w:rsidRPr="00D749D4">
              <w:rPr>
                <w:rFonts w:hint="eastAsia"/>
                <w:b/>
                <w:color w:val="000000"/>
                <w:szCs w:val="21"/>
              </w:rPr>
              <w:t>所有者权益合计</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477,085,672.86</w:t>
            </w:r>
          </w:p>
        </w:tc>
        <w:tc>
          <w:tcPr>
            <w:tcW w:w="1984" w:type="dxa"/>
            <w:vAlign w:val="center"/>
          </w:tcPr>
          <w:p w:rsidR="00711C4C" w:rsidRPr="00D749D4" w:rsidRDefault="00711C4C">
            <w:pPr>
              <w:jc w:val="right"/>
              <w:rPr>
                <w:color w:val="000000"/>
                <w:szCs w:val="21"/>
              </w:rPr>
            </w:pPr>
            <w:r w:rsidRPr="00D749D4">
              <w:rPr>
                <w:color w:val="000000"/>
                <w:szCs w:val="21"/>
              </w:rPr>
              <w:t>5,944,733.41</w:t>
            </w:r>
          </w:p>
        </w:tc>
        <w:tc>
          <w:tcPr>
            <w:tcW w:w="2054" w:type="dxa"/>
            <w:vAlign w:val="center"/>
          </w:tcPr>
          <w:p w:rsidR="00711C4C" w:rsidRPr="00D749D4" w:rsidRDefault="00711C4C">
            <w:pPr>
              <w:jc w:val="right"/>
              <w:rPr>
                <w:color w:val="000000"/>
                <w:szCs w:val="21"/>
              </w:rPr>
            </w:pPr>
            <w:r w:rsidRPr="00D749D4">
              <w:rPr>
                <w:color w:val="000000"/>
                <w:szCs w:val="21"/>
              </w:rPr>
              <w:t>483,030,406.27</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128,975,927.36</w:t>
            </w:r>
          </w:p>
        </w:tc>
        <w:tc>
          <w:tcPr>
            <w:tcW w:w="2054" w:type="dxa"/>
            <w:vAlign w:val="center"/>
          </w:tcPr>
          <w:p w:rsidR="00711C4C" w:rsidRPr="00D749D4" w:rsidRDefault="00711C4C">
            <w:pPr>
              <w:jc w:val="right"/>
              <w:rPr>
                <w:color w:val="000000"/>
                <w:szCs w:val="21"/>
              </w:rPr>
            </w:pPr>
            <w:r w:rsidRPr="00D749D4">
              <w:rPr>
                <w:color w:val="000000"/>
                <w:szCs w:val="21"/>
              </w:rPr>
              <w:t>128,975,927.36</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-18,801,107.10</w:t>
            </w:r>
          </w:p>
        </w:tc>
        <w:tc>
          <w:tcPr>
            <w:tcW w:w="1984" w:type="dxa"/>
            <w:vAlign w:val="center"/>
          </w:tcPr>
          <w:p w:rsidR="00711C4C" w:rsidRPr="00D749D4" w:rsidRDefault="00711C4C">
            <w:pPr>
              <w:jc w:val="right"/>
              <w:rPr>
                <w:color w:val="000000"/>
                <w:szCs w:val="21"/>
              </w:rPr>
            </w:pPr>
            <w:r w:rsidRPr="00D749D4">
              <w:rPr>
                <w:color w:val="000000"/>
                <w:szCs w:val="21"/>
              </w:rPr>
              <w:t>-1,985,400.89</w:t>
            </w:r>
          </w:p>
        </w:tc>
        <w:tc>
          <w:tcPr>
            <w:tcW w:w="2054" w:type="dxa"/>
            <w:vAlign w:val="center"/>
          </w:tcPr>
          <w:p w:rsidR="00711C4C" w:rsidRPr="00D749D4" w:rsidRDefault="00711C4C">
            <w:pPr>
              <w:jc w:val="right"/>
              <w:rPr>
                <w:color w:val="000000"/>
                <w:szCs w:val="21"/>
              </w:rPr>
            </w:pPr>
            <w:r w:rsidRPr="00D749D4">
              <w:rPr>
                <w:color w:val="000000"/>
                <w:szCs w:val="21"/>
              </w:rPr>
              <w:t>-20,786,507.99</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207,523,586.48</w:t>
            </w:r>
          </w:p>
        </w:tc>
        <w:tc>
          <w:tcPr>
            <w:tcW w:w="1984" w:type="dxa"/>
            <w:vAlign w:val="center"/>
          </w:tcPr>
          <w:p w:rsidR="00711C4C" w:rsidRPr="00D749D4" w:rsidRDefault="00711C4C">
            <w:pPr>
              <w:jc w:val="right"/>
              <w:rPr>
                <w:color w:val="000000"/>
                <w:szCs w:val="21"/>
              </w:rPr>
            </w:pPr>
            <w:r w:rsidRPr="00D749D4">
              <w:rPr>
                <w:color w:val="000000"/>
                <w:szCs w:val="21"/>
              </w:rPr>
              <w:t>23,787,548.53</w:t>
            </w:r>
          </w:p>
        </w:tc>
        <w:tc>
          <w:tcPr>
            <w:tcW w:w="2054" w:type="dxa"/>
            <w:vAlign w:val="center"/>
          </w:tcPr>
          <w:p w:rsidR="00711C4C" w:rsidRPr="00D749D4" w:rsidRDefault="00711C4C">
            <w:pPr>
              <w:jc w:val="right"/>
              <w:rPr>
                <w:color w:val="000000"/>
                <w:szCs w:val="21"/>
              </w:rPr>
            </w:pPr>
            <w:r w:rsidRPr="00D749D4">
              <w:rPr>
                <w:color w:val="000000"/>
                <w:szCs w:val="21"/>
              </w:rPr>
              <w:t>231,311,135.01</w:t>
            </w:r>
          </w:p>
        </w:tc>
      </w:tr>
      <w:tr w:rsidR="00711C4C" w:rsidRPr="00D749D4" w:rsidTr="00E437E1">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-226,324,693.58</w:t>
            </w:r>
          </w:p>
        </w:tc>
        <w:tc>
          <w:tcPr>
            <w:tcW w:w="1984" w:type="dxa"/>
            <w:vAlign w:val="center"/>
          </w:tcPr>
          <w:p w:rsidR="00711C4C" w:rsidRPr="00D749D4" w:rsidRDefault="00711C4C">
            <w:pPr>
              <w:jc w:val="right"/>
              <w:rPr>
                <w:color w:val="000000"/>
                <w:szCs w:val="21"/>
              </w:rPr>
            </w:pPr>
            <w:r w:rsidRPr="00D749D4">
              <w:rPr>
                <w:color w:val="000000"/>
                <w:szCs w:val="21"/>
              </w:rPr>
              <w:t>-25,772,949.42</w:t>
            </w:r>
          </w:p>
        </w:tc>
        <w:tc>
          <w:tcPr>
            <w:tcW w:w="2054" w:type="dxa"/>
            <w:vAlign w:val="center"/>
          </w:tcPr>
          <w:p w:rsidR="00711C4C" w:rsidRPr="00D749D4" w:rsidRDefault="00711C4C">
            <w:pPr>
              <w:jc w:val="right"/>
              <w:rPr>
                <w:color w:val="000000"/>
                <w:szCs w:val="21"/>
              </w:rPr>
            </w:pPr>
            <w:r w:rsidRPr="00D749D4">
              <w:rPr>
                <w:color w:val="000000"/>
                <w:szCs w:val="21"/>
              </w:rPr>
              <w:t>-252,097,643.00</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458,284,565.76</w:t>
            </w:r>
          </w:p>
        </w:tc>
        <w:tc>
          <w:tcPr>
            <w:tcW w:w="1984" w:type="dxa"/>
            <w:vAlign w:val="center"/>
          </w:tcPr>
          <w:p w:rsidR="00711C4C" w:rsidRPr="00D749D4" w:rsidRDefault="00711C4C">
            <w:pPr>
              <w:jc w:val="right"/>
              <w:rPr>
                <w:color w:val="000000"/>
                <w:szCs w:val="21"/>
              </w:rPr>
            </w:pPr>
            <w:r w:rsidRPr="00D749D4">
              <w:rPr>
                <w:color w:val="000000"/>
                <w:szCs w:val="21"/>
              </w:rPr>
              <w:t>132,935,259.88</w:t>
            </w:r>
          </w:p>
        </w:tc>
        <w:tc>
          <w:tcPr>
            <w:tcW w:w="2054" w:type="dxa"/>
            <w:vAlign w:val="center"/>
          </w:tcPr>
          <w:p w:rsidR="00711C4C" w:rsidRPr="00D749D4" w:rsidRDefault="00711C4C">
            <w:pPr>
              <w:jc w:val="right"/>
              <w:rPr>
                <w:color w:val="000000"/>
                <w:szCs w:val="21"/>
              </w:rPr>
            </w:pPr>
            <w:r w:rsidRPr="00D749D4">
              <w:rPr>
                <w:color w:val="000000"/>
                <w:szCs w:val="21"/>
              </w:rPr>
              <w:t>591,219,825.64</w:t>
            </w:r>
          </w:p>
        </w:tc>
      </w:tr>
      <w:tr w:rsidR="00711C4C" w:rsidRPr="00D749D4" w:rsidTr="009C5260">
        <w:tc>
          <w:tcPr>
            <w:tcW w:w="2835" w:type="dxa"/>
            <w:vMerge w:val="restart"/>
            <w:vAlign w:val="center"/>
          </w:tcPr>
          <w:p w:rsidR="00711C4C" w:rsidRPr="00D749D4" w:rsidRDefault="00711C4C">
            <w:pPr>
              <w:jc w:val="center"/>
              <w:rPr>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上年度可比期间</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w:t>
            </w:r>
            <w:r w:rsidRPr="00D749D4">
              <w:rPr>
                <w:rFonts w:ascii="Times New Roman" w:hAnsi="Times New Roman"/>
                <w:b/>
                <w:color w:val="000000"/>
                <w:sz w:val="21"/>
                <w:szCs w:val="21"/>
              </w:rPr>
              <w:t>月</w:t>
            </w:r>
            <w:r w:rsidRPr="00D749D4">
              <w:rPr>
                <w:rFonts w:ascii="Times New Roman" w:hAnsi="Times New Roman"/>
                <w:b/>
                <w:color w:val="000000"/>
                <w:sz w:val="21"/>
                <w:szCs w:val="21"/>
              </w:rPr>
              <w:t>1</w:t>
            </w:r>
            <w:r w:rsidRPr="00D749D4">
              <w:rPr>
                <w:rFonts w:ascii="Times New Roman" w:hAnsi="Times New Roman"/>
                <w:b/>
                <w:color w:val="000000"/>
                <w:sz w:val="21"/>
                <w:szCs w:val="21"/>
              </w:rPr>
              <w:t>日至</w:t>
            </w: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30</w:t>
            </w:r>
            <w:r w:rsidRPr="00D749D4">
              <w:rPr>
                <w:rFonts w:ascii="Times New Roman" w:hAnsi="Times New Roman"/>
                <w:b/>
                <w:color w:val="000000"/>
                <w:sz w:val="21"/>
                <w:szCs w:val="21"/>
              </w:rPr>
              <w:t>日</w:t>
            </w:r>
          </w:p>
        </w:tc>
      </w:tr>
      <w:tr w:rsidR="00711C4C" w:rsidRPr="00D749D4" w:rsidTr="009C5260">
        <w:tc>
          <w:tcPr>
            <w:tcW w:w="2835" w:type="dxa"/>
            <w:vMerge/>
            <w:vAlign w:val="center"/>
          </w:tcPr>
          <w:p w:rsidR="00711C4C" w:rsidRPr="00D749D4" w:rsidRDefault="00711C4C">
            <w:pPr>
              <w:widowControl/>
              <w:jc w:val="left"/>
              <w:rPr>
                <w:color w:val="000000"/>
                <w:szCs w:val="21"/>
              </w:rPr>
            </w:pPr>
          </w:p>
        </w:tc>
        <w:tc>
          <w:tcPr>
            <w:tcW w:w="2127" w:type="dxa"/>
            <w:vAlign w:val="center"/>
          </w:tcPr>
          <w:p w:rsidR="00711C4C" w:rsidRPr="00D749D4" w:rsidRDefault="00711C4C" w:rsidP="00E069E3">
            <w:pPr>
              <w:jc w:val="center"/>
              <w:rPr>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b/>
                <w:color w:val="000000"/>
                <w:szCs w:val="21"/>
              </w:rPr>
            </w:pPr>
            <w:r w:rsidRPr="00D749D4">
              <w:rPr>
                <w:rFonts w:hint="eastAsia"/>
                <w:b/>
                <w:color w:val="000000"/>
                <w:szCs w:val="21"/>
              </w:rPr>
              <w:t>所有者权益合计</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619,641,561.04</w:t>
            </w:r>
          </w:p>
        </w:tc>
        <w:tc>
          <w:tcPr>
            <w:tcW w:w="1984" w:type="dxa"/>
            <w:vAlign w:val="center"/>
          </w:tcPr>
          <w:p w:rsidR="00711C4C" w:rsidRPr="00D749D4" w:rsidRDefault="00711C4C">
            <w:pPr>
              <w:jc w:val="right"/>
              <w:rPr>
                <w:color w:val="000000"/>
                <w:szCs w:val="21"/>
              </w:rPr>
            </w:pPr>
            <w:r w:rsidRPr="00D749D4">
              <w:rPr>
                <w:color w:val="000000"/>
                <w:szCs w:val="21"/>
              </w:rPr>
              <w:t>-113,301,013.77</w:t>
            </w:r>
          </w:p>
        </w:tc>
        <w:tc>
          <w:tcPr>
            <w:tcW w:w="2054" w:type="dxa"/>
            <w:vAlign w:val="center"/>
          </w:tcPr>
          <w:p w:rsidR="00711C4C" w:rsidRPr="00D749D4" w:rsidRDefault="00711C4C">
            <w:pPr>
              <w:jc w:val="right"/>
              <w:rPr>
                <w:color w:val="000000"/>
                <w:szCs w:val="21"/>
              </w:rPr>
            </w:pPr>
            <w:r w:rsidRPr="00D749D4">
              <w:rPr>
                <w:color w:val="000000"/>
                <w:szCs w:val="21"/>
              </w:rPr>
              <w:t>506,340,547.27</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60,978,140.68</w:t>
            </w:r>
          </w:p>
        </w:tc>
        <w:tc>
          <w:tcPr>
            <w:tcW w:w="2054" w:type="dxa"/>
            <w:vAlign w:val="center"/>
          </w:tcPr>
          <w:p w:rsidR="00711C4C" w:rsidRPr="00D749D4" w:rsidRDefault="00711C4C">
            <w:pPr>
              <w:jc w:val="right"/>
              <w:rPr>
                <w:color w:val="000000"/>
                <w:szCs w:val="21"/>
              </w:rPr>
            </w:pPr>
            <w:r w:rsidRPr="00D749D4">
              <w:rPr>
                <w:color w:val="000000"/>
                <w:szCs w:val="21"/>
              </w:rPr>
              <w:t>60,978,140.68</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lastRenderedPageBreak/>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-21,203,419.45</w:t>
            </w:r>
          </w:p>
        </w:tc>
        <w:tc>
          <w:tcPr>
            <w:tcW w:w="1984" w:type="dxa"/>
            <w:vAlign w:val="center"/>
          </w:tcPr>
          <w:p w:rsidR="00711C4C" w:rsidRPr="00D749D4" w:rsidRDefault="00711C4C">
            <w:pPr>
              <w:jc w:val="right"/>
              <w:rPr>
                <w:color w:val="000000"/>
                <w:szCs w:val="21"/>
              </w:rPr>
            </w:pPr>
            <w:r w:rsidRPr="00D749D4">
              <w:rPr>
                <w:color w:val="000000"/>
                <w:szCs w:val="21"/>
              </w:rPr>
              <w:t>3,253,972.83</w:t>
            </w:r>
          </w:p>
        </w:tc>
        <w:tc>
          <w:tcPr>
            <w:tcW w:w="2054" w:type="dxa"/>
            <w:vAlign w:val="center"/>
          </w:tcPr>
          <w:p w:rsidR="00711C4C" w:rsidRPr="00D749D4" w:rsidRDefault="00711C4C">
            <w:pPr>
              <w:jc w:val="right"/>
              <w:rPr>
                <w:color w:val="000000"/>
                <w:szCs w:val="21"/>
              </w:rPr>
            </w:pPr>
            <w:r w:rsidRPr="00D749D4">
              <w:rPr>
                <w:color w:val="000000"/>
                <w:szCs w:val="21"/>
              </w:rPr>
              <w:t>-17,949,446.62</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54,620,820.93</w:t>
            </w:r>
          </w:p>
        </w:tc>
        <w:tc>
          <w:tcPr>
            <w:tcW w:w="1984" w:type="dxa"/>
            <w:vAlign w:val="center"/>
          </w:tcPr>
          <w:p w:rsidR="00711C4C" w:rsidRPr="00D749D4" w:rsidRDefault="00711C4C">
            <w:pPr>
              <w:jc w:val="right"/>
              <w:rPr>
                <w:color w:val="000000"/>
                <w:szCs w:val="21"/>
              </w:rPr>
            </w:pPr>
            <w:r w:rsidRPr="00D749D4">
              <w:rPr>
                <w:color w:val="000000"/>
                <w:szCs w:val="21"/>
              </w:rPr>
              <w:t>-3,252,344.31</w:t>
            </w:r>
          </w:p>
        </w:tc>
        <w:tc>
          <w:tcPr>
            <w:tcW w:w="2054" w:type="dxa"/>
            <w:vAlign w:val="center"/>
          </w:tcPr>
          <w:p w:rsidR="00711C4C" w:rsidRPr="00D749D4" w:rsidRDefault="00711C4C">
            <w:pPr>
              <w:jc w:val="right"/>
              <w:rPr>
                <w:color w:val="000000"/>
                <w:szCs w:val="21"/>
              </w:rPr>
            </w:pPr>
            <w:r w:rsidRPr="00D749D4">
              <w:rPr>
                <w:color w:val="000000"/>
                <w:szCs w:val="21"/>
              </w:rPr>
              <w:t>51,368,476.62</w:t>
            </w:r>
          </w:p>
        </w:tc>
      </w:tr>
      <w:tr w:rsidR="00711C4C" w:rsidRPr="00D749D4" w:rsidTr="009C5260">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-75,824,240.38</w:t>
            </w:r>
          </w:p>
        </w:tc>
        <w:tc>
          <w:tcPr>
            <w:tcW w:w="1984" w:type="dxa"/>
            <w:vAlign w:val="center"/>
          </w:tcPr>
          <w:p w:rsidR="00711C4C" w:rsidRPr="00D749D4" w:rsidRDefault="00711C4C">
            <w:pPr>
              <w:jc w:val="right"/>
              <w:rPr>
                <w:color w:val="000000"/>
                <w:szCs w:val="21"/>
              </w:rPr>
            </w:pPr>
            <w:r w:rsidRPr="00D749D4">
              <w:rPr>
                <w:color w:val="000000"/>
                <w:szCs w:val="21"/>
              </w:rPr>
              <w:t>6,506,317.14</w:t>
            </w:r>
          </w:p>
        </w:tc>
        <w:tc>
          <w:tcPr>
            <w:tcW w:w="2054" w:type="dxa"/>
            <w:vAlign w:val="center"/>
          </w:tcPr>
          <w:p w:rsidR="00711C4C" w:rsidRPr="00D749D4" w:rsidRDefault="00711C4C">
            <w:pPr>
              <w:jc w:val="right"/>
              <w:rPr>
                <w:color w:val="000000"/>
                <w:szCs w:val="21"/>
              </w:rPr>
            </w:pPr>
            <w:r w:rsidRPr="00D749D4">
              <w:rPr>
                <w:color w:val="000000"/>
                <w:szCs w:val="21"/>
              </w:rPr>
              <w:t>-69,317,923.24</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598,438,141.59</w:t>
            </w:r>
          </w:p>
        </w:tc>
        <w:tc>
          <w:tcPr>
            <w:tcW w:w="1984" w:type="dxa"/>
            <w:vAlign w:val="center"/>
          </w:tcPr>
          <w:p w:rsidR="00711C4C" w:rsidRPr="00D749D4" w:rsidRDefault="00711C4C">
            <w:pPr>
              <w:jc w:val="right"/>
              <w:rPr>
                <w:color w:val="000000"/>
                <w:szCs w:val="21"/>
              </w:rPr>
            </w:pPr>
            <w:r w:rsidRPr="00D749D4">
              <w:rPr>
                <w:color w:val="000000"/>
                <w:szCs w:val="21"/>
              </w:rPr>
              <w:t>-49,068,900.26</w:t>
            </w:r>
          </w:p>
        </w:tc>
        <w:tc>
          <w:tcPr>
            <w:tcW w:w="2054" w:type="dxa"/>
            <w:vAlign w:val="center"/>
          </w:tcPr>
          <w:p w:rsidR="00711C4C" w:rsidRPr="00D749D4" w:rsidRDefault="00711C4C">
            <w:pPr>
              <w:jc w:val="right"/>
              <w:rPr>
                <w:color w:val="000000"/>
                <w:szCs w:val="21"/>
              </w:rPr>
            </w:pPr>
            <w:r w:rsidRPr="00D749D4">
              <w:rPr>
                <w:color w:val="000000"/>
                <w:szCs w:val="21"/>
              </w:rPr>
              <w:t>549,369,241.33</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报表附注为财务报表的组成部分。</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本报告</w:t>
      </w:r>
      <w:r w:rsidRPr="00AB0FF3">
        <w:rPr>
          <w:kern w:val="0"/>
          <w:szCs w:val="21"/>
        </w:rPr>
        <w:t>6.1</w:t>
      </w:r>
      <w:r w:rsidRPr="00AB0FF3">
        <w:rPr>
          <w:rFonts w:hint="eastAsia"/>
          <w:kern w:val="0"/>
          <w:szCs w:val="21"/>
        </w:rPr>
        <w:t>至</w:t>
      </w:r>
      <w:r w:rsidRPr="00AB0FF3">
        <w:rPr>
          <w:kern w:val="0"/>
          <w:szCs w:val="21"/>
        </w:rPr>
        <w:t>6.4</w:t>
      </w:r>
      <w:r w:rsidRPr="00AB0FF3">
        <w:rPr>
          <w:rFonts w:hint="eastAsia"/>
          <w:kern w:val="0"/>
          <w:szCs w:val="21"/>
        </w:rPr>
        <w:t>，财务报表由下列负责人签署：</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基金管理人负责人：</w:t>
      </w:r>
      <w:r w:rsidRPr="00AB0FF3">
        <w:rPr>
          <w:kern w:val="0"/>
          <w:szCs w:val="21"/>
        </w:rPr>
        <w:t>刘晓艳</w:t>
      </w:r>
      <w:r w:rsidRPr="00AB0FF3">
        <w:rPr>
          <w:rFonts w:hint="eastAsia"/>
          <w:kern w:val="0"/>
          <w:szCs w:val="21"/>
        </w:rPr>
        <w:t>，主管会计工作负责人：</w:t>
      </w:r>
      <w:r w:rsidRPr="00AB0FF3">
        <w:rPr>
          <w:kern w:val="0"/>
          <w:szCs w:val="21"/>
        </w:rPr>
        <w:t>陈荣</w:t>
      </w:r>
      <w:r w:rsidRPr="00AB0FF3">
        <w:rPr>
          <w:rFonts w:hint="eastAsia"/>
          <w:kern w:val="0"/>
          <w:szCs w:val="21"/>
        </w:rPr>
        <w:t>，会计机构负责人：</w:t>
      </w:r>
      <w:r w:rsidRPr="00AB0FF3">
        <w:rPr>
          <w:kern w:val="0"/>
          <w:szCs w:val="21"/>
        </w:rPr>
        <w:t>邱毅华</w:t>
      </w:r>
    </w:p>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84" w:name="_Toc225498271"/>
      <w:bookmarkStart w:id="185" w:name="_Toc352255994"/>
      <w:bookmarkStart w:id="186" w:name="_Toc352256062"/>
      <w:bookmarkStart w:id="187" w:name="_Toc352331240"/>
      <w:bookmarkStart w:id="188" w:name="_Toc374611665"/>
      <w:bookmarkStart w:id="189" w:name="_Toc48662861"/>
      <w:r w:rsidRPr="00D749D4">
        <w:rPr>
          <w:rFonts w:ascii="Times New Roman" w:hAnsi="Times New Roman"/>
          <w:color w:val="000000"/>
          <w:sz w:val="21"/>
          <w:szCs w:val="21"/>
        </w:rPr>
        <w:t>6.4</w:t>
      </w:r>
      <w:r w:rsidR="00BE2F8C" w:rsidRPr="006B4E2C">
        <w:rPr>
          <w:rFonts w:ascii="宋体" w:hAnsi="宋体"/>
          <w:kern w:val="0"/>
          <w:sz w:val="21"/>
          <w:szCs w:val="21"/>
        </w:rPr>
        <w:tab/>
      </w:r>
      <w:r w:rsidRPr="00D749D4">
        <w:rPr>
          <w:rFonts w:ascii="Times New Roman" w:hAnsi="Times New Roman" w:hint="eastAsia"/>
          <w:color w:val="000000"/>
          <w:sz w:val="21"/>
          <w:szCs w:val="21"/>
        </w:rPr>
        <w:t>报表附注</w:t>
      </w:r>
      <w:bookmarkEnd w:id="184"/>
      <w:bookmarkEnd w:id="185"/>
      <w:bookmarkEnd w:id="186"/>
      <w:bookmarkEnd w:id="187"/>
      <w:bookmarkEnd w:id="188"/>
      <w:bookmarkEnd w:id="189"/>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6.4.1</w:t>
      </w:r>
      <w:r w:rsidRPr="00740AC8">
        <w:rPr>
          <w:rFonts w:ascii="宋体" w:hAnsi="宋体" w:hint="eastAsia"/>
          <w:b/>
          <w:bCs/>
          <w:color w:val="000000"/>
          <w:kern w:val="0"/>
          <w:szCs w:val="21"/>
        </w:rPr>
        <w:t>基金基本情况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易方达亚洲精选股票型证券投资基金</w:t>
      </w:r>
      <w:r w:rsidRPr="00D749D4">
        <w:rPr>
          <w:kern w:val="0"/>
          <w:szCs w:val="21"/>
        </w:rPr>
        <w:t>(</w:t>
      </w:r>
      <w:r w:rsidRPr="00D749D4">
        <w:rPr>
          <w:kern w:val="0"/>
          <w:szCs w:val="21"/>
        </w:rPr>
        <w:t>简称</w:t>
      </w:r>
      <w:r w:rsidRPr="00D749D4">
        <w:rPr>
          <w:kern w:val="0"/>
          <w:szCs w:val="21"/>
        </w:rPr>
        <w:t>“</w:t>
      </w:r>
      <w:r w:rsidRPr="00D749D4">
        <w:rPr>
          <w:kern w:val="0"/>
          <w:szCs w:val="21"/>
        </w:rPr>
        <w:t>本基金</w:t>
      </w:r>
      <w:r w:rsidRPr="00D749D4">
        <w:rPr>
          <w:kern w:val="0"/>
          <w:szCs w:val="21"/>
        </w:rPr>
        <w:t>”)</w:t>
      </w:r>
      <w:r w:rsidRPr="00D749D4">
        <w:rPr>
          <w:kern w:val="0"/>
          <w:szCs w:val="21"/>
        </w:rPr>
        <w:t>经中国证券监督管理委员会</w:t>
      </w:r>
      <w:r w:rsidRPr="00D749D4">
        <w:rPr>
          <w:kern w:val="0"/>
          <w:szCs w:val="21"/>
        </w:rPr>
        <w:t xml:space="preserve"> (</w:t>
      </w:r>
      <w:r w:rsidRPr="00D749D4">
        <w:rPr>
          <w:kern w:val="0"/>
          <w:szCs w:val="21"/>
        </w:rPr>
        <w:t>以下简称</w:t>
      </w:r>
      <w:r w:rsidRPr="00D749D4">
        <w:rPr>
          <w:kern w:val="0"/>
          <w:szCs w:val="21"/>
        </w:rPr>
        <w:t>“</w:t>
      </w:r>
      <w:r w:rsidRPr="00D749D4">
        <w:rPr>
          <w:kern w:val="0"/>
          <w:szCs w:val="21"/>
        </w:rPr>
        <w:t>中国证监会</w:t>
      </w:r>
      <w:r w:rsidRPr="00D749D4">
        <w:rPr>
          <w:kern w:val="0"/>
          <w:szCs w:val="21"/>
        </w:rPr>
        <w:t>”)</w:t>
      </w:r>
      <w:r w:rsidRPr="00D749D4">
        <w:rPr>
          <w:kern w:val="0"/>
          <w:szCs w:val="21"/>
        </w:rPr>
        <w:t>证监许可</w:t>
      </w:r>
      <w:r w:rsidRPr="00D749D4">
        <w:rPr>
          <w:kern w:val="0"/>
          <w:szCs w:val="21"/>
        </w:rPr>
        <w:t xml:space="preserve">[2008]1064 </w:t>
      </w:r>
      <w:r w:rsidRPr="00D749D4">
        <w:rPr>
          <w:kern w:val="0"/>
          <w:szCs w:val="21"/>
        </w:rPr>
        <w:t>号《关于核准易方达亚洲精选股票型证券投资基金募集的批复》和证监许可</w:t>
      </w:r>
      <w:r w:rsidRPr="00D749D4">
        <w:rPr>
          <w:kern w:val="0"/>
          <w:szCs w:val="21"/>
        </w:rPr>
        <w:t xml:space="preserve">[2009]367 </w:t>
      </w:r>
      <w:r w:rsidRPr="00D749D4">
        <w:rPr>
          <w:kern w:val="0"/>
          <w:szCs w:val="21"/>
        </w:rPr>
        <w:t>号《关于核准易方达亚洲精选股票型证券投资基金备案的批复》核准，由易方达基金管理有限公司依照《中华人民共和国证券投资基金法》和《易方达亚洲精选股票型证券投资基金基金合同》公开募集。经向中国证监会备案，本基金基金合同于</w:t>
      </w:r>
      <w:r w:rsidRPr="00D749D4">
        <w:rPr>
          <w:kern w:val="0"/>
          <w:szCs w:val="21"/>
        </w:rPr>
        <w:t>2010</w:t>
      </w:r>
      <w:r w:rsidRPr="00D749D4">
        <w:rPr>
          <w:kern w:val="0"/>
          <w:szCs w:val="21"/>
        </w:rPr>
        <w:t>年</w:t>
      </w:r>
      <w:r w:rsidRPr="00D749D4">
        <w:rPr>
          <w:kern w:val="0"/>
          <w:szCs w:val="21"/>
        </w:rPr>
        <w:t>1</w:t>
      </w:r>
      <w:r w:rsidRPr="00D749D4">
        <w:rPr>
          <w:kern w:val="0"/>
          <w:szCs w:val="21"/>
        </w:rPr>
        <w:t>月</w:t>
      </w:r>
      <w:r w:rsidRPr="00D749D4">
        <w:rPr>
          <w:kern w:val="0"/>
          <w:szCs w:val="21"/>
        </w:rPr>
        <w:t>21</w:t>
      </w:r>
      <w:r w:rsidRPr="00D749D4">
        <w:rPr>
          <w:kern w:val="0"/>
          <w:szCs w:val="21"/>
        </w:rPr>
        <w:t>日正式生效，基金合同生效日的基金份额总额为</w:t>
      </w:r>
      <w:r w:rsidRPr="00D749D4">
        <w:rPr>
          <w:kern w:val="0"/>
          <w:szCs w:val="21"/>
        </w:rPr>
        <w:t>592,067,217.31</w:t>
      </w:r>
      <w:r w:rsidRPr="00D749D4">
        <w:rPr>
          <w:kern w:val="0"/>
          <w:szCs w:val="21"/>
        </w:rPr>
        <w:t>份基金份额，其中认购资金利息折合</w:t>
      </w:r>
      <w:r w:rsidRPr="00D749D4">
        <w:rPr>
          <w:kern w:val="0"/>
          <w:szCs w:val="21"/>
        </w:rPr>
        <w:t>107,302.70</w:t>
      </w:r>
      <w:r w:rsidRPr="00D749D4">
        <w:rPr>
          <w:kern w:val="0"/>
          <w:szCs w:val="21"/>
        </w:rPr>
        <w:t>份基金份额。本基金为契约型开放式基金，存续期限不定。本基金的基金管理人为易方达基金管理有限公司，注册登记机构为易方达基金管理有限公司，基金托管人为中国工商银行股份有限公司，境外资产托管人为渣打银行（香港）有限公司。</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6.4.2</w:t>
      </w:r>
      <w:r w:rsidRPr="00740AC8">
        <w:rPr>
          <w:rFonts w:ascii="宋体" w:hAnsi="宋体" w:hint="eastAsia"/>
          <w:b/>
          <w:bCs/>
          <w:color w:val="000000"/>
          <w:kern w:val="0"/>
          <w:szCs w:val="21"/>
        </w:rPr>
        <w:t>会计报表的编制基础</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本基金的财务报表按照财政部于</w:t>
      </w:r>
      <w:r w:rsidRPr="00D749D4">
        <w:rPr>
          <w:kern w:val="0"/>
          <w:szCs w:val="21"/>
        </w:rPr>
        <w:t>2006</w:t>
      </w:r>
      <w:r w:rsidRPr="00D749D4">
        <w:rPr>
          <w:kern w:val="0"/>
          <w:szCs w:val="21"/>
        </w:rPr>
        <w:t>年</w:t>
      </w:r>
      <w:r w:rsidRPr="00D749D4">
        <w:rPr>
          <w:kern w:val="0"/>
          <w:szCs w:val="21"/>
        </w:rPr>
        <w:t>2</w:t>
      </w:r>
      <w:r w:rsidRPr="00D749D4">
        <w:rPr>
          <w:kern w:val="0"/>
          <w:szCs w:val="21"/>
        </w:rPr>
        <w:t>月</w:t>
      </w:r>
      <w:r w:rsidRPr="00D749D4">
        <w:rPr>
          <w:kern w:val="0"/>
          <w:szCs w:val="21"/>
        </w:rPr>
        <w:t>15</w:t>
      </w:r>
      <w:r w:rsidRPr="00D749D4">
        <w:rPr>
          <w:kern w:val="0"/>
          <w:szCs w:val="21"/>
        </w:rPr>
        <w:t>日及以后期间颁布的《企业会计准则－基本准则》、各项具体会计准则及相关规定</w:t>
      </w:r>
      <w:r w:rsidRPr="00D749D4">
        <w:rPr>
          <w:kern w:val="0"/>
          <w:szCs w:val="21"/>
        </w:rPr>
        <w:t>(</w:t>
      </w:r>
      <w:r w:rsidRPr="00D749D4">
        <w:rPr>
          <w:kern w:val="0"/>
          <w:szCs w:val="21"/>
        </w:rPr>
        <w:t>以下合称</w:t>
      </w:r>
      <w:r w:rsidRPr="00D749D4">
        <w:rPr>
          <w:kern w:val="0"/>
          <w:szCs w:val="21"/>
        </w:rPr>
        <w:t>“</w:t>
      </w:r>
      <w:r w:rsidRPr="00D749D4">
        <w:rPr>
          <w:kern w:val="0"/>
          <w:szCs w:val="21"/>
        </w:rPr>
        <w:t>企业会计准则</w:t>
      </w:r>
      <w:r w:rsidRPr="00D749D4">
        <w:rPr>
          <w:kern w:val="0"/>
          <w:szCs w:val="21"/>
        </w:rPr>
        <w:t>”)</w:t>
      </w:r>
      <w:r w:rsidRPr="00D749D4">
        <w:rPr>
          <w:kern w:val="0"/>
          <w:szCs w:val="21"/>
        </w:rPr>
        <w:t>、中国证监会颁布的《证券投资基金信息披露</w:t>
      </w:r>
      <w:r w:rsidRPr="00D749D4">
        <w:rPr>
          <w:kern w:val="0"/>
          <w:szCs w:val="21"/>
        </w:rPr>
        <w:t>XBRL</w:t>
      </w:r>
      <w:r w:rsidRPr="00D749D4">
        <w:rPr>
          <w:kern w:val="0"/>
          <w:szCs w:val="21"/>
        </w:rPr>
        <w:t>模板第</w:t>
      </w:r>
      <w:r w:rsidRPr="00D749D4">
        <w:rPr>
          <w:kern w:val="0"/>
          <w:szCs w:val="21"/>
        </w:rPr>
        <w:t>3</w:t>
      </w:r>
      <w:r w:rsidRPr="00D749D4">
        <w:rPr>
          <w:kern w:val="0"/>
          <w:szCs w:val="21"/>
        </w:rPr>
        <w:t>号</w:t>
      </w:r>
      <w:r w:rsidRPr="00D749D4">
        <w:rPr>
          <w:kern w:val="0"/>
          <w:szCs w:val="21"/>
        </w:rPr>
        <w:t>&lt;</w:t>
      </w:r>
      <w:r w:rsidRPr="00D749D4">
        <w:rPr>
          <w:kern w:val="0"/>
          <w:szCs w:val="21"/>
        </w:rPr>
        <w:t>年度报告和中期报告</w:t>
      </w:r>
      <w:r w:rsidRPr="00D749D4">
        <w:rPr>
          <w:kern w:val="0"/>
          <w:szCs w:val="21"/>
        </w:rPr>
        <w:t>&gt;</w:t>
      </w:r>
      <w:r w:rsidRPr="00D749D4">
        <w:rPr>
          <w:kern w:val="0"/>
          <w:szCs w:val="21"/>
        </w:rPr>
        <w:t>》、中国证券投资基金业协会</w:t>
      </w:r>
      <w:r w:rsidRPr="00D749D4">
        <w:rPr>
          <w:kern w:val="0"/>
          <w:szCs w:val="21"/>
        </w:rPr>
        <w:t>(</w:t>
      </w:r>
      <w:r w:rsidRPr="00D749D4">
        <w:rPr>
          <w:kern w:val="0"/>
          <w:szCs w:val="21"/>
        </w:rPr>
        <w:t>以下简称</w:t>
      </w:r>
      <w:r w:rsidRPr="00D749D4">
        <w:rPr>
          <w:kern w:val="0"/>
          <w:szCs w:val="21"/>
        </w:rPr>
        <w:t>“</w:t>
      </w:r>
      <w:r w:rsidRPr="00D749D4">
        <w:rPr>
          <w:kern w:val="0"/>
          <w:szCs w:val="21"/>
        </w:rPr>
        <w:t>中国基金业协会</w:t>
      </w:r>
      <w:r w:rsidRPr="00D749D4">
        <w:rPr>
          <w:kern w:val="0"/>
          <w:szCs w:val="21"/>
        </w:rPr>
        <w:t>”)</w:t>
      </w:r>
      <w:r w:rsidRPr="00D749D4">
        <w:rPr>
          <w:kern w:val="0"/>
          <w:szCs w:val="21"/>
        </w:rPr>
        <w:t>颁布的《证券投资基金会计核算业务指引》、《易方达亚洲精选股票型证券投资基金基金合同》和财务报表附注所列示的中国证监会、中国基金业协会发布的有关规定及允许的基金行业实务操作编制。本财务报表以持续经营为基础编制。</w:t>
      </w:r>
      <w:r w:rsidRPr="00D749D4">
        <w:rPr>
          <w:kern w:val="0"/>
          <w:szCs w:val="21"/>
        </w:rPr>
        <w:t xml:space="preserve"> </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6.4.3</w:t>
      </w:r>
      <w:r w:rsidRPr="00740AC8">
        <w:rPr>
          <w:rFonts w:ascii="宋体" w:hAnsi="宋体" w:hint="eastAsia"/>
          <w:b/>
          <w:bCs/>
          <w:color w:val="000000"/>
          <w:kern w:val="0"/>
          <w:szCs w:val="21"/>
        </w:rPr>
        <w:t>遵循企业会计准则及其他有关规定的声明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lastRenderedPageBreak/>
        <w:t>本财务报表符合企业会计准则的要求，真实、完整地反映了本基金本报告期末的财务状况以及本报告期间的经营成果和基金净值变动情况等有关信息。</w:t>
      </w:r>
    </w:p>
    <w:p w:rsidR="00FF17B1" w:rsidRPr="00B44F95" w:rsidRDefault="00FF17B1" w:rsidP="00704A44">
      <w:pPr>
        <w:autoSpaceDE w:val="0"/>
        <w:autoSpaceDN w:val="0"/>
        <w:adjustRightInd w:val="0"/>
        <w:snapToGrid w:val="0"/>
        <w:spacing w:line="360" w:lineRule="auto"/>
        <w:ind w:firstLineChars="200" w:firstLine="422"/>
        <w:jc w:val="left"/>
        <w:rPr>
          <w:rFonts w:ascii="宋体" w:hAnsi="宋体"/>
          <w:b/>
          <w:color w:val="000000"/>
          <w:kern w:val="0"/>
          <w:szCs w:val="21"/>
        </w:rPr>
      </w:pPr>
      <w:r w:rsidRPr="00B44F95">
        <w:rPr>
          <w:rFonts w:ascii="宋体" w:hAnsi="宋体"/>
          <w:b/>
          <w:bCs/>
          <w:color w:val="000000"/>
          <w:kern w:val="0"/>
          <w:szCs w:val="21"/>
        </w:rPr>
        <w:t xml:space="preserve">6.4.4 </w:t>
      </w:r>
      <w:r w:rsidRPr="00B44F95">
        <w:rPr>
          <w:rFonts w:ascii="宋体" w:hAnsi="宋体"/>
          <w:b/>
          <w:kern w:val="0"/>
          <w:szCs w:val="21"/>
        </w:rPr>
        <w:t>本报告期所采用的会计政策、会计估计与最近一期年度报告相一致的说明</w:t>
      </w:r>
    </w:p>
    <w:p w:rsidR="00FF17B1" w:rsidRDefault="00FF17B1" w:rsidP="00AB0FF3">
      <w:pPr>
        <w:tabs>
          <w:tab w:val="left" w:pos="426"/>
        </w:tabs>
        <w:spacing w:line="360" w:lineRule="auto"/>
        <w:ind w:firstLineChars="200" w:firstLine="420"/>
        <w:jc w:val="left"/>
        <w:rPr>
          <w:kern w:val="0"/>
          <w:szCs w:val="21"/>
        </w:rPr>
      </w:pPr>
      <w:r w:rsidRPr="00AB0FF3">
        <w:rPr>
          <w:kern w:val="0"/>
          <w:szCs w:val="21"/>
        </w:rPr>
        <w:t>本报告期所采用的会计政策、会计估计与最近一期年度报告相一致。</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6.4.5 </w:t>
      </w:r>
      <w:r w:rsidRPr="00740AC8">
        <w:rPr>
          <w:rFonts w:ascii="宋体" w:hAnsi="宋体" w:hint="eastAsia"/>
          <w:b/>
          <w:bCs/>
          <w:color w:val="000000"/>
          <w:kern w:val="0"/>
          <w:szCs w:val="21"/>
        </w:rPr>
        <w:t>差错更正的说明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本基金本报告期无会计差错更正。</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6.4.6</w:t>
      </w:r>
      <w:r w:rsidRPr="00740AC8">
        <w:rPr>
          <w:rFonts w:ascii="宋体" w:hAnsi="宋体" w:hint="eastAsia"/>
          <w:b/>
          <w:bCs/>
          <w:color w:val="000000"/>
          <w:kern w:val="0"/>
          <w:szCs w:val="21"/>
        </w:rPr>
        <w:t>税项</w:t>
      </w:r>
    </w:p>
    <w:p w:rsidR="008F30A2" w:rsidRDefault="00DC29CA">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[2014]81</w:t>
      </w:r>
      <w:r>
        <w:rPr>
          <w:kern w:val="0"/>
          <w:szCs w:val="21"/>
        </w:rPr>
        <w:t>号《财政部国家税务总局证监会关于沪港股票市场交易互联互通机制试点有关税收政策的通知》、财税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[2016]127</w:t>
      </w:r>
      <w:r>
        <w:rPr>
          <w:kern w:val="0"/>
          <w:szCs w:val="21"/>
        </w:rPr>
        <w:t>号《财政部国家税务总局证监会关于深港股票市场交易互联互通机制试点有关税收政策的通知》、财税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号《关于租入固定资产进项税额抵扣等增值税政策的通知》及其他相关境内外财税法规和实务操作，主要税项列示如下：</w:t>
      </w:r>
      <w:r>
        <w:rPr>
          <w:kern w:val="0"/>
          <w:szCs w:val="21"/>
        </w:rPr>
        <w:t xml:space="preserve"> </w:t>
      </w:r>
    </w:p>
    <w:p w:rsidR="008F30A2" w:rsidRDefault="00DC29CA">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r>
        <w:rPr>
          <w:kern w:val="0"/>
          <w:szCs w:val="21"/>
        </w:rPr>
        <w:t xml:space="preserve"> </w:t>
      </w:r>
    </w:p>
    <w:p w:rsidR="008F30A2" w:rsidRDefault="00DC29CA">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r>
        <w:rPr>
          <w:kern w:val="0"/>
          <w:szCs w:val="21"/>
        </w:rPr>
        <w:t xml:space="preserve"> </w:t>
      </w:r>
    </w:p>
    <w:p w:rsidR="008F30A2" w:rsidRDefault="00DC29CA">
      <w:pPr>
        <w:tabs>
          <w:tab w:val="left" w:pos="426"/>
        </w:tabs>
        <w:spacing w:line="360" w:lineRule="auto"/>
        <w:ind w:firstLineChars="200" w:firstLine="420"/>
        <w:jc w:val="left"/>
        <w:rPr>
          <w:kern w:val="0"/>
          <w:szCs w:val="21"/>
        </w:rPr>
      </w:pPr>
      <w:r>
        <w:rPr>
          <w:kern w:val="0"/>
          <w:szCs w:val="21"/>
        </w:rPr>
        <w:t xml:space="preserve">(2)  </w:t>
      </w:r>
      <w:r>
        <w:rPr>
          <w:kern w:val="0"/>
          <w:szCs w:val="21"/>
        </w:rPr>
        <w:t>目前基金取得的源自境外的差价收入，其涉及的境外所得税税收政策，按照相关国家或地区税收法律和法规执行，在境内暂不征收企业所得税。</w:t>
      </w:r>
      <w:r>
        <w:rPr>
          <w:kern w:val="0"/>
          <w:szCs w:val="21"/>
        </w:rPr>
        <w:t xml:space="preserve"> </w:t>
      </w:r>
    </w:p>
    <w:p w:rsidR="008F30A2" w:rsidRDefault="00DC29CA">
      <w:pPr>
        <w:tabs>
          <w:tab w:val="left" w:pos="426"/>
        </w:tabs>
        <w:spacing w:line="360" w:lineRule="auto"/>
        <w:ind w:firstLineChars="200" w:firstLine="420"/>
        <w:jc w:val="left"/>
        <w:rPr>
          <w:kern w:val="0"/>
          <w:szCs w:val="21"/>
        </w:rPr>
      </w:pPr>
      <w:r>
        <w:rPr>
          <w:kern w:val="0"/>
          <w:szCs w:val="21"/>
        </w:rPr>
        <w:t xml:space="preserve">(3) </w:t>
      </w:r>
      <w:r>
        <w:rPr>
          <w:kern w:val="0"/>
          <w:szCs w:val="21"/>
        </w:rPr>
        <w:t>目前基金取得的源自境外的股利收益，其涉及的境外所得税税收政策，按照相关国家或地区税收法律和法规执行，在境内暂不征收个人所得税和企业所得税。</w:t>
      </w:r>
      <w:r>
        <w:rPr>
          <w:kern w:val="0"/>
          <w:szCs w:val="21"/>
        </w:rPr>
        <w:t xml:space="preserve"> </w:t>
      </w:r>
    </w:p>
    <w:p w:rsidR="008F30A2" w:rsidRDefault="00DC29CA">
      <w:pPr>
        <w:tabs>
          <w:tab w:val="left" w:pos="426"/>
        </w:tabs>
        <w:spacing w:line="360" w:lineRule="auto"/>
        <w:ind w:firstLineChars="200" w:firstLine="420"/>
        <w:jc w:val="left"/>
        <w:rPr>
          <w:kern w:val="0"/>
          <w:szCs w:val="21"/>
        </w:rPr>
      </w:pPr>
      <w:r>
        <w:rPr>
          <w:kern w:val="0"/>
          <w:szCs w:val="21"/>
        </w:rPr>
        <w:lastRenderedPageBreak/>
        <w:t>对基金通过沪港通</w:t>
      </w:r>
      <w:r>
        <w:rPr>
          <w:kern w:val="0"/>
          <w:szCs w:val="21"/>
        </w:rPr>
        <w:t>/</w:t>
      </w:r>
      <w:r>
        <w:rPr>
          <w:kern w:val="0"/>
          <w:szCs w:val="21"/>
        </w:rPr>
        <w:t>深港通投资香港联交所上市</w:t>
      </w:r>
      <w:r>
        <w:rPr>
          <w:kern w:val="0"/>
          <w:szCs w:val="21"/>
        </w:rPr>
        <w:t>H</w:t>
      </w:r>
      <w:r>
        <w:rPr>
          <w:kern w:val="0"/>
          <w:szCs w:val="21"/>
        </w:rPr>
        <w:t>股取得的股息红利，</w:t>
      </w:r>
      <w:r>
        <w:rPr>
          <w:kern w:val="0"/>
          <w:szCs w:val="21"/>
        </w:rPr>
        <w:t>H</w:t>
      </w:r>
      <w:r>
        <w:rPr>
          <w:kern w:val="0"/>
          <w:szCs w:val="21"/>
        </w:rPr>
        <w:t>股公司应向中国证券登记结算有限责任公司</w:t>
      </w:r>
      <w:r>
        <w:rPr>
          <w:kern w:val="0"/>
          <w:szCs w:val="21"/>
        </w:rPr>
        <w:t>(</w:t>
      </w:r>
      <w:r>
        <w:rPr>
          <w:kern w:val="0"/>
          <w:szCs w:val="21"/>
        </w:rPr>
        <w:t>以下简称</w:t>
      </w:r>
      <w:r>
        <w:rPr>
          <w:kern w:val="0"/>
          <w:szCs w:val="21"/>
        </w:rPr>
        <w:t>“</w:t>
      </w:r>
      <w:r>
        <w:rPr>
          <w:kern w:val="0"/>
          <w:szCs w:val="21"/>
        </w:rPr>
        <w:t>中国结算</w:t>
      </w:r>
      <w:r>
        <w:rPr>
          <w:kern w:val="0"/>
          <w:szCs w:val="21"/>
        </w:rPr>
        <w:t>”)</w:t>
      </w:r>
      <w:r>
        <w:rPr>
          <w:kern w:val="0"/>
          <w:szCs w:val="21"/>
        </w:rPr>
        <w:t>提出申请，由中国结算向</w:t>
      </w:r>
      <w:r>
        <w:rPr>
          <w:kern w:val="0"/>
          <w:szCs w:val="21"/>
        </w:rPr>
        <w:t>H</w:t>
      </w:r>
      <w:r>
        <w:rPr>
          <w:kern w:val="0"/>
          <w:szCs w:val="21"/>
        </w:rPr>
        <w:t>股公司提供内地个人投资者名册，</w:t>
      </w:r>
      <w:r>
        <w:rPr>
          <w:kern w:val="0"/>
          <w:szCs w:val="21"/>
        </w:rPr>
        <w:t>H</w:t>
      </w:r>
      <w:r>
        <w:rPr>
          <w:kern w:val="0"/>
          <w:szCs w:val="21"/>
        </w:rPr>
        <w:t>股公司按照</w:t>
      </w:r>
      <w:r>
        <w:rPr>
          <w:kern w:val="0"/>
          <w:szCs w:val="21"/>
        </w:rPr>
        <w:t>20%</w:t>
      </w:r>
      <w:r>
        <w:rPr>
          <w:kern w:val="0"/>
          <w:szCs w:val="21"/>
        </w:rPr>
        <w:t>的税率代扣个人所得税。基金通过沪港通</w:t>
      </w:r>
      <w:r>
        <w:rPr>
          <w:kern w:val="0"/>
          <w:szCs w:val="21"/>
        </w:rPr>
        <w:t>/</w:t>
      </w:r>
      <w:r>
        <w:rPr>
          <w:kern w:val="0"/>
          <w:szCs w:val="21"/>
        </w:rPr>
        <w:t>深港通投资香港联交所上市的非</w:t>
      </w:r>
      <w:r>
        <w:rPr>
          <w:kern w:val="0"/>
          <w:szCs w:val="21"/>
        </w:rPr>
        <w:t>H</w:t>
      </w:r>
      <w:r>
        <w:rPr>
          <w:kern w:val="0"/>
          <w:szCs w:val="21"/>
        </w:rPr>
        <w:t>股取得的股息红利，由中国结算按照</w:t>
      </w:r>
      <w:r>
        <w:rPr>
          <w:kern w:val="0"/>
          <w:szCs w:val="21"/>
        </w:rPr>
        <w:t>20%</w:t>
      </w:r>
      <w:r>
        <w:rPr>
          <w:kern w:val="0"/>
          <w:szCs w:val="21"/>
        </w:rPr>
        <w:t>的税率代扣个人所得税。</w:t>
      </w:r>
    </w:p>
    <w:p w:rsidR="008F30A2" w:rsidRDefault="00DC29CA">
      <w:pPr>
        <w:tabs>
          <w:tab w:val="left" w:pos="426"/>
        </w:tabs>
        <w:spacing w:line="360" w:lineRule="auto"/>
        <w:ind w:firstLineChars="200" w:firstLine="420"/>
        <w:jc w:val="left"/>
        <w:rPr>
          <w:kern w:val="0"/>
          <w:szCs w:val="21"/>
        </w:rPr>
      </w:pPr>
      <w:r>
        <w:rPr>
          <w:kern w:val="0"/>
          <w:szCs w:val="21"/>
        </w:rPr>
        <w:t xml:space="preserve">(4) </w:t>
      </w:r>
      <w:r>
        <w:rPr>
          <w:kern w:val="0"/>
          <w:szCs w:val="21"/>
        </w:rPr>
        <w:t>基金通过沪港通</w:t>
      </w:r>
      <w:r>
        <w:rPr>
          <w:kern w:val="0"/>
          <w:szCs w:val="21"/>
        </w:rPr>
        <w:t>/</w:t>
      </w:r>
      <w:r>
        <w:rPr>
          <w:kern w:val="0"/>
          <w:szCs w:val="21"/>
        </w:rPr>
        <w:t>深港通买卖、继承、赠与联交所上市股票，按照香港特别行政区现行税法规定缴纳印花税。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 xml:space="preserve">(5) </w:t>
      </w:r>
      <w:r w:rsidRPr="00D749D4">
        <w:rPr>
          <w:kern w:val="0"/>
          <w:szCs w:val="21"/>
        </w:rPr>
        <w:t>本基金的城市维护建设税、教育费附加和地方教育附加等税费按照实际缴纳增值税额的适用比例计算缴纳。</w:t>
      </w:r>
      <w:r w:rsidRPr="00D749D4">
        <w:rPr>
          <w:kern w:val="0"/>
          <w:szCs w:val="21"/>
        </w:rPr>
        <w:t xml:space="preserve"> </w:t>
      </w:r>
    </w:p>
    <w:p w:rsidR="00711C4C" w:rsidRPr="00BE2F8C" w:rsidRDefault="00711C4C" w:rsidP="00BE2F8C">
      <w:pPr>
        <w:spacing w:line="360" w:lineRule="auto"/>
        <w:ind w:firstLineChars="197" w:firstLine="415"/>
        <w:rPr>
          <w:rFonts w:ascii="宋体"/>
          <w:b/>
          <w:bCs/>
          <w:color w:val="000000"/>
          <w:kern w:val="0"/>
          <w:szCs w:val="21"/>
        </w:rPr>
      </w:pPr>
      <w:r w:rsidRPr="00BE2F8C">
        <w:rPr>
          <w:rFonts w:ascii="宋体"/>
          <w:b/>
          <w:bCs/>
          <w:color w:val="000000"/>
          <w:kern w:val="0"/>
          <w:szCs w:val="21"/>
        </w:rPr>
        <w:t>6.4.7</w:t>
      </w:r>
      <w:r w:rsidRPr="00BE2F8C">
        <w:rPr>
          <w:rFonts w:ascii="宋体" w:hint="eastAsia"/>
          <w:b/>
          <w:bCs/>
          <w:color w:val="000000"/>
          <w:kern w:val="0"/>
          <w:szCs w:val="21"/>
        </w:rPr>
        <w:t>重要财务报表项目的说明</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w:t>
      </w:r>
      <w:r w:rsidRPr="00740AC8">
        <w:rPr>
          <w:rFonts w:ascii="宋体" w:hAnsi="宋体" w:hint="eastAsia"/>
          <w:b/>
          <w:bCs/>
          <w:color w:val="000000"/>
          <w:kern w:val="0"/>
          <w:szCs w:val="21"/>
        </w:rPr>
        <w:t>银行存款</w:t>
      </w:r>
    </w:p>
    <w:p w:rsidR="00D74B55" w:rsidRDefault="00D74B55" w:rsidP="00D74B55">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D74B55" w:rsidTr="00683B2A">
        <w:trPr>
          <w:trHeight w:val="345"/>
          <w:jc w:val="center"/>
        </w:trPr>
        <w:tc>
          <w:tcPr>
            <w:tcW w:w="3766" w:type="dxa"/>
            <w:tcMar>
              <w:top w:w="15" w:type="dxa"/>
              <w:left w:w="15" w:type="dxa"/>
              <w:bottom w:w="0" w:type="dxa"/>
              <w:right w:w="15" w:type="dxa"/>
            </w:tcMar>
            <w:vAlign w:val="center"/>
            <w:hideMark/>
          </w:tcPr>
          <w:p w:rsidR="00D74B55" w:rsidRDefault="00D74B55" w:rsidP="0021645F">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D74B55" w:rsidRDefault="00D74B55" w:rsidP="0021645F">
            <w:pPr>
              <w:jc w:val="center"/>
              <w:rPr>
                <w:kern w:val="0"/>
                <w:szCs w:val="21"/>
              </w:rPr>
            </w:pPr>
            <w:r>
              <w:rPr>
                <w:rFonts w:hAnsi="宋体" w:hint="eastAsia"/>
                <w:kern w:val="0"/>
                <w:szCs w:val="21"/>
              </w:rPr>
              <w:t>本期末</w:t>
            </w:r>
          </w:p>
          <w:p w:rsidR="00D74B55" w:rsidRDefault="00D74B55" w:rsidP="0021645F">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32,161,222.02</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32,161,222.02</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6.4.7.2</w:t>
      </w:r>
      <w:r w:rsidRPr="00740AC8">
        <w:rPr>
          <w:rFonts w:ascii="宋体" w:hAnsi="宋体" w:hint="eastAsia"/>
          <w:b/>
          <w:bCs/>
          <w:color w:val="000000"/>
          <w:kern w:val="0"/>
          <w:szCs w:val="21"/>
        </w:rPr>
        <w:t>交易性金融资产</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11C4C" w:rsidRPr="00D749D4" w:rsidTr="00417241">
        <w:trPr>
          <w:trHeight w:val="255"/>
          <w:jc w:val="center"/>
        </w:trPr>
        <w:tc>
          <w:tcPr>
            <w:tcW w:w="2268" w:type="dxa"/>
            <w:gridSpan w:val="2"/>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项目</w:t>
            </w:r>
          </w:p>
        </w:tc>
        <w:tc>
          <w:tcPr>
            <w:tcW w:w="7018" w:type="dxa"/>
            <w:gridSpan w:val="3"/>
            <w:vAlign w:val="center"/>
          </w:tcPr>
          <w:p w:rsidR="00711C4C" w:rsidRPr="00D749D4" w:rsidRDefault="00711C4C" w:rsidP="004A4847">
            <w:pPr>
              <w:jc w:val="center"/>
              <w:rPr>
                <w:color w:val="000000"/>
                <w:kern w:val="0"/>
                <w:szCs w:val="21"/>
              </w:rPr>
            </w:pPr>
            <w:r w:rsidRPr="00D749D4">
              <w:rPr>
                <w:rFonts w:hint="eastAsia"/>
                <w:color w:val="000000"/>
                <w:kern w:val="0"/>
                <w:szCs w:val="21"/>
              </w:rPr>
              <w:t>本期末</w:t>
            </w:r>
          </w:p>
          <w:p w:rsidR="00711C4C" w:rsidRPr="00D749D4" w:rsidRDefault="00711C4C" w:rsidP="004A4847">
            <w:pPr>
              <w:jc w:val="center"/>
              <w:rPr>
                <w:color w:val="000000"/>
                <w:kern w:val="0"/>
                <w:szCs w:val="21"/>
              </w:rPr>
            </w:pPr>
            <w:r w:rsidRPr="00D749D4">
              <w:rPr>
                <w:color w:val="000000"/>
                <w:kern w:val="0"/>
                <w:szCs w:val="21"/>
              </w:rPr>
              <w:t>2020</w:t>
            </w:r>
            <w:r w:rsidRPr="00D749D4">
              <w:rPr>
                <w:color w:val="000000"/>
                <w:kern w:val="0"/>
                <w:szCs w:val="21"/>
              </w:rPr>
              <w:t>年</w:t>
            </w:r>
            <w:r w:rsidRPr="00D749D4">
              <w:rPr>
                <w:color w:val="000000"/>
                <w:kern w:val="0"/>
                <w:szCs w:val="21"/>
              </w:rPr>
              <w:t>6</w:t>
            </w:r>
            <w:r w:rsidRPr="00D749D4">
              <w:rPr>
                <w:color w:val="000000"/>
                <w:kern w:val="0"/>
                <w:szCs w:val="21"/>
              </w:rPr>
              <w:t>月</w:t>
            </w:r>
            <w:r w:rsidRPr="00D749D4">
              <w:rPr>
                <w:color w:val="000000"/>
                <w:kern w:val="0"/>
                <w:szCs w:val="21"/>
              </w:rPr>
              <w:t>30</w:t>
            </w:r>
            <w:r w:rsidRPr="00D749D4">
              <w:rPr>
                <w:color w:val="000000"/>
                <w:kern w:val="0"/>
                <w:szCs w:val="21"/>
              </w:rPr>
              <w:t>日</w:t>
            </w:r>
          </w:p>
        </w:tc>
      </w:tr>
      <w:tr w:rsidR="00711C4C" w:rsidRPr="00D749D4" w:rsidTr="00417241">
        <w:trPr>
          <w:trHeight w:val="270"/>
          <w:jc w:val="center"/>
        </w:trPr>
        <w:tc>
          <w:tcPr>
            <w:tcW w:w="10726" w:type="dxa"/>
            <w:gridSpan w:val="2"/>
            <w:vMerge/>
            <w:vAlign w:val="center"/>
          </w:tcPr>
          <w:p w:rsidR="00711C4C" w:rsidRPr="00D749D4" w:rsidRDefault="00711C4C" w:rsidP="004A4847">
            <w:pPr>
              <w:widowControl/>
              <w:jc w:val="left"/>
              <w:rPr>
                <w:color w:val="000000"/>
                <w:kern w:val="0"/>
                <w:szCs w:val="21"/>
              </w:rPr>
            </w:pP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成本</w:t>
            </w: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w:t>
            </w:r>
          </w:p>
        </w:tc>
        <w:tc>
          <w:tcPr>
            <w:tcW w:w="234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公允价值变动</w:t>
            </w:r>
          </w:p>
        </w:tc>
      </w:tr>
      <w:tr w:rsidR="00711C4C" w:rsidRPr="00D749D4" w:rsidTr="00417241">
        <w:trPr>
          <w:trHeight w:val="270"/>
          <w:jc w:val="center"/>
        </w:trPr>
        <w:tc>
          <w:tcPr>
            <w:tcW w:w="2268" w:type="dxa"/>
            <w:gridSpan w:val="2"/>
            <w:vAlign w:val="center"/>
          </w:tcPr>
          <w:p w:rsidR="00711C4C" w:rsidRPr="00D749D4" w:rsidRDefault="00711C4C" w:rsidP="004A4847">
            <w:pPr>
              <w:widowControl/>
              <w:rPr>
                <w:color w:val="000000"/>
                <w:kern w:val="0"/>
                <w:szCs w:val="21"/>
              </w:rPr>
            </w:pPr>
            <w:r w:rsidRPr="00D749D4">
              <w:rPr>
                <w:rFonts w:hint="eastAsia"/>
                <w:color w:val="000000"/>
                <w:kern w:val="0"/>
                <w:szCs w:val="21"/>
              </w:rPr>
              <w:t>股票</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355,123,251.10</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546,759,036.66</w:t>
            </w:r>
          </w:p>
        </w:tc>
        <w:tc>
          <w:tcPr>
            <w:tcW w:w="2340" w:type="dxa"/>
            <w:vAlign w:val="center"/>
          </w:tcPr>
          <w:p w:rsidR="00711C4C" w:rsidRPr="00D749D4" w:rsidRDefault="00711C4C" w:rsidP="004A4847">
            <w:pPr>
              <w:jc w:val="right"/>
              <w:rPr>
                <w:color w:val="000000"/>
                <w:kern w:val="0"/>
                <w:szCs w:val="21"/>
              </w:rPr>
            </w:pPr>
            <w:r w:rsidRPr="00D749D4">
              <w:rPr>
                <w:color w:val="000000"/>
                <w:kern w:val="0"/>
                <w:szCs w:val="21"/>
              </w:rPr>
              <w:t>191,635,785.56</w:t>
            </w:r>
          </w:p>
        </w:tc>
      </w:tr>
      <w:tr w:rsidR="000F3F09" w:rsidRPr="00D749D4" w:rsidTr="00417241">
        <w:trPr>
          <w:trHeight w:val="270"/>
          <w:jc w:val="center"/>
        </w:trPr>
        <w:tc>
          <w:tcPr>
            <w:tcW w:w="2268" w:type="dxa"/>
            <w:gridSpan w:val="2"/>
            <w:vAlign w:val="center"/>
          </w:tcPr>
          <w:p w:rsidR="000F3F09" w:rsidRPr="00224952" w:rsidRDefault="000F3F09" w:rsidP="000F3F09">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40"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r>
      <w:tr w:rsidR="000F3F09" w:rsidRPr="00D749D4" w:rsidTr="00417241">
        <w:trPr>
          <w:trHeight w:val="285"/>
          <w:jc w:val="center"/>
        </w:trPr>
        <w:tc>
          <w:tcPr>
            <w:tcW w:w="828" w:type="dxa"/>
            <w:vMerge w:val="restart"/>
            <w:vAlign w:val="center"/>
          </w:tcPr>
          <w:p w:rsidR="000F3F09" w:rsidRPr="00D749D4" w:rsidRDefault="000F3F09" w:rsidP="000F3F09">
            <w:pPr>
              <w:jc w:val="center"/>
              <w:rPr>
                <w:color w:val="000000"/>
                <w:kern w:val="0"/>
                <w:szCs w:val="21"/>
              </w:rPr>
            </w:pPr>
            <w:r w:rsidRPr="00D749D4">
              <w:rPr>
                <w:rFonts w:hint="eastAsia"/>
                <w:color w:val="000000"/>
                <w:kern w:val="0"/>
                <w:szCs w:val="21"/>
              </w:rPr>
              <w:t>债券</w:t>
            </w:r>
          </w:p>
        </w:tc>
        <w:tc>
          <w:tcPr>
            <w:tcW w:w="1440" w:type="dxa"/>
            <w:vAlign w:val="center"/>
          </w:tcPr>
          <w:p w:rsidR="000F3F09" w:rsidRPr="00D749D4" w:rsidRDefault="000F3F09" w:rsidP="000F3F09">
            <w:pPr>
              <w:jc w:val="left"/>
              <w:rPr>
                <w:color w:val="000000"/>
                <w:kern w:val="0"/>
                <w:szCs w:val="21"/>
              </w:rPr>
            </w:pPr>
            <w:r w:rsidRPr="00D749D4">
              <w:rPr>
                <w:rFonts w:hint="eastAsia"/>
                <w:color w:val="000000"/>
                <w:kern w:val="0"/>
                <w:szCs w:val="21"/>
              </w:rPr>
              <w:t>交易所市场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jc w:val="left"/>
              <w:rPr>
                <w:color w:val="000000"/>
                <w:kern w:val="0"/>
                <w:szCs w:val="21"/>
              </w:rPr>
            </w:pPr>
            <w:r w:rsidRPr="00D749D4">
              <w:rPr>
                <w:rFonts w:hint="eastAsia"/>
                <w:color w:val="000000"/>
                <w:kern w:val="0"/>
                <w:szCs w:val="21"/>
              </w:rPr>
              <w:t>银行间市场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40" w:type="dxa"/>
            <w:vAlign w:val="center"/>
          </w:tcPr>
          <w:p w:rsidR="000F3F09" w:rsidRPr="00D749D4" w:rsidRDefault="000F3F09" w:rsidP="000F3F09">
            <w:pPr>
              <w:jc w:val="right"/>
              <w:rPr>
                <w:color w:val="000000"/>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资产支持证券</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基金</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其他</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jc w:val="center"/>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szCs w:val="21"/>
              </w:rPr>
            </w:pPr>
            <w:r w:rsidRPr="00D749D4">
              <w:rPr>
                <w:szCs w:val="21"/>
              </w:rPr>
              <w:t>355,123,251.10</w:t>
            </w:r>
          </w:p>
        </w:tc>
        <w:tc>
          <w:tcPr>
            <w:tcW w:w="2339" w:type="dxa"/>
            <w:vAlign w:val="center"/>
          </w:tcPr>
          <w:p w:rsidR="000F3F09" w:rsidRPr="00D749D4" w:rsidRDefault="000F3F09" w:rsidP="000F3F09">
            <w:pPr>
              <w:jc w:val="right"/>
              <w:rPr>
                <w:szCs w:val="21"/>
              </w:rPr>
            </w:pPr>
            <w:r w:rsidRPr="00D749D4">
              <w:rPr>
                <w:szCs w:val="21"/>
              </w:rPr>
              <w:t>546,759,036.66</w:t>
            </w:r>
          </w:p>
        </w:tc>
        <w:tc>
          <w:tcPr>
            <w:tcW w:w="2340" w:type="dxa"/>
            <w:vAlign w:val="center"/>
          </w:tcPr>
          <w:p w:rsidR="000F3F09" w:rsidRPr="00D749D4" w:rsidRDefault="000F3F09" w:rsidP="000F3F09">
            <w:pPr>
              <w:jc w:val="right"/>
              <w:rPr>
                <w:szCs w:val="21"/>
              </w:rPr>
            </w:pPr>
            <w:r w:rsidRPr="00D749D4">
              <w:rPr>
                <w:szCs w:val="21"/>
              </w:rPr>
              <w:t>191,635,785.56</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股票</w:t>
      </w:r>
      <w:r w:rsidRPr="00D749D4">
        <w:rPr>
          <w:kern w:val="0"/>
          <w:szCs w:val="21"/>
        </w:rPr>
        <w:t>”</w:t>
      </w:r>
      <w:r w:rsidRPr="00D749D4">
        <w:rPr>
          <w:kern w:val="0"/>
          <w:szCs w:val="21"/>
        </w:rPr>
        <w:t>包括普通股、存托凭证和优先股等。</w:t>
      </w:r>
    </w:p>
    <w:p w:rsidR="00711C4C" w:rsidRPr="00D749D4" w:rsidRDefault="00711C4C" w:rsidP="00DB1E0B">
      <w:pPr>
        <w:spacing w:line="360" w:lineRule="auto"/>
        <w:ind w:firstLineChars="197" w:firstLine="414"/>
        <w:rPr>
          <w:b/>
          <w:color w:val="000000"/>
          <w:szCs w:val="21"/>
        </w:rPr>
      </w:pPr>
      <w:r w:rsidRPr="00D749D4">
        <w:rPr>
          <w:color w:val="000000"/>
          <w:szCs w:val="21"/>
        </w:rPr>
        <w:lastRenderedPageBreak/>
        <w:tab/>
      </w:r>
      <w:r w:rsidRPr="00740AC8">
        <w:rPr>
          <w:rFonts w:ascii="宋体" w:hAnsi="宋体"/>
          <w:b/>
          <w:bCs/>
          <w:color w:val="000000"/>
          <w:kern w:val="0"/>
          <w:szCs w:val="21"/>
        </w:rPr>
        <w:t>6.4.7.3</w:t>
      </w:r>
      <w:r w:rsidRPr="00740AC8">
        <w:rPr>
          <w:rFonts w:ascii="宋体" w:hAnsi="宋体" w:hint="eastAsia"/>
          <w:b/>
          <w:bCs/>
          <w:color w:val="000000"/>
          <w:kern w:val="0"/>
          <w:szCs w:val="21"/>
        </w:rPr>
        <w:t>衍生金融资产</w:t>
      </w:r>
      <w:r w:rsidRPr="00740AC8">
        <w:rPr>
          <w:rFonts w:ascii="宋体" w:hAnsi="宋体"/>
          <w:b/>
          <w:bCs/>
          <w:color w:val="000000"/>
          <w:kern w:val="0"/>
          <w:szCs w:val="21"/>
        </w:rPr>
        <w:t>/</w:t>
      </w:r>
      <w:r w:rsidRPr="00740AC8">
        <w:rPr>
          <w:rFonts w:ascii="宋体" w:hAnsi="宋体" w:hint="eastAsia"/>
          <w:b/>
          <w:bCs/>
          <w:color w:val="000000"/>
          <w:kern w:val="0"/>
          <w:szCs w:val="21"/>
        </w:rPr>
        <w:t>负债</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本基金本报告期末无衍生金融资产</w:t>
      </w:r>
      <w:r w:rsidRPr="00D749D4">
        <w:rPr>
          <w:kern w:val="0"/>
          <w:szCs w:val="21"/>
        </w:rPr>
        <w:t>/</w:t>
      </w:r>
      <w:r w:rsidRPr="00D749D4">
        <w:rPr>
          <w:kern w:val="0"/>
          <w:szCs w:val="21"/>
        </w:rPr>
        <w:t>负债。</w:t>
      </w:r>
    </w:p>
    <w:p w:rsidR="00711C4C" w:rsidRPr="00740AC8" w:rsidRDefault="00711C4C" w:rsidP="006B6ACC">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6.4.7.4</w:t>
      </w:r>
      <w:r w:rsidRPr="00740AC8">
        <w:rPr>
          <w:rFonts w:ascii="宋体" w:hAnsi="宋体" w:hint="eastAsia"/>
          <w:b/>
          <w:bCs/>
          <w:color w:val="000000"/>
          <w:kern w:val="0"/>
          <w:szCs w:val="21"/>
        </w:rPr>
        <w:t>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6.4.7.4.1</w:t>
      </w:r>
      <w:r w:rsidRPr="00740AC8">
        <w:rPr>
          <w:rFonts w:ascii="宋体" w:hAnsi="宋体" w:hint="eastAsia"/>
          <w:b/>
          <w:bCs/>
          <w:color w:val="000000"/>
          <w:kern w:val="0"/>
          <w:szCs w:val="21"/>
        </w:rPr>
        <w:t>各项买入返售金融资产期末余额</w:t>
      </w:r>
    </w:p>
    <w:p w:rsidR="00E42F01" w:rsidRPr="00AB0FF3" w:rsidRDefault="00E42F01" w:rsidP="00E42F01">
      <w:pPr>
        <w:tabs>
          <w:tab w:val="left" w:pos="426"/>
        </w:tabs>
        <w:spacing w:line="360" w:lineRule="auto"/>
        <w:ind w:firstLineChars="200" w:firstLine="420"/>
        <w:jc w:val="left"/>
        <w:rPr>
          <w:kern w:val="0"/>
          <w:szCs w:val="21"/>
        </w:rPr>
      </w:pPr>
      <w:r w:rsidRPr="00AB0FF3">
        <w:rPr>
          <w:kern w:val="0"/>
          <w:szCs w:val="21"/>
        </w:rPr>
        <w:t>本基金本报告期末无买入返售金融资产。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6.4.7.4.2</w:t>
      </w:r>
      <w:r w:rsidRPr="00740AC8">
        <w:rPr>
          <w:rFonts w:ascii="宋体" w:hAnsi="宋体" w:hint="eastAsia"/>
          <w:b/>
          <w:bCs/>
          <w:color w:val="000000"/>
          <w:kern w:val="0"/>
          <w:szCs w:val="21"/>
        </w:rPr>
        <w:t>期末买断式逆回购交易中取得的债券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本基金本报告期末无买断式逆回购交易中取得的债券。</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6.4.7.5</w:t>
      </w:r>
      <w:r w:rsidRPr="00740AC8">
        <w:rPr>
          <w:rFonts w:ascii="宋体" w:hAnsi="宋体" w:hint="eastAsia"/>
          <w:b/>
          <w:bCs/>
          <w:color w:val="000000"/>
          <w:kern w:val="0"/>
          <w:szCs w:val="21"/>
        </w:rPr>
        <w:t>应收利息</w:t>
      </w:r>
    </w:p>
    <w:p w:rsidR="00F84863" w:rsidRPr="00885C59" w:rsidRDefault="00F84863" w:rsidP="00F84863">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项目</w:t>
            </w:r>
          </w:p>
        </w:tc>
        <w:tc>
          <w:tcPr>
            <w:tcW w:w="5528" w:type="dxa"/>
            <w:vAlign w:val="center"/>
          </w:tcPr>
          <w:p w:rsidR="00F84863" w:rsidRPr="00885C59" w:rsidRDefault="00F84863" w:rsidP="0021645F">
            <w:pPr>
              <w:jc w:val="center"/>
              <w:rPr>
                <w:kern w:val="0"/>
                <w:szCs w:val="21"/>
              </w:rPr>
            </w:pPr>
            <w:r w:rsidRPr="00885C59">
              <w:rPr>
                <w:rFonts w:hint="eastAsia"/>
                <w:kern w:val="0"/>
                <w:szCs w:val="21"/>
              </w:rPr>
              <w:t>本期末</w:t>
            </w:r>
          </w:p>
          <w:p w:rsidR="00F84863" w:rsidRPr="00885C59" w:rsidRDefault="00F84863" w:rsidP="0021645F">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84863" w:rsidRPr="00885C59" w:rsidTr="0021645F">
        <w:trPr>
          <w:trHeight w:val="257"/>
        </w:trPr>
        <w:tc>
          <w:tcPr>
            <w:tcW w:w="3701" w:type="dxa"/>
            <w:vAlign w:val="center"/>
          </w:tcPr>
          <w:p w:rsidR="00F84863" w:rsidRPr="00885C59" w:rsidRDefault="00F84863" w:rsidP="0021645F">
            <w:pPr>
              <w:rPr>
                <w:szCs w:val="21"/>
              </w:rPr>
            </w:pPr>
            <w:r w:rsidRPr="00885C59">
              <w:rPr>
                <w:rFonts w:hint="eastAsia"/>
                <w:szCs w:val="21"/>
              </w:rPr>
              <w:t>应收活期存款利息</w:t>
            </w:r>
          </w:p>
        </w:tc>
        <w:tc>
          <w:tcPr>
            <w:tcW w:w="5528" w:type="dxa"/>
            <w:vAlign w:val="center"/>
          </w:tcPr>
          <w:p w:rsidR="00F84863" w:rsidRPr="00885C59" w:rsidRDefault="00F84863" w:rsidP="0021645F">
            <w:pPr>
              <w:jc w:val="right"/>
              <w:rPr>
                <w:szCs w:val="21"/>
              </w:rPr>
            </w:pPr>
            <w:r w:rsidRPr="00885C59">
              <w:rPr>
                <w:szCs w:val="21"/>
              </w:rPr>
              <w:t>1,682.66</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应收定期存款利息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应收其他存款利息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应收结算备付金利息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69"/>
        </w:trPr>
        <w:tc>
          <w:tcPr>
            <w:tcW w:w="3701" w:type="dxa"/>
            <w:vAlign w:val="center"/>
          </w:tcPr>
          <w:p w:rsidR="00F84863" w:rsidRPr="00885C59" w:rsidRDefault="00F84863" w:rsidP="0021645F">
            <w:pPr>
              <w:rPr>
                <w:szCs w:val="21"/>
              </w:rPr>
            </w:pPr>
            <w:r w:rsidRPr="00885C59">
              <w:rPr>
                <w:rFonts w:hint="eastAsia"/>
                <w:szCs w:val="21"/>
              </w:rPr>
              <w:t>应收债券利息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87"/>
        </w:trPr>
        <w:tc>
          <w:tcPr>
            <w:tcW w:w="3701" w:type="dxa"/>
            <w:vAlign w:val="bottom"/>
          </w:tcPr>
          <w:p w:rsidR="00F84863" w:rsidRPr="00211604" w:rsidRDefault="00F84863" w:rsidP="0021645F">
            <w:pPr>
              <w:rPr>
                <w:rFonts w:eastAsiaTheme="minorEastAsia"/>
                <w:szCs w:val="21"/>
              </w:rPr>
            </w:pPr>
            <w:r w:rsidRPr="00211604">
              <w:rPr>
                <w:rFonts w:eastAsiaTheme="minorEastAsia" w:hint="eastAsia"/>
                <w:szCs w:val="21"/>
              </w:rPr>
              <w:t>应收资产支持证券利息</w:t>
            </w:r>
          </w:p>
        </w:tc>
        <w:tc>
          <w:tcPr>
            <w:tcW w:w="5528" w:type="dxa"/>
          </w:tcPr>
          <w:p w:rsidR="00F84863" w:rsidRPr="00211604" w:rsidRDefault="00F84863" w:rsidP="0021645F">
            <w:pPr>
              <w:jc w:val="right"/>
              <w:rPr>
                <w:rFonts w:eastAsiaTheme="minorEastAsia"/>
                <w:szCs w:val="21"/>
              </w:rPr>
            </w:pPr>
            <w:r w:rsidRPr="00211604">
              <w:rPr>
                <w:rFonts w:eastAsiaTheme="minorEastAsia"/>
                <w:szCs w:val="21"/>
              </w:rPr>
              <w:t>-</w:t>
            </w:r>
          </w:p>
        </w:tc>
      </w:tr>
      <w:tr w:rsidR="00F84863" w:rsidRPr="00885C59" w:rsidTr="0021645F">
        <w:trPr>
          <w:trHeight w:val="287"/>
        </w:trPr>
        <w:tc>
          <w:tcPr>
            <w:tcW w:w="3701" w:type="dxa"/>
            <w:vAlign w:val="center"/>
          </w:tcPr>
          <w:p w:rsidR="00F84863" w:rsidRPr="00885C59" w:rsidRDefault="00F84863" w:rsidP="0021645F">
            <w:pPr>
              <w:rPr>
                <w:szCs w:val="21"/>
              </w:rPr>
            </w:pPr>
            <w:r w:rsidRPr="00885C59">
              <w:rPr>
                <w:rFonts w:hint="eastAsia"/>
                <w:szCs w:val="21"/>
              </w:rPr>
              <w:t>应收买入返售证券利息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应收申购款利息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应收黄金合约拆借孳息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其他</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合计</w:t>
            </w:r>
          </w:p>
        </w:tc>
        <w:tc>
          <w:tcPr>
            <w:tcW w:w="5528" w:type="dxa"/>
            <w:vAlign w:val="center"/>
          </w:tcPr>
          <w:p w:rsidR="00F84863" w:rsidRPr="00885C59" w:rsidRDefault="00F84863" w:rsidP="0021645F">
            <w:pPr>
              <w:jc w:val="right"/>
              <w:rPr>
                <w:szCs w:val="21"/>
              </w:rPr>
            </w:pPr>
            <w:r w:rsidRPr="00885C59">
              <w:rPr>
                <w:szCs w:val="21"/>
              </w:rPr>
              <w:t>1,682.66</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6.4.7.6</w:t>
      </w:r>
      <w:r w:rsidRPr="00740AC8">
        <w:rPr>
          <w:rFonts w:ascii="宋体" w:hAnsi="宋体" w:hint="eastAsia"/>
          <w:b/>
          <w:bCs/>
          <w:color w:val="000000"/>
          <w:kern w:val="0"/>
          <w:szCs w:val="21"/>
        </w:rPr>
        <w:t>其他资产</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本基金本报告期末无其他资产。</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6.4.7.7</w:t>
      </w:r>
      <w:r w:rsidRPr="00740AC8">
        <w:rPr>
          <w:rFonts w:ascii="宋体" w:hAnsi="宋体" w:hint="eastAsia"/>
          <w:b/>
          <w:bCs/>
          <w:color w:val="000000"/>
          <w:kern w:val="0"/>
          <w:szCs w:val="21"/>
        </w:rPr>
        <w:t>应付交易费用</w:t>
      </w:r>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11C4C" w:rsidRPr="00D749D4" w:rsidTr="000763A9">
        <w:trPr>
          <w:trHeight w:val="285"/>
        </w:trPr>
        <w:tc>
          <w:tcPr>
            <w:tcW w:w="3751" w:type="dxa"/>
            <w:vAlign w:val="center"/>
          </w:tcPr>
          <w:p w:rsidR="00711C4C" w:rsidRPr="00D749D4" w:rsidRDefault="00711C4C" w:rsidP="004A4847">
            <w:pPr>
              <w:jc w:val="center"/>
              <w:rPr>
                <w:szCs w:val="21"/>
              </w:rPr>
            </w:pPr>
            <w:r w:rsidRPr="00D749D4">
              <w:rPr>
                <w:rFonts w:hint="eastAsia"/>
                <w:szCs w:val="21"/>
              </w:rPr>
              <w:t>项目</w:t>
            </w:r>
          </w:p>
        </w:tc>
        <w:tc>
          <w:tcPr>
            <w:tcW w:w="5528" w:type="dxa"/>
            <w:vAlign w:val="center"/>
          </w:tcPr>
          <w:p w:rsidR="00711C4C" w:rsidRPr="00D749D4" w:rsidRDefault="00711C4C" w:rsidP="004A4847">
            <w:pPr>
              <w:jc w:val="center"/>
              <w:rPr>
                <w:szCs w:val="21"/>
              </w:rPr>
            </w:pPr>
            <w:r w:rsidRPr="00D749D4">
              <w:rPr>
                <w:rFonts w:hint="eastAsia"/>
                <w:szCs w:val="21"/>
              </w:rPr>
              <w:t>本期末</w:t>
            </w:r>
          </w:p>
          <w:p w:rsidR="00711C4C" w:rsidRPr="00D749D4" w:rsidRDefault="00711C4C" w:rsidP="004A4847">
            <w:pPr>
              <w:jc w:val="center"/>
              <w:rPr>
                <w:szCs w:val="21"/>
              </w:rPr>
            </w:pP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rPr>
          <w:trHeight w:val="211"/>
        </w:trPr>
        <w:tc>
          <w:tcPr>
            <w:tcW w:w="3751" w:type="dxa"/>
            <w:vAlign w:val="center"/>
          </w:tcPr>
          <w:p w:rsidR="00711C4C" w:rsidRPr="00D749D4" w:rsidRDefault="00711C4C" w:rsidP="004A4847">
            <w:pPr>
              <w:rPr>
                <w:szCs w:val="21"/>
              </w:rPr>
            </w:pPr>
            <w:r w:rsidRPr="00D749D4">
              <w:rPr>
                <w:rFonts w:hint="eastAsia"/>
                <w:szCs w:val="21"/>
              </w:rPr>
              <w:t>交易所市场应付交易费用</w:t>
            </w:r>
          </w:p>
        </w:tc>
        <w:tc>
          <w:tcPr>
            <w:tcW w:w="5528" w:type="dxa"/>
            <w:vAlign w:val="center"/>
          </w:tcPr>
          <w:p w:rsidR="00711C4C" w:rsidRPr="00D749D4" w:rsidRDefault="00711C4C" w:rsidP="004A4847">
            <w:pPr>
              <w:jc w:val="right"/>
              <w:rPr>
                <w:szCs w:val="21"/>
              </w:rPr>
            </w:pPr>
            <w:r w:rsidRPr="00D749D4">
              <w:rPr>
                <w:szCs w:val="21"/>
              </w:rPr>
              <w:t>3,509.26</w:t>
            </w:r>
          </w:p>
        </w:tc>
      </w:tr>
      <w:tr w:rsidR="00711C4C" w:rsidRPr="00D749D4" w:rsidTr="000763A9">
        <w:trPr>
          <w:trHeight w:val="296"/>
        </w:trPr>
        <w:tc>
          <w:tcPr>
            <w:tcW w:w="3751" w:type="dxa"/>
            <w:vAlign w:val="center"/>
          </w:tcPr>
          <w:p w:rsidR="00711C4C" w:rsidRPr="00D749D4" w:rsidRDefault="00711C4C" w:rsidP="004A4847">
            <w:pPr>
              <w:rPr>
                <w:szCs w:val="21"/>
              </w:rPr>
            </w:pPr>
            <w:r w:rsidRPr="00D749D4">
              <w:rPr>
                <w:rFonts w:hint="eastAsia"/>
                <w:szCs w:val="21"/>
              </w:rPr>
              <w:t>银行间市场应付交易费用</w:t>
            </w:r>
          </w:p>
        </w:tc>
        <w:tc>
          <w:tcPr>
            <w:tcW w:w="5528" w:type="dxa"/>
            <w:vAlign w:val="center"/>
          </w:tcPr>
          <w:p w:rsidR="00711C4C" w:rsidRPr="00D749D4" w:rsidRDefault="00711C4C" w:rsidP="004A4847">
            <w:pPr>
              <w:jc w:val="right"/>
              <w:rPr>
                <w:szCs w:val="21"/>
              </w:rPr>
            </w:pPr>
            <w:r w:rsidRPr="00D749D4">
              <w:rPr>
                <w:szCs w:val="21"/>
              </w:rPr>
              <w:t>-</w:t>
            </w:r>
          </w:p>
        </w:tc>
      </w:tr>
      <w:tr w:rsidR="00711C4C" w:rsidRPr="00D749D4" w:rsidTr="000763A9">
        <w:trPr>
          <w:trHeight w:val="285"/>
        </w:trPr>
        <w:tc>
          <w:tcPr>
            <w:tcW w:w="3751" w:type="dxa"/>
            <w:vAlign w:val="center"/>
          </w:tcPr>
          <w:p w:rsidR="00711C4C" w:rsidRPr="00D749D4" w:rsidRDefault="00711C4C" w:rsidP="004A4847">
            <w:pPr>
              <w:jc w:val="center"/>
              <w:rPr>
                <w:szCs w:val="21"/>
              </w:rPr>
            </w:pPr>
            <w:r w:rsidRPr="00D749D4">
              <w:rPr>
                <w:rFonts w:hint="eastAsia"/>
                <w:szCs w:val="21"/>
              </w:rPr>
              <w:t>合计</w:t>
            </w:r>
          </w:p>
        </w:tc>
        <w:tc>
          <w:tcPr>
            <w:tcW w:w="5528" w:type="dxa"/>
            <w:vAlign w:val="center"/>
          </w:tcPr>
          <w:p w:rsidR="00711C4C" w:rsidRPr="00D749D4" w:rsidRDefault="00711C4C" w:rsidP="004A4847">
            <w:pPr>
              <w:jc w:val="right"/>
              <w:rPr>
                <w:szCs w:val="21"/>
              </w:rPr>
            </w:pPr>
            <w:r w:rsidRPr="00D749D4">
              <w:rPr>
                <w:szCs w:val="21"/>
              </w:rPr>
              <w:t>3,509.26</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6.4.7.8</w:t>
      </w:r>
      <w:r w:rsidRPr="00740AC8">
        <w:rPr>
          <w:rFonts w:ascii="宋体" w:hAnsi="宋体" w:hint="eastAsia"/>
          <w:b/>
          <w:bCs/>
          <w:color w:val="000000"/>
          <w:kern w:val="0"/>
          <w:szCs w:val="21"/>
        </w:rPr>
        <w:t>其他负债</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11C4C" w:rsidRPr="00D749D4" w:rsidTr="000763A9">
        <w:trPr>
          <w:trHeight w:val="330"/>
        </w:trPr>
        <w:tc>
          <w:tcPr>
            <w:tcW w:w="3701" w:type="dxa"/>
            <w:vAlign w:val="center"/>
          </w:tcPr>
          <w:p w:rsidR="00711C4C" w:rsidRPr="00D749D4" w:rsidRDefault="00711C4C" w:rsidP="004A4847">
            <w:pPr>
              <w:jc w:val="center"/>
              <w:rPr>
                <w:szCs w:val="21"/>
              </w:rPr>
            </w:pPr>
            <w:r w:rsidRPr="00D749D4">
              <w:rPr>
                <w:rFonts w:hint="eastAsia"/>
                <w:szCs w:val="21"/>
              </w:rPr>
              <w:t>项目</w:t>
            </w:r>
          </w:p>
        </w:tc>
        <w:tc>
          <w:tcPr>
            <w:tcW w:w="5528" w:type="dxa"/>
            <w:vAlign w:val="center"/>
          </w:tcPr>
          <w:p w:rsidR="00711C4C" w:rsidRPr="00D749D4" w:rsidRDefault="00711C4C" w:rsidP="004A4847">
            <w:pPr>
              <w:jc w:val="center"/>
              <w:rPr>
                <w:kern w:val="0"/>
                <w:szCs w:val="21"/>
              </w:rPr>
            </w:pPr>
            <w:r w:rsidRPr="00D749D4">
              <w:rPr>
                <w:rFonts w:hint="eastAsia"/>
                <w:kern w:val="0"/>
                <w:szCs w:val="21"/>
              </w:rPr>
              <w:t>本期末</w:t>
            </w:r>
          </w:p>
          <w:p w:rsidR="00711C4C" w:rsidRPr="00D749D4" w:rsidRDefault="00711C4C" w:rsidP="004A4847">
            <w:pPr>
              <w:jc w:val="center"/>
              <w:rPr>
                <w:szCs w:val="21"/>
              </w:rPr>
            </w:pP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应付券商交易单元保证金</w:t>
            </w:r>
          </w:p>
        </w:tc>
        <w:tc>
          <w:tcPr>
            <w:tcW w:w="5528" w:type="dxa"/>
            <w:vAlign w:val="center"/>
          </w:tcPr>
          <w:p w:rsidR="00711C4C" w:rsidRPr="00D749D4" w:rsidRDefault="00711C4C" w:rsidP="004A4847">
            <w:pPr>
              <w:jc w:val="right"/>
              <w:rPr>
                <w:szCs w:val="21"/>
              </w:rPr>
            </w:pPr>
            <w:r w:rsidRPr="00D749D4">
              <w:rPr>
                <w:szCs w:val="21"/>
              </w:rPr>
              <w:t>-</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应付赎回费</w:t>
            </w:r>
          </w:p>
        </w:tc>
        <w:tc>
          <w:tcPr>
            <w:tcW w:w="5528" w:type="dxa"/>
            <w:vAlign w:val="center"/>
          </w:tcPr>
          <w:p w:rsidR="00711C4C" w:rsidRPr="00D749D4" w:rsidRDefault="00711C4C" w:rsidP="004A4847">
            <w:pPr>
              <w:jc w:val="right"/>
              <w:rPr>
                <w:szCs w:val="21"/>
              </w:rPr>
            </w:pPr>
            <w:r w:rsidRPr="00D749D4">
              <w:rPr>
                <w:szCs w:val="21"/>
              </w:rPr>
              <w:t>18,906.83</w:t>
            </w:r>
          </w:p>
        </w:tc>
      </w:tr>
      <w:tr w:rsidR="008F30A2">
        <w:tc>
          <w:tcPr>
            <w:tcW w:w="3701" w:type="dxa"/>
            <w:vAlign w:val="center"/>
          </w:tcPr>
          <w:p w:rsidR="008F30A2" w:rsidRDefault="00DC29CA">
            <w:pPr>
              <w:jc w:val="left"/>
            </w:pPr>
            <w:r>
              <w:rPr>
                <w:szCs w:val="21"/>
              </w:rPr>
              <w:lastRenderedPageBreak/>
              <w:t>预提费用</w:t>
            </w:r>
          </w:p>
        </w:tc>
        <w:tc>
          <w:tcPr>
            <w:tcW w:w="5528" w:type="dxa"/>
            <w:vAlign w:val="center"/>
          </w:tcPr>
          <w:p w:rsidR="008F30A2" w:rsidRDefault="00DC29CA">
            <w:pPr>
              <w:jc w:val="right"/>
            </w:pPr>
            <w:r>
              <w:rPr>
                <w:szCs w:val="21"/>
              </w:rPr>
              <w:t>195,475.38</w:t>
            </w:r>
          </w:p>
        </w:tc>
      </w:tr>
      <w:tr w:rsidR="00711C4C" w:rsidRPr="00D749D4" w:rsidTr="000763A9">
        <w:trPr>
          <w:trHeight w:val="325"/>
        </w:trPr>
        <w:tc>
          <w:tcPr>
            <w:tcW w:w="3701" w:type="dxa"/>
            <w:vAlign w:val="center"/>
          </w:tcPr>
          <w:p w:rsidR="00711C4C" w:rsidRPr="00D749D4" w:rsidRDefault="00711C4C" w:rsidP="004A4847">
            <w:pPr>
              <w:jc w:val="center"/>
              <w:rPr>
                <w:szCs w:val="21"/>
              </w:rPr>
            </w:pPr>
            <w:r w:rsidRPr="00D749D4">
              <w:rPr>
                <w:rFonts w:hint="eastAsia"/>
                <w:szCs w:val="21"/>
              </w:rPr>
              <w:t>合计</w:t>
            </w:r>
          </w:p>
        </w:tc>
        <w:tc>
          <w:tcPr>
            <w:tcW w:w="5528" w:type="dxa"/>
            <w:vAlign w:val="center"/>
          </w:tcPr>
          <w:p w:rsidR="00711C4C" w:rsidRPr="00D749D4" w:rsidRDefault="00711C4C" w:rsidP="004A4847">
            <w:pPr>
              <w:jc w:val="right"/>
              <w:rPr>
                <w:szCs w:val="21"/>
              </w:rPr>
            </w:pPr>
            <w:r w:rsidRPr="00D749D4">
              <w:rPr>
                <w:szCs w:val="21"/>
              </w:rPr>
              <w:t>214,382.21</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6.4.7.9</w:t>
      </w:r>
      <w:r w:rsidRPr="00740AC8">
        <w:rPr>
          <w:rFonts w:ascii="宋体" w:hAnsi="宋体" w:hint="eastAsia"/>
          <w:b/>
          <w:bCs/>
          <w:color w:val="000000"/>
          <w:kern w:val="0"/>
          <w:szCs w:val="21"/>
        </w:rPr>
        <w:t>实收基金</w:t>
      </w:r>
    </w:p>
    <w:p w:rsidR="00711C4C" w:rsidRPr="00D749D4" w:rsidRDefault="00711C4C" w:rsidP="0032494A">
      <w:pPr>
        <w:wordWrap w:val="0"/>
        <w:spacing w:line="360" w:lineRule="auto"/>
        <w:jc w:val="right"/>
        <w:rPr>
          <w:color w:val="000000"/>
          <w:szCs w:val="21"/>
        </w:rPr>
      </w:pPr>
      <w:r w:rsidRPr="00D749D4">
        <w:rPr>
          <w:rFonts w:hint="eastAsia"/>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11C4C" w:rsidRPr="00D749D4" w:rsidTr="000763A9">
        <w:tc>
          <w:tcPr>
            <w:tcW w:w="3119" w:type="dxa"/>
            <w:vMerge w:val="restart"/>
            <w:vAlign w:val="center"/>
          </w:tcPr>
          <w:p w:rsidR="00711C4C" w:rsidRPr="00D749D4" w:rsidRDefault="00711C4C" w:rsidP="00EE1E0C">
            <w:pPr>
              <w:jc w:val="center"/>
              <w:rPr>
                <w:color w:val="000000"/>
                <w:szCs w:val="21"/>
              </w:rPr>
            </w:pPr>
            <w:r w:rsidRPr="00D749D4">
              <w:rPr>
                <w:rFonts w:hint="eastAsia"/>
                <w:color w:val="000000"/>
                <w:kern w:val="0"/>
                <w:szCs w:val="21"/>
              </w:rPr>
              <w:t>项目</w:t>
            </w:r>
          </w:p>
        </w:tc>
        <w:tc>
          <w:tcPr>
            <w:tcW w:w="6237" w:type="dxa"/>
            <w:gridSpan w:val="2"/>
            <w:vAlign w:val="center"/>
          </w:tcPr>
          <w:p w:rsidR="00711C4C" w:rsidRPr="00D749D4" w:rsidRDefault="00711C4C" w:rsidP="00EE1E0C">
            <w:pPr>
              <w:jc w:val="center"/>
              <w:rPr>
                <w:color w:val="000000"/>
                <w:szCs w:val="21"/>
              </w:rPr>
            </w:pPr>
            <w:r w:rsidRPr="00D749D4">
              <w:rPr>
                <w:rFonts w:hint="eastAsia"/>
                <w:color w:val="000000"/>
                <w:szCs w:val="21"/>
              </w:rPr>
              <w:t>本期</w:t>
            </w:r>
          </w:p>
          <w:p w:rsidR="00711C4C" w:rsidRPr="00D749D4" w:rsidRDefault="00711C4C" w:rsidP="00EE1E0C">
            <w:pPr>
              <w:jc w:val="center"/>
              <w:rPr>
                <w:color w:val="000000"/>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c>
          <w:tcPr>
            <w:tcW w:w="3119" w:type="dxa"/>
            <w:vMerge/>
            <w:vAlign w:val="center"/>
          </w:tcPr>
          <w:p w:rsidR="00711C4C" w:rsidRPr="00D749D4" w:rsidRDefault="00711C4C" w:rsidP="00EE1E0C">
            <w:pPr>
              <w:widowControl/>
              <w:jc w:val="left"/>
              <w:rPr>
                <w:color w:val="000000"/>
                <w:szCs w:val="21"/>
              </w:rPr>
            </w:pPr>
          </w:p>
        </w:tc>
        <w:tc>
          <w:tcPr>
            <w:tcW w:w="2873" w:type="dxa"/>
            <w:vAlign w:val="center"/>
          </w:tcPr>
          <w:p w:rsidR="00711C4C" w:rsidRPr="00D749D4" w:rsidRDefault="00711C4C" w:rsidP="00EE1E0C">
            <w:pPr>
              <w:jc w:val="center"/>
              <w:rPr>
                <w:color w:val="000000"/>
                <w:szCs w:val="21"/>
              </w:rPr>
            </w:pPr>
            <w:r w:rsidRPr="00D749D4">
              <w:rPr>
                <w:rFonts w:hint="eastAsia"/>
                <w:color w:val="000000"/>
                <w:szCs w:val="21"/>
              </w:rPr>
              <w:t>基金份额（份）</w:t>
            </w:r>
          </w:p>
        </w:tc>
        <w:tc>
          <w:tcPr>
            <w:tcW w:w="3364" w:type="dxa"/>
            <w:vAlign w:val="center"/>
          </w:tcPr>
          <w:p w:rsidR="00711C4C" w:rsidRPr="00D749D4" w:rsidRDefault="00711C4C" w:rsidP="00EE1E0C">
            <w:pPr>
              <w:jc w:val="center"/>
              <w:rPr>
                <w:color w:val="000000"/>
                <w:szCs w:val="21"/>
              </w:rPr>
            </w:pPr>
            <w:r w:rsidRPr="00D749D4">
              <w:rPr>
                <w:rFonts w:hint="eastAsia"/>
                <w:color w:val="000000"/>
                <w:szCs w:val="21"/>
              </w:rPr>
              <w:t>账面金额</w:t>
            </w:r>
          </w:p>
        </w:tc>
      </w:tr>
      <w:tr w:rsidR="00711C4C" w:rsidRPr="00D749D4" w:rsidTr="000763A9">
        <w:tc>
          <w:tcPr>
            <w:tcW w:w="3119" w:type="dxa"/>
            <w:vAlign w:val="center"/>
          </w:tcPr>
          <w:p w:rsidR="00711C4C" w:rsidRPr="00D749D4" w:rsidRDefault="00711C4C" w:rsidP="00762144">
            <w:pPr>
              <w:rPr>
                <w:color w:val="000000"/>
                <w:szCs w:val="21"/>
              </w:rPr>
            </w:pPr>
            <w:r w:rsidRPr="00D749D4">
              <w:rPr>
                <w:kern w:val="0"/>
                <w:szCs w:val="21"/>
              </w:rPr>
              <w:t>上年度末</w:t>
            </w:r>
          </w:p>
        </w:tc>
        <w:tc>
          <w:tcPr>
            <w:tcW w:w="2873" w:type="dxa"/>
            <w:vAlign w:val="center"/>
          </w:tcPr>
          <w:p w:rsidR="00711C4C" w:rsidRPr="00D749D4" w:rsidRDefault="00711C4C" w:rsidP="00EE1E0C">
            <w:pPr>
              <w:jc w:val="right"/>
              <w:rPr>
                <w:szCs w:val="21"/>
              </w:rPr>
            </w:pPr>
            <w:r w:rsidRPr="00D749D4">
              <w:rPr>
                <w:szCs w:val="21"/>
              </w:rPr>
              <w:t>477,085,672.86</w:t>
            </w:r>
          </w:p>
        </w:tc>
        <w:tc>
          <w:tcPr>
            <w:tcW w:w="3364" w:type="dxa"/>
            <w:vAlign w:val="center"/>
          </w:tcPr>
          <w:p w:rsidR="00711C4C" w:rsidRPr="00D749D4" w:rsidRDefault="00711C4C" w:rsidP="00EE1E0C">
            <w:pPr>
              <w:jc w:val="right"/>
              <w:rPr>
                <w:szCs w:val="21"/>
              </w:rPr>
            </w:pPr>
            <w:r w:rsidRPr="00D749D4">
              <w:rPr>
                <w:szCs w:val="21"/>
              </w:rPr>
              <w:t>477,085,672.86</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本期申购</w:t>
            </w:r>
          </w:p>
        </w:tc>
        <w:tc>
          <w:tcPr>
            <w:tcW w:w="2873" w:type="dxa"/>
            <w:vAlign w:val="center"/>
          </w:tcPr>
          <w:p w:rsidR="00711C4C" w:rsidRPr="00D749D4" w:rsidRDefault="00711C4C" w:rsidP="00EE1E0C">
            <w:pPr>
              <w:jc w:val="right"/>
              <w:rPr>
                <w:szCs w:val="21"/>
              </w:rPr>
            </w:pPr>
            <w:r w:rsidRPr="00D749D4">
              <w:rPr>
                <w:szCs w:val="21"/>
              </w:rPr>
              <w:t>207,523,586.48</w:t>
            </w:r>
          </w:p>
        </w:tc>
        <w:tc>
          <w:tcPr>
            <w:tcW w:w="3364" w:type="dxa"/>
            <w:vAlign w:val="center"/>
          </w:tcPr>
          <w:p w:rsidR="00711C4C" w:rsidRPr="00D749D4" w:rsidRDefault="00711C4C" w:rsidP="00EE1E0C">
            <w:pPr>
              <w:jc w:val="right"/>
              <w:rPr>
                <w:szCs w:val="21"/>
              </w:rPr>
            </w:pPr>
            <w:r w:rsidRPr="00D749D4">
              <w:rPr>
                <w:szCs w:val="21"/>
              </w:rPr>
              <w:t>207,523,586.48</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本期赎回</w:t>
            </w:r>
            <w:r w:rsidRPr="00D749D4">
              <w:rPr>
                <w:rFonts w:hint="eastAsia"/>
                <w:szCs w:val="21"/>
              </w:rPr>
              <w:t>（以</w:t>
            </w:r>
            <w:r w:rsidRPr="00D749D4">
              <w:rPr>
                <w:szCs w:val="21"/>
              </w:rPr>
              <w:t>“-”</w:t>
            </w:r>
            <w:r w:rsidRPr="00D749D4">
              <w:rPr>
                <w:rFonts w:hint="eastAsia"/>
                <w:szCs w:val="21"/>
              </w:rPr>
              <w:t>号填列）</w:t>
            </w:r>
          </w:p>
        </w:tc>
        <w:tc>
          <w:tcPr>
            <w:tcW w:w="2873" w:type="dxa"/>
            <w:vAlign w:val="center"/>
          </w:tcPr>
          <w:p w:rsidR="00711C4C" w:rsidRPr="00D749D4" w:rsidRDefault="00711C4C" w:rsidP="00EE1E0C">
            <w:pPr>
              <w:jc w:val="right"/>
              <w:rPr>
                <w:szCs w:val="21"/>
              </w:rPr>
            </w:pPr>
            <w:r w:rsidRPr="00D749D4">
              <w:rPr>
                <w:szCs w:val="21"/>
              </w:rPr>
              <w:t>-226,324,693.58</w:t>
            </w:r>
          </w:p>
        </w:tc>
        <w:tc>
          <w:tcPr>
            <w:tcW w:w="3364" w:type="dxa"/>
            <w:vAlign w:val="center"/>
          </w:tcPr>
          <w:p w:rsidR="00711C4C" w:rsidRPr="00D749D4" w:rsidRDefault="00711C4C" w:rsidP="00EE1E0C">
            <w:pPr>
              <w:jc w:val="right"/>
              <w:rPr>
                <w:szCs w:val="21"/>
              </w:rPr>
            </w:pPr>
            <w:r w:rsidRPr="00D749D4">
              <w:rPr>
                <w:szCs w:val="21"/>
              </w:rPr>
              <w:t>-226,324,693.58</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szCs w:val="21"/>
              </w:rPr>
              <w:t>本期末</w:t>
            </w:r>
          </w:p>
        </w:tc>
        <w:tc>
          <w:tcPr>
            <w:tcW w:w="2873" w:type="dxa"/>
            <w:vAlign w:val="center"/>
          </w:tcPr>
          <w:p w:rsidR="00711C4C" w:rsidRPr="00D749D4" w:rsidRDefault="00711C4C" w:rsidP="00EE1E0C">
            <w:pPr>
              <w:jc w:val="right"/>
              <w:rPr>
                <w:szCs w:val="21"/>
              </w:rPr>
            </w:pPr>
            <w:r w:rsidRPr="00D749D4">
              <w:rPr>
                <w:szCs w:val="21"/>
              </w:rPr>
              <w:t>458,284,565.76</w:t>
            </w:r>
          </w:p>
        </w:tc>
        <w:tc>
          <w:tcPr>
            <w:tcW w:w="3364" w:type="dxa"/>
            <w:vAlign w:val="center"/>
          </w:tcPr>
          <w:p w:rsidR="00711C4C" w:rsidRPr="00D749D4" w:rsidRDefault="00711C4C" w:rsidP="00EE1E0C">
            <w:pPr>
              <w:jc w:val="right"/>
              <w:rPr>
                <w:szCs w:val="21"/>
              </w:rPr>
            </w:pPr>
            <w:r w:rsidRPr="00D749D4">
              <w:rPr>
                <w:szCs w:val="21"/>
              </w:rPr>
              <w:t>458,284,565.76</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注：申购含红利再投、转换入份额，赎回含转换出份额。</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6.4.7.10</w:t>
      </w:r>
      <w:r w:rsidRPr="00740AC8">
        <w:rPr>
          <w:rFonts w:ascii="宋体" w:hAnsi="宋体" w:hint="eastAsia"/>
          <w:b/>
          <w:bCs/>
          <w:color w:val="000000"/>
          <w:kern w:val="0"/>
          <w:szCs w:val="21"/>
        </w:rPr>
        <w:t>未分配利润</w:t>
      </w:r>
    </w:p>
    <w:p w:rsidR="00711C4C" w:rsidRPr="00D749D4" w:rsidRDefault="00711C4C" w:rsidP="002116B9">
      <w:pPr>
        <w:spacing w:line="288" w:lineRule="auto"/>
        <w:jc w:val="right"/>
        <w:rPr>
          <w:color w:val="000000"/>
          <w:szCs w:val="21"/>
        </w:rPr>
      </w:pPr>
      <w:r w:rsidRPr="00D749D4">
        <w:rPr>
          <w:rFonts w:hint="eastAsia"/>
          <w:color w:val="000000"/>
          <w:szCs w:val="21"/>
        </w:rPr>
        <w:t>单位：人民币元</w:t>
      </w:r>
    </w:p>
    <w:tbl>
      <w:tblPr>
        <w:tblW w:w="92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336"/>
      </w:tblGrid>
      <w:tr w:rsidR="00711C4C" w:rsidRPr="00D749D4" w:rsidTr="002F430E">
        <w:tc>
          <w:tcPr>
            <w:tcW w:w="270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已实现部分</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未实现部分</w:t>
            </w:r>
          </w:p>
        </w:tc>
        <w:tc>
          <w:tcPr>
            <w:tcW w:w="2336" w:type="dxa"/>
            <w:vAlign w:val="center"/>
          </w:tcPr>
          <w:p w:rsidR="00711C4C" w:rsidRPr="00D749D4" w:rsidRDefault="00711C4C" w:rsidP="004A4847">
            <w:pPr>
              <w:jc w:val="center"/>
              <w:rPr>
                <w:color w:val="000000"/>
                <w:szCs w:val="21"/>
              </w:rPr>
            </w:pPr>
            <w:r w:rsidRPr="00D749D4">
              <w:rPr>
                <w:rFonts w:hint="eastAsia"/>
                <w:color w:val="000000"/>
                <w:szCs w:val="21"/>
              </w:rPr>
              <w:t>未分配利润合计</w:t>
            </w:r>
          </w:p>
        </w:tc>
      </w:tr>
      <w:tr w:rsidR="00711C4C" w:rsidRPr="00D749D4" w:rsidTr="002F430E">
        <w:tc>
          <w:tcPr>
            <w:tcW w:w="2700" w:type="dxa"/>
            <w:vAlign w:val="center"/>
          </w:tcPr>
          <w:p w:rsidR="00711C4C" w:rsidRPr="00D749D4" w:rsidRDefault="00711C4C" w:rsidP="004A4847">
            <w:pPr>
              <w:rPr>
                <w:color w:val="000000"/>
                <w:szCs w:val="21"/>
              </w:rPr>
            </w:pPr>
            <w:r w:rsidRPr="00D749D4">
              <w:rPr>
                <w:szCs w:val="21"/>
              </w:rPr>
              <w:t>上年度末</w:t>
            </w:r>
          </w:p>
        </w:tc>
        <w:tc>
          <w:tcPr>
            <w:tcW w:w="2100" w:type="dxa"/>
            <w:vAlign w:val="center"/>
          </w:tcPr>
          <w:p w:rsidR="00711C4C" w:rsidRPr="00D749D4" w:rsidRDefault="00711C4C" w:rsidP="004A4847">
            <w:pPr>
              <w:jc w:val="right"/>
              <w:rPr>
                <w:szCs w:val="21"/>
              </w:rPr>
            </w:pPr>
            <w:r w:rsidRPr="00D749D4">
              <w:rPr>
                <w:szCs w:val="21"/>
              </w:rPr>
              <w:t>-225,670,717.86</w:t>
            </w:r>
          </w:p>
        </w:tc>
        <w:tc>
          <w:tcPr>
            <w:tcW w:w="2100" w:type="dxa"/>
            <w:vAlign w:val="center"/>
          </w:tcPr>
          <w:p w:rsidR="00711C4C" w:rsidRPr="00D749D4" w:rsidRDefault="00711C4C" w:rsidP="004A4847">
            <w:pPr>
              <w:jc w:val="right"/>
              <w:rPr>
                <w:szCs w:val="21"/>
              </w:rPr>
            </w:pPr>
            <w:r w:rsidRPr="00D749D4">
              <w:rPr>
                <w:szCs w:val="21"/>
              </w:rPr>
              <w:t>231,615,451.27</w:t>
            </w:r>
          </w:p>
        </w:tc>
        <w:tc>
          <w:tcPr>
            <w:tcW w:w="2336" w:type="dxa"/>
            <w:vAlign w:val="center"/>
          </w:tcPr>
          <w:p w:rsidR="00711C4C" w:rsidRPr="00D749D4" w:rsidRDefault="00711C4C" w:rsidP="004A4847">
            <w:pPr>
              <w:jc w:val="right"/>
              <w:rPr>
                <w:szCs w:val="21"/>
              </w:rPr>
            </w:pPr>
            <w:r w:rsidRPr="00D749D4">
              <w:rPr>
                <w:szCs w:val="21"/>
              </w:rPr>
              <w:t>5,944,733.41</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本期利润</w:t>
            </w:r>
          </w:p>
        </w:tc>
        <w:tc>
          <w:tcPr>
            <w:tcW w:w="2100" w:type="dxa"/>
            <w:vAlign w:val="center"/>
          </w:tcPr>
          <w:p w:rsidR="00711C4C" w:rsidRPr="00D749D4" w:rsidRDefault="00711C4C" w:rsidP="004A4847">
            <w:pPr>
              <w:jc w:val="right"/>
              <w:rPr>
                <w:szCs w:val="21"/>
              </w:rPr>
            </w:pPr>
            <w:r w:rsidRPr="00D749D4">
              <w:rPr>
                <w:szCs w:val="21"/>
              </w:rPr>
              <w:t>16,818,295.13</w:t>
            </w:r>
          </w:p>
        </w:tc>
        <w:tc>
          <w:tcPr>
            <w:tcW w:w="2100" w:type="dxa"/>
            <w:vAlign w:val="center"/>
          </w:tcPr>
          <w:p w:rsidR="00711C4C" w:rsidRPr="00D749D4" w:rsidRDefault="00711C4C" w:rsidP="004A4847">
            <w:pPr>
              <w:jc w:val="right"/>
              <w:rPr>
                <w:szCs w:val="21"/>
              </w:rPr>
            </w:pPr>
            <w:r w:rsidRPr="00D749D4">
              <w:rPr>
                <w:szCs w:val="21"/>
              </w:rPr>
              <w:t>112,157,632.23</w:t>
            </w:r>
          </w:p>
        </w:tc>
        <w:tc>
          <w:tcPr>
            <w:tcW w:w="2336" w:type="dxa"/>
            <w:vAlign w:val="center"/>
          </w:tcPr>
          <w:p w:rsidR="00711C4C" w:rsidRPr="00D749D4" w:rsidRDefault="00711C4C" w:rsidP="004A4847">
            <w:pPr>
              <w:jc w:val="right"/>
              <w:rPr>
                <w:szCs w:val="21"/>
              </w:rPr>
            </w:pPr>
            <w:r w:rsidRPr="00D749D4">
              <w:rPr>
                <w:szCs w:val="21"/>
              </w:rPr>
              <w:t>128,975,927.36</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本期基金份额交易产生的变动数</w:t>
            </w:r>
          </w:p>
        </w:tc>
        <w:tc>
          <w:tcPr>
            <w:tcW w:w="2100" w:type="dxa"/>
            <w:vAlign w:val="center"/>
          </w:tcPr>
          <w:p w:rsidR="00711C4C" w:rsidRPr="00D749D4" w:rsidRDefault="00711C4C" w:rsidP="004A4847">
            <w:pPr>
              <w:jc w:val="right"/>
              <w:rPr>
                <w:szCs w:val="21"/>
              </w:rPr>
            </w:pPr>
            <w:r w:rsidRPr="00D749D4">
              <w:rPr>
                <w:szCs w:val="21"/>
              </w:rPr>
              <w:t>8,557,800.08</w:t>
            </w:r>
          </w:p>
        </w:tc>
        <w:tc>
          <w:tcPr>
            <w:tcW w:w="2100" w:type="dxa"/>
            <w:vAlign w:val="center"/>
          </w:tcPr>
          <w:p w:rsidR="00711C4C" w:rsidRPr="00D749D4" w:rsidRDefault="00711C4C" w:rsidP="004A4847">
            <w:pPr>
              <w:jc w:val="right"/>
              <w:rPr>
                <w:szCs w:val="21"/>
              </w:rPr>
            </w:pPr>
            <w:r w:rsidRPr="00D749D4">
              <w:rPr>
                <w:szCs w:val="21"/>
              </w:rPr>
              <w:t>-10,543,200.97</w:t>
            </w:r>
          </w:p>
        </w:tc>
        <w:tc>
          <w:tcPr>
            <w:tcW w:w="2336" w:type="dxa"/>
            <w:vAlign w:val="center"/>
          </w:tcPr>
          <w:p w:rsidR="00711C4C" w:rsidRPr="00D749D4" w:rsidRDefault="00711C4C" w:rsidP="004A4847">
            <w:pPr>
              <w:jc w:val="right"/>
              <w:rPr>
                <w:szCs w:val="21"/>
              </w:rPr>
            </w:pPr>
            <w:r w:rsidRPr="00D749D4">
              <w:rPr>
                <w:szCs w:val="21"/>
              </w:rPr>
              <w:t>-1,985,400.89</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其中：基金申购款</w:t>
            </w:r>
          </w:p>
        </w:tc>
        <w:tc>
          <w:tcPr>
            <w:tcW w:w="2100" w:type="dxa"/>
            <w:vAlign w:val="center"/>
          </w:tcPr>
          <w:p w:rsidR="00711C4C" w:rsidRPr="00D749D4" w:rsidRDefault="00711C4C" w:rsidP="004A4847">
            <w:pPr>
              <w:jc w:val="right"/>
              <w:rPr>
                <w:szCs w:val="21"/>
              </w:rPr>
            </w:pPr>
            <w:r w:rsidRPr="00D749D4">
              <w:rPr>
                <w:szCs w:val="21"/>
              </w:rPr>
              <w:t>-93,179,184.91</w:t>
            </w:r>
          </w:p>
        </w:tc>
        <w:tc>
          <w:tcPr>
            <w:tcW w:w="2100" w:type="dxa"/>
            <w:vAlign w:val="center"/>
          </w:tcPr>
          <w:p w:rsidR="00711C4C" w:rsidRPr="00D749D4" w:rsidRDefault="00711C4C" w:rsidP="004A4847">
            <w:pPr>
              <w:jc w:val="right"/>
              <w:rPr>
                <w:szCs w:val="21"/>
              </w:rPr>
            </w:pPr>
            <w:r w:rsidRPr="00D749D4">
              <w:rPr>
                <w:szCs w:val="21"/>
              </w:rPr>
              <w:t>116,966,733.44</w:t>
            </w:r>
          </w:p>
        </w:tc>
        <w:tc>
          <w:tcPr>
            <w:tcW w:w="2336" w:type="dxa"/>
            <w:vAlign w:val="center"/>
          </w:tcPr>
          <w:p w:rsidR="00711C4C" w:rsidRPr="00D749D4" w:rsidRDefault="00711C4C" w:rsidP="004A4847">
            <w:pPr>
              <w:jc w:val="right"/>
              <w:rPr>
                <w:szCs w:val="21"/>
              </w:rPr>
            </w:pPr>
            <w:r w:rsidRPr="00D749D4">
              <w:rPr>
                <w:szCs w:val="21"/>
              </w:rPr>
              <w:t>23,787,548.53</w:t>
            </w:r>
          </w:p>
        </w:tc>
      </w:tr>
      <w:tr w:rsidR="00711C4C" w:rsidRPr="00D749D4" w:rsidTr="002F430E">
        <w:tc>
          <w:tcPr>
            <w:tcW w:w="2700" w:type="dxa"/>
            <w:vAlign w:val="center"/>
          </w:tcPr>
          <w:p w:rsidR="00711C4C" w:rsidRPr="00D749D4" w:rsidRDefault="00711C4C" w:rsidP="00DB1E0B">
            <w:pPr>
              <w:ind w:firstLineChars="294" w:firstLine="617"/>
              <w:rPr>
                <w:color w:val="000000"/>
                <w:szCs w:val="21"/>
              </w:rPr>
            </w:pPr>
            <w:r w:rsidRPr="00D749D4">
              <w:rPr>
                <w:rFonts w:hint="eastAsia"/>
                <w:color w:val="000000"/>
                <w:szCs w:val="21"/>
              </w:rPr>
              <w:t>基金赎回款</w:t>
            </w:r>
          </w:p>
        </w:tc>
        <w:tc>
          <w:tcPr>
            <w:tcW w:w="2100" w:type="dxa"/>
            <w:vAlign w:val="center"/>
          </w:tcPr>
          <w:p w:rsidR="00711C4C" w:rsidRPr="00D749D4" w:rsidRDefault="00711C4C" w:rsidP="004A4847">
            <w:pPr>
              <w:jc w:val="right"/>
              <w:rPr>
                <w:szCs w:val="21"/>
              </w:rPr>
            </w:pPr>
            <w:r w:rsidRPr="00D749D4">
              <w:rPr>
                <w:szCs w:val="21"/>
              </w:rPr>
              <w:t>101,736,984.99</w:t>
            </w:r>
          </w:p>
        </w:tc>
        <w:tc>
          <w:tcPr>
            <w:tcW w:w="2100" w:type="dxa"/>
            <w:vAlign w:val="center"/>
          </w:tcPr>
          <w:p w:rsidR="00711C4C" w:rsidRPr="00D749D4" w:rsidRDefault="00711C4C" w:rsidP="004A4847">
            <w:pPr>
              <w:jc w:val="right"/>
              <w:rPr>
                <w:szCs w:val="21"/>
              </w:rPr>
            </w:pPr>
            <w:r w:rsidRPr="00D749D4">
              <w:rPr>
                <w:szCs w:val="21"/>
              </w:rPr>
              <w:t>-127,509,934.41</w:t>
            </w:r>
          </w:p>
        </w:tc>
        <w:tc>
          <w:tcPr>
            <w:tcW w:w="2336" w:type="dxa"/>
            <w:vAlign w:val="center"/>
          </w:tcPr>
          <w:p w:rsidR="00711C4C" w:rsidRPr="00D749D4" w:rsidRDefault="00711C4C" w:rsidP="004A4847">
            <w:pPr>
              <w:jc w:val="right"/>
              <w:rPr>
                <w:szCs w:val="21"/>
              </w:rPr>
            </w:pPr>
            <w:r w:rsidRPr="00D749D4">
              <w:rPr>
                <w:szCs w:val="21"/>
              </w:rPr>
              <w:t>-25,772,949.42</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本期已分配利润</w:t>
            </w:r>
          </w:p>
        </w:tc>
        <w:tc>
          <w:tcPr>
            <w:tcW w:w="2100" w:type="dxa"/>
            <w:vAlign w:val="center"/>
          </w:tcPr>
          <w:p w:rsidR="00711C4C" w:rsidRPr="00D749D4" w:rsidRDefault="00711C4C" w:rsidP="004A4847">
            <w:pPr>
              <w:jc w:val="right"/>
              <w:rPr>
                <w:szCs w:val="21"/>
              </w:rPr>
            </w:pPr>
            <w:r w:rsidRPr="00D749D4">
              <w:rPr>
                <w:szCs w:val="21"/>
              </w:rPr>
              <w:t>-</w:t>
            </w:r>
          </w:p>
        </w:tc>
        <w:tc>
          <w:tcPr>
            <w:tcW w:w="2100" w:type="dxa"/>
            <w:vAlign w:val="center"/>
          </w:tcPr>
          <w:p w:rsidR="00711C4C" w:rsidRPr="00D749D4" w:rsidRDefault="00711C4C" w:rsidP="004A4847">
            <w:pPr>
              <w:jc w:val="right"/>
              <w:rPr>
                <w:szCs w:val="21"/>
              </w:rPr>
            </w:pPr>
            <w:r w:rsidRPr="00D749D4">
              <w:rPr>
                <w:szCs w:val="21"/>
              </w:rPr>
              <w:t>-</w:t>
            </w:r>
          </w:p>
        </w:tc>
        <w:tc>
          <w:tcPr>
            <w:tcW w:w="2336" w:type="dxa"/>
            <w:vAlign w:val="center"/>
          </w:tcPr>
          <w:p w:rsidR="00711C4C" w:rsidRPr="00D749D4" w:rsidRDefault="00711C4C" w:rsidP="004A4847">
            <w:pPr>
              <w:jc w:val="right"/>
              <w:rPr>
                <w:szCs w:val="21"/>
              </w:rPr>
            </w:pPr>
            <w:r w:rsidRPr="00D749D4">
              <w:rPr>
                <w:szCs w:val="21"/>
              </w:rPr>
              <w:t>-</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本期末</w:t>
            </w:r>
          </w:p>
        </w:tc>
        <w:tc>
          <w:tcPr>
            <w:tcW w:w="2100" w:type="dxa"/>
            <w:vAlign w:val="center"/>
          </w:tcPr>
          <w:p w:rsidR="00711C4C" w:rsidRPr="00D749D4" w:rsidRDefault="00711C4C" w:rsidP="004A4847">
            <w:pPr>
              <w:jc w:val="right"/>
              <w:rPr>
                <w:szCs w:val="21"/>
              </w:rPr>
            </w:pPr>
            <w:r w:rsidRPr="00D749D4">
              <w:rPr>
                <w:szCs w:val="21"/>
              </w:rPr>
              <w:t>-200,294,622.65</w:t>
            </w:r>
          </w:p>
        </w:tc>
        <w:tc>
          <w:tcPr>
            <w:tcW w:w="2100" w:type="dxa"/>
            <w:vAlign w:val="center"/>
          </w:tcPr>
          <w:p w:rsidR="00711C4C" w:rsidRPr="00D749D4" w:rsidRDefault="00711C4C" w:rsidP="004A4847">
            <w:pPr>
              <w:jc w:val="right"/>
              <w:rPr>
                <w:szCs w:val="21"/>
              </w:rPr>
            </w:pPr>
            <w:r w:rsidRPr="00D749D4">
              <w:rPr>
                <w:szCs w:val="21"/>
              </w:rPr>
              <w:t>333,229,882.53</w:t>
            </w:r>
          </w:p>
        </w:tc>
        <w:tc>
          <w:tcPr>
            <w:tcW w:w="2336" w:type="dxa"/>
            <w:vAlign w:val="center"/>
          </w:tcPr>
          <w:p w:rsidR="00711C4C" w:rsidRPr="00D749D4" w:rsidRDefault="00711C4C" w:rsidP="004A4847">
            <w:pPr>
              <w:jc w:val="right"/>
              <w:rPr>
                <w:szCs w:val="21"/>
              </w:rPr>
            </w:pPr>
            <w:r w:rsidRPr="00D749D4">
              <w:rPr>
                <w:szCs w:val="21"/>
              </w:rPr>
              <w:t>132,935,259.88</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6.4.7.11</w:t>
      </w:r>
      <w:r w:rsidRPr="00740AC8">
        <w:rPr>
          <w:rFonts w:ascii="宋体" w:hAnsi="宋体" w:hint="eastAsia"/>
          <w:b/>
          <w:bCs/>
          <w:color w:val="000000"/>
          <w:kern w:val="0"/>
          <w:szCs w:val="21"/>
        </w:rPr>
        <w:t>存款利息收入</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11C4C" w:rsidRPr="00D749D4" w:rsidTr="00E958C3">
        <w:tc>
          <w:tcPr>
            <w:tcW w:w="3828" w:type="dxa"/>
            <w:vAlign w:val="center"/>
          </w:tcPr>
          <w:p w:rsidR="00711C4C" w:rsidRPr="00D749D4" w:rsidRDefault="00711C4C" w:rsidP="004A4847">
            <w:pPr>
              <w:jc w:val="center"/>
              <w:rPr>
                <w:szCs w:val="21"/>
              </w:rPr>
            </w:pPr>
            <w:r w:rsidRPr="00D749D4">
              <w:rPr>
                <w:rFonts w:hint="eastAsia"/>
                <w:szCs w:val="21"/>
              </w:rPr>
              <w:t>项目</w:t>
            </w:r>
          </w:p>
        </w:tc>
        <w:tc>
          <w:tcPr>
            <w:tcW w:w="5386"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jc w:val="center"/>
              <w:rPr>
                <w:b/>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活期存款利息收入</w:t>
            </w:r>
          </w:p>
        </w:tc>
        <w:tc>
          <w:tcPr>
            <w:tcW w:w="5386" w:type="dxa"/>
            <w:vAlign w:val="center"/>
          </w:tcPr>
          <w:p w:rsidR="00711C4C" w:rsidRPr="00D749D4" w:rsidRDefault="00711C4C" w:rsidP="004A4847">
            <w:pPr>
              <w:jc w:val="right"/>
              <w:rPr>
                <w:szCs w:val="21"/>
              </w:rPr>
            </w:pPr>
            <w:r w:rsidRPr="00D749D4">
              <w:rPr>
                <w:szCs w:val="21"/>
              </w:rPr>
              <w:t>44,662.53</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定期存款利息收入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结算备付金利息收入</w:t>
            </w:r>
          </w:p>
        </w:tc>
        <w:tc>
          <w:tcPr>
            <w:tcW w:w="5386" w:type="dxa"/>
            <w:vAlign w:val="center"/>
          </w:tcPr>
          <w:p w:rsidR="00711C4C" w:rsidRPr="00D749D4" w:rsidRDefault="00711C4C" w:rsidP="004A4847">
            <w:pPr>
              <w:jc w:val="right"/>
              <w:rPr>
                <w:szCs w:val="21"/>
              </w:rPr>
            </w:pPr>
            <w:r w:rsidRPr="00D749D4">
              <w:rPr>
                <w:szCs w:val="21"/>
              </w:rPr>
              <w:t>753.67</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w:t>
            </w:r>
          </w:p>
        </w:tc>
        <w:tc>
          <w:tcPr>
            <w:tcW w:w="5386" w:type="dxa"/>
            <w:vAlign w:val="center"/>
          </w:tcPr>
          <w:p w:rsidR="00711C4C" w:rsidRPr="00D749D4" w:rsidRDefault="00711C4C" w:rsidP="004A4847">
            <w:pPr>
              <w:jc w:val="right"/>
              <w:rPr>
                <w:szCs w:val="21"/>
              </w:rPr>
            </w:pPr>
            <w:r w:rsidRPr="00D749D4">
              <w:rPr>
                <w:szCs w:val="21"/>
              </w:rPr>
              <w:t>1,303.67</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合计</w:t>
            </w:r>
          </w:p>
        </w:tc>
        <w:tc>
          <w:tcPr>
            <w:tcW w:w="5386" w:type="dxa"/>
            <w:vAlign w:val="center"/>
          </w:tcPr>
          <w:p w:rsidR="00711C4C" w:rsidRPr="00D749D4" w:rsidRDefault="00711C4C" w:rsidP="004A4847">
            <w:pPr>
              <w:jc w:val="right"/>
              <w:rPr>
                <w:szCs w:val="21"/>
              </w:rPr>
            </w:pPr>
            <w:r w:rsidRPr="00D749D4">
              <w:rPr>
                <w:szCs w:val="21"/>
              </w:rPr>
              <w:t>46,719.87</w:t>
            </w:r>
          </w:p>
        </w:tc>
      </w:tr>
    </w:tbl>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6.4.7.12 </w:t>
      </w:r>
      <w:r w:rsidRPr="00740AC8">
        <w:rPr>
          <w:rFonts w:ascii="宋体" w:hAnsi="宋体" w:hint="eastAsia"/>
          <w:b/>
          <w:bCs/>
          <w:color w:val="000000"/>
          <w:kern w:val="0"/>
          <w:szCs w:val="21"/>
        </w:rPr>
        <w:t>股票投资收益</w:t>
      </w:r>
      <w:r w:rsidRPr="00740AC8">
        <w:rPr>
          <w:rFonts w:ascii="宋体" w:hAnsi="宋体"/>
          <w:b/>
          <w:bCs/>
          <w:color w:val="000000"/>
          <w:kern w:val="0"/>
          <w:szCs w:val="21"/>
        </w:rPr>
        <w:t>——</w:t>
      </w:r>
      <w:r w:rsidRPr="00740AC8">
        <w:rPr>
          <w:rFonts w:ascii="宋体" w:hAnsi="宋体" w:hint="eastAsia"/>
          <w:b/>
          <w:bCs/>
          <w:color w:val="000000"/>
          <w:kern w:val="0"/>
          <w:szCs w:val="21"/>
        </w:rPr>
        <w:t>买卖股票差价收入</w:t>
      </w:r>
    </w:p>
    <w:p w:rsidR="00711C4C" w:rsidRPr="00803354" w:rsidRDefault="00711C4C" w:rsidP="00803354">
      <w:pPr>
        <w:autoSpaceDE w:val="0"/>
        <w:autoSpaceDN w:val="0"/>
        <w:adjustRightInd w:val="0"/>
        <w:spacing w:before="29" w:line="288" w:lineRule="auto"/>
        <w:ind w:left="15"/>
        <w:jc w:val="right"/>
        <w:rPr>
          <w:color w:val="000000"/>
          <w:kern w:val="0"/>
          <w:szCs w:val="21"/>
        </w:rPr>
      </w:pPr>
      <w:r w:rsidRPr="00803354">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项目</w:t>
            </w:r>
          </w:p>
        </w:tc>
        <w:tc>
          <w:tcPr>
            <w:tcW w:w="5452"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本期</w:t>
            </w:r>
          </w:p>
          <w:p w:rsidR="00711C4C" w:rsidRPr="00803354" w:rsidRDefault="00711C4C" w:rsidP="0087410D">
            <w:pPr>
              <w:jc w:val="center"/>
              <w:rPr>
                <w:b/>
                <w:szCs w:val="21"/>
              </w:rPr>
            </w:pPr>
            <w:r w:rsidRPr="00803354">
              <w:rPr>
                <w:szCs w:val="21"/>
              </w:rPr>
              <w:t>2020</w:t>
            </w:r>
            <w:r w:rsidRPr="00803354">
              <w:rPr>
                <w:szCs w:val="21"/>
              </w:rPr>
              <w:t>年</w:t>
            </w:r>
            <w:r w:rsidRPr="00803354">
              <w:rPr>
                <w:szCs w:val="21"/>
              </w:rPr>
              <w:t>1</w:t>
            </w:r>
            <w:r w:rsidRPr="00803354">
              <w:rPr>
                <w:szCs w:val="21"/>
              </w:rPr>
              <w:t>月</w:t>
            </w:r>
            <w:r w:rsidRPr="00803354">
              <w:rPr>
                <w:szCs w:val="21"/>
              </w:rPr>
              <w:t>1</w:t>
            </w:r>
            <w:r w:rsidRPr="00803354">
              <w:rPr>
                <w:szCs w:val="21"/>
              </w:rPr>
              <w:t>日</w:t>
            </w:r>
            <w:r w:rsidRPr="00803354">
              <w:rPr>
                <w:rFonts w:hint="eastAsia"/>
                <w:szCs w:val="21"/>
              </w:rPr>
              <w:t>至</w:t>
            </w:r>
            <w:r w:rsidRPr="00803354">
              <w:rPr>
                <w:szCs w:val="21"/>
              </w:rPr>
              <w:t>2020</w:t>
            </w:r>
            <w:r w:rsidRPr="00803354">
              <w:rPr>
                <w:szCs w:val="21"/>
              </w:rPr>
              <w:t>年</w:t>
            </w:r>
            <w:r w:rsidRPr="00803354">
              <w:rPr>
                <w:szCs w:val="21"/>
              </w:rPr>
              <w:t>6</w:t>
            </w:r>
            <w:r w:rsidRPr="00803354">
              <w:rPr>
                <w:szCs w:val="21"/>
              </w:rPr>
              <w:t>月</w:t>
            </w:r>
            <w:r w:rsidRPr="00803354">
              <w:rPr>
                <w:szCs w:val="21"/>
              </w:rPr>
              <w:t>30</w:t>
            </w:r>
            <w:r w:rsidRPr="00803354">
              <w:rPr>
                <w:szCs w:val="21"/>
              </w:rPr>
              <w:t>日</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卖出股票成交总额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276,519,270.68</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减：卖出股票成本总额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256,134,029.16</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买卖股票差价收入</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20,385,241.52</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6.4.7.13</w:t>
      </w:r>
      <w:r w:rsidRPr="00740AC8">
        <w:rPr>
          <w:rFonts w:ascii="宋体" w:hAnsi="宋体" w:hint="eastAsia"/>
          <w:b/>
          <w:bCs/>
          <w:color w:val="000000"/>
          <w:kern w:val="0"/>
          <w:szCs w:val="21"/>
        </w:rPr>
        <w:t>基金投资收益</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本基金本报告期无基金投资收益。</w:t>
      </w:r>
      <w:r w:rsidRPr="00D749D4">
        <w:rPr>
          <w:kern w:val="0"/>
          <w:szCs w:val="21"/>
        </w:rPr>
        <w:t xml:space="preserve"> </w:t>
      </w:r>
    </w:p>
    <w:p w:rsidR="0064348A" w:rsidRPr="00C221A4" w:rsidRDefault="0064348A" w:rsidP="00C221A4">
      <w:pPr>
        <w:spacing w:line="360" w:lineRule="auto"/>
        <w:ind w:firstLineChars="197" w:firstLine="415"/>
        <w:rPr>
          <w:rFonts w:ascii="宋体"/>
          <w:b/>
          <w:bCs/>
          <w:color w:val="000000"/>
          <w:kern w:val="0"/>
          <w:szCs w:val="21"/>
        </w:rPr>
      </w:pPr>
      <w:r w:rsidRPr="00C221A4">
        <w:rPr>
          <w:rFonts w:ascii="宋体"/>
          <w:b/>
          <w:bCs/>
          <w:color w:val="000000"/>
          <w:kern w:val="0"/>
          <w:szCs w:val="21"/>
        </w:rPr>
        <w:t>6.4.7.14债券投资收益</w:t>
      </w:r>
      <w:r w:rsidRPr="00C221A4">
        <w:rPr>
          <w:rFonts w:ascii="宋体"/>
          <w:b/>
          <w:bCs/>
          <w:color w:val="000000"/>
          <w:kern w:val="0"/>
          <w:szCs w:val="21"/>
        </w:rPr>
        <w:t>——</w:t>
      </w:r>
      <w:r w:rsidRPr="00C221A4">
        <w:rPr>
          <w:rFonts w:ascii="宋体"/>
          <w:b/>
          <w:bCs/>
          <w:color w:val="000000"/>
          <w:kern w:val="0"/>
          <w:szCs w:val="21"/>
        </w:rPr>
        <w:t>买卖债券差价收入</w:t>
      </w:r>
    </w:p>
    <w:p w:rsidR="0064348A" w:rsidRPr="00AB0FF3" w:rsidRDefault="0064348A" w:rsidP="00AB0FF3">
      <w:pPr>
        <w:tabs>
          <w:tab w:val="left" w:pos="426"/>
        </w:tabs>
        <w:spacing w:line="360" w:lineRule="auto"/>
        <w:ind w:firstLineChars="200" w:firstLine="420"/>
        <w:jc w:val="left"/>
        <w:rPr>
          <w:kern w:val="0"/>
          <w:szCs w:val="21"/>
        </w:rPr>
      </w:pPr>
      <w:r w:rsidRPr="00AB0FF3">
        <w:rPr>
          <w:rFonts w:hint="eastAsia"/>
          <w:kern w:val="0"/>
          <w:szCs w:val="21"/>
        </w:rPr>
        <w:t>本基金本报告期无债券投资收益。</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6.4.7.15</w:t>
      </w:r>
      <w:r w:rsidRPr="00740AC8">
        <w:rPr>
          <w:rFonts w:ascii="宋体" w:hAnsi="宋体" w:hint="eastAsia"/>
          <w:b/>
          <w:bCs/>
          <w:color w:val="000000"/>
          <w:kern w:val="0"/>
          <w:szCs w:val="21"/>
        </w:rPr>
        <w:t>衍生工具收益</w:t>
      </w:r>
    </w:p>
    <w:p w:rsidR="00B0033F" w:rsidRPr="00AB0FF3" w:rsidRDefault="00B0033F" w:rsidP="00B0033F">
      <w:pPr>
        <w:tabs>
          <w:tab w:val="left" w:pos="426"/>
        </w:tabs>
        <w:spacing w:line="360" w:lineRule="auto"/>
        <w:ind w:firstLineChars="200" w:firstLine="420"/>
        <w:jc w:val="left"/>
        <w:rPr>
          <w:kern w:val="0"/>
          <w:szCs w:val="21"/>
        </w:rPr>
      </w:pPr>
      <w:r w:rsidRPr="00AB0FF3">
        <w:rPr>
          <w:kern w:val="0"/>
          <w:szCs w:val="21"/>
        </w:rPr>
        <w:t>本基金本报告期无衍生工具收益。</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6.4.7.16</w:t>
      </w:r>
      <w:r w:rsidRPr="0087410D">
        <w:rPr>
          <w:rFonts w:ascii="宋体" w:hAnsi="宋体" w:hint="eastAsia"/>
          <w:b/>
          <w:szCs w:val="21"/>
        </w:rPr>
        <w:t>股利收益</w:t>
      </w:r>
    </w:p>
    <w:p w:rsidR="00711C4C" w:rsidRPr="00D749D4" w:rsidRDefault="00711C4C" w:rsidP="00DB1E0B">
      <w:pPr>
        <w:tabs>
          <w:tab w:val="left" w:pos="7200"/>
          <w:tab w:val="left" w:pos="8280"/>
        </w:tabs>
        <w:ind w:rightChars="33" w:right="69"/>
        <w:jc w:val="right"/>
        <w:rPr>
          <w:color w:val="000000"/>
          <w:szCs w:val="21"/>
        </w:rPr>
      </w:pPr>
      <w:r w:rsidRPr="00D749D4">
        <w:rPr>
          <w:rFonts w:hint="eastAsia"/>
          <w:color w:val="000000"/>
          <w:szCs w:val="21"/>
        </w:rPr>
        <w:t>单位：人民币元</w:t>
      </w:r>
    </w:p>
    <w:tbl>
      <w:tblPr>
        <w:tblW w:w="9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41"/>
      </w:tblGrid>
      <w:tr w:rsidR="00711C4C" w:rsidRPr="00D749D4" w:rsidTr="005C1AF8">
        <w:tc>
          <w:tcPr>
            <w:tcW w:w="3794" w:type="dxa"/>
            <w:vAlign w:val="center"/>
          </w:tcPr>
          <w:p w:rsidR="00711C4C" w:rsidRPr="00D749D4" w:rsidRDefault="00711C4C" w:rsidP="004A4847">
            <w:pPr>
              <w:jc w:val="center"/>
              <w:rPr>
                <w:szCs w:val="21"/>
              </w:rPr>
            </w:pPr>
            <w:r w:rsidRPr="00D749D4">
              <w:rPr>
                <w:rFonts w:hint="eastAsia"/>
                <w:szCs w:val="21"/>
              </w:rPr>
              <w:t>项目</w:t>
            </w:r>
          </w:p>
        </w:tc>
        <w:tc>
          <w:tcPr>
            <w:tcW w:w="5541"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股票投资产生的股利收益</w:t>
            </w:r>
          </w:p>
        </w:tc>
        <w:tc>
          <w:tcPr>
            <w:tcW w:w="5541" w:type="dxa"/>
            <w:vAlign w:val="center"/>
          </w:tcPr>
          <w:p w:rsidR="00711C4C" w:rsidRPr="00D749D4" w:rsidRDefault="00711C4C" w:rsidP="004A4847">
            <w:pPr>
              <w:jc w:val="right"/>
              <w:rPr>
                <w:szCs w:val="21"/>
              </w:rPr>
            </w:pPr>
            <w:r w:rsidRPr="00D749D4">
              <w:rPr>
                <w:szCs w:val="21"/>
              </w:rPr>
              <w:t>1,258,597.08</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基金投资产生的股利收益</w:t>
            </w:r>
          </w:p>
        </w:tc>
        <w:tc>
          <w:tcPr>
            <w:tcW w:w="5541" w:type="dxa"/>
            <w:vAlign w:val="center"/>
          </w:tcPr>
          <w:p w:rsidR="00711C4C" w:rsidRPr="00D749D4" w:rsidRDefault="00711C4C" w:rsidP="004A4847">
            <w:pPr>
              <w:jc w:val="right"/>
              <w:rPr>
                <w:szCs w:val="21"/>
              </w:rPr>
            </w:pPr>
            <w:r w:rsidRPr="00D749D4">
              <w:rPr>
                <w:szCs w:val="21"/>
              </w:rPr>
              <w:t>-</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合计</w:t>
            </w:r>
          </w:p>
        </w:tc>
        <w:tc>
          <w:tcPr>
            <w:tcW w:w="5541" w:type="dxa"/>
            <w:vAlign w:val="center"/>
          </w:tcPr>
          <w:p w:rsidR="00711C4C" w:rsidRPr="00D749D4" w:rsidRDefault="00711C4C" w:rsidP="004A4847">
            <w:pPr>
              <w:jc w:val="right"/>
              <w:rPr>
                <w:szCs w:val="21"/>
              </w:rPr>
            </w:pPr>
            <w:r w:rsidRPr="00D749D4">
              <w:rPr>
                <w:szCs w:val="21"/>
              </w:rPr>
              <w:t>1,258,597.08</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6.4.7.17</w:t>
      </w:r>
      <w:r w:rsidRPr="0087410D">
        <w:rPr>
          <w:rFonts w:ascii="宋体" w:hAnsi="宋体" w:hint="eastAsia"/>
          <w:b/>
          <w:szCs w:val="21"/>
        </w:rPr>
        <w:t>公允价值变动收益</w:t>
      </w:r>
    </w:p>
    <w:p w:rsidR="00783FE9" w:rsidRDefault="00783FE9" w:rsidP="00783FE9">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783FE9" w:rsidTr="00683B2A">
        <w:trPr>
          <w:trHeight w:val="285"/>
        </w:trPr>
        <w:tc>
          <w:tcPr>
            <w:tcW w:w="3794" w:type="dxa"/>
            <w:vAlign w:val="center"/>
            <w:hideMark/>
          </w:tcPr>
          <w:p w:rsidR="00783FE9" w:rsidRDefault="00783FE9">
            <w:pPr>
              <w:jc w:val="center"/>
              <w:rPr>
                <w:szCs w:val="21"/>
              </w:rPr>
            </w:pPr>
            <w:r>
              <w:rPr>
                <w:rFonts w:hint="eastAsia"/>
                <w:kern w:val="0"/>
                <w:szCs w:val="21"/>
              </w:rPr>
              <w:t>项目名称</w:t>
            </w:r>
          </w:p>
        </w:tc>
        <w:tc>
          <w:tcPr>
            <w:tcW w:w="5528" w:type="dxa"/>
            <w:vAlign w:val="center"/>
            <w:hideMark/>
          </w:tcPr>
          <w:p w:rsidR="00783FE9" w:rsidRDefault="00783FE9">
            <w:pPr>
              <w:jc w:val="center"/>
              <w:rPr>
                <w:szCs w:val="21"/>
              </w:rPr>
            </w:pPr>
            <w:r>
              <w:rPr>
                <w:rFonts w:hint="eastAsia"/>
                <w:szCs w:val="21"/>
              </w:rPr>
              <w:t>本期</w:t>
            </w:r>
          </w:p>
          <w:p w:rsidR="00783FE9" w:rsidRDefault="00783FE9">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783FE9" w:rsidRDefault="00783FE9">
            <w:pPr>
              <w:jc w:val="right"/>
              <w:rPr>
                <w:szCs w:val="21"/>
              </w:rPr>
            </w:pPr>
            <w:r>
              <w:rPr>
                <w:szCs w:val="21"/>
              </w:rPr>
              <w:t>112,157,632.23</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股票投资</w:t>
            </w:r>
          </w:p>
        </w:tc>
        <w:tc>
          <w:tcPr>
            <w:tcW w:w="5528" w:type="dxa"/>
            <w:vAlign w:val="center"/>
            <w:hideMark/>
          </w:tcPr>
          <w:p w:rsidR="00783FE9" w:rsidRDefault="00783FE9">
            <w:pPr>
              <w:jc w:val="right"/>
              <w:rPr>
                <w:szCs w:val="21"/>
              </w:rPr>
            </w:pPr>
            <w:r>
              <w:rPr>
                <w:szCs w:val="21"/>
              </w:rPr>
              <w:t>112,157,632.23</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债券投资</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783FE9" w:rsidRDefault="00783FE9">
            <w:pPr>
              <w:widowControl/>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783FE9" w:rsidRDefault="00783FE9">
            <w:pPr>
              <w:widowControl/>
              <w:jc w:val="right"/>
              <w:rPr>
                <w:kern w:val="0"/>
                <w:szCs w:val="21"/>
              </w:rPr>
            </w:pPr>
            <w:r>
              <w:rPr>
                <w:rFonts w:eastAsiaTheme="minorEastAsia"/>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783FE9" w:rsidRDefault="00783FE9">
            <w:pPr>
              <w:jc w:val="right"/>
              <w:rPr>
                <w:kern w:val="0"/>
                <w:szCs w:val="21"/>
              </w:rPr>
            </w:pPr>
            <w:r>
              <w:rPr>
                <w:kern w:val="0"/>
                <w:szCs w:val="21"/>
              </w:rPr>
              <w:t>-</w:t>
            </w:r>
          </w:p>
        </w:tc>
      </w:tr>
      <w:tr w:rsidR="008F30A2">
        <w:tc>
          <w:tcPr>
            <w:tcW w:w="3794" w:type="dxa"/>
            <w:vAlign w:val="center"/>
          </w:tcPr>
          <w:p w:rsidR="008F30A2" w:rsidRDefault="00DC29CA">
            <w:pPr>
              <w:jc w:val="left"/>
            </w:pPr>
            <w:r>
              <w:rPr>
                <w:kern w:val="0"/>
                <w:szCs w:val="21"/>
              </w:rPr>
              <w:t>——</w:t>
            </w:r>
            <w:r>
              <w:rPr>
                <w:kern w:val="0"/>
                <w:szCs w:val="21"/>
              </w:rPr>
              <w:t>期货投资</w:t>
            </w:r>
          </w:p>
        </w:tc>
        <w:tc>
          <w:tcPr>
            <w:tcW w:w="5529" w:type="dxa"/>
            <w:vAlign w:val="center"/>
          </w:tcPr>
          <w:p w:rsidR="008F30A2" w:rsidRDefault="00DC29CA">
            <w:pPr>
              <w:jc w:val="right"/>
            </w:pPr>
            <w:r>
              <w:rPr>
                <w:kern w:val="0"/>
                <w:szCs w:val="21"/>
              </w:rPr>
              <w:t>-</w:t>
            </w:r>
          </w:p>
        </w:tc>
      </w:tr>
      <w:tr w:rsidR="008F30A2">
        <w:tc>
          <w:tcPr>
            <w:tcW w:w="3794" w:type="dxa"/>
            <w:vAlign w:val="center"/>
          </w:tcPr>
          <w:p w:rsidR="008F30A2" w:rsidRDefault="00DC29CA">
            <w:pPr>
              <w:jc w:val="left"/>
            </w:pPr>
            <w:r>
              <w:rPr>
                <w:kern w:val="0"/>
                <w:szCs w:val="21"/>
              </w:rPr>
              <w:t>——</w:t>
            </w:r>
            <w:r>
              <w:rPr>
                <w:kern w:val="0"/>
                <w:szCs w:val="21"/>
              </w:rPr>
              <w:t>期权投资</w:t>
            </w:r>
          </w:p>
        </w:tc>
        <w:tc>
          <w:tcPr>
            <w:tcW w:w="5529" w:type="dxa"/>
            <w:vAlign w:val="center"/>
          </w:tcPr>
          <w:p w:rsidR="008F30A2" w:rsidRDefault="00DC29CA">
            <w:pPr>
              <w:jc w:val="right"/>
            </w:pPr>
            <w:r>
              <w:rPr>
                <w:kern w:val="0"/>
                <w:szCs w:val="21"/>
              </w:rPr>
              <w:t>-</w:t>
            </w:r>
          </w:p>
        </w:tc>
      </w:tr>
      <w:tr w:rsidR="00783FE9" w:rsidTr="00683B2A">
        <w:trPr>
          <w:trHeight w:val="285"/>
        </w:trPr>
        <w:tc>
          <w:tcPr>
            <w:tcW w:w="3794" w:type="dxa"/>
            <w:vAlign w:val="center"/>
            <w:hideMark/>
          </w:tcPr>
          <w:p w:rsidR="00783FE9" w:rsidRDefault="00783FE9">
            <w:pPr>
              <w:widowControl/>
              <w:rPr>
                <w:szCs w:val="21"/>
              </w:rPr>
            </w:pPr>
            <w:r>
              <w:rPr>
                <w:kern w:val="0"/>
                <w:szCs w:val="21"/>
              </w:rPr>
              <w:t>3.</w:t>
            </w:r>
            <w:r>
              <w:rPr>
                <w:rFonts w:hint="eastAsia"/>
                <w:kern w:val="0"/>
                <w:szCs w:val="21"/>
              </w:rPr>
              <w:t>其他</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783FE9" w:rsidRDefault="00783FE9">
            <w:pPr>
              <w:jc w:val="right"/>
              <w:rPr>
                <w:rFonts w:eastAsiaTheme="minorEastAsia"/>
                <w:szCs w:val="21"/>
              </w:rPr>
            </w:pPr>
            <w:r>
              <w:rPr>
                <w:rFonts w:eastAsiaTheme="minorEastAsia"/>
                <w:szCs w:val="21"/>
              </w:rPr>
              <w:t>-</w:t>
            </w:r>
          </w:p>
        </w:tc>
      </w:tr>
      <w:tr w:rsidR="00783FE9" w:rsidTr="00683B2A">
        <w:trPr>
          <w:trHeight w:val="285"/>
        </w:trPr>
        <w:tc>
          <w:tcPr>
            <w:tcW w:w="3794" w:type="dxa"/>
            <w:vAlign w:val="center"/>
            <w:hideMark/>
          </w:tcPr>
          <w:p w:rsidR="00783FE9" w:rsidRDefault="00783FE9">
            <w:pPr>
              <w:widowControl/>
              <w:rPr>
                <w:szCs w:val="21"/>
              </w:rPr>
            </w:pPr>
            <w:r>
              <w:rPr>
                <w:rFonts w:hint="eastAsia"/>
                <w:kern w:val="0"/>
                <w:szCs w:val="21"/>
              </w:rPr>
              <w:t>合计</w:t>
            </w:r>
          </w:p>
        </w:tc>
        <w:tc>
          <w:tcPr>
            <w:tcW w:w="5528" w:type="dxa"/>
            <w:vAlign w:val="center"/>
            <w:hideMark/>
          </w:tcPr>
          <w:p w:rsidR="00783FE9" w:rsidRDefault="00783FE9">
            <w:pPr>
              <w:jc w:val="right"/>
              <w:rPr>
                <w:szCs w:val="21"/>
              </w:rPr>
            </w:pPr>
            <w:r>
              <w:rPr>
                <w:szCs w:val="21"/>
              </w:rPr>
              <w:t>112,157,632.23</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6.4.7.18</w:t>
      </w:r>
      <w:r w:rsidRPr="0087410D">
        <w:rPr>
          <w:rFonts w:ascii="宋体" w:hAnsi="宋体" w:hint="eastAsia"/>
          <w:b/>
          <w:szCs w:val="21"/>
        </w:rPr>
        <w:t>其他收入</w:t>
      </w:r>
    </w:p>
    <w:p w:rsidR="00711C4C" w:rsidRPr="00D749D4" w:rsidRDefault="00711C4C" w:rsidP="00DB1E0B">
      <w:pPr>
        <w:tabs>
          <w:tab w:val="left" w:pos="7200"/>
          <w:tab w:val="left" w:pos="8280"/>
        </w:tabs>
        <w:ind w:rightChars="-52" w:right="-109"/>
        <w:jc w:val="right"/>
        <w:rPr>
          <w:szCs w:val="21"/>
          <w:lang w:val="en-AU"/>
        </w:rPr>
      </w:pPr>
      <w:r w:rsidRPr="00D749D4">
        <w:rPr>
          <w:rFonts w:hint="eastAsia"/>
          <w:color w:val="000000"/>
          <w:szCs w:val="21"/>
        </w:rPr>
        <w:t>单位：人民币元</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711C4C" w:rsidRPr="00D749D4" w:rsidTr="005C1AF8">
        <w:trPr>
          <w:trHeight w:val="255"/>
        </w:trPr>
        <w:tc>
          <w:tcPr>
            <w:tcW w:w="3833" w:type="dxa"/>
            <w:vAlign w:val="center"/>
          </w:tcPr>
          <w:p w:rsidR="00711C4C" w:rsidRPr="00D749D4" w:rsidRDefault="00711C4C" w:rsidP="004A4847">
            <w:pPr>
              <w:jc w:val="center"/>
              <w:rPr>
                <w:szCs w:val="21"/>
              </w:rPr>
            </w:pPr>
            <w:r w:rsidRPr="00D749D4">
              <w:rPr>
                <w:rFonts w:hint="eastAsia"/>
                <w:szCs w:val="21"/>
              </w:rPr>
              <w:t>项目</w:t>
            </w:r>
          </w:p>
        </w:tc>
        <w:tc>
          <w:tcPr>
            <w:tcW w:w="5242"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基金赎回费收入</w:t>
            </w:r>
          </w:p>
        </w:tc>
        <w:tc>
          <w:tcPr>
            <w:tcW w:w="5242" w:type="dxa"/>
            <w:vAlign w:val="center"/>
          </w:tcPr>
          <w:p w:rsidR="00711C4C" w:rsidRPr="00D749D4" w:rsidRDefault="00711C4C" w:rsidP="004A4847">
            <w:pPr>
              <w:jc w:val="right"/>
              <w:rPr>
                <w:szCs w:val="21"/>
              </w:rPr>
            </w:pPr>
            <w:r w:rsidRPr="00D749D4">
              <w:rPr>
                <w:szCs w:val="21"/>
              </w:rPr>
              <w:t>154,747.87</w:t>
            </w:r>
          </w:p>
        </w:tc>
      </w:tr>
      <w:tr w:rsidR="008F30A2">
        <w:tc>
          <w:tcPr>
            <w:tcW w:w="3833" w:type="dxa"/>
            <w:vAlign w:val="center"/>
          </w:tcPr>
          <w:p w:rsidR="008F30A2" w:rsidRDefault="00DC29CA">
            <w:pPr>
              <w:jc w:val="left"/>
            </w:pPr>
            <w:r>
              <w:rPr>
                <w:szCs w:val="21"/>
              </w:rPr>
              <w:t>其他</w:t>
            </w:r>
          </w:p>
        </w:tc>
        <w:tc>
          <w:tcPr>
            <w:tcW w:w="5242" w:type="dxa"/>
            <w:vAlign w:val="center"/>
          </w:tcPr>
          <w:p w:rsidR="008F30A2" w:rsidRDefault="00DC29CA">
            <w:pPr>
              <w:jc w:val="right"/>
            </w:pPr>
            <w:r>
              <w:rPr>
                <w:szCs w:val="21"/>
              </w:rPr>
              <w:t>-</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合计</w:t>
            </w:r>
          </w:p>
        </w:tc>
        <w:tc>
          <w:tcPr>
            <w:tcW w:w="5242" w:type="dxa"/>
            <w:vAlign w:val="center"/>
          </w:tcPr>
          <w:p w:rsidR="00711C4C" w:rsidRPr="00D749D4" w:rsidRDefault="00711C4C" w:rsidP="004A4847">
            <w:pPr>
              <w:jc w:val="right"/>
              <w:rPr>
                <w:szCs w:val="21"/>
              </w:rPr>
            </w:pPr>
            <w:r w:rsidRPr="00D749D4">
              <w:rPr>
                <w:szCs w:val="21"/>
              </w:rPr>
              <w:t>154,747.87</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6.4.7.19</w:t>
      </w:r>
      <w:r w:rsidRPr="0087410D">
        <w:rPr>
          <w:rFonts w:ascii="宋体" w:hAnsi="宋体" w:hint="eastAsia"/>
          <w:b/>
          <w:szCs w:val="21"/>
        </w:rPr>
        <w:t>交易费用</w:t>
      </w:r>
    </w:p>
    <w:p w:rsidR="006B6171" w:rsidRDefault="006B6171" w:rsidP="006B6171">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244"/>
      </w:tblGrid>
      <w:tr w:rsidR="006B6171" w:rsidTr="00683B2A">
        <w:trPr>
          <w:trHeight w:val="285"/>
        </w:trPr>
        <w:tc>
          <w:tcPr>
            <w:tcW w:w="3828"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244"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6B6171" w:rsidRDefault="006B6171" w:rsidP="0021645F">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598,053.33</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8F30A2">
        <w:tc>
          <w:tcPr>
            <w:tcW w:w="3828" w:type="dxa"/>
            <w:vAlign w:val="center"/>
          </w:tcPr>
          <w:p w:rsidR="008F30A2" w:rsidRDefault="00DC29CA">
            <w:pPr>
              <w:jc w:val="center"/>
            </w:pPr>
            <w:r>
              <w:rPr>
                <w:rFonts w:eastAsiaTheme="minorEastAsia"/>
                <w:color w:val="000000" w:themeColor="text1"/>
                <w:kern w:val="0"/>
                <w:szCs w:val="21"/>
              </w:rPr>
              <w:t>其他</w:t>
            </w:r>
          </w:p>
        </w:tc>
        <w:tc>
          <w:tcPr>
            <w:tcW w:w="5244" w:type="dxa"/>
            <w:vAlign w:val="center"/>
          </w:tcPr>
          <w:p w:rsidR="008F30A2" w:rsidRDefault="00DC29CA">
            <w:pPr>
              <w:jc w:val="right"/>
            </w:pPr>
            <w:r>
              <w:rPr>
                <w:rFonts w:eastAsiaTheme="minorEastAsia"/>
                <w:color w:val="000000" w:themeColor="text1"/>
                <w:kern w:val="0"/>
                <w:szCs w:val="21"/>
              </w:rPr>
              <w:t>-</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598,053.33</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6.4.7.20</w:t>
      </w:r>
      <w:r w:rsidRPr="0087410D">
        <w:rPr>
          <w:rFonts w:ascii="宋体" w:hAnsi="宋体" w:hint="eastAsia"/>
          <w:b/>
          <w:szCs w:val="21"/>
        </w:rPr>
        <w:t>其他费用</w:t>
      </w:r>
    </w:p>
    <w:p w:rsidR="00711C4C" w:rsidRPr="00D749D4" w:rsidRDefault="00711C4C" w:rsidP="00DB1E0B">
      <w:pPr>
        <w:tabs>
          <w:tab w:val="left" w:pos="7200"/>
          <w:tab w:val="left" w:pos="8280"/>
          <w:tab w:val="left" w:pos="9000"/>
        </w:tabs>
        <w:ind w:rightChars="-52" w:right="-109"/>
        <w:jc w:val="right"/>
        <w:rPr>
          <w:bCs/>
          <w:szCs w:val="21"/>
        </w:rPr>
      </w:pPr>
      <w:r w:rsidRPr="00D749D4">
        <w:rPr>
          <w:rFonts w:hint="eastAsia"/>
          <w:color w:val="000000"/>
          <w:szCs w:val="21"/>
        </w:rPr>
        <w:t>单位：人民币元</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711C4C" w:rsidRPr="00D749D4" w:rsidTr="005C1AF8">
        <w:trPr>
          <w:jc w:val="center"/>
        </w:trPr>
        <w:tc>
          <w:tcPr>
            <w:tcW w:w="3936" w:type="dxa"/>
            <w:vAlign w:val="center"/>
          </w:tcPr>
          <w:p w:rsidR="00711C4C" w:rsidRPr="00D749D4" w:rsidRDefault="00711C4C" w:rsidP="004A4847">
            <w:pPr>
              <w:jc w:val="center"/>
              <w:rPr>
                <w:szCs w:val="21"/>
              </w:rPr>
            </w:pPr>
            <w:r w:rsidRPr="00D749D4">
              <w:rPr>
                <w:rFonts w:hint="eastAsia"/>
                <w:szCs w:val="21"/>
              </w:rPr>
              <w:t>项目</w:t>
            </w:r>
          </w:p>
        </w:tc>
        <w:tc>
          <w:tcPr>
            <w:tcW w:w="5350"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审计费用</w:t>
            </w:r>
          </w:p>
        </w:tc>
        <w:tc>
          <w:tcPr>
            <w:tcW w:w="5350" w:type="dxa"/>
            <w:vAlign w:val="center"/>
          </w:tcPr>
          <w:p w:rsidR="00711C4C" w:rsidRPr="00D749D4" w:rsidRDefault="00711C4C" w:rsidP="004A4847">
            <w:pPr>
              <w:jc w:val="right"/>
              <w:rPr>
                <w:szCs w:val="21"/>
              </w:rPr>
            </w:pPr>
            <w:r w:rsidRPr="00D749D4">
              <w:rPr>
                <w:szCs w:val="21"/>
              </w:rPr>
              <w:t>35,803.04</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信息披露费</w:t>
            </w:r>
          </w:p>
        </w:tc>
        <w:tc>
          <w:tcPr>
            <w:tcW w:w="5350" w:type="dxa"/>
            <w:vAlign w:val="center"/>
          </w:tcPr>
          <w:p w:rsidR="00711C4C" w:rsidRPr="00D749D4" w:rsidRDefault="00711C4C" w:rsidP="004A4847">
            <w:pPr>
              <w:jc w:val="right"/>
              <w:rPr>
                <w:szCs w:val="21"/>
              </w:rPr>
            </w:pPr>
            <w:r w:rsidRPr="00D749D4">
              <w:rPr>
                <w:szCs w:val="21"/>
              </w:rPr>
              <w:t>59,672.34</w:t>
            </w:r>
          </w:p>
        </w:tc>
      </w:tr>
      <w:tr w:rsidR="008F30A2">
        <w:trPr>
          <w:jc w:val="center"/>
        </w:trPr>
        <w:tc>
          <w:tcPr>
            <w:tcW w:w="3936" w:type="dxa"/>
            <w:vAlign w:val="center"/>
          </w:tcPr>
          <w:p w:rsidR="008F30A2" w:rsidRDefault="00DC29CA">
            <w:pPr>
              <w:jc w:val="left"/>
            </w:pPr>
            <w:r>
              <w:rPr>
                <w:szCs w:val="21"/>
              </w:rPr>
              <w:t>银行汇划费</w:t>
            </w:r>
          </w:p>
        </w:tc>
        <w:tc>
          <w:tcPr>
            <w:tcW w:w="5350" w:type="dxa"/>
            <w:vAlign w:val="center"/>
          </w:tcPr>
          <w:p w:rsidR="008F30A2" w:rsidRDefault="00DC29CA">
            <w:pPr>
              <w:jc w:val="right"/>
            </w:pPr>
            <w:r>
              <w:rPr>
                <w:szCs w:val="21"/>
              </w:rPr>
              <w:t>2,643.53</w:t>
            </w:r>
          </w:p>
        </w:tc>
      </w:tr>
      <w:tr w:rsidR="008F30A2">
        <w:trPr>
          <w:jc w:val="center"/>
        </w:trPr>
        <w:tc>
          <w:tcPr>
            <w:tcW w:w="3936" w:type="dxa"/>
            <w:vAlign w:val="center"/>
          </w:tcPr>
          <w:p w:rsidR="008F30A2" w:rsidRDefault="00DC29CA">
            <w:pPr>
              <w:jc w:val="left"/>
            </w:pPr>
            <w:r>
              <w:rPr>
                <w:szCs w:val="21"/>
              </w:rPr>
              <w:t>其他</w:t>
            </w:r>
          </w:p>
        </w:tc>
        <w:tc>
          <w:tcPr>
            <w:tcW w:w="5350" w:type="dxa"/>
            <w:vAlign w:val="center"/>
          </w:tcPr>
          <w:p w:rsidR="008F30A2" w:rsidRDefault="00DC29CA">
            <w:pPr>
              <w:jc w:val="right"/>
            </w:pPr>
            <w:r>
              <w:rPr>
                <w:szCs w:val="21"/>
              </w:rPr>
              <w:t>80,811.60</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合计</w:t>
            </w:r>
          </w:p>
        </w:tc>
        <w:tc>
          <w:tcPr>
            <w:tcW w:w="5350" w:type="dxa"/>
            <w:vAlign w:val="center"/>
          </w:tcPr>
          <w:p w:rsidR="00711C4C" w:rsidRPr="00D749D4" w:rsidRDefault="00711C4C" w:rsidP="004A4847">
            <w:pPr>
              <w:jc w:val="right"/>
              <w:rPr>
                <w:szCs w:val="21"/>
              </w:rPr>
            </w:pPr>
            <w:r w:rsidRPr="00D749D4">
              <w:rPr>
                <w:szCs w:val="21"/>
              </w:rPr>
              <w:t>178,930.51</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其他</w:t>
      </w:r>
      <w:r w:rsidRPr="00D749D4">
        <w:rPr>
          <w:kern w:val="0"/>
          <w:szCs w:val="21"/>
        </w:rPr>
        <w:t>”</w:t>
      </w:r>
      <w:r w:rsidRPr="00D749D4">
        <w:rPr>
          <w:kern w:val="0"/>
          <w:szCs w:val="21"/>
        </w:rPr>
        <w:t>主要包含支付给交易所的结算服务费用和存托凭证托管机构的存托服务费用。</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 </w:t>
      </w:r>
      <w:r w:rsidRPr="0087410D">
        <w:rPr>
          <w:rFonts w:ascii="宋体" w:hAnsi="宋体" w:hint="eastAsia"/>
          <w:b/>
          <w:szCs w:val="21"/>
        </w:rPr>
        <w:t>或有事项、资产负债表日后事项的说明</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6.4.8.1 </w:t>
      </w:r>
      <w:r w:rsidRPr="0087410D">
        <w:rPr>
          <w:rFonts w:ascii="宋体" w:hAnsi="宋体" w:hint="eastAsia"/>
          <w:b/>
          <w:szCs w:val="21"/>
        </w:rPr>
        <w:t>或有事项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截至资产负债表日，本基金无须作披露的或有事项。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6.4.8.2 </w:t>
      </w:r>
      <w:r w:rsidRPr="0087410D">
        <w:rPr>
          <w:rFonts w:ascii="宋体" w:hAnsi="宋体" w:hint="eastAsia"/>
          <w:b/>
          <w:szCs w:val="21"/>
        </w:rPr>
        <w:t>资产负债表日后事项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截至本会计报表批准报出日，本基金无须作披露的资产负债表日后事项。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w:t>
      </w:r>
      <w:r w:rsidRPr="0087410D">
        <w:rPr>
          <w:rFonts w:ascii="宋体" w:hAnsi="宋体" w:hint="eastAsia"/>
          <w:b/>
          <w:szCs w:val="21"/>
        </w:rPr>
        <w:t>关联方关系</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6.4.9.1 </w:t>
      </w:r>
      <w:r w:rsidRPr="0087410D">
        <w:rPr>
          <w:rFonts w:ascii="宋体" w:hAnsi="宋体" w:hint="eastAsia"/>
          <w:b/>
          <w:szCs w:val="21"/>
        </w:rPr>
        <w:t>本报告期存在控制关系或其他重大利害关系的关联方发生变化的情况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本报告期内存在控制关系或其他重大利害关系的关联方未发生变化。</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6.4.9.2</w:t>
      </w:r>
      <w:r w:rsidRPr="0087410D">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11C4C" w:rsidRPr="00D749D4" w:rsidTr="00951E56">
        <w:tc>
          <w:tcPr>
            <w:tcW w:w="5220" w:type="dxa"/>
            <w:vAlign w:val="center"/>
          </w:tcPr>
          <w:p w:rsidR="00711C4C" w:rsidRPr="00D749D4" w:rsidRDefault="00711C4C" w:rsidP="004A4847">
            <w:pPr>
              <w:jc w:val="center"/>
              <w:rPr>
                <w:color w:val="000000"/>
                <w:szCs w:val="21"/>
              </w:rPr>
            </w:pPr>
            <w:r w:rsidRPr="00D749D4">
              <w:rPr>
                <w:rFonts w:hint="eastAsia"/>
                <w:color w:val="000000"/>
                <w:szCs w:val="21"/>
              </w:rPr>
              <w:t>关联方名称</w:t>
            </w:r>
          </w:p>
        </w:tc>
        <w:tc>
          <w:tcPr>
            <w:tcW w:w="3780" w:type="dxa"/>
            <w:vAlign w:val="center"/>
          </w:tcPr>
          <w:p w:rsidR="00711C4C" w:rsidRPr="00D749D4" w:rsidRDefault="00711C4C" w:rsidP="004A4847">
            <w:pPr>
              <w:jc w:val="center"/>
              <w:rPr>
                <w:color w:val="000000"/>
                <w:szCs w:val="21"/>
              </w:rPr>
            </w:pPr>
            <w:r w:rsidRPr="00D749D4">
              <w:rPr>
                <w:rFonts w:hint="eastAsia"/>
                <w:color w:val="000000"/>
                <w:szCs w:val="21"/>
              </w:rPr>
              <w:t>与本基金的关系</w:t>
            </w:r>
          </w:p>
        </w:tc>
      </w:tr>
      <w:tr w:rsidR="008F30A2">
        <w:tc>
          <w:tcPr>
            <w:tcW w:w="5220" w:type="dxa"/>
            <w:vAlign w:val="center"/>
          </w:tcPr>
          <w:p w:rsidR="008F30A2" w:rsidRDefault="00DC29CA">
            <w:pPr>
              <w:jc w:val="left"/>
            </w:pPr>
            <w:r>
              <w:rPr>
                <w:color w:val="000000"/>
                <w:szCs w:val="21"/>
              </w:rPr>
              <w:t>易方达基金管理有限公司</w:t>
            </w:r>
          </w:p>
        </w:tc>
        <w:tc>
          <w:tcPr>
            <w:tcW w:w="3780" w:type="dxa"/>
            <w:vAlign w:val="center"/>
          </w:tcPr>
          <w:p w:rsidR="008F30A2" w:rsidRDefault="00DC29CA">
            <w:pPr>
              <w:jc w:val="left"/>
            </w:pPr>
            <w:r>
              <w:rPr>
                <w:color w:val="000000"/>
                <w:szCs w:val="21"/>
              </w:rPr>
              <w:t>基金管理人、注册登记机构、基金销售机构</w:t>
            </w:r>
          </w:p>
        </w:tc>
      </w:tr>
      <w:tr w:rsidR="008F30A2">
        <w:tc>
          <w:tcPr>
            <w:tcW w:w="5220" w:type="dxa"/>
            <w:vAlign w:val="center"/>
          </w:tcPr>
          <w:p w:rsidR="008F30A2" w:rsidRDefault="00DC29CA">
            <w:pPr>
              <w:jc w:val="left"/>
            </w:pPr>
            <w:r>
              <w:rPr>
                <w:color w:val="000000"/>
                <w:szCs w:val="21"/>
              </w:rPr>
              <w:t>中国工商银行股份有限公司</w:t>
            </w:r>
            <w:r>
              <w:rPr>
                <w:color w:val="000000"/>
                <w:szCs w:val="21"/>
              </w:rPr>
              <w:t>(</w:t>
            </w:r>
            <w:r>
              <w:rPr>
                <w:color w:val="000000"/>
                <w:szCs w:val="21"/>
              </w:rPr>
              <w:t>以下简称</w:t>
            </w:r>
            <w:r>
              <w:rPr>
                <w:color w:val="000000"/>
                <w:szCs w:val="21"/>
              </w:rPr>
              <w:t>“</w:t>
            </w:r>
            <w:r>
              <w:rPr>
                <w:color w:val="000000"/>
                <w:szCs w:val="21"/>
              </w:rPr>
              <w:t>中国工商银行</w:t>
            </w:r>
            <w:r>
              <w:rPr>
                <w:color w:val="000000"/>
                <w:szCs w:val="21"/>
              </w:rPr>
              <w:t>”)</w:t>
            </w:r>
          </w:p>
        </w:tc>
        <w:tc>
          <w:tcPr>
            <w:tcW w:w="3780" w:type="dxa"/>
            <w:vAlign w:val="center"/>
          </w:tcPr>
          <w:p w:rsidR="008F30A2" w:rsidRDefault="00DC29CA">
            <w:pPr>
              <w:jc w:val="left"/>
            </w:pPr>
            <w:r>
              <w:rPr>
                <w:color w:val="000000"/>
                <w:szCs w:val="21"/>
              </w:rPr>
              <w:t>基金托管人、基金销售机构</w:t>
            </w:r>
          </w:p>
        </w:tc>
      </w:tr>
      <w:tr w:rsidR="008F30A2">
        <w:tc>
          <w:tcPr>
            <w:tcW w:w="5220" w:type="dxa"/>
            <w:vAlign w:val="center"/>
          </w:tcPr>
          <w:p w:rsidR="008F30A2" w:rsidRDefault="00DC29CA">
            <w:pPr>
              <w:jc w:val="left"/>
            </w:pPr>
            <w:r>
              <w:rPr>
                <w:color w:val="000000"/>
                <w:szCs w:val="21"/>
              </w:rPr>
              <w:t>渣打银行（香港）有限公司</w:t>
            </w:r>
            <w:r>
              <w:rPr>
                <w:color w:val="000000"/>
                <w:szCs w:val="21"/>
              </w:rPr>
              <w:t>(</w:t>
            </w:r>
            <w:r>
              <w:rPr>
                <w:color w:val="000000"/>
                <w:szCs w:val="21"/>
              </w:rPr>
              <w:t>以下简称</w:t>
            </w:r>
            <w:r>
              <w:rPr>
                <w:color w:val="000000"/>
                <w:szCs w:val="21"/>
              </w:rPr>
              <w:t>“</w:t>
            </w:r>
            <w:r>
              <w:rPr>
                <w:color w:val="000000"/>
                <w:szCs w:val="21"/>
              </w:rPr>
              <w:t>渣打银行</w:t>
            </w:r>
            <w:r>
              <w:rPr>
                <w:color w:val="000000"/>
                <w:szCs w:val="21"/>
              </w:rPr>
              <w:t>”)</w:t>
            </w:r>
          </w:p>
        </w:tc>
        <w:tc>
          <w:tcPr>
            <w:tcW w:w="3780" w:type="dxa"/>
            <w:vAlign w:val="center"/>
          </w:tcPr>
          <w:p w:rsidR="008F30A2" w:rsidRDefault="00DC29CA">
            <w:pPr>
              <w:jc w:val="left"/>
            </w:pPr>
            <w:r>
              <w:rPr>
                <w:color w:val="000000"/>
                <w:szCs w:val="21"/>
              </w:rPr>
              <w:t>境外资产托管人</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注：以下关联交易均在正常业务范围内按一般商业条款订立。</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 </w:t>
      </w:r>
      <w:r w:rsidRPr="0087410D">
        <w:rPr>
          <w:rFonts w:ascii="宋体" w:hAnsi="宋体" w:hint="eastAsia"/>
          <w:b/>
          <w:szCs w:val="21"/>
        </w:rPr>
        <w:t>本报告期及上年度可比期间的关联方交易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 xml:space="preserve">6.4.10.1 </w:t>
      </w:r>
      <w:r w:rsidRPr="0087410D">
        <w:rPr>
          <w:rFonts w:ascii="宋体" w:hAnsi="宋体" w:hint="eastAsia"/>
          <w:b/>
          <w:szCs w:val="21"/>
        </w:rPr>
        <w:t>通过关联方交易单元进行的交易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6.4.10.1.1</w:t>
      </w:r>
      <w:r w:rsidRPr="0087410D">
        <w:rPr>
          <w:rFonts w:ascii="宋体" w:hAnsi="宋体" w:hint="eastAsia"/>
          <w:b/>
          <w:szCs w:val="21"/>
        </w:rPr>
        <w:t>股票交易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本基金本报告期及上年度可比期间未发生通过关联方交易单元进行的股票交易。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6.4.10.1.2</w:t>
      </w:r>
      <w:r w:rsidRPr="0087410D">
        <w:rPr>
          <w:rFonts w:ascii="宋体" w:hAnsi="宋体" w:hint="eastAsia"/>
          <w:b/>
          <w:szCs w:val="21"/>
        </w:rPr>
        <w:t>权证交易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本基金本报告期及上年度可比期间未发生通过关联方交易单元进行的权证交易。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6.4.10.1.3</w:t>
      </w:r>
      <w:r w:rsidRPr="0087410D">
        <w:rPr>
          <w:rFonts w:ascii="宋体" w:hAnsi="宋体" w:hint="eastAsia"/>
          <w:b/>
          <w:szCs w:val="21"/>
        </w:rPr>
        <w:t>应支付关联方的佣金</w:t>
      </w:r>
    </w:p>
    <w:p w:rsidR="00711C4C" w:rsidRPr="00D749D4" w:rsidRDefault="00066860" w:rsidP="00AB0FF3">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w:t>
      </w:r>
      <w:r w:rsidRPr="0087410D">
        <w:rPr>
          <w:rFonts w:ascii="宋体" w:hAnsi="宋体" w:hint="eastAsia"/>
          <w:b/>
          <w:szCs w:val="21"/>
        </w:rPr>
        <w:t>关联方报酬</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6.4.10.2.1</w:t>
      </w:r>
      <w:r w:rsidRPr="0087410D">
        <w:rPr>
          <w:rFonts w:ascii="宋体" w:hAnsi="宋体" w:hint="eastAsia"/>
          <w:b/>
          <w:szCs w:val="21"/>
        </w:rPr>
        <w:t>基金管理费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color w:val="000000"/>
          <w:szCs w:val="21"/>
        </w:rPr>
        <w:t>单位：</w:t>
      </w:r>
      <w:r w:rsidRPr="00D749D4">
        <w:rPr>
          <w:rFonts w:hint="eastAsia"/>
          <w:bCs/>
          <w:color w:val="000000"/>
          <w:szCs w:val="21"/>
        </w:rPr>
        <w:t>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711C4C" w:rsidRPr="00D749D4" w:rsidTr="00AD68A1">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3111"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112" w:type="dxa"/>
            <w:vAlign w:val="center"/>
          </w:tcPr>
          <w:p w:rsidR="00711C4C" w:rsidRPr="00D749D4" w:rsidRDefault="00711C4C" w:rsidP="004A4847">
            <w:pPr>
              <w:jc w:val="center"/>
              <w:rPr>
                <w:color w:val="000000"/>
                <w:szCs w:val="21"/>
              </w:rPr>
            </w:pPr>
            <w:r w:rsidRPr="00D749D4">
              <w:rPr>
                <w:rFonts w:hint="eastAsia"/>
                <w:color w:val="000000"/>
                <w:szCs w:val="21"/>
              </w:rPr>
              <w:t>上年度可比期间</w:t>
            </w:r>
          </w:p>
          <w:p w:rsidR="00711C4C" w:rsidRPr="00D749D4" w:rsidRDefault="00711C4C" w:rsidP="007418FE">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当期发生的基金应支付的管理费</w:t>
            </w:r>
          </w:p>
        </w:tc>
        <w:tc>
          <w:tcPr>
            <w:tcW w:w="3111" w:type="dxa"/>
            <w:vAlign w:val="center"/>
          </w:tcPr>
          <w:p w:rsidR="00711C4C" w:rsidRPr="00D749D4" w:rsidRDefault="00711C4C" w:rsidP="004A4847">
            <w:pPr>
              <w:jc w:val="right"/>
              <w:rPr>
                <w:szCs w:val="21"/>
              </w:rPr>
            </w:pPr>
            <w:r w:rsidRPr="00D749D4">
              <w:rPr>
                <w:szCs w:val="21"/>
              </w:rPr>
              <w:t>3,713,651.68</w:t>
            </w:r>
          </w:p>
        </w:tc>
        <w:tc>
          <w:tcPr>
            <w:tcW w:w="3112" w:type="dxa"/>
            <w:vAlign w:val="center"/>
          </w:tcPr>
          <w:p w:rsidR="00711C4C" w:rsidRPr="00D749D4" w:rsidRDefault="00711C4C" w:rsidP="004A4847">
            <w:pPr>
              <w:jc w:val="right"/>
              <w:rPr>
                <w:szCs w:val="21"/>
              </w:rPr>
            </w:pPr>
            <w:r w:rsidRPr="00D749D4">
              <w:rPr>
                <w:szCs w:val="21"/>
              </w:rPr>
              <w:t>4,067,743.54</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其中：支付销售机构的客户维护费</w:t>
            </w:r>
          </w:p>
        </w:tc>
        <w:tc>
          <w:tcPr>
            <w:tcW w:w="3111" w:type="dxa"/>
            <w:vAlign w:val="center"/>
          </w:tcPr>
          <w:p w:rsidR="00711C4C" w:rsidRPr="00D749D4" w:rsidRDefault="00711C4C" w:rsidP="004A4847">
            <w:pPr>
              <w:jc w:val="right"/>
              <w:rPr>
                <w:szCs w:val="21"/>
              </w:rPr>
            </w:pPr>
            <w:r w:rsidRPr="00D749D4">
              <w:rPr>
                <w:szCs w:val="21"/>
              </w:rPr>
              <w:t>488,641.21</w:t>
            </w:r>
          </w:p>
        </w:tc>
        <w:tc>
          <w:tcPr>
            <w:tcW w:w="3112" w:type="dxa"/>
            <w:vAlign w:val="center"/>
          </w:tcPr>
          <w:p w:rsidR="00711C4C" w:rsidRPr="00D749D4" w:rsidRDefault="00711C4C" w:rsidP="004A4847">
            <w:pPr>
              <w:jc w:val="right"/>
              <w:rPr>
                <w:szCs w:val="21"/>
              </w:rPr>
            </w:pPr>
            <w:r w:rsidRPr="00D749D4">
              <w:rPr>
                <w:szCs w:val="21"/>
              </w:rPr>
              <w:t>440,540.52</w:t>
            </w:r>
          </w:p>
        </w:tc>
      </w:tr>
    </w:tbl>
    <w:p w:rsidR="008F30A2" w:rsidRDefault="00DC29CA">
      <w:pPr>
        <w:tabs>
          <w:tab w:val="left" w:pos="426"/>
        </w:tabs>
        <w:spacing w:line="360" w:lineRule="auto"/>
        <w:ind w:firstLineChars="200" w:firstLine="420"/>
        <w:jc w:val="left"/>
        <w:rPr>
          <w:kern w:val="0"/>
          <w:szCs w:val="21"/>
        </w:rPr>
      </w:pPr>
      <w:r>
        <w:rPr>
          <w:kern w:val="0"/>
          <w:szCs w:val="21"/>
        </w:rPr>
        <w:t>注：本基金的管理费按前一日基金资产净值</w:t>
      </w:r>
      <w:r>
        <w:rPr>
          <w:kern w:val="0"/>
          <w:szCs w:val="21"/>
        </w:rPr>
        <w:t>1.5%</w:t>
      </w:r>
      <w:r>
        <w:rPr>
          <w:kern w:val="0"/>
          <w:szCs w:val="21"/>
        </w:rPr>
        <w:t>的年费率计提。计算方法如下：</w:t>
      </w:r>
    </w:p>
    <w:p w:rsidR="008F30A2" w:rsidRDefault="00DC29CA">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E×1.5%÷</w:t>
      </w:r>
      <w:r>
        <w:rPr>
          <w:kern w:val="0"/>
          <w:szCs w:val="21"/>
        </w:rPr>
        <w:t>当年天数</w:t>
      </w:r>
    </w:p>
    <w:p w:rsidR="008F30A2" w:rsidRDefault="00DC29CA">
      <w:pPr>
        <w:tabs>
          <w:tab w:val="left" w:pos="426"/>
        </w:tabs>
        <w:spacing w:line="360" w:lineRule="auto"/>
        <w:ind w:firstLineChars="200" w:firstLine="420"/>
        <w:jc w:val="left"/>
        <w:rPr>
          <w:kern w:val="0"/>
          <w:szCs w:val="21"/>
        </w:rPr>
      </w:pPr>
      <w:r>
        <w:rPr>
          <w:kern w:val="0"/>
          <w:szCs w:val="21"/>
        </w:rPr>
        <w:t xml:space="preserve">H </w:t>
      </w:r>
      <w:r>
        <w:rPr>
          <w:kern w:val="0"/>
          <w:szCs w:val="21"/>
        </w:rPr>
        <w:t>为每日应计提的基金管理费</w:t>
      </w:r>
    </w:p>
    <w:p w:rsidR="008F30A2" w:rsidRDefault="00DC29CA">
      <w:pPr>
        <w:tabs>
          <w:tab w:val="left" w:pos="426"/>
        </w:tabs>
        <w:spacing w:line="360" w:lineRule="auto"/>
        <w:ind w:firstLineChars="200" w:firstLine="420"/>
        <w:jc w:val="left"/>
        <w:rPr>
          <w:kern w:val="0"/>
          <w:szCs w:val="21"/>
        </w:rPr>
      </w:pPr>
      <w:r>
        <w:rPr>
          <w:kern w:val="0"/>
          <w:szCs w:val="21"/>
        </w:rPr>
        <w:t xml:space="preserve">E </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基金的管理费每日计算，逐日累计至每月月末，按月支付，由基金托管人于次月前</w:t>
      </w:r>
      <w:r w:rsidRPr="00D749D4">
        <w:rPr>
          <w:kern w:val="0"/>
          <w:szCs w:val="21"/>
        </w:rPr>
        <w:t xml:space="preserve">2 </w:t>
      </w:r>
      <w:r w:rsidRPr="00D749D4">
        <w:rPr>
          <w:kern w:val="0"/>
          <w:szCs w:val="21"/>
        </w:rPr>
        <w:t>个工作日内从基金财产中一次性支付给基金管理人。</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6.4.10.2.2</w:t>
      </w:r>
      <w:r w:rsidRPr="0087410D">
        <w:rPr>
          <w:rFonts w:ascii="宋体" w:hAnsi="宋体" w:hint="eastAsia"/>
          <w:b/>
          <w:szCs w:val="21"/>
        </w:rPr>
        <w:t>基金托管费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bCs/>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711C4C" w:rsidRPr="00D749D4" w:rsidTr="00AD68A1">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3111"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112" w:type="dxa"/>
            <w:vAlign w:val="center"/>
          </w:tcPr>
          <w:p w:rsidR="00711C4C" w:rsidRPr="00D749D4" w:rsidRDefault="00711C4C" w:rsidP="004A4847">
            <w:pPr>
              <w:jc w:val="center"/>
              <w:rPr>
                <w:color w:val="000000"/>
                <w:szCs w:val="21"/>
              </w:rPr>
            </w:pPr>
            <w:r w:rsidRPr="00D749D4">
              <w:rPr>
                <w:rFonts w:hint="eastAsia"/>
                <w:color w:val="000000"/>
                <w:szCs w:val="21"/>
              </w:rPr>
              <w:t>上年度可比期间</w:t>
            </w:r>
          </w:p>
          <w:p w:rsidR="00711C4C" w:rsidRPr="00D749D4" w:rsidRDefault="00711C4C" w:rsidP="004A4847">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当期发生的基金应支付的托管费</w:t>
            </w:r>
          </w:p>
        </w:tc>
        <w:tc>
          <w:tcPr>
            <w:tcW w:w="3111" w:type="dxa"/>
            <w:vAlign w:val="center"/>
          </w:tcPr>
          <w:p w:rsidR="00711C4C" w:rsidRPr="00D749D4" w:rsidRDefault="00711C4C" w:rsidP="004A4847">
            <w:pPr>
              <w:jc w:val="right"/>
              <w:rPr>
                <w:color w:val="000000"/>
                <w:kern w:val="0"/>
                <w:szCs w:val="21"/>
              </w:rPr>
            </w:pPr>
            <w:r w:rsidRPr="00D749D4">
              <w:rPr>
                <w:szCs w:val="21"/>
              </w:rPr>
              <w:t>866,518.83</w:t>
            </w:r>
          </w:p>
        </w:tc>
        <w:tc>
          <w:tcPr>
            <w:tcW w:w="3112" w:type="dxa"/>
            <w:vAlign w:val="center"/>
          </w:tcPr>
          <w:p w:rsidR="00711C4C" w:rsidRPr="00D749D4" w:rsidRDefault="00711C4C" w:rsidP="00D07B2E">
            <w:pPr>
              <w:jc w:val="right"/>
              <w:rPr>
                <w:color w:val="000000"/>
                <w:szCs w:val="21"/>
              </w:rPr>
            </w:pPr>
            <w:r w:rsidRPr="00D749D4">
              <w:rPr>
                <w:szCs w:val="21"/>
              </w:rPr>
              <w:t>949,140.10</w:t>
            </w:r>
          </w:p>
        </w:tc>
      </w:tr>
    </w:tbl>
    <w:p w:rsidR="008F30A2" w:rsidRDefault="00DC29CA">
      <w:pPr>
        <w:tabs>
          <w:tab w:val="left" w:pos="426"/>
        </w:tabs>
        <w:spacing w:line="360" w:lineRule="auto"/>
        <w:ind w:firstLineChars="200" w:firstLine="420"/>
        <w:jc w:val="left"/>
        <w:rPr>
          <w:kern w:val="0"/>
          <w:szCs w:val="21"/>
        </w:rPr>
      </w:pPr>
      <w:r>
        <w:rPr>
          <w:kern w:val="0"/>
          <w:szCs w:val="21"/>
        </w:rPr>
        <w:t>注：本基金的托管费（包括境外托管费）按前一日基金资产净值的</w:t>
      </w:r>
      <w:r>
        <w:rPr>
          <w:kern w:val="0"/>
          <w:szCs w:val="21"/>
        </w:rPr>
        <w:t>0.35%</w:t>
      </w:r>
      <w:r>
        <w:rPr>
          <w:kern w:val="0"/>
          <w:szCs w:val="21"/>
        </w:rPr>
        <w:t>的年费率计提。计算方法如下：</w:t>
      </w:r>
    </w:p>
    <w:p w:rsidR="008F30A2" w:rsidRDefault="00DC29CA">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E×0.35%÷</w:t>
      </w:r>
      <w:r>
        <w:rPr>
          <w:kern w:val="0"/>
          <w:szCs w:val="21"/>
        </w:rPr>
        <w:t>当年天数</w:t>
      </w:r>
    </w:p>
    <w:p w:rsidR="008F30A2" w:rsidRDefault="00DC29CA">
      <w:pPr>
        <w:tabs>
          <w:tab w:val="left" w:pos="426"/>
        </w:tabs>
        <w:spacing w:line="360" w:lineRule="auto"/>
        <w:ind w:firstLineChars="200" w:firstLine="420"/>
        <w:jc w:val="left"/>
        <w:rPr>
          <w:kern w:val="0"/>
          <w:szCs w:val="21"/>
        </w:rPr>
      </w:pPr>
      <w:r>
        <w:rPr>
          <w:kern w:val="0"/>
          <w:szCs w:val="21"/>
        </w:rPr>
        <w:t xml:space="preserve">H </w:t>
      </w:r>
      <w:r>
        <w:rPr>
          <w:kern w:val="0"/>
          <w:szCs w:val="21"/>
        </w:rPr>
        <w:t>为每日应计提的基金托管费</w:t>
      </w:r>
    </w:p>
    <w:p w:rsidR="008F30A2" w:rsidRDefault="00DC29CA">
      <w:pPr>
        <w:tabs>
          <w:tab w:val="left" w:pos="426"/>
        </w:tabs>
        <w:spacing w:line="360" w:lineRule="auto"/>
        <w:ind w:firstLineChars="200" w:firstLine="420"/>
        <w:jc w:val="left"/>
        <w:rPr>
          <w:kern w:val="0"/>
          <w:szCs w:val="21"/>
        </w:rPr>
      </w:pPr>
      <w:r>
        <w:rPr>
          <w:kern w:val="0"/>
          <w:szCs w:val="21"/>
        </w:rPr>
        <w:t xml:space="preserve">E </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lastRenderedPageBreak/>
        <w:t>基金托管费每日计算，逐日累计至每月月末，按月支付，由基金托管人于次月前</w:t>
      </w:r>
      <w:r w:rsidRPr="00D749D4">
        <w:rPr>
          <w:kern w:val="0"/>
          <w:szCs w:val="21"/>
        </w:rPr>
        <w:t xml:space="preserve">2 </w:t>
      </w:r>
      <w:r w:rsidRPr="00D749D4">
        <w:rPr>
          <w:kern w:val="0"/>
          <w:szCs w:val="21"/>
        </w:rPr>
        <w:t>个工作日内从基金财产中一次性支取。</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6.4.10.3</w:t>
      </w:r>
      <w:r w:rsidRPr="0087410D">
        <w:rPr>
          <w:rFonts w:ascii="宋体" w:hAnsi="宋体" w:hint="eastAsia"/>
          <w:b/>
          <w:szCs w:val="21"/>
        </w:rPr>
        <w:t>与关联方进行银行间同业市场的债券</w:t>
      </w:r>
      <w:r w:rsidRPr="0087410D">
        <w:rPr>
          <w:rFonts w:ascii="宋体" w:hAnsi="宋体"/>
          <w:b/>
          <w:szCs w:val="21"/>
        </w:rPr>
        <w:t>(</w:t>
      </w:r>
      <w:r w:rsidRPr="0087410D">
        <w:rPr>
          <w:rFonts w:ascii="宋体" w:hAnsi="宋体" w:hint="eastAsia"/>
          <w:b/>
          <w:szCs w:val="21"/>
        </w:rPr>
        <w:t>含回购</w:t>
      </w:r>
      <w:r w:rsidRPr="0087410D">
        <w:rPr>
          <w:rFonts w:ascii="宋体" w:hAnsi="宋体"/>
          <w:b/>
          <w:szCs w:val="21"/>
        </w:rPr>
        <w:t>)</w:t>
      </w:r>
      <w:r w:rsidRPr="0087410D">
        <w:rPr>
          <w:rFonts w:ascii="宋体" w:hAnsi="宋体" w:hint="eastAsia"/>
          <w:b/>
          <w:szCs w:val="21"/>
        </w:rPr>
        <w:t>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本基金本报告期及上年度可比期间未与关联方进行银行间同业市场债券（含回购）交易。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w:t>
      </w:r>
      <w:r w:rsidRPr="0087410D">
        <w:rPr>
          <w:rFonts w:ascii="宋体" w:hAnsi="宋体" w:hint="eastAsia"/>
          <w:b/>
          <w:szCs w:val="21"/>
        </w:rPr>
        <w:t>各关联方投资本基金的情况</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6.4.10.4.1</w:t>
      </w:r>
      <w:r w:rsidRPr="0087410D">
        <w:rPr>
          <w:rFonts w:ascii="宋体" w:hAnsi="宋体" w:hint="eastAsia"/>
          <w:b/>
          <w:szCs w:val="21"/>
        </w:rPr>
        <w:t>报告期内基金管理人运用固有资金投资本基金的情况</w:t>
      </w:r>
    </w:p>
    <w:p w:rsidR="00390206" w:rsidRDefault="00390206" w:rsidP="00390206">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390206" w:rsidRPr="003862CB" w:rsidTr="00010F38">
        <w:tc>
          <w:tcPr>
            <w:tcW w:w="3060" w:type="dxa"/>
            <w:vAlign w:val="center"/>
          </w:tcPr>
          <w:p w:rsidR="00390206" w:rsidRPr="003862CB" w:rsidRDefault="00390206" w:rsidP="00010F38">
            <w:pPr>
              <w:pStyle w:val="ae"/>
              <w:jc w:val="center"/>
              <w:rPr>
                <w:color w:val="000000"/>
                <w:sz w:val="21"/>
                <w:szCs w:val="21"/>
              </w:rPr>
            </w:pPr>
            <w:r w:rsidRPr="003862CB">
              <w:rPr>
                <w:color w:val="000000"/>
                <w:sz w:val="21"/>
                <w:szCs w:val="21"/>
              </w:rPr>
              <w:t>项目</w:t>
            </w:r>
          </w:p>
        </w:tc>
        <w:tc>
          <w:tcPr>
            <w:tcW w:w="2970" w:type="dxa"/>
            <w:vAlign w:val="center"/>
          </w:tcPr>
          <w:p w:rsidR="00390206" w:rsidRPr="003862CB" w:rsidRDefault="00390206" w:rsidP="00010F38">
            <w:pPr>
              <w:jc w:val="center"/>
              <w:rPr>
                <w:color w:val="000000"/>
                <w:szCs w:val="21"/>
              </w:rPr>
            </w:pPr>
            <w:r w:rsidRPr="003862CB">
              <w:rPr>
                <w:color w:val="000000"/>
                <w:szCs w:val="21"/>
              </w:rPr>
              <w:t>本期</w:t>
            </w:r>
          </w:p>
          <w:p w:rsidR="00390206" w:rsidRPr="003862CB" w:rsidRDefault="00390206" w:rsidP="00010F38">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390206" w:rsidRPr="003862CB" w:rsidRDefault="00390206" w:rsidP="00010F38">
            <w:pPr>
              <w:jc w:val="center"/>
              <w:rPr>
                <w:color w:val="000000"/>
                <w:szCs w:val="21"/>
              </w:rPr>
            </w:pPr>
            <w:r w:rsidRPr="003862CB">
              <w:rPr>
                <w:color w:val="000000"/>
                <w:szCs w:val="21"/>
              </w:rPr>
              <w:t>上年度可比期间</w:t>
            </w:r>
          </w:p>
          <w:p w:rsidR="00390206" w:rsidRPr="003862CB" w:rsidRDefault="00390206" w:rsidP="00010F38">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390206" w:rsidRPr="003862CB" w:rsidTr="00010F38">
        <w:tc>
          <w:tcPr>
            <w:tcW w:w="3060" w:type="dxa"/>
            <w:vAlign w:val="center"/>
          </w:tcPr>
          <w:p w:rsidR="00390206" w:rsidRPr="003862CB" w:rsidRDefault="00390206" w:rsidP="00010F38">
            <w:pPr>
              <w:pStyle w:val="ae"/>
              <w:rPr>
                <w:color w:val="000000"/>
                <w:sz w:val="21"/>
                <w:szCs w:val="21"/>
              </w:rPr>
            </w:pPr>
            <w:r w:rsidRPr="003862CB">
              <w:rPr>
                <w:sz w:val="21"/>
                <w:szCs w:val="21"/>
              </w:rPr>
              <w:t>报告期初持有的基金份额</w:t>
            </w:r>
          </w:p>
        </w:tc>
        <w:tc>
          <w:tcPr>
            <w:tcW w:w="2970" w:type="dxa"/>
            <w:vAlign w:val="bottom"/>
          </w:tcPr>
          <w:p w:rsidR="00390206" w:rsidRPr="003862CB" w:rsidRDefault="00390206" w:rsidP="00010F38">
            <w:pPr>
              <w:jc w:val="right"/>
              <w:rPr>
                <w:szCs w:val="21"/>
              </w:rPr>
            </w:pPr>
            <w:r w:rsidRPr="003862CB">
              <w:rPr>
                <w:szCs w:val="21"/>
              </w:rPr>
              <w:t>140,261,977.48</w:t>
            </w:r>
          </w:p>
        </w:tc>
        <w:tc>
          <w:tcPr>
            <w:tcW w:w="2970" w:type="dxa"/>
            <w:vAlign w:val="bottom"/>
          </w:tcPr>
          <w:p w:rsidR="00390206" w:rsidRPr="003862CB" w:rsidRDefault="00390206" w:rsidP="00010F38">
            <w:pPr>
              <w:jc w:val="right"/>
              <w:rPr>
                <w:szCs w:val="21"/>
              </w:rPr>
            </w:pPr>
            <w:r w:rsidRPr="003862CB">
              <w:rPr>
                <w:szCs w:val="21"/>
              </w:rPr>
              <w:t>222,261,977.48</w:t>
            </w:r>
          </w:p>
        </w:tc>
      </w:tr>
      <w:tr w:rsidR="00390206" w:rsidRPr="003862CB" w:rsidTr="00010F38">
        <w:tc>
          <w:tcPr>
            <w:tcW w:w="3060" w:type="dxa"/>
            <w:vAlign w:val="center"/>
          </w:tcPr>
          <w:p w:rsidR="00390206" w:rsidRPr="003862CB" w:rsidRDefault="00390206" w:rsidP="00010F38">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390206" w:rsidRPr="003862CB" w:rsidRDefault="00390206" w:rsidP="00010F38">
            <w:pPr>
              <w:jc w:val="right"/>
              <w:rPr>
                <w:szCs w:val="21"/>
              </w:rPr>
            </w:pPr>
            <w:r w:rsidRPr="003862CB">
              <w:rPr>
                <w:szCs w:val="21"/>
              </w:rPr>
              <w:t>-</w:t>
            </w:r>
          </w:p>
        </w:tc>
        <w:tc>
          <w:tcPr>
            <w:tcW w:w="2970" w:type="dxa"/>
            <w:vAlign w:val="bottom"/>
          </w:tcPr>
          <w:p w:rsidR="00390206" w:rsidRPr="003862CB" w:rsidRDefault="00390206" w:rsidP="00010F38">
            <w:pPr>
              <w:jc w:val="right"/>
              <w:rPr>
                <w:szCs w:val="21"/>
              </w:rPr>
            </w:pPr>
            <w:r w:rsidRPr="003862CB">
              <w:rPr>
                <w:szCs w:val="21"/>
              </w:rPr>
              <w:t>-</w:t>
            </w:r>
          </w:p>
        </w:tc>
      </w:tr>
      <w:tr w:rsidR="00390206" w:rsidRPr="003862CB" w:rsidTr="00010F38">
        <w:tc>
          <w:tcPr>
            <w:tcW w:w="3060" w:type="dxa"/>
            <w:vAlign w:val="center"/>
          </w:tcPr>
          <w:p w:rsidR="00390206" w:rsidRPr="003862CB" w:rsidRDefault="00390206" w:rsidP="00010F38">
            <w:pPr>
              <w:rPr>
                <w:color w:val="000000"/>
                <w:szCs w:val="21"/>
              </w:rPr>
            </w:pPr>
            <w:r w:rsidRPr="003862CB">
              <w:rPr>
                <w:szCs w:val="21"/>
              </w:rPr>
              <w:t>报告期间因拆分变动份额</w:t>
            </w:r>
          </w:p>
        </w:tc>
        <w:tc>
          <w:tcPr>
            <w:tcW w:w="2970" w:type="dxa"/>
            <w:vAlign w:val="bottom"/>
          </w:tcPr>
          <w:p w:rsidR="00390206" w:rsidRPr="003862CB" w:rsidRDefault="00390206" w:rsidP="00010F38">
            <w:pPr>
              <w:jc w:val="right"/>
              <w:rPr>
                <w:szCs w:val="21"/>
              </w:rPr>
            </w:pPr>
            <w:r w:rsidRPr="003862CB">
              <w:rPr>
                <w:szCs w:val="21"/>
              </w:rPr>
              <w:t>-</w:t>
            </w:r>
          </w:p>
        </w:tc>
        <w:tc>
          <w:tcPr>
            <w:tcW w:w="2970" w:type="dxa"/>
            <w:vAlign w:val="bottom"/>
          </w:tcPr>
          <w:p w:rsidR="00390206" w:rsidRPr="003862CB" w:rsidRDefault="00390206" w:rsidP="00010F38">
            <w:pPr>
              <w:jc w:val="right"/>
              <w:rPr>
                <w:szCs w:val="21"/>
              </w:rPr>
            </w:pPr>
            <w:r w:rsidRPr="003862CB">
              <w:rPr>
                <w:szCs w:val="21"/>
              </w:rPr>
              <w:t>-</w:t>
            </w:r>
          </w:p>
        </w:tc>
      </w:tr>
      <w:tr w:rsidR="00390206" w:rsidRPr="003862CB" w:rsidTr="00010F38">
        <w:tc>
          <w:tcPr>
            <w:tcW w:w="3060" w:type="dxa"/>
            <w:vAlign w:val="center"/>
          </w:tcPr>
          <w:p w:rsidR="00390206" w:rsidRPr="003862CB" w:rsidRDefault="00390206" w:rsidP="00010F38">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390206" w:rsidRPr="003862CB" w:rsidRDefault="00390206" w:rsidP="00010F38">
            <w:pPr>
              <w:jc w:val="right"/>
              <w:rPr>
                <w:szCs w:val="21"/>
              </w:rPr>
            </w:pPr>
            <w:r w:rsidRPr="003862CB">
              <w:rPr>
                <w:szCs w:val="21"/>
              </w:rPr>
              <w:t>40,000,000.00</w:t>
            </w:r>
          </w:p>
        </w:tc>
        <w:tc>
          <w:tcPr>
            <w:tcW w:w="2970" w:type="dxa"/>
            <w:vAlign w:val="bottom"/>
          </w:tcPr>
          <w:p w:rsidR="00390206" w:rsidRPr="003862CB" w:rsidRDefault="00390206" w:rsidP="00010F38">
            <w:pPr>
              <w:jc w:val="right"/>
              <w:rPr>
                <w:szCs w:val="21"/>
              </w:rPr>
            </w:pPr>
            <w:r w:rsidRPr="003862CB">
              <w:rPr>
                <w:szCs w:val="21"/>
              </w:rPr>
              <w:t>-</w:t>
            </w:r>
          </w:p>
        </w:tc>
      </w:tr>
      <w:tr w:rsidR="00390206" w:rsidRPr="003862CB" w:rsidTr="00010F38">
        <w:tc>
          <w:tcPr>
            <w:tcW w:w="3060" w:type="dxa"/>
            <w:vAlign w:val="center"/>
          </w:tcPr>
          <w:p w:rsidR="00390206" w:rsidRPr="003862CB" w:rsidRDefault="00390206" w:rsidP="00010F38">
            <w:pPr>
              <w:rPr>
                <w:color w:val="000000"/>
                <w:szCs w:val="21"/>
              </w:rPr>
            </w:pPr>
            <w:r w:rsidRPr="003862CB">
              <w:rPr>
                <w:szCs w:val="21"/>
              </w:rPr>
              <w:t>报告期末持有的基金份额</w:t>
            </w:r>
          </w:p>
        </w:tc>
        <w:tc>
          <w:tcPr>
            <w:tcW w:w="2970" w:type="dxa"/>
            <w:vAlign w:val="bottom"/>
          </w:tcPr>
          <w:p w:rsidR="00390206" w:rsidRPr="003862CB" w:rsidRDefault="00390206" w:rsidP="00010F38">
            <w:pPr>
              <w:jc w:val="right"/>
              <w:rPr>
                <w:szCs w:val="21"/>
              </w:rPr>
            </w:pPr>
            <w:r w:rsidRPr="003862CB">
              <w:rPr>
                <w:szCs w:val="21"/>
              </w:rPr>
              <w:t>100,261,977.48</w:t>
            </w:r>
          </w:p>
        </w:tc>
        <w:tc>
          <w:tcPr>
            <w:tcW w:w="2970" w:type="dxa"/>
            <w:vAlign w:val="bottom"/>
          </w:tcPr>
          <w:p w:rsidR="00390206" w:rsidRPr="003862CB" w:rsidRDefault="00390206" w:rsidP="00010F38">
            <w:pPr>
              <w:jc w:val="right"/>
              <w:rPr>
                <w:szCs w:val="21"/>
              </w:rPr>
            </w:pPr>
            <w:r w:rsidRPr="003862CB">
              <w:rPr>
                <w:szCs w:val="21"/>
              </w:rPr>
              <w:t>222,261,977.48</w:t>
            </w:r>
          </w:p>
        </w:tc>
      </w:tr>
      <w:tr w:rsidR="00390206" w:rsidRPr="003862CB" w:rsidTr="00010F38">
        <w:tc>
          <w:tcPr>
            <w:tcW w:w="3060" w:type="dxa"/>
            <w:vAlign w:val="center"/>
          </w:tcPr>
          <w:p w:rsidR="00390206" w:rsidRPr="003862CB" w:rsidRDefault="00390206" w:rsidP="00010F38">
            <w:pPr>
              <w:rPr>
                <w:color w:val="000000"/>
                <w:szCs w:val="21"/>
              </w:rPr>
            </w:pPr>
            <w:r w:rsidRPr="003862CB">
              <w:rPr>
                <w:szCs w:val="21"/>
              </w:rPr>
              <w:t>报告期末持有的基金份额占基金总份额比例</w:t>
            </w:r>
          </w:p>
        </w:tc>
        <w:tc>
          <w:tcPr>
            <w:tcW w:w="2970" w:type="dxa"/>
            <w:vAlign w:val="bottom"/>
          </w:tcPr>
          <w:p w:rsidR="00390206" w:rsidRPr="003862CB" w:rsidRDefault="00390206" w:rsidP="00010F38">
            <w:pPr>
              <w:jc w:val="right"/>
              <w:rPr>
                <w:szCs w:val="21"/>
              </w:rPr>
            </w:pPr>
            <w:r w:rsidRPr="003862CB">
              <w:rPr>
                <w:szCs w:val="21"/>
              </w:rPr>
              <w:t>21.8777%</w:t>
            </w:r>
          </w:p>
        </w:tc>
        <w:tc>
          <w:tcPr>
            <w:tcW w:w="2970" w:type="dxa"/>
            <w:vAlign w:val="bottom"/>
          </w:tcPr>
          <w:p w:rsidR="00390206" w:rsidRPr="003862CB" w:rsidRDefault="00390206" w:rsidP="00010F38">
            <w:pPr>
              <w:jc w:val="right"/>
              <w:rPr>
                <w:szCs w:val="21"/>
              </w:rPr>
            </w:pPr>
            <w:r w:rsidRPr="003862CB">
              <w:rPr>
                <w:szCs w:val="21"/>
              </w:rPr>
              <w:t>37.1403%</w:t>
            </w:r>
          </w:p>
        </w:tc>
      </w:tr>
    </w:tbl>
    <w:p w:rsidR="00711C4C" w:rsidRPr="00D749D4" w:rsidRDefault="00390206" w:rsidP="00AB0FF3">
      <w:pPr>
        <w:tabs>
          <w:tab w:val="left" w:pos="426"/>
        </w:tabs>
        <w:spacing w:line="360" w:lineRule="auto"/>
        <w:ind w:firstLineChars="200" w:firstLine="420"/>
        <w:jc w:val="left"/>
        <w:rPr>
          <w:kern w:val="0"/>
          <w:szCs w:val="21"/>
        </w:rPr>
      </w:pPr>
      <w:r w:rsidRPr="00051C6E">
        <w:rPr>
          <w:color w:val="000000"/>
          <w:szCs w:val="21"/>
        </w:rPr>
        <w:t>注：基金管理人投资本基金相关的费用按基金合同及相关法律文件有关规定支付。</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6.4.10.4.2</w:t>
      </w:r>
      <w:r w:rsidRPr="0087410D">
        <w:rPr>
          <w:rFonts w:ascii="宋体" w:hAnsi="宋体" w:hint="eastAsia"/>
          <w:b/>
          <w:szCs w:val="21"/>
        </w:rPr>
        <w:t>报告期末除基金管理人之外的其他关联方投资本基金的情况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无。</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6.4.10.5</w:t>
      </w:r>
      <w:r w:rsidRPr="0087410D">
        <w:rPr>
          <w:rFonts w:ascii="宋体" w:hAnsi="宋体" w:hint="eastAsia"/>
          <w:b/>
          <w:szCs w:val="21"/>
        </w:rPr>
        <w:t>由关联方保管的银行存款余额及当期产生的利息收入</w:t>
      </w:r>
    </w:p>
    <w:p w:rsidR="00711C4C" w:rsidRPr="00D749D4" w:rsidRDefault="00711C4C" w:rsidP="002116B9">
      <w:pPr>
        <w:autoSpaceDE w:val="0"/>
        <w:autoSpaceDN w:val="0"/>
        <w:adjustRightInd w:val="0"/>
        <w:spacing w:before="29" w:line="288" w:lineRule="auto"/>
        <w:ind w:left="15" w:right="210"/>
        <w:jc w:val="right"/>
        <w:rPr>
          <w:bCs/>
          <w:color w:val="000000"/>
          <w:szCs w:val="21"/>
        </w:rPr>
      </w:pPr>
      <w:r w:rsidRPr="00D749D4">
        <w:rPr>
          <w:rFonts w:hint="eastAsia"/>
          <w:bCs/>
          <w:color w:val="000000"/>
          <w:szCs w:val="21"/>
        </w:rPr>
        <w:t>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851"/>
        <w:gridCol w:w="1851"/>
        <w:gridCol w:w="1851"/>
        <w:gridCol w:w="1960"/>
      </w:tblGrid>
      <w:tr w:rsidR="00711C4C" w:rsidRPr="00D749D4" w:rsidTr="00015ADB">
        <w:tc>
          <w:tcPr>
            <w:tcW w:w="1526" w:type="dxa"/>
            <w:vMerge w:val="restart"/>
            <w:vAlign w:val="center"/>
          </w:tcPr>
          <w:p w:rsidR="00711C4C" w:rsidRPr="00015ADB" w:rsidRDefault="00711C4C" w:rsidP="00015ADB">
            <w:pPr>
              <w:jc w:val="center"/>
              <w:rPr>
                <w:kern w:val="0"/>
                <w:szCs w:val="21"/>
              </w:rPr>
            </w:pPr>
            <w:r w:rsidRPr="00015ADB">
              <w:rPr>
                <w:rFonts w:hint="eastAsia"/>
                <w:color w:val="000000"/>
                <w:szCs w:val="21"/>
              </w:rPr>
              <w:t>关联方名称</w:t>
            </w:r>
          </w:p>
        </w:tc>
        <w:tc>
          <w:tcPr>
            <w:tcW w:w="3702" w:type="dxa"/>
            <w:gridSpan w:val="2"/>
            <w:vAlign w:val="center"/>
          </w:tcPr>
          <w:p w:rsidR="00711C4C" w:rsidRPr="00015ADB" w:rsidRDefault="00711C4C" w:rsidP="00015ADB">
            <w:pPr>
              <w:jc w:val="center"/>
              <w:rPr>
                <w:color w:val="000000"/>
                <w:szCs w:val="21"/>
              </w:rPr>
            </w:pPr>
            <w:r w:rsidRPr="00015ADB">
              <w:rPr>
                <w:rFonts w:hint="eastAsia"/>
                <w:color w:val="000000"/>
                <w:szCs w:val="21"/>
              </w:rPr>
              <w:t>本期</w:t>
            </w:r>
          </w:p>
          <w:p w:rsidR="00711C4C" w:rsidRPr="00015ADB" w:rsidRDefault="00711C4C" w:rsidP="00015ADB">
            <w:pPr>
              <w:jc w:val="left"/>
              <w:rPr>
                <w:kern w:val="0"/>
                <w:szCs w:val="21"/>
              </w:rPr>
            </w:pPr>
            <w:r w:rsidRPr="00015ADB">
              <w:rPr>
                <w:color w:val="000000"/>
                <w:szCs w:val="21"/>
              </w:rPr>
              <w:t>2020</w:t>
            </w:r>
            <w:r w:rsidRPr="00015ADB">
              <w:rPr>
                <w:color w:val="000000"/>
                <w:szCs w:val="21"/>
              </w:rPr>
              <w:t>年</w:t>
            </w:r>
            <w:r w:rsidRPr="00015ADB">
              <w:rPr>
                <w:color w:val="000000"/>
                <w:szCs w:val="21"/>
              </w:rPr>
              <w:t>1</w:t>
            </w:r>
            <w:r w:rsidRPr="00015ADB">
              <w:rPr>
                <w:color w:val="000000"/>
                <w:szCs w:val="21"/>
              </w:rPr>
              <w:t>月</w:t>
            </w:r>
            <w:r w:rsidRPr="00015ADB">
              <w:rPr>
                <w:color w:val="000000"/>
                <w:szCs w:val="21"/>
              </w:rPr>
              <w:t>1</w:t>
            </w:r>
            <w:r w:rsidRPr="00015ADB">
              <w:rPr>
                <w:color w:val="000000"/>
                <w:szCs w:val="21"/>
              </w:rPr>
              <w:t>日</w:t>
            </w:r>
            <w:r w:rsidRPr="00015ADB">
              <w:rPr>
                <w:rFonts w:hint="eastAsia"/>
                <w:color w:val="000000"/>
                <w:szCs w:val="21"/>
              </w:rPr>
              <w:t>至</w:t>
            </w:r>
            <w:r w:rsidRPr="00015ADB">
              <w:rPr>
                <w:szCs w:val="21"/>
              </w:rPr>
              <w:t>2020</w:t>
            </w:r>
            <w:r w:rsidRPr="00015ADB">
              <w:rPr>
                <w:szCs w:val="21"/>
              </w:rPr>
              <w:t>年</w:t>
            </w:r>
            <w:r w:rsidRPr="00015ADB">
              <w:rPr>
                <w:szCs w:val="21"/>
              </w:rPr>
              <w:t>6</w:t>
            </w:r>
            <w:r w:rsidRPr="00015ADB">
              <w:rPr>
                <w:szCs w:val="21"/>
              </w:rPr>
              <w:t>月</w:t>
            </w:r>
            <w:r w:rsidRPr="00015ADB">
              <w:rPr>
                <w:szCs w:val="21"/>
              </w:rPr>
              <w:t>30</w:t>
            </w:r>
            <w:r w:rsidRPr="00015ADB">
              <w:rPr>
                <w:szCs w:val="21"/>
              </w:rPr>
              <w:t>日</w:t>
            </w:r>
          </w:p>
        </w:tc>
        <w:tc>
          <w:tcPr>
            <w:tcW w:w="3811" w:type="dxa"/>
            <w:gridSpan w:val="2"/>
            <w:vAlign w:val="center"/>
          </w:tcPr>
          <w:p w:rsidR="00711C4C" w:rsidRPr="00015ADB" w:rsidRDefault="00711C4C" w:rsidP="00015ADB">
            <w:pPr>
              <w:jc w:val="center"/>
              <w:rPr>
                <w:color w:val="000000"/>
                <w:szCs w:val="21"/>
              </w:rPr>
            </w:pPr>
            <w:r w:rsidRPr="00015ADB">
              <w:rPr>
                <w:rFonts w:hint="eastAsia"/>
                <w:color w:val="000000"/>
                <w:szCs w:val="21"/>
              </w:rPr>
              <w:t>上年度可比期间</w:t>
            </w:r>
          </w:p>
          <w:p w:rsidR="00711C4C" w:rsidRPr="00015ADB" w:rsidRDefault="00711C4C" w:rsidP="00015ADB">
            <w:pPr>
              <w:jc w:val="left"/>
              <w:rPr>
                <w:kern w:val="0"/>
                <w:szCs w:val="21"/>
              </w:rPr>
            </w:pPr>
            <w:r w:rsidRPr="00015ADB">
              <w:rPr>
                <w:color w:val="000000"/>
                <w:szCs w:val="21"/>
              </w:rPr>
              <w:t>2019</w:t>
            </w:r>
            <w:r w:rsidRPr="00015ADB">
              <w:rPr>
                <w:color w:val="000000"/>
                <w:szCs w:val="21"/>
              </w:rPr>
              <w:t>年</w:t>
            </w:r>
            <w:r w:rsidRPr="00015ADB">
              <w:rPr>
                <w:color w:val="000000"/>
                <w:szCs w:val="21"/>
              </w:rPr>
              <w:t>1</w:t>
            </w:r>
            <w:r w:rsidRPr="00015ADB">
              <w:rPr>
                <w:color w:val="000000"/>
                <w:szCs w:val="21"/>
              </w:rPr>
              <w:t>月</w:t>
            </w:r>
            <w:r w:rsidRPr="00015ADB">
              <w:rPr>
                <w:color w:val="000000"/>
                <w:szCs w:val="21"/>
              </w:rPr>
              <w:t>1</w:t>
            </w:r>
            <w:r w:rsidRPr="00015ADB">
              <w:rPr>
                <w:color w:val="000000"/>
                <w:szCs w:val="21"/>
              </w:rPr>
              <w:t>日至</w:t>
            </w:r>
            <w:r w:rsidRPr="00015ADB">
              <w:rPr>
                <w:color w:val="000000"/>
                <w:szCs w:val="21"/>
              </w:rPr>
              <w:t>2019</w:t>
            </w:r>
            <w:r w:rsidRPr="00015ADB">
              <w:rPr>
                <w:color w:val="000000"/>
                <w:szCs w:val="21"/>
              </w:rPr>
              <w:t>年</w:t>
            </w:r>
            <w:r w:rsidRPr="00015ADB">
              <w:rPr>
                <w:color w:val="000000"/>
                <w:szCs w:val="21"/>
              </w:rPr>
              <w:t>6</w:t>
            </w:r>
            <w:r w:rsidRPr="00015ADB">
              <w:rPr>
                <w:color w:val="000000"/>
                <w:szCs w:val="21"/>
              </w:rPr>
              <w:t>月</w:t>
            </w:r>
            <w:r w:rsidRPr="00015ADB">
              <w:rPr>
                <w:color w:val="000000"/>
                <w:szCs w:val="21"/>
              </w:rPr>
              <w:t>30</w:t>
            </w:r>
            <w:r w:rsidRPr="00015ADB">
              <w:rPr>
                <w:color w:val="000000"/>
                <w:szCs w:val="21"/>
              </w:rPr>
              <w:t>日</w:t>
            </w:r>
          </w:p>
        </w:tc>
      </w:tr>
      <w:tr w:rsidR="00711C4C" w:rsidRPr="00D749D4" w:rsidTr="00015ADB">
        <w:tc>
          <w:tcPr>
            <w:tcW w:w="1526" w:type="dxa"/>
            <w:vMerge/>
            <w:vAlign w:val="center"/>
          </w:tcPr>
          <w:p w:rsidR="00711C4C" w:rsidRPr="00015ADB" w:rsidRDefault="00711C4C" w:rsidP="00015ADB">
            <w:pPr>
              <w:jc w:val="left"/>
              <w:rPr>
                <w:kern w:val="0"/>
                <w:szCs w:val="21"/>
              </w:rPr>
            </w:pP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1960"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r>
      <w:tr w:rsidR="008F30A2">
        <w:tc>
          <w:tcPr>
            <w:tcW w:w="1526" w:type="dxa"/>
            <w:vAlign w:val="center"/>
          </w:tcPr>
          <w:p w:rsidR="008F30A2" w:rsidRDefault="00DC29CA">
            <w:pPr>
              <w:jc w:val="left"/>
            </w:pPr>
            <w:r>
              <w:rPr>
                <w:szCs w:val="21"/>
              </w:rPr>
              <w:t>中国工商银行</w:t>
            </w:r>
            <w:r>
              <w:rPr>
                <w:szCs w:val="21"/>
              </w:rPr>
              <w:t>-</w:t>
            </w:r>
            <w:r>
              <w:rPr>
                <w:szCs w:val="21"/>
              </w:rPr>
              <w:t>活期存款</w:t>
            </w:r>
          </w:p>
        </w:tc>
        <w:tc>
          <w:tcPr>
            <w:tcW w:w="1851" w:type="dxa"/>
            <w:vAlign w:val="center"/>
          </w:tcPr>
          <w:p w:rsidR="008F30A2" w:rsidRDefault="00DC29CA">
            <w:pPr>
              <w:jc w:val="right"/>
            </w:pPr>
            <w:r>
              <w:rPr>
                <w:szCs w:val="21"/>
              </w:rPr>
              <w:t>8,127,009.08</w:t>
            </w:r>
          </w:p>
        </w:tc>
        <w:tc>
          <w:tcPr>
            <w:tcW w:w="1851" w:type="dxa"/>
            <w:vAlign w:val="center"/>
          </w:tcPr>
          <w:p w:rsidR="008F30A2" w:rsidRDefault="00DC29CA">
            <w:pPr>
              <w:jc w:val="right"/>
            </w:pPr>
            <w:r>
              <w:rPr>
                <w:szCs w:val="21"/>
              </w:rPr>
              <w:t>39,828.90</w:t>
            </w:r>
          </w:p>
        </w:tc>
        <w:tc>
          <w:tcPr>
            <w:tcW w:w="1851" w:type="dxa"/>
            <w:vAlign w:val="center"/>
          </w:tcPr>
          <w:p w:rsidR="008F30A2" w:rsidRDefault="00DC29CA">
            <w:pPr>
              <w:jc w:val="right"/>
            </w:pPr>
            <w:r>
              <w:rPr>
                <w:szCs w:val="21"/>
              </w:rPr>
              <w:t>12,269,149.68</w:t>
            </w:r>
          </w:p>
        </w:tc>
        <w:tc>
          <w:tcPr>
            <w:tcW w:w="1960" w:type="dxa"/>
            <w:vAlign w:val="center"/>
          </w:tcPr>
          <w:p w:rsidR="008F30A2" w:rsidRDefault="00DC29CA">
            <w:pPr>
              <w:jc w:val="right"/>
            </w:pPr>
            <w:r>
              <w:rPr>
                <w:szCs w:val="21"/>
              </w:rPr>
              <w:t>37,825.85</w:t>
            </w:r>
          </w:p>
        </w:tc>
      </w:tr>
      <w:tr w:rsidR="008F30A2">
        <w:tc>
          <w:tcPr>
            <w:tcW w:w="1526" w:type="dxa"/>
            <w:vAlign w:val="center"/>
          </w:tcPr>
          <w:p w:rsidR="008F30A2" w:rsidRDefault="00DC29CA">
            <w:pPr>
              <w:jc w:val="left"/>
            </w:pPr>
            <w:r>
              <w:rPr>
                <w:szCs w:val="21"/>
              </w:rPr>
              <w:t>渣打银行</w:t>
            </w:r>
            <w:r>
              <w:rPr>
                <w:szCs w:val="21"/>
              </w:rPr>
              <w:t>-</w:t>
            </w:r>
            <w:r>
              <w:rPr>
                <w:szCs w:val="21"/>
              </w:rPr>
              <w:t>活期存款</w:t>
            </w:r>
          </w:p>
        </w:tc>
        <w:tc>
          <w:tcPr>
            <w:tcW w:w="1851" w:type="dxa"/>
            <w:vAlign w:val="center"/>
          </w:tcPr>
          <w:p w:rsidR="008F30A2" w:rsidRDefault="00DC29CA">
            <w:pPr>
              <w:jc w:val="right"/>
            </w:pPr>
            <w:r>
              <w:rPr>
                <w:szCs w:val="21"/>
              </w:rPr>
              <w:t>24,034,212.94</w:t>
            </w:r>
          </w:p>
        </w:tc>
        <w:tc>
          <w:tcPr>
            <w:tcW w:w="1851" w:type="dxa"/>
            <w:vAlign w:val="center"/>
          </w:tcPr>
          <w:p w:rsidR="008F30A2" w:rsidRDefault="00DC29CA">
            <w:pPr>
              <w:jc w:val="right"/>
            </w:pPr>
            <w:r>
              <w:rPr>
                <w:szCs w:val="21"/>
              </w:rPr>
              <w:t>4,833.63</w:t>
            </w:r>
          </w:p>
        </w:tc>
        <w:tc>
          <w:tcPr>
            <w:tcW w:w="1851" w:type="dxa"/>
            <w:vAlign w:val="center"/>
          </w:tcPr>
          <w:p w:rsidR="008F30A2" w:rsidRDefault="00DC29CA">
            <w:pPr>
              <w:jc w:val="right"/>
            </w:pPr>
            <w:r>
              <w:rPr>
                <w:szCs w:val="21"/>
              </w:rPr>
              <w:t>25,327,240.25</w:t>
            </w:r>
          </w:p>
        </w:tc>
        <w:tc>
          <w:tcPr>
            <w:tcW w:w="1960" w:type="dxa"/>
            <w:vAlign w:val="center"/>
          </w:tcPr>
          <w:p w:rsidR="008F30A2" w:rsidRDefault="00DC29CA">
            <w:pPr>
              <w:jc w:val="right"/>
            </w:pPr>
            <w:r>
              <w:rPr>
                <w:szCs w:val="21"/>
              </w:rPr>
              <w:t>7,228.48</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注：本基金的上述银行存款由基金托管人中国工商银行股份有限公司和渣打银行（香港）有限公司保管，按银行同业利率或约定利率计息。</w:t>
      </w:r>
    </w:p>
    <w:p w:rsidR="00711C4C" w:rsidRPr="000A6557" w:rsidRDefault="00711C4C" w:rsidP="00DB1E0B">
      <w:pPr>
        <w:spacing w:line="360" w:lineRule="auto"/>
        <w:ind w:firstLineChars="197" w:firstLine="415"/>
        <w:rPr>
          <w:b/>
          <w:bCs/>
          <w:color w:val="000000"/>
          <w:szCs w:val="21"/>
        </w:rPr>
      </w:pPr>
      <w:r w:rsidRPr="000A6557">
        <w:rPr>
          <w:b/>
          <w:bCs/>
          <w:color w:val="000000"/>
          <w:kern w:val="0"/>
          <w:szCs w:val="21"/>
        </w:rPr>
        <w:t>6.4.10.6</w:t>
      </w:r>
      <w:r w:rsidRPr="000A6557">
        <w:rPr>
          <w:rFonts w:hint="eastAsia"/>
          <w:b/>
          <w:bCs/>
          <w:color w:val="000000"/>
          <w:szCs w:val="21"/>
        </w:rPr>
        <w:t>本基金在承销期内参与关联方承销证券的情况</w:t>
      </w:r>
    </w:p>
    <w:p w:rsidR="00711C4C" w:rsidRPr="00D749D4" w:rsidRDefault="00711C4C" w:rsidP="00AB0FF3">
      <w:pPr>
        <w:tabs>
          <w:tab w:val="left" w:pos="426"/>
        </w:tabs>
        <w:spacing w:line="360" w:lineRule="auto"/>
        <w:ind w:firstLineChars="200" w:firstLine="420"/>
        <w:jc w:val="left"/>
        <w:rPr>
          <w:kern w:val="0"/>
          <w:szCs w:val="21"/>
        </w:rPr>
      </w:pPr>
      <w:r w:rsidRPr="00FA19BB">
        <w:rPr>
          <w:kern w:val="0"/>
          <w:szCs w:val="21"/>
        </w:rPr>
        <w:t>本基金本报告期及上年度可比期间未在承销期内参与关联方承销证券。</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 其他关联交易事项的说明</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w:t>
      </w:r>
      <w:r w:rsidRPr="00E17AF8">
        <w:rPr>
          <w:rFonts w:ascii="宋体" w:hint="eastAsia"/>
          <w:b/>
          <w:szCs w:val="21"/>
        </w:rPr>
        <w:t xml:space="preserve">.1 </w:t>
      </w:r>
      <w:r w:rsidRPr="00E17AF8">
        <w:rPr>
          <w:rFonts w:ascii="宋体"/>
          <w:b/>
          <w:szCs w:val="21"/>
        </w:rPr>
        <w:t>其他关联交易事项的说明</w:t>
      </w:r>
    </w:p>
    <w:p w:rsidR="00E17AF8" w:rsidRPr="00AB0FF3" w:rsidRDefault="00E17AF8" w:rsidP="00AB0FF3">
      <w:pPr>
        <w:tabs>
          <w:tab w:val="left" w:pos="426"/>
        </w:tabs>
        <w:spacing w:line="360" w:lineRule="auto"/>
        <w:ind w:firstLineChars="200" w:firstLine="420"/>
        <w:jc w:val="left"/>
        <w:rPr>
          <w:kern w:val="0"/>
          <w:szCs w:val="21"/>
        </w:rPr>
      </w:pPr>
      <w:r w:rsidRPr="00AB0FF3">
        <w:rPr>
          <w:kern w:val="0"/>
          <w:szCs w:val="21"/>
        </w:rPr>
        <w:t>无。</w:t>
      </w:r>
    </w:p>
    <w:p w:rsidR="00711C4C" w:rsidRPr="0087410D" w:rsidRDefault="00711C4C" w:rsidP="006B33E1">
      <w:pPr>
        <w:spacing w:line="360" w:lineRule="auto"/>
        <w:ind w:firstLineChars="197" w:firstLine="415"/>
        <w:rPr>
          <w:rFonts w:ascii="宋体"/>
          <w:b/>
          <w:szCs w:val="21"/>
        </w:rPr>
      </w:pPr>
      <w:r w:rsidRPr="0087410D">
        <w:rPr>
          <w:rFonts w:ascii="宋体" w:hAnsi="宋体"/>
          <w:b/>
          <w:szCs w:val="21"/>
        </w:rPr>
        <w:lastRenderedPageBreak/>
        <w:t>6.4.11</w:t>
      </w:r>
      <w:r w:rsidRPr="0087410D">
        <w:rPr>
          <w:rFonts w:ascii="宋体" w:hAnsi="宋体" w:hint="eastAsia"/>
          <w:b/>
          <w:szCs w:val="21"/>
        </w:rPr>
        <w:t>利润分配情况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本基金本报告期内未发生利润分配。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w:t>
      </w:r>
      <w:r w:rsidRPr="0087410D">
        <w:rPr>
          <w:rFonts w:ascii="宋体" w:hAnsi="宋体" w:hint="eastAsia"/>
          <w:b/>
          <w:szCs w:val="21"/>
        </w:rPr>
        <w:t>期末（</w:t>
      </w:r>
      <w:r w:rsidRPr="0087410D">
        <w:rPr>
          <w:rFonts w:ascii="宋体" w:hAnsi="宋体"/>
          <w:b/>
          <w:szCs w:val="21"/>
        </w:rPr>
        <w:t>2020年6月30日</w:t>
      </w:r>
      <w:r w:rsidRPr="0087410D">
        <w:rPr>
          <w:rFonts w:ascii="宋体" w:hAnsi="宋体" w:hint="eastAsia"/>
          <w:b/>
          <w:szCs w:val="21"/>
        </w:rPr>
        <w:t>）本基金持有的流通受限证券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6.4.12.1</w:t>
      </w:r>
      <w:r w:rsidRPr="0087410D">
        <w:rPr>
          <w:rFonts w:ascii="宋体" w:hAnsi="宋体" w:hint="eastAsia"/>
          <w:b/>
          <w:szCs w:val="21"/>
        </w:rPr>
        <w:t>因认购新发</w:t>
      </w:r>
      <w:r w:rsidRPr="0087410D">
        <w:rPr>
          <w:rFonts w:ascii="宋体" w:hAnsi="宋体"/>
          <w:b/>
          <w:szCs w:val="21"/>
        </w:rPr>
        <w:t>/</w:t>
      </w:r>
      <w:r w:rsidRPr="0087410D">
        <w:rPr>
          <w:rFonts w:ascii="宋体" w:hAnsi="宋体" w:hint="eastAsia"/>
          <w:b/>
          <w:szCs w:val="21"/>
        </w:rPr>
        <w:t>增发证券而于期末持有的流通受限证券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本基金无因认购新发</w:t>
      </w:r>
      <w:r w:rsidRPr="00D749D4">
        <w:rPr>
          <w:kern w:val="0"/>
          <w:szCs w:val="21"/>
        </w:rPr>
        <w:t>/</w:t>
      </w:r>
      <w:r w:rsidRPr="00D749D4">
        <w:rPr>
          <w:kern w:val="0"/>
          <w:szCs w:val="21"/>
        </w:rPr>
        <w:t>增发证券而于期末持有的流通受限证券。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6.4.12.2</w:t>
      </w:r>
      <w:r w:rsidRPr="0087410D">
        <w:rPr>
          <w:rFonts w:ascii="宋体" w:hAnsi="宋体" w:hint="eastAsia"/>
          <w:b/>
          <w:szCs w:val="21"/>
        </w:rPr>
        <w:t>期末持有的暂时停牌等流通受限股票</w:t>
      </w:r>
    </w:p>
    <w:p w:rsidR="00711C4C" w:rsidRPr="00D749D4" w:rsidRDefault="00711C4C" w:rsidP="002116B9">
      <w:pPr>
        <w:wordWrap w:val="0"/>
        <w:autoSpaceDE w:val="0"/>
        <w:autoSpaceDN w:val="0"/>
        <w:adjustRightInd w:val="0"/>
        <w:spacing w:before="29" w:line="288" w:lineRule="auto"/>
        <w:ind w:left="15"/>
        <w:jc w:val="right"/>
        <w:rPr>
          <w:color w:val="000000"/>
          <w:kern w:val="0"/>
          <w:szCs w:val="21"/>
        </w:rPr>
      </w:pPr>
      <w:r w:rsidRPr="00D749D4">
        <w:rPr>
          <w:rFonts w:hint="eastAsia"/>
          <w:color w:val="000000"/>
          <w:szCs w:val="21"/>
        </w:rPr>
        <w:t>金额单位：人民币元</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616"/>
        <w:gridCol w:w="686"/>
        <w:gridCol w:w="742"/>
        <w:gridCol w:w="798"/>
        <w:gridCol w:w="798"/>
        <w:gridCol w:w="686"/>
        <w:gridCol w:w="658"/>
        <w:gridCol w:w="1049"/>
        <w:gridCol w:w="1218"/>
        <w:gridCol w:w="1160"/>
        <w:gridCol w:w="601"/>
      </w:tblGrid>
      <w:tr w:rsidR="00711C4C" w:rsidRPr="00D749D4" w:rsidTr="003D5A2B">
        <w:trPr>
          <w:trHeight w:val="255"/>
        </w:trPr>
        <w:tc>
          <w:tcPr>
            <w:tcW w:w="616" w:type="dxa"/>
            <w:vAlign w:val="center"/>
          </w:tcPr>
          <w:p w:rsidR="00711C4C" w:rsidRPr="00D749D4" w:rsidRDefault="00711C4C" w:rsidP="004A4847">
            <w:pPr>
              <w:jc w:val="center"/>
              <w:rPr>
                <w:color w:val="000000"/>
                <w:szCs w:val="21"/>
              </w:rPr>
            </w:pPr>
            <w:r w:rsidRPr="00D749D4">
              <w:rPr>
                <w:rFonts w:hint="eastAsia"/>
                <w:color w:val="000000"/>
                <w:szCs w:val="21"/>
              </w:rPr>
              <w:t>股票</w:t>
            </w:r>
          </w:p>
          <w:p w:rsidR="00711C4C" w:rsidRPr="00D749D4" w:rsidRDefault="00711C4C" w:rsidP="004A4847">
            <w:pPr>
              <w:jc w:val="center"/>
              <w:rPr>
                <w:color w:val="000000"/>
                <w:szCs w:val="21"/>
              </w:rPr>
            </w:pPr>
            <w:r w:rsidRPr="00D749D4">
              <w:rPr>
                <w:rFonts w:hint="eastAsia"/>
                <w:color w:val="000000"/>
                <w:szCs w:val="21"/>
              </w:rPr>
              <w:t>代码</w:t>
            </w:r>
          </w:p>
        </w:tc>
        <w:tc>
          <w:tcPr>
            <w:tcW w:w="686"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股票</w:t>
            </w:r>
          </w:p>
          <w:p w:rsidR="00711C4C" w:rsidRPr="00D749D4" w:rsidRDefault="00711C4C" w:rsidP="004A4847">
            <w:pPr>
              <w:jc w:val="center"/>
              <w:rPr>
                <w:color w:val="000000"/>
                <w:szCs w:val="21"/>
              </w:rPr>
            </w:pPr>
            <w:r w:rsidRPr="00D749D4">
              <w:rPr>
                <w:rFonts w:hint="eastAsia"/>
                <w:color w:val="000000"/>
                <w:szCs w:val="21"/>
              </w:rPr>
              <w:t>名称</w:t>
            </w:r>
          </w:p>
        </w:tc>
        <w:tc>
          <w:tcPr>
            <w:tcW w:w="742"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停牌</w:t>
            </w:r>
          </w:p>
          <w:p w:rsidR="00711C4C" w:rsidRPr="00D749D4" w:rsidRDefault="00711C4C" w:rsidP="004A4847">
            <w:pPr>
              <w:jc w:val="center"/>
              <w:rPr>
                <w:color w:val="000000"/>
                <w:szCs w:val="21"/>
              </w:rPr>
            </w:pPr>
            <w:r w:rsidRPr="00D749D4">
              <w:rPr>
                <w:rFonts w:hint="eastAsia"/>
                <w:color w:val="000000"/>
                <w:szCs w:val="21"/>
              </w:rPr>
              <w:t>日期</w:t>
            </w:r>
          </w:p>
        </w:tc>
        <w:tc>
          <w:tcPr>
            <w:tcW w:w="79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停牌</w:t>
            </w:r>
          </w:p>
          <w:p w:rsidR="00711C4C" w:rsidRPr="00D749D4" w:rsidRDefault="00711C4C" w:rsidP="004A4847">
            <w:pPr>
              <w:jc w:val="center"/>
              <w:rPr>
                <w:color w:val="000000"/>
                <w:szCs w:val="21"/>
              </w:rPr>
            </w:pPr>
            <w:r w:rsidRPr="00D749D4">
              <w:rPr>
                <w:rFonts w:hint="eastAsia"/>
                <w:color w:val="000000"/>
                <w:szCs w:val="21"/>
              </w:rPr>
              <w:t>原因</w:t>
            </w:r>
          </w:p>
        </w:tc>
        <w:tc>
          <w:tcPr>
            <w:tcW w:w="79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期末估值单价</w:t>
            </w:r>
          </w:p>
        </w:tc>
        <w:tc>
          <w:tcPr>
            <w:tcW w:w="686"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复牌</w:t>
            </w:r>
          </w:p>
          <w:p w:rsidR="00711C4C" w:rsidRPr="00D749D4" w:rsidRDefault="00711C4C" w:rsidP="004A4847">
            <w:pPr>
              <w:jc w:val="center"/>
              <w:rPr>
                <w:color w:val="000000"/>
                <w:szCs w:val="21"/>
              </w:rPr>
            </w:pPr>
            <w:r w:rsidRPr="00D749D4">
              <w:rPr>
                <w:rFonts w:hint="eastAsia"/>
                <w:color w:val="000000"/>
                <w:szCs w:val="21"/>
              </w:rPr>
              <w:t>日期</w:t>
            </w:r>
          </w:p>
        </w:tc>
        <w:tc>
          <w:tcPr>
            <w:tcW w:w="65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复牌开</w:t>
            </w:r>
          </w:p>
          <w:p w:rsidR="00711C4C" w:rsidRPr="00D749D4" w:rsidRDefault="00711C4C" w:rsidP="004A4847">
            <w:pPr>
              <w:jc w:val="center"/>
              <w:rPr>
                <w:color w:val="000000"/>
                <w:szCs w:val="21"/>
              </w:rPr>
            </w:pPr>
            <w:r w:rsidRPr="00D749D4">
              <w:rPr>
                <w:rFonts w:hint="eastAsia"/>
                <w:color w:val="000000"/>
                <w:szCs w:val="21"/>
              </w:rPr>
              <w:t>盘单价</w:t>
            </w:r>
          </w:p>
        </w:tc>
        <w:tc>
          <w:tcPr>
            <w:tcW w:w="1049"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数量</w:t>
            </w:r>
          </w:p>
          <w:p w:rsidR="00711C4C" w:rsidRPr="00D749D4" w:rsidRDefault="00711C4C" w:rsidP="004A4847">
            <w:pPr>
              <w:jc w:val="center"/>
              <w:rPr>
                <w:color w:val="000000"/>
                <w:szCs w:val="21"/>
              </w:rPr>
            </w:pPr>
            <w:r w:rsidRPr="00D749D4">
              <w:rPr>
                <w:color w:val="000000"/>
                <w:szCs w:val="21"/>
              </w:rPr>
              <w:t>(</w:t>
            </w:r>
            <w:r w:rsidRPr="00D749D4">
              <w:rPr>
                <w:rFonts w:hint="eastAsia"/>
                <w:color w:val="000000"/>
                <w:szCs w:val="21"/>
              </w:rPr>
              <w:t>股</w:t>
            </w:r>
            <w:r w:rsidRPr="00D749D4">
              <w:rPr>
                <w:color w:val="000000"/>
                <w:szCs w:val="21"/>
              </w:rPr>
              <w:t>)</w:t>
            </w:r>
          </w:p>
        </w:tc>
        <w:tc>
          <w:tcPr>
            <w:tcW w:w="1218" w:type="dxa"/>
            <w:vAlign w:val="center"/>
          </w:tcPr>
          <w:p w:rsidR="00711C4C" w:rsidRPr="00D749D4" w:rsidRDefault="00711C4C" w:rsidP="004A4847">
            <w:pPr>
              <w:jc w:val="center"/>
              <w:rPr>
                <w:color w:val="000000"/>
                <w:szCs w:val="21"/>
              </w:rPr>
            </w:pPr>
            <w:r w:rsidRPr="00D749D4">
              <w:rPr>
                <w:rFonts w:hint="eastAsia"/>
                <w:color w:val="000000"/>
                <w:szCs w:val="21"/>
              </w:rPr>
              <w:t>期末</w:t>
            </w:r>
          </w:p>
          <w:p w:rsidR="00711C4C" w:rsidRPr="00D749D4" w:rsidRDefault="00711C4C" w:rsidP="004A4847">
            <w:pPr>
              <w:jc w:val="center"/>
              <w:rPr>
                <w:color w:val="000000"/>
                <w:szCs w:val="21"/>
              </w:rPr>
            </w:pPr>
            <w:r w:rsidRPr="00D749D4">
              <w:rPr>
                <w:rFonts w:hint="eastAsia"/>
                <w:color w:val="000000"/>
                <w:szCs w:val="21"/>
              </w:rPr>
              <w:t>成本总额</w:t>
            </w:r>
          </w:p>
        </w:tc>
        <w:tc>
          <w:tcPr>
            <w:tcW w:w="1160" w:type="dxa"/>
            <w:vAlign w:val="center"/>
          </w:tcPr>
          <w:p w:rsidR="00711C4C" w:rsidRPr="00D749D4" w:rsidRDefault="00711C4C" w:rsidP="004A4847">
            <w:pPr>
              <w:jc w:val="center"/>
              <w:rPr>
                <w:color w:val="000000"/>
                <w:szCs w:val="21"/>
              </w:rPr>
            </w:pPr>
            <w:r w:rsidRPr="00D749D4">
              <w:rPr>
                <w:rFonts w:hint="eastAsia"/>
                <w:color w:val="000000"/>
                <w:szCs w:val="21"/>
              </w:rPr>
              <w:t>期末</w:t>
            </w:r>
          </w:p>
          <w:p w:rsidR="00711C4C" w:rsidRPr="00D749D4" w:rsidRDefault="00711C4C" w:rsidP="004A4847">
            <w:pPr>
              <w:jc w:val="center"/>
              <w:rPr>
                <w:color w:val="000000"/>
                <w:szCs w:val="21"/>
              </w:rPr>
            </w:pPr>
            <w:r w:rsidRPr="00D749D4">
              <w:rPr>
                <w:rFonts w:hint="eastAsia"/>
                <w:color w:val="000000"/>
                <w:szCs w:val="21"/>
              </w:rPr>
              <w:t>估值总额</w:t>
            </w:r>
          </w:p>
        </w:tc>
        <w:tc>
          <w:tcPr>
            <w:tcW w:w="601" w:type="dxa"/>
            <w:vAlign w:val="center"/>
          </w:tcPr>
          <w:p w:rsidR="00711C4C" w:rsidRPr="00D749D4" w:rsidRDefault="00711C4C" w:rsidP="004A4847">
            <w:pPr>
              <w:jc w:val="center"/>
              <w:rPr>
                <w:color w:val="000000"/>
                <w:szCs w:val="21"/>
              </w:rPr>
            </w:pPr>
            <w:r w:rsidRPr="00D749D4">
              <w:rPr>
                <w:rFonts w:hint="eastAsia"/>
                <w:color w:val="000000"/>
                <w:szCs w:val="21"/>
              </w:rPr>
              <w:t>备注</w:t>
            </w:r>
          </w:p>
        </w:tc>
      </w:tr>
      <w:tr w:rsidR="008F30A2">
        <w:tc>
          <w:tcPr>
            <w:tcW w:w="616" w:type="dxa"/>
            <w:vAlign w:val="center"/>
          </w:tcPr>
          <w:p w:rsidR="008F30A2" w:rsidRDefault="00DC29CA">
            <w:pPr>
              <w:jc w:val="center"/>
            </w:pPr>
            <w:r>
              <w:rPr>
                <w:szCs w:val="21"/>
              </w:rPr>
              <w:t>940 HK</w:t>
            </w:r>
          </w:p>
        </w:tc>
        <w:tc>
          <w:tcPr>
            <w:tcW w:w="686" w:type="dxa"/>
            <w:vAlign w:val="center"/>
          </w:tcPr>
          <w:p w:rsidR="008F30A2" w:rsidRDefault="00DC29CA">
            <w:pPr>
              <w:jc w:val="center"/>
            </w:pPr>
            <w:r>
              <w:rPr>
                <w:szCs w:val="21"/>
              </w:rPr>
              <w:t>China Animal Healthcare Ltd</w:t>
            </w:r>
          </w:p>
        </w:tc>
        <w:tc>
          <w:tcPr>
            <w:tcW w:w="742" w:type="dxa"/>
            <w:vAlign w:val="center"/>
          </w:tcPr>
          <w:p w:rsidR="008F30A2" w:rsidRDefault="00DC29CA">
            <w:pPr>
              <w:jc w:val="center"/>
            </w:pPr>
            <w:r>
              <w:rPr>
                <w:szCs w:val="21"/>
              </w:rPr>
              <w:t>2015-03-30</w:t>
            </w:r>
          </w:p>
        </w:tc>
        <w:tc>
          <w:tcPr>
            <w:tcW w:w="798" w:type="dxa"/>
            <w:vAlign w:val="center"/>
          </w:tcPr>
          <w:p w:rsidR="008F30A2" w:rsidRDefault="00DC29CA">
            <w:pPr>
              <w:jc w:val="center"/>
            </w:pPr>
            <w:r>
              <w:rPr>
                <w:szCs w:val="21"/>
              </w:rPr>
              <w:t>重大事项停牌</w:t>
            </w:r>
          </w:p>
        </w:tc>
        <w:tc>
          <w:tcPr>
            <w:tcW w:w="798" w:type="dxa"/>
            <w:vAlign w:val="center"/>
          </w:tcPr>
          <w:p w:rsidR="008F30A2" w:rsidRDefault="00DC29CA">
            <w:pPr>
              <w:jc w:val="center"/>
            </w:pPr>
            <w:r>
              <w:rPr>
                <w:szCs w:val="21"/>
              </w:rPr>
              <w:t>-</w:t>
            </w:r>
          </w:p>
        </w:tc>
        <w:tc>
          <w:tcPr>
            <w:tcW w:w="686" w:type="dxa"/>
            <w:vAlign w:val="center"/>
          </w:tcPr>
          <w:p w:rsidR="008F30A2" w:rsidRDefault="00DC29CA">
            <w:pPr>
              <w:jc w:val="center"/>
            </w:pPr>
            <w:r>
              <w:rPr>
                <w:szCs w:val="21"/>
              </w:rPr>
              <w:t>-</w:t>
            </w:r>
          </w:p>
        </w:tc>
        <w:tc>
          <w:tcPr>
            <w:tcW w:w="658" w:type="dxa"/>
            <w:vAlign w:val="center"/>
          </w:tcPr>
          <w:p w:rsidR="008F30A2" w:rsidRDefault="00DC29CA">
            <w:pPr>
              <w:jc w:val="center"/>
            </w:pPr>
            <w:r>
              <w:rPr>
                <w:szCs w:val="21"/>
              </w:rPr>
              <w:t>-</w:t>
            </w:r>
          </w:p>
        </w:tc>
        <w:tc>
          <w:tcPr>
            <w:tcW w:w="1049" w:type="dxa"/>
            <w:vAlign w:val="center"/>
          </w:tcPr>
          <w:p w:rsidR="008F30A2" w:rsidRDefault="00DC29CA">
            <w:pPr>
              <w:jc w:val="center"/>
            </w:pPr>
            <w:r>
              <w:rPr>
                <w:szCs w:val="21"/>
              </w:rPr>
              <w:t>850,000</w:t>
            </w:r>
          </w:p>
        </w:tc>
        <w:tc>
          <w:tcPr>
            <w:tcW w:w="1218" w:type="dxa"/>
            <w:vAlign w:val="center"/>
          </w:tcPr>
          <w:p w:rsidR="008F30A2" w:rsidRDefault="00DC29CA">
            <w:pPr>
              <w:jc w:val="center"/>
            </w:pPr>
            <w:r>
              <w:rPr>
                <w:szCs w:val="21"/>
              </w:rPr>
              <w:t>3,230,137.15</w:t>
            </w:r>
          </w:p>
        </w:tc>
        <w:tc>
          <w:tcPr>
            <w:tcW w:w="1160" w:type="dxa"/>
            <w:vAlign w:val="center"/>
          </w:tcPr>
          <w:p w:rsidR="008F30A2" w:rsidRDefault="00DC29CA">
            <w:pPr>
              <w:jc w:val="center"/>
            </w:pPr>
            <w:r>
              <w:rPr>
                <w:szCs w:val="21"/>
              </w:rPr>
              <w:t>-</w:t>
            </w:r>
          </w:p>
        </w:tc>
        <w:tc>
          <w:tcPr>
            <w:tcW w:w="601" w:type="dxa"/>
            <w:vAlign w:val="center"/>
          </w:tcPr>
          <w:p w:rsidR="008F30A2" w:rsidRDefault="00DC29CA">
            <w:pPr>
              <w:jc w:val="center"/>
            </w:pPr>
            <w:r>
              <w:rPr>
                <w:szCs w:val="21"/>
              </w:rPr>
              <w:t>-</w:t>
            </w:r>
          </w:p>
        </w:tc>
      </w:tr>
      <w:tr w:rsidR="008F30A2">
        <w:tc>
          <w:tcPr>
            <w:tcW w:w="616" w:type="dxa"/>
            <w:vAlign w:val="center"/>
          </w:tcPr>
          <w:p w:rsidR="008F30A2" w:rsidRDefault="00DC29CA">
            <w:pPr>
              <w:jc w:val="center"/>
            </w:pPr>
            <w:r>
              <w:rPr>
                <w:szCs w:val="21"/>
              </w:rPr>
              <w:t>967 HK</w:t>
            </w:r>
          </w:p>
        </w:tc>
        <w:tc>
          <w:tcPr>
            <w:tcW w:w="686" w:type="dxa"/>
            <w:vAlign w:val="center"/>
          </w:tcPr>
          <w:p w:rsidR="008F30A2" w:rsidRDefault="00DC29CA">
            <w:pPr>
              <w:jc w:val="center"/>
            </w:pPr>
            <w:r>
              <w:rPr>
                <w:szCs w:val="21"/>
              </w:rPr>
              <w:t>Sound Global Ltd</w:t>
            </w:r>
          </w:p>
        </w:tc>
        <w:tc>
          <w:tcPr>
            <w:tcW w:w="742" w:type="dxa"/>
            <w:vAlign w:val="center"/>
          </w:tcPr>
          <w:p w:rsidR="008F30A2" w:rsidRDefault="00DC29CA">
            <w:pPr>
              <w:jc w:val="center"/>
            </w:pPr>
            <w:r>
              <w:rPr>
                <w:szCs w:val="21"/>
              </w:rPr>
              <w:t>2016-04-13</w:t>
            </w:r>
          </w:p>
        </w:tc>
        <w:tc>
          <w:tcPr>
            <w:tcW w:w="798" w:type="dxa"/>
            <w:vAlign w:val="center"/>
          </w:tcPr>
          <w:p w:rsidR="008F30A2" w:rsidRDefault="00DC29CA">
            <w:pPr>
              <w:jc w:val="center"/>
            </w:pPr>
            <w:r>
              <w:rPr>
                <w:szCs w:val="21"/>
              </w:rPr>
              <w:t>重大事项停牌</w:t>
            </w:r>
          </w:p>
        </w:tc>
        <w:tc>
          <w:tcPr>
            <w:tcW w:w="798" w:type="dxa"/>
            <w:vAlign w:val="center"/>
          </w:tcPr>
          <w:p w:rsidR="008F30A2" w:rsidRDefault="00DC29CA">
            <w:pPr>
              <w:jc w:val="center"/>
            </w:pPr>
            <w:r>
              <w:rPr>
                <w:szCs w:val="21"/>
              </w:rPr>
              <w:t>2.72</w:t>
            </w:r>
          </w:p>
        </w:tc>
        <w:tc>
          <w:tcPr>
            <w:tcW w:w="686" w:type="dxa"/>
            <w:vAlign w:val="center"/>
          </w:tcPr>
          <w:p w:rsidR="008F30A2" w:rsidRDefault="00DC29CA">
            <w:pPr>
              <w:jc w:val="center"/>
            </w:pPr>
            <w:r>
              <w:rPr>
                <w:szCs w:val="21"/>
              </w:rPr>
              <w:t>-</w:t>
            </w:r>
          </w:p>
        </w:tc>
        <w:tc>
          <w:tcPr>
            <w:tcW w:w="658" w:type="dxa"/>
            <w:vAlign w:val="center"/>
          </w:tcPr>
          <w:p w:rsidR="008F30A2" w:rsidRDefault="00DC29CA">
            <w:pPr>
              <w:jc w:val="center"/>
            </w:pPr>
            <w:r>
              <w:rPr>
                <w:szCs w:val="21"/>
              </w:rPr>
              <w:t>-</w:t>
            </w:r>
          </w:p>
        </w:tc>
        <w:tc>
          <w:tcPr>
            <w:tcW w:w="1049" w:type="dxa"/>
            <w:vAlign w:val="center"/>
          </w:tcPr>
          <w:p w:rsidR="008F30A2" w:rsidRDefault="00DC29CA">
            <w:pPr>
              <w:jc w:val="center"/>
            </w:pPr>
            <w:r>
              <w:rPr>
                <w:szCs w:val="21"/>
              </w:rPr>
              <w:t>300,000</w:t>
            </w:r>
          </w:p>
        </w:tc>
        <w:tc>
          <w:tcPr>
            <w:tcW w:w="1218" w:type="dxa"/>
            <w:vAlign w:val="center"/>
          </w:tcPr>
          <w:p w:rsidR="008F30A2" w:rsidRDefault="00DC29CA">
            <w:pPr>
              <w:jc w:val="center"/>
            </w:pPr>
            <w:r>
              <w:rPr>
                <w:szCs w:val="21"/>
              </w:rPr>
              <w:t>1,741,184.48</w:t>
            </w:r>
          </w:p>
        </w:tc>
        <w:tc>
          <w:tcPr>
            <w:tcW w:w="1160" w:type="dxa"/>
            <w:vAlign w:val="center"/>
          </w:tcPr>
          <w:p w:rsidR="008F30A2" w:rsidRDefault="00DC29CA">
            <w:pPr>
              <w:jc w:val="center"/>
            </w:pPr>
            <w:r>
              <w:rPr>
                <w:szCs w:val="21"/>
              </w:rPr>
              <w:t>816,615.36</w:t>
            </w:r>
          </w:p>
        </w:tc>
        <w:tc>
          <w:tcPr>
            <w:tcW w:w="601" w:type="dxa"/>
            <w:vAlign w:val="center"/>
          </w:tcPr>
          <w:p w:rsidR="008F30A2" w:rsidRDefault="00DC29CA">
            <w:pPr>
              <w:jc w:val="center"/>
            </w:pPr>
            <w:r>
              <w:rPr>
                <w:szCs w:val="21"/>
              </w:rPr>
              <w:t>-</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注：根据香港联合交易所有限公司于</w:t>
      </w:r>
      <w:r w:rsidRPr="00D749D4">
        <w:rPr>
          <w:kern w:val="0"/>
          <w:szCs w:val="21"/>
        </w:rPr>
        <w:t>2020</w:t>
      </w:r>
      <w:r w:rsidRPr="00D749D4">
        <w:rPr>
          <w:kern w:val="0"/>
          <w:szCs w:val="21"/>
        </w:rPr>
        <w:t>年</w:t>
      </w:r>
      <w:r w:rsidRPr="00D749D4">
        <w:rPr>
          <w:kern w:val="0"/>
          <w:szCs w:val="21"/>
        </w:rPr>
        <w:t>1</w:t>
      </w:r>
      <w:r w:rsidRPr="00D749D4">
        <w:rPr>
          <w:kern w:val="0"/>
          <w:szCs w:val="21"/>
        </w:rPr>
        <w:t>月</w:t>
      </w:r>
      <w:r w:rsidRPr="00D749D4">
        <w:rPr>
          <w:kern w:val="0"/>
          <w:szCs w:val="21"/>
        </w:rPr>
        <w:t>24</w:t>
      </w:r>
      <w:r w:rsidRPr="00D749D4">
        <w:rPr>
          <w:kern w:val="0"/>
          <w:szCs w:val="21"/>
        </w:rPr>
        <w:t>日发布的《关于中国动物保健品有限公司取消上市地位》的通告，由</w:t>
      </w:r>
      <w:r w:rsidRPr="00D749D4">
        <w:rPr>
          <w:kern w:val="0"/>
          <w:szCs w:val="21"/>
        </w:rPr>
        <w:t>2020</w:t>
      </w:r>
      <w:r w:rsidRPr="00D749D4">
        <w:rPr>
          <w:kern w:val="0"/>
          <w:szCs w:val="21"/>
        </w:rPr>
        <w:t>年</w:t>
      </w:r>
      <w:r w:rsidRPr="00D749D4">
        <w:rPr>
          <w:kern w:val="0"/>
          <w:szCs w:val="21"/>
        </w:rPr>
        <w:t>1</w:t>
      </w:r>
      <w:r w:rsidRPr="00D749D4">
        <w:rPr>
          <w:kern w:val="0"/>
          <w:szCs w:val="21"/>
        </w:rPr>
        <w:t>月</w:t>
      </w:r>
      <w:r w:rsidRPr="00D749D4">
        <w:rPr>
          <w:kern w:val="0"/>
          <w:szCs w:val="21"/>
        </w:rPr>
        <w:t>30</w:t>
      </w:r>
      <w:r w:rsidRPr="00D749D4">
        <w:rPr>
          <w:kern w:val="0"/>
          <w:szCs w:val="21"/>
        </w:rPr>
        <w:t>日上午</w:t>
      </w:r>
      <w:r w:rsidRPr="00D749D4">
        <w:rPr>
          <w:kern w:val="0"/>
          <w:szCs w:val="21"/>
        </w:rPr>
        <w:t>9</w:t>
      </w:r>
      <w:r w:rsidRPr="00D749D4">
        <w:rPr>
          <w:kern w:val="0"/>
          <w:szCs w:val="21"/>
        </w:rPr>
        <w:t>时起，中国动物保健品有限公司的上市地位将根据除牌程序予以取消。</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6.4.12.3</w:t>
      </w:r>
      <w:r w:rsidRPr="0087410D">
        <w:rPr>
          <w:rFonts w:ascii="宋体" w:hAnsi="宋体" w:hint="eastAsia"/>
          <w:b/>
          <w:szCs w:val="21"/>
        </w:rPr>
        <w:t>期末债券正回购交易中作为抵押的债券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6.4.12.3.1</w:t>
      </w:r>
      <w:r w:rsidRPr="0087410D">
        <w:rPr>
          <w:rFonts w:ascii="宋体" w:hAnsi="宋体" w:hint="eastAsia"/>
          <w:b/>
          <w:szCs w:val="21"/>
        </w:rPr>
        <w:t>银行间市场债券正回购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日止，本基金从事银行间市场债券正回购交易形成的卖出回购证券款余额为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6.4.12.3.2</w:t>
      </w:r>
      <w:r w:rsidRPr="0087410D">
        <w:rPr>
          <w:rFonts w:ascii="宋体" w:hAnsi="宋体" w:hint="eastAsia"/>
          <w:b/>
          <w:szCs w:val="21"/>
        </w:rPr>
        <w:t>交易所市场债券正回购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日止，本基金从事证券交易所债券正回购交易形成的卖出回购证券款余额为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w:t>
      </w:r>
      <w:r w:rsidRPr="0087410D">
        <w:rPr>
          <w:rFonts w:ascii="宋体" w:hAnsi="宋体" w:hint="eastAsia"/>
          <w:b/>
          <w:szCs w:val="21"/>
        </w:rPr>
        <w:t>金融工具风险及管理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6.4.13.1</w:t>
      </w:r>
      <w:r w:rsidRPr="0087410D">
        <w:rPr>
          <w:rFonts w:ascii="宋体" w:hAnsi="宋体" w:hint="eastAsia"/>
          <w:b/>
          <w:szCs w:val="21"/>
        </w:rPr>
        <w:t>风险管理政策和组织架构</w:t>
      </w:r>
    </w:p>
    <w:p w:rsidR="008F30A2" w:rsidRDefault="00DC29CA">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8F30A2" w:rsidRDefault="00DC29CA">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w:t>
      </w:r>
      <w:r>
        <w:rPr>
          <w:kern w:val="0"/>
          <w:szCs w:val="21"/>
        </w:rPr>
        <w:lastRenderedPageBreak/>
        <w:t>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本基金属股票基金，投资于股票及其他权益类证券占基金资产的比例不低于</w:t>
      </w:r>
      <w:r w:rsidRPr="00D749D4">
        <w:rPr>
          <w:kern w:val="0"/>
          <w:szCs w:val="21"/>
        </w:rPr>
        <w:t>60%</w:t>
      </w:r>
      <w:r w:rsidRPr="00D749D4">
        <w:rPr>
          <w:kern w:val="0"/>
          <w:szCs w:val="21"/>
        </w:rPr>
        <w:t>，其中投资于在亚洲地区（日本除外）证券市场交易的企业以及在其他证券市场交易的亚洲企业（日本除外），合计不低于股票资产的</w:t>
      </w:r>
      <w:r w:rsidRPr="00D749D4">
        <w:rPr>
          <w:kern w:val="0"/>
          <w:szCs w:val="21"/>
        </w:rPr>
        <w:t>80%</w:t>
      </w:r>
      <w:r w:rsidRPr="00D749D4">
        <w:rPr>
          <w:kern w:val="0"/>
          <w:szCs w:val="21"/>
        </w:rPr>
        <w:t>（亚洲企业指注册登记或者总部在亚洲的企业）。理论上其风险和收益高于货币市场基金、债券基金和混合型基金。一方面，本基金投资于境外市场，承担了汇率风险、国家风险、新兴市场风险等境外投资面临的特殊风险；另一方面，本基金对亚洲主要国家</w:t>
      </w:r>
      <w:r w:rsidRPr="00D749D4">
        <w:rPr>
          <w:kern w:val="0"/>
          <w:szCs w:val="21"/>
        </w:rPr>
        <w:t>/</w:t>
      </w:r>
      <w:r w:rsidRPr="00D749D4">
        <w:rPr>
          <w:kern w:val="0"/>
          <w:szCs w:val="21"/>
        </w:rPr>
        <w:t>地区进行分散投资，基金整体风险低于对单一国家</w:t>
      </w:r>
      <w:r w:rsidRPr="00D749D4">
        <w:rPr>
          <w:kern w:val="0"/>
          <w:szCs w:val="21"/>
        </w:rPr>
        <w:t>/</w:t>
      </w:r>
      <w:r w:rsidRPr="00D749D4">
        <w:rPr>
          <w:kern w:val="0"/>
          <w:szCs w:val="21"/>
        </w:rPr>
        <w:t>地区投资的风险。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6.4.13.2</w:t>
      </w:r>
      <w:r w:rsidRPr="0087410D">
        <w:rPr>
          <w:rFonts w:ascii="宋体" w:hAnsi="宋体" w:hint="eastAsia"/>
          <w:b/>
          <w:szCs w:val="21"/>
        </w:rPr>
        <w:t>信用风险</w:t>
      </w:r>
    </w:p>
    <w:p w:rsidR="008F30A2" w:rsidRDefault="00DC29CA">
      <w:pPr>
        <w:tabs>
          <w:tab w:val="left" w:pos="426"/>
        </w:tabs>
        <w:spacing w:line="360" w:lineRule="auto"/>
        <w:ind w:firstLineChars="200" w:firstLine="420"/>
        <w:rPr>
          <w:kern w:val="0"/>
          <w:szCs w:val="21"/>
        </w:rPr>
      </w:pPr>
      <w:r>
        <w:rPr>
          <w:kern w:val="0"/>
          <w:szCs w:val="21"/>
        </w:rPr>
        <w:t>信用风险是指基金在交易过程中因交易对手未履行合约责任（本基金为进行避险和组合的有效管理可以投资衍生品）</w:t>
      </w:r>
      <w:r>
        <w:rPr>
          <w:kern w:val="0"/>
          <w:szCs w:val="21"/>
        </w:rPr>
        <w:t>,</w:t>
      </w:r>
      <w:r>
        <w:rPr>
          <w:kern w:val="0"/>
          <w:szCs w:val="21"/>
        </w:rPr>
        <w:t>或者基金所投资证券之发行人出现违约（包括国家信用风险）、拒绝支付到期本息</w:t>
      </w:r>
      <w:r>
        <w:rPr>
          <w:kern w:val="0"/>
          <w:szCs w:val="21"/>
        </w:rPr>
        <w:t>,</w:t>
      </w:r>
      <w:r>
        <w:rPr>
          <w:kern w:val="0"/>
          <w:szCs w:val="21"/>
        </w:rPr>
        <w:t>导致基金资产损失和收益变化的风险。本基金管理人通过严格的投资备选库制度和交易对手备选库制度及分散化投资方式防范信用风险。</w:t>
      </w:r>
    </w:p>
    <w:p w:rsidR="00891933" w:rsidRDefault="00711C4C" w:rsidP="00891933">
      <w:pPr>
        <w:tabs>
          <w:tab w:val="left" w:pos="426"/>
        </w:tabs>
        <w:spacing w:line="360" w:lineRule="auto"/>
        <w:ind w:firstLineChars="200" w:firstLine="420"/>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日，本基金持有的除国债、央行票据和政策性金融债以外的债券占基金资产净值的比例为</w:t>
      </w:r>
      <w:r w:rsidRPr="00D749D4">
        <w:rPr>
          <w:kern w:val="0"/>
          <w:szCs w:val="21"/>
        </w:rPr>
        <w:t>0.00%(2019</w:t>
      </w:r>
      <w:r w:rsidRPr="00D749D4">
        <w:rPr>
          <w:kern w:val="0"/>
          <w:szCs w:val="21"/>
        </w:rPr>
        <w:t>年</w:t>
      </w:r>
      <w:r w:rsidRPr="00D749D4">
        <w:rPr>
          <w:kern w:val="0"/>
          <w:szCs w:val="21"/>
        </w:rPr>
        <w:t>12</w:t>
      </w:r>
      <w:r w:rsidRPr="00D749D4">
        <w:rPr>
          <w:kern w:val="0"/>
          <w:szCs w:val="21"/>
        </w:rPr>
        <w:t>月</w:t>
      </w:r>
      <w:r w:rsidRPr="00D749D4">
        <w:rPr>
          <w:kern w:val="0"/>
          <w:szCs w:val="21"/>
        </w:rPr>
        <w:t>31</w:t>
      </w:r>
      <w:r w:rsidRPr="00D749D4">
        <w:rPr>
          <w:kern w:val="0"/>
          <w:szCs w:val="21"/>
        </w:rPr>
        <w:t>日：</w:t>
      </w:r>
      <w:r w:rsidRPr="00D749D4">
        <w:rPr>
          <w:kern w:val="0"/>
          <w:szCs w:val="21"/>
        </w:rPr>
        <w:t>0.00%)</w:t>
      </w:r>
      <w:r w:rsidRPr="00D749D4">
        <w:rPr>
          <w:kern w:val="0"/>
          <w:szCs w:val="21"/>
        </w:rPr>
        <w:t>。</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6.4.13.2.1 按短期信用评级列示的债券投资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891933" w:rsidTr="00C33B4C">
        <w:trPr>
          <w:jc w:val="center"/>
        </w:trPr>
        <w:tc>
          <w:tcPr>
            <w:tcW w:w="2552" w:type="dxa"/>
            <w:vAlign w:val="center"/>
            <w:hideMark/>
          </w:tcPr>
          <w:p w:rsidR="00891933" w:rsidRDefault="00891933">
            <w:pPr>
              <w:jc w:val="center"/>
              <w:rPr>
                <w:szCs w:val="21"/>
              </w:rPr>
            </w:pPr>
            <w:r>
              <w:rPr>
                <w:rFonts w:hint="eastAsia"/>
                <w:szCs w:val="21"/>
              </w:rPr>
              <w:t>短期信用评级</w:t>
            </w:r>
          </w:p>
        </w:tc>
        <w:tc>
          <w:tcPr>
            <w:tcW w:w="3045" w:type="dxa"/>
            <w:vAlign w:val="center"/>
            <w:hideMark/>
          </w:tcPr>
          <w:p w:rsidR="00891933" w:rsidRDefault="00891933">
            <w:pPr>
              <w:widowControl/>
              <w:autoSpaceDE w:val="0"/>
              <w:autoSpaceDN w:val="0"/>
              <w:ind w:right="-15"/>
              <w:jc w:val="center"/>
              <w:textAlignment w:val="bottom"/>
              <w:rPr>
                <w:szCs w:val="21"/>
              </w:rPr>
            </w:pPr>
            <w:r>
              <w:rPr>
                <w:rFonts w:hint="eastAsia"/>
                <w:szCs w:val="21"/>
              </w:rPr>
              <w:t>本期末</w:t>
            </w:r>
          </w:p>
          <w:p w:rsidR="00891933" w:rsidRDefault="00891933">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891933" w:rsidRDefault="00891933">
            <w:pPr>
              <w:widowControl/>
              <w:autoSpaceDE w:val="0"/>
              <w:autoSpaceDN w:val="0"/>
              <w:ind w:right="-15"/>
              <w:jc w:val="center"/>
              <w:textAlignment w:val="bottom"/>
              <w:rPr>
                <w:szCs w:val="21"/>
              </w:rPr>
            </w:pPr>
            <w:r>
              <w:rPr>
                <w:rFonts w:hint="eastAsia"/>
                <w:szCs w:val="21"/>
              </w:rPr>
              <w:t>上年度末</w:t>
            </w:r>
          </w:p>
          <w:p w:rsidR="00891933" w:rsidRDefault="00891933">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91933" w:rsidTr="00C33B4C">
        <w:trPr>
          <w:jc w:val="center"/>
        </w:trPr>
        <w:tc>
          <w:tcPr>
            <w:tcW w:w="2552" w:type="dxa"/>
            <w:vAlign w:val="center"/>
            <w:hideMark/>
          </w:tcPr>
          <w:p w:rsidR="00891933" w:rsidRDefault="00891933">
            <w:pPr>
              <w:rPr>
                <w:szCs w:val="21"/>
              </w:rPr>
            </w:pPr>
            <w:r>
              <w:rPr>
                <w:szCs w:val="21"/>
              </w:rPr>
              <w:t>A-1</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szCs w:val="21"/>
              </w:rPr>
              <w:t>A-1</w:t>
            </w:r>
            <w:r>
              <w:rPr>
                <w:rFonts w:hint="eastAsia"/>
                <w:szCs w:val="21"/>
              </w:rPr>
              <w:t>以下</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rFonts w:hint="eastAsia"/>
                <w:kern w:val="0"/>
                <w:szCs w:val="21"/>
              </w:rPr>
              <w:t>未评级</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rFonts w:hint="eastAsia"/>
                <w:kern w:val="0"/>
                <w:szCs w:val="21"/>
              </w:rPr>
              <w:t>合计</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bl>
    <w:p w:rsidR="008F30A2" w:rsidRDefault="00DC29CA">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8F30A2" w:rsidRDefault="00DC29C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6.4.13.2.2 按短期信用评级列示的资产支持证券投资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891933" w:rsidTr="00C33B4C">
        <w:trPr>
          <w:jc w:val="center"/>
        </w:trPr>
        <w:tc>
          <w:tcPr>
            <w:tcW w:w="2552"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3049"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552" w:type="dxa"/>
            <w:hideMark/>
          </w:tcPr>
          <w:p w:rsidR="00891933" w:rsidRDefault="00891933">
            <w:pPr>
              <w:rPr>
                <w:rFonts w:eastAsiaTheme="minorEastAsia"/>
                <w:szCs w:val="21"/>
              </w:rPr>
            </w:pPr>
            <w:r>
              <w:rPr>
                <w:rFonts w:eastAsiaTheme="minorEastAsia"/>
                <w:szCs w:val="21"/>
              </w:rPr>
              <w:t>A-1</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vAlign w:val="center"/>
            <w:hideMark/>
          </w:tcPr>
          <w:p w:rsidR="00891933" w:rsidRDefault="00891933">
            <w:pPr>
              <w:rPr>
                <w:rFonts w:eastAsiaTheme="minorEastAsia"/>
                <w:szCs w:val="21"/>
              </w:rPr>
            </w:pPr>
            <w:r>
              <w:rPr>
                <w:rFonts w:eastAsiaTheme="minorEastAsia" w:hint="eastAsia"/>
                <w:kern w:val="0"/>
                <w:szCs w:val="21"/>
              </w:rPr>
              <w:lastRenderedPageBreak/>
              <w:t>未评级</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6.4.13.2.3 按短期信用评级列示的同业存单投资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A-1</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6.4.13.2.4 按长期信用评级列示的债券投资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891933" w:rsidTr="00C33B4C">
        <w:tc>
          <w:tcPr>
            <w:tcW w:w="2655" w:type="dxa"/>
            <w:vAlign w:val="center"/>
            <w:hideMark/>
          </w:tcPr>
          <w:p w:rsidR="00891933" w:rsidRDefault="00891933">
            <w:pPr>
              <w:jc w:val="center"/>
              <w:rPr>
                <w:szCs w:val="21"/>
              </w:rPr>
            </w:pPr>
            <w:r>
              <w:rPr>
                <w:rFonts w:hint="eastAsia"/>
                <w:szCs w:val="21"/>
              </w:rPr>
              <w:t>长期信用评级</w:t>
            </w:r>
          </w:p>
        </w:tc>
        <w:tc>
          <w:tcPr>
            <w:tcW w:w="2977" w:type="dxa"/>
            <w:vAlign w:val="center"/>
            <w:hideMark/>
          </w:tcPr>
          <w:p w:rsidR="00891933" w:rsidRDefault="00891933">
            <w:pPr>
              <w:widowControl/>
              <w:autoSpaceDE w:val="0"/>
              <w:autoSpaceDN w:val="0"/>
              <w:ind w:right="-15"/>
              <w:jc w:val="center"/>
              <w:textAlignment w:val="bottom"/>
              <w:rPr>
                <w:szCs w:val="21"/>
              </w:rPr>
            </w:pPr>
            <w:r>
              <w:rPr>
                <w:rFonts w:hint="eastAsia"/>
                <w:szCs w:val="21"/>
              </w:rPr>
              <w:t>本期末</w:t>
            </w:r>
          </w:p>
          <w:p w:rsidR="00891933" w:rsidRDefault="00891933">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891933" w:rsidRDefault="00891933">
            <w:pPr>
              <w:widowControl/>
              <w:autoSpaceDE w:val="0"/>
              <w:autoSpaceDN w:val="0"/>
              <w:ind w:right="-15"/>
              <w:jc w:val="center"/>
              <w:textAlignment w:val="bottom"/>
              <w:rPr>
                <w:szCs w:val="21"/>
              </w:rPr>
            </w:pPr>
            <w:r>
              <w:rPr>
                <w:rFonts w:hint="eastAsia"/>
                <w:szCs w:val="21"/>
              </w:rPr>
              <w:t>上年度末</w:t>
            </w:r>
          </w:p>
          <w:p w:rsidR="00891933" w:rsidRDefault="00891933">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91933" w:rsidTr="00C33B4C">
        <w:tc>
          <w:tcPr>
            <w:tcW w:w="2655" w:type="dxa"/>
            <w:vAlign w:val="center"/>
            <w:hideMark/>
          </w:tcPr>
          <w:p w:rsidR="00891933" w:rsidRDefault="00891933">
            <w:pPr>
              <w:rPr>
                <w:szCs w:val="21"/>
              </w:rPr>
            </w:pPr>
            <w:r>
              <w:rPr>
                <w:szCs w:val="21"/>
              </w:rPr>
              <w:t>AAA</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szCs w:val="21"/>
              </w:rPr>
            </w:pPr>
            <w:r>
              <w:rPr>
                <w:szCs w:val="21"/>
              </w:rPr>
              <w:t>AAA</w:t>
            </w:r>
            <w:r>
              <w:rPr>
                <w:rFonts w:hint="eastAsia"/>
                <w:szCs w:val="21"/>
              </w:rPr>
              <w:t>以下</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szCs w:val="21"/>
              </w:rPr>
            </w:pPr>
            <w:r>
              <w:rPr>
                <w:rFonts w:hint="eastAsia"/>
                <w:kern w:val="0"/>
                <w:szCs w:val="21"/>
              </w:rPr>
              <w:t>未评级</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kern w:val="0"/>
                <w:szCs w:val="21"/>
              </w:rPr>
            </w:pPr>
            <w:r>
              <w:rPr>
                <w:rFonts w:hint="eastAsia"/>
                <w:kern w:val="0"/>
                <w:szCs w:val="21"/>
              </w:rPr>
              <w:t>合计</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bl>
    <w:p w:rsidR="008F30A2" w:rsidRDefault="00DC29CA">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8F30A2" w:rsidRDefault="00DC29C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6.4.13.2.5 按长期信用评级列示的资产支持证券投资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2977" w:type="dxa"/>
            <w:vAlign w:val="center"/>
            <w:hideMark/>
          </w:tcPr>
          <w:p w:rsidR="00891933" w:rsidRDefault="00891933">
            <w:pPr>
              <w:jc w:val="right"/>
              <w:rPr>
                <w:rFonts w:eastAsiaTheme="minorEastAsia"/>
                <w:szCs w:val="21"/>
              </w:rPr>
            </w:pPr>
            <w:r>
              <w:rPr>
                <w:rFonts w:eastAsiaTheme="minorEastAsia"/>
                <w:szCs w:val="21"/>
              </w:rPr>
              <w:t>0.00</w:t>
            </w:r>
          </w:p>
        </w:tc>
        <w:tc>
          <w:tcPr>
            <w:tcW w:w="3046" w:type="dxa"/>
            <w:vAlign w:val="center"/>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6.4.13.2.6按长期信用评级列示的同业存单投资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2977" w:type="dxa"/>
            <w:vAlign w:val="center"/>
            <w:hideMark/>
          </w:tcPr>
          <w:p w:rsidR="00891933" w:rsidRDefault="00891933">
            <w:pPr>
              <w:jc w:val="right"/>
              <w:rPr>
                <w:rFonts w:eastAsiaTheme="minorEastAsia"/>
                <w:szCs w:val="21"/>
              </w:rPr>
            </w:pPr>
            <w:r>
              <w:rPr>
                <w:rFonts w:eastAsiaTheme="minorEastAsia"/>
                <w:szCs w:val="21"/>
              </w:rPr>
              <w:t>0.00</w:t>
            </w:r>
          </w:p>
        </w:tc>
        <w:tc>
          <w:tcPr>
            <w:tcW w:w="3046" w:type="dxa"/>
            <w:vAlign w:val="center"/>
            <w:hideMark/>
          </w:tcPr>
          <w:p w:rsidR="00891933" w:rsidRDefault="00891933">
            <w:pPr>
              <w:jc w:val="right"/>
              <w:rPr>
                <w:rFonts w:eastAsiaTheme="minorEastAsia"/>
                <w:szCs w:val="21"/>
              </w:rPr>
            </w:pPr>
            <w:r>
              <w:rPr>
                <w:rFonts w:eastAsiaTheme="minorEastAsia"/>
                <w:szCs w:val="21"/>
              </w:rPr>
              <w:t>0.00</w:t>
            </w:r>
          </w:p>
        </w:tc>
      </w:tr>
    </w:tbl>
    <w:p w:rsidR="00711C4C" w:rsidRPr="00D749D4" w:rsidRDefault="00711C4C" w:rsidP="00891933">
      <w:pPr>
        <w:tabs>
          <w:tab w:val="left" w:pos="426"/>
        </w:tabs>
        <w:spacing w:line="360" w:lineRule="auto"/>
        <w:ind w:firstLineChars="200" w:firstLine="422"/>
        <w:jc w:val="left"/>
        <w:rPr>
          <w:b/>
          <w:bCs/>
          <w:color w:val="000000"/>
          <w:szCs w:val="21"/>
        </w:rPr>
      </w:pPr>
      <w:r w:rsidRPr="0087410D">
        <w:rPr>
          <w:rFonts w:ascii="宋体" w:hAnsi="宋体"/>
          <w:b/>
          <w:szCs w:val="21"/>
        </w:rPr>
        <w:t>6.4.13.3</w:t>
      </w:r>
      <w:r w:rsidRPr="0087410D">
        <w:rPr>
          <w:rFonts w:ascii="宋体" w:hAnsi="宋体" w:hint="eastAsia"/>
          <w:b/>
          <w:szCs w:val="21"/>
        </w:rPr>
        <w:t>流动性风险</w:t>
      </w:r>
    </w:p>
    <w:p w:rsidR="008F30A2" w:rsidRDefault="00DC29CA">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w:t>
      </w:r>
      <w:r>
        <w:rPr>
          <w:kern w:val="0"/>
          <w:szCs w:val="21"/>
        </w:rPr>
        <w:lastRenderedPageBreak/>
        <w:t>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日，除卖出回购金融资产款余额</w:t>
      </w:r>
      <w:r w:rsidRPr="00D749D4">
        <w:rPr>
          <w:kern w:val="0"/>
          <w:szCs w:val="21"/>
        </w:rPr>
        <w:t>(</w:t>
      </w:r>
      <w:r w:rsidRPr="00D749D4">
        <w:rPr>
          <w:kern w:val="0"/>
          <w:szCs w:val="21"/>
        </w:rPr>
        <w:t>计息但该利息金额不重大</w:t>
      </w:r>
      <w:r w:rsidRPr="00D749D4">
        <w:rPr>
          <w:kern w:val="0"/>
          <w:szCs w:val="21"/>
        </w:rPr>
        <w:t>)</w:t>
      </w:r>
      <w:r w:rsidRPr="00D749D4">
        <w:rPr>
          <w:kern w:val="0"/>
          <w:szCs w:val="21"/>
        </w:rPr>
        <w:t>以外，本基金承担的其他金融负债的合约约定到期日均为一年以内且不计息，可赎回基金份额净值</w:t>
      </w:r>
      <w:r w:rsidRPr="00D749D4">
        <w:rPr>
          <w:kern w:val="0"/>
          <w:szCs w:val="21"/>
        </w:rPr>
        <w:t>(</w:t>
      </w:r>
      <w:r w:rsidRPr="00D749D4">
        <w:rPr>
          <w:kern w:val="0"/>
          <w:szCs w:val="21"/>
        </w:rPr>
        <w:t>所有者权益</w:t>
      </w:r>
      <w:r w:rsidRPr="00D749D4">
        <w:rPr>
          <w:kern w:val="0"/>
          <w:szCs w:val="21"/>
        </w:rPr>
        <w:t>)</w:t>
      </w:r>
      <w:r w:rsidRPr="00D749D4">
        <w:rPr>
          <w:kern w:val="0"/>
          <w:szCs w:val="21"/>
        </w:rPr>
        <w:t>无固定到期日且不计息，因此账面余额约为未折现的合约到期现金流量。</w:t>
      </w:r>
    </w:p>
    <w:p w:rsidR="00EB43CB" w:rsidRPr="00EB43CB" w:rsidRDefault="00EB43CB" w:rsidP="00EB43CB">
      <w:pPr>
        <w:spacing w:line="360" w:lineRule="auto"/>
        <w:ind w:firstLineChars="197" w:firstLine="415"/>
        <w:rPr>
          <w:rFonts w:ascii="宋体"/>
          <w:b/>
          <w:szCs w:val="21"/>
        </w:rPr>
      </w:pPr>
      <w:r w:rsidRPr="00EB43CB">
        <w:rPr>
          <w:rFonts w:ascii="宋体"/>
          <w:b/>
          <w:szCs w:val="21"/>
        </w:rPr>
        <w:t>6.4.13.3</w:t>
      </w:r>
      <w:r w:rsidRPr="00EB43CB">
        <w:rPr>
          <w:rFonts w:ascii="宋体" w:hint="eastAsia"/>
          <w:b/>
          <w:szCs w:val="21"/>
        </w:rPr>
        <w:t>.1</w:t>
      </w:r>
      <w:r w:rsidRPr="00EB43CB">
        <w:rPr>
          <w:rFonts w:ascii="宋体"/>
          <w:b/>
          <w:szCs w:val="21"/>
        </w:rPr>
        <w:t xml:space="preserve"> </w:t>
      </w:r>
      <w:r w:rsidRPr="00EB43CB">
        <w:rPr>
          <w:rFonts w:ascii="宋体" w:hint="eastAsia"/>
          <w:b/>
          <w:szCs w:val="21"/>
        </w:rPr>
        <w:t>报告期内本基金组合资产的流动性风险分析</w:t>
      </w:r>
    </w:p>
    <w:p w:rsidR="008F30A2" w:rsidRDefault="00DC29CA">
      <w:pPr>
        <w:tabs>
          <w:tab w:val="left" w:pos="426"/>
        </w:tabs>
        <w:spacing w:line="360" w:lineRule="auto"/>
        <w:ind w:firstLineChars="200" w:firstLine="420"/>
        <w:jc w:val="left"/>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EB43CB" w:rsidRPr="00D749D4" w:rsidRDefault="00EB43CB" w:rsidP="00AB0FF3">
      <w:pPr>
        <w:tabs>
          <w:tab w:val="left" w:pos="426"/>
        </w:tabs>
        <w:spacing w:line="360" w:lineRule="auto"/>
        <w:ind w:firstLineChars="200" w:firstLine="420"/>
        <w:jc w:val="left"/>
        <w:rPr>
          <w:kern w:val="0"/>
          <w:szCs w:val="21"/>
        </w:rPr>
      </w:pPr>
      <w:r w:rsidRPr="00AB0FF3">
        <w:rPr>
          <w:kern w:val="0"/>
          <w:szCs w:val="21"/>
        </w:rPr>
        <w:t>本基金的投资范围为具有良好流动性的金融工具，所持大部分证券在流动性良好的证券交易所或者银行间同业市场交易，期末除本报告</w:t>
      </w:r>
      <w:r w:rsidRPr="00AB0FF3">
        <w:rPr>
          <w:kern w:val="0"/>
          <w:szCs w:val="21"/>
        </w:rPr>
        <w:t>“</w:t>
      </w:r>
      <w:r w:rsidRPr="00AB0FF3">
        <w:rPr>
          <w:kern w:val="0"/>
          <w:szCs w:val="21"/>
        </w:rPr>
        <w:t>期末本基金持有的流通受限证券</w:t>
      </w:r>
      <w:r w:rsidRPr="00AB0FF3">
        <w:rPr>
          <w:kern w:val="0"/>
          <w:szCs w:val="21"/>
        </w:rPr>
        <w:t>”</w:t>
      </w:r>
      <w:r w:rsidRPr="00AB0FF3">
        <w:rPr>
          <w:kern w:val="0"/>
          <w:szCs w:val="21"/>
        </w:rPr>
        <w:t>章节中所列示券种流通暂时受限制不能自由转让外，其余均能及时变现。评估结果显示组合高流动性资产比重较高，组合变现比例能力较好。</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w:t>
      </w:r>
      <w:r w:rsidRPr="0087410D">
        <w:rPr>
          <w:rFonts w:ascii="宋体" w:hAnsi="宋体" w:hint="eastAsia"/>
          <w:b/>
          <w:szCs w:val="21"/>
        </w:rPr>
        <w:t>市场风险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本基金投资于海外市场，面临市场波动带来的风险。影响金融市场波动的因素比较复杂，包括经济发展、政策变化、资金供求、公司盈利的变化、利率汇率波动等，都将影响基金净值的升跌。</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w:t>
      </w:r>
      <w:r w:rsidRPr="0087410D">
        <w:rPr>
          <w:rFonts w:ascii="宋体" w:hAnsi="宋体" w:hint="eastAsia"/>
          <w:b/>
          <w:szCs w:val="21"/>
        </w:rPr>
        <w:t>利率风险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利率风险是指基金的财务状况和现金流量受市场利率变动而发生波动的风险。投资管理人通过久期、凸度、</w:t>
      </w:r>
      <w:r w:rsidRPr="00D749D4">
        <w:rPr>
          <w:kern w:val="0"/>
          <w:szCs w:val="21"/>
        </w:rPr>
        <w:t>VAR</w:t>
      </w:r>
      <w:r w:rsidRPr="00D749D4">
        <w:rPr>
          <w:kern w:val="0"/>
          <w:szCs w:val="21"/>
        </w:rPr>
        <w:t>等方法评估组合面临的利率风险敞口，并通过调整投资组合的久期等方法对上述利率风险进行管理。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6.4.13.4.1.1</w:t>
      </w:r>
      <w:r w:rsidRPr="0087410D">
        <w:rPr>
          <w:rFonts w:ascii="宋体" w:hAnsi="宋体" w:hint="eastAsia"/>
          <w:b/>
          <w:szCs w:val="21"/>
        </w:rPr>
        <w:t>利率风险敞口</w:t>
      </w:r>
    </w:p>
    <w:p w:rsidR="00711C4C" w:rsidRPr="00D749D4" w:rsidRDefault="00711C4C" w:rsidP="00A10C6C">
      <w:pPr>
        <w:autoSpaceDE w:val="0"/>
        <w:autoSpaceDN w:val="0"/>
        <w:adjustRightInd w:val="0"/>
        <w:spacing w:before="29" w:line="360" w:lineRule="auto"/>
        <w:ind w:left="15"/>
        <w:jc w:val="right"/>
        <w:rPr>
          <w:color w:val="000000"/>
          <w:szCs w:val="21"/>
        </w:rPr>
      </w:pPr>
      <w:r w:rsidRPr="00D749D4">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本期末</w:t>
            </w:r>
          </w:p>
          <w:p w:rsidR="00711C4C" w:rsidRPr="00D749D4" w:rsidRDefault="00711C4C" w:rsidP="00AB2FD1">
            <w:pPr>
              <w:spacing w:line="360" w:lineRule="auto"/>
              <w:jc w:val="center"/>
              <w:rPr>
                <w:b/>
                <w:szCs w:val="21"/>
              </w:rPr>
            </w:pPr>
            <w:r w:rsidRPr="00D749D4">
              <w:rPr>
                <w:b/>
                <w:color w:val="000000"/>
                <w:szCs w:val="21"/>
              </w:rPr>
              <w:t>2020</w:t>
            </w:r>
            <w:r w:rsidRPr="00D749D4">
              <w:rPr>
                <w:b/>
                <w:color w:val="000000"/>
                <w:szCs w:val="21"/>
              </w:rPr>
              <w:t>年</w:t>
            </w:r>
            <w:r w:rsidRPr="00D749D4">
              <w:rPr>
                <w:b/>
                <w:color w:val="000000"/>
                <w:szCs w:val="21"/>
              </w:rPr>
              <w:t>6</w:t>
            </w:r>
            <w:r w:rsidRPr="00D749D4">
              <w:rPr>
                <w:b/>
                <w:color w:val="000000"/>
                <w:szCs w:val="21"/>
              </w:rPr>
              <w:t>月</w:t>
            </w:r>
            <w:r w:rsidRPr="00D749D4">
              <w:rPr>
                <w:b/>
                <w:color w:val="000000"/>
                <w:szCs w:val="21"/>
              </w:rPr>
              <w:t>30</w:t>
            </w:r>
            <w:r w:rsidRPr="00D749D4">
              <w:rPr>
                <w:b/>
                <w:color w:val="000000"/>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8F30A2">
        <w:trPr>
          <w:jc w:val="center"/>
        </w:trPr>
        <w:tc>
          <w:tcPr>
            <w:tcW w:w="1588" w:type="dxa"/>
            <w:vAlign w:val="center"/>
          </w:tcPr>
          <w:p w:rsidR="008F30A2" w:rsidRDefault="00DC29CA">
            <w:pPr>
              <w:jc w:val="center"/>
            </w:pPr>
            <w:r>
              <w:rPr>
                <w:color w:val="000000"/>
                <w:szCs w:val="21"/>
              </w:rPr>
              <w:t>银行存款</w:t>
            </w:r>
          </w:p>
        </w:tc>
        <w:tc>
          <w:tcPr>
            <w:tcW w:w="1701" w:type="dxa"/>
            <w:vAlign w:val="center"/>
          </w:tcPr>
          <w:p w:rsidR="008F30A2" w:rsidRDefault="00DC29CA">
            <w:pPr>
              <w:jc w:val="right"/>
            </w:pPr>
            <w:r>
              <w:rPr>
                <w:color w:val="000000"/>
                <w:szCs w:val="21"/>
              </w:rPr>
              <w:t>32,161,222.02</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32,161,222.02</w:t>
            </w:r>
          </w:p>
        </w:tc>
      </w:tr>
      <w:tr w:rsidR="008F30A2">
        <w:trPr>
          <w:jc w:val="center"/>
        </w:trPr>
        <w:tc>
          <w:tcPr>
            <w:tcW w:w="1588" w:type="dxa"/>
            <w:vAlign w:val="center"/>
          </w:tcPr>
          <w:p w:rsidR="008F30A2" w:rsidRDefault="00DC29CA">
            <w:pPr>
              <w:jc w:val="center"/>
            </w:pPr>
            <w:r>
              <w:rPr>
                <w:color w:val="000000"/>
                <w:szCs w:val="21"/>
              </w:rPr>
              <w:t>结算备付金</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存出保证金</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交易性金融资产</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546,759,036.66</w:t>
            </w:r>
          </w:p>
        </w:tc>
        <w:tc>
          <w:tcPr>
            <w:tcW w:w="1301" w:type="dxa"/>
            <w:vAlign w:val="center"/>
          </w:tcPr>
          <w:p w:rsidR="008F30A2" w:rsidRDefault="00DC29CA">
            <w:pPr>
              <w:jc w:val="right"/>
            </w:pPr>
            <w:r>
              <w:rPr>
                <w:color w:val="000000"/>
                <w:szCs w:val="21"/>
              </w:rPr>
              <w:t>546,759,036.66</w:t>
            </w:r>
          </w:p>
        </w:tc>
      </w:tr>
      <w:tr w:rsidR="008F30A2">
        <w:trPr>
          <w:jc w:val="center"/>
        </w:trPr>
        <w:tc>
          <w:tcPr>
            <w:tcW w:w="1588" w:type="dxa"/>
            <w:vAlign w:val="center"/>
          </w:tcPr>
          <w:p w:rsidR="008F30A2" w:rsidRDefault="00DC29CA">
            <w:pPr>
              <w:jc w:val="center"/>
            </w:pPr>
            <w:r>
              <w:rPr>
                <w:color w:val="000000"/>
                <w:szCs w:val="21"/>
              </w:rPr>
              <w:t>衍生金融资产</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lastRenderedPageBreak/>
              <w:t>买入返售金融资产</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应收证券清算款</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8,495,054.39</w:t>
            </w:r>
          </w:p>
        </w:tc>
        <w:tc>
          <w:tcPr>
            <w:tcW w:w="1301" w:type="dxa"/>
            <w:vAlign w:val="center"/>
          </w:tcPr>
          <w:p w:rsidR="008F30A2" w:rsidRDefault="00DC29CA">
            <w:pPr>
              <w:jc w:val="right"/>
            </w:pPr>
            <w:r>
              <w:rPr>
                <w:color w:val="000000"/>
                <w:szCs w:val="21"/>
              </w:rPr>
              <w:t>8,495,054.39</w:t>
            </w:r>
          </w:p>
        </w:tc>
      </w:tr>
      <w:tr w:rsidR="008F30A2">
        <w:trPr>
          <w:jc w:val="center"/>
        </w:trPr>
        <w:tc>
          <w:tcPr>
            <w:tcW w:w="1588" w:type="dxa"/>
            <w:vAlign w:val="center"/>
          </w:tcPr>
          <w:p w:rsidR="008F30A2" w:rsidRDefault="00DC29CA">
            <w:pPr>
              <w:jc w:val="center"/>
            </w:pPr>
            <w:r>
              <w:rPr>
                <w:color w:val="000000"/>
                <w:szCs w:val="21"/>
              </w:rPr>
              <w:t>应收利息</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1,682.66</w:t>
            </w:r>
          </w:p>
        </w:tc>
        <w:tc>
          <w:tcPr>
            <w:tcW w:w="1301" w:type="dxa"/>
            <w:vAlign w:val="center"/>
          </w:tcPr>
          <w:p w:rsidR="008F30A2" w:rsidRDefault="00DC29CA">
            <w:pPr>
              <w:jc w:val="right"/>
            </w:pPr>
            <w:r>
              <w:rPr>
                <w:color w:val="000000"/>
                <w:szCs w:val="21"/>
              </w:rPr>
              <w:t>1,682.66</w:t>
            </w:r>
          </w:p>
        </w:tc>
      </w:tr>
      <w:tr w:rsidR="008F30A2">
        <w:trPr>
          <w:jc w:val="center"/>
        </w:trPr>
        <w:tc>
          <w:tcPr>
            <w:tcW w:w="1588" w:type="dxa"/>
            <w:vAlign w:val="center"/>
          </w:tcPr>
          <w:p w:rsidR="008F30A2" w:rsidRDefault="00DC29CA">
            <w:pPr>
              <w:jc w:val="center"/>
            </w:pPr>
            <w:r>
              <w:rPr>
                <w:color w:val="000000"/>
                <w:szCs w:val="21"/>
              </w:rPr>
              <w:t>应收股利</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601,750.40</w:t>
            </w:r>
          </w:p>
        </w:tc>
        <w:tc>
          <w:tcPr>
            <w:tcW w:w="1301" w:type="dxa"/>
            <w:vAlign w:val="center"/>
          </w:tcPr>
          <w:p w:rsidR="008F30A2" w:rsidRDefault="00DC29CA">
            <w:pPr>
              <w:jc w:val="right"/>
            </w:pPr>
            <w:r>
              <w:rPr>
                <w:color w:val="000000"/>
                <w:szCs w:val="21"/>
              </w:rPr>
              <w:t>601,750.40</w:t>
            </w:r>
          </w:p>
        </w:tc>
      </w:tr>
      <w:tr w:rsidR="008F30A2">
        <w:trPr>
          <w:jc w:val="center"/>
        </w:trPr>
        <w:tc>
          <w:tcPr>
            <w:tcW w:w="1588" w:type="dxa"/>
            <w:vAlign w:val="center"/>
          </w:tcPr>
          <w:p w:rsidR="008F30A2" w:rsidRDefault="00DC29CA">
            <w:pPr>
              <w:jc w:val="center"/>
            </w:pPr>
            <w:r>
              <w:rPr>
                <w:color w:val="000000"/>
                <w:szCs w:val="21"/>
              </w:rPr>
              <w:t>应收申购款</w:t>
            </w:r>
          </w:p>
        </w:tc>
        <w:tc>
          <w:tcPr>
            <w:tcW w:w="1701" w:type="dxa"/>
            <w:vAlign w:val="center"/>
          </w:tcPr>
          <w:p w:rsidR="008F30A2" w:rsidRDefault="00DC29CA">
            <w:pPr>
              <w:jc w:val="right"/>
            </w:pPr>
            <w:r>
              <w:rPr>
                <w:color w:val="000000"/>
                <w:szCs w:val="21"/>
              </w:rPr>
              <w:t>453,023.19</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20,306,804.85</w:t>
            </w:r>
          </w:p>
        </w:tc>
        <w:tc>
          <w:tcPr>
            <w:tcW w:w="1301" w:type="dxa"/>
            <w:vAlign w:val="center"/>
          </w:tcPr>
          <w:p w:rsidR="008F30A2" w:rsidRDefault="00DC29CA">
            <w:pPr>
              <w:jc w:val="right"/>
            </w:pPr>
            <w:r>
              <w:rPr>
                <w:color w:val="000000"/>
                <w:szCs w:val="21"/>
              </w:rPr>
              <w:t>20,759,828.04</w:t>
            </w:r>
          </w:p>
        </w:tc>
      </w:tr>
      <w:tr w:rsidR="008F30A2">
        <w:trPr>
          <w:jc w:val="center"/>
        </w:trPr>
        <w:tc>
          <w:tcPr>
            <w:tcW w:w="1588" w:type="dxa"/>
            <w:vAlign w:val="center"/>
          </w:tcPr>
          <w:p w:rsidR="008F30A2" w:rsidRDefault="00DC29CA">
            <w:pPr>
              <w:jc w:val="center"/>
            </w:pPr>
            <w:r>
              <w:rPr>
                <w:color w:val="000000"/>
                <w:szCs w:val="21"/>
              </w:rPr>
              <w:t>递延所得税资产</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其他资产</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autoSpaceDE w:val="0"/>
              <w:autoSpaceDN w:val="0"/>
              <w:adjustRightInd w:val="0"/>
              <w:spacing w:before="29"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32,614,245.21</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576,164,328.96</w:t>
            </w:r>
          </w:p>
        </w:tc>
        <w:tc>
          <w:tcPr>
            <w:tcW w:w="13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608,778,574.17</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8F30A2">
        <w:trPr>
          <w:jc w:val="center"/>
        </w:trPr>
        <w:tc>
          <w:tcPr>
            <w:tcW w:w="1588" w:type="dxa"/>
            <w:vAlign w:val="center"/>
          </w:tcPr>
          <w:p w:rsidR="008F30A2" w:rsidRDefault="00DC29CA">
            <w:pPr>
              <w:jc w:val="center"/>
            </w:pPr>
            <w:r>
              <w:rPr>
                <w:color w:val="000000"/>
                <w:szCs w:val="21"/>
              </w:rPr>
              <w:t>短期借款</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交易性金融负债</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衍生金融负债</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卖出回购金融资产款</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应付证券清算款</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8,529,921.81</w:t>
            </w:r>
          </w:p>
        </w:tc>
        <w:tc>
          <w:tcPr>
            <w:tcW w:w="1301" w:type="dxa"/>
            <w:vAlign w:val="center"/>
          </w:tcPr>
          <w:p w:rsidR="008F30A2" w:rsidRDefault="00DC29CA">
            <w:pPr>
              <w:jc w:val="right"/>
            </w:pPr>
            <w:r>
              <w:rPr>
                <w:color w:val="000000"/>
                <w:szCs w:val="21"/>
              </w:rPr>
              <w:t>8,529,921.81</w:t>
            </w:r>
          </w:p>
        </w:tc>
      </w:tr>
      <w:tr w:rsidR="008F30A2">
        <w:trPr>
          <w:jc w:val="center"/>
        </w:trPr>
        <w:tc>
          <w:tcPr>
            <w:tcW w:w="1588" w:type="dxa"/>
            <w:vAlign w:val="center"/>
          </w:tcPr>
          <w:p w:rsidR="008F30A2" w:rsidRDefault="00DC29CA">
            <w:pPr>
              <w:jc w:val="center"/>
            </w:pPr>
            <w:r>
              <w:rPr>
                <w:color w:val="000000"/>
                <w:szCs w:val="21"/>
              </w:rPr>
              <w:t>应付赎回款</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7,961,208.66</w:t>
            </w:r>
          </w:p>
        </w:tc>
        <w:tc>
          <w:tcPr>
            <w:tcW w:w="1301" w:type="dxa"/>
            <w:vAlign w:val="center"/>
          </w:tcPr>
          <w:p w:rsidR="008F30A2" w:rsidRDefault="00DC29CA">
            <w:pPr>
              <w:jc w:val="right"/>
            </w:pPr>
            <w:r>
              <w:rPr>
                <w:color w:val="000000"/>
                <w:szCs w:val="21"/>
              </w:rPr>
              <w:t>7,961,208.66</w:t>
            </w:r>
          </w:p>
        </w:tc>
      </w:tr>
      <w:tr w:rsidR="008F30A2">
        <w:trPr>
          <w:jc w:val="center"/>
        </w:trPr>
        <w:tc>
          <w:tcPr>
            <w:tcW w:w="1588" w:type="dxa"/>
            <w:vAlign w:val="center"/>
          </w:tcPr>
          <w:p w:rsidR="008F30A2" w:rsidRDefault="00DC29CA">
            <w:pPr>
              <w:jc w:val="center"/>
            </w:pPr>
            <w:r>
              <w:rPr>
                <w:color w:val="000000"/>
                <w:szCs w:val="21"/>
              </w:rPr>
              <w:t>应付管理人报酬</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688,967.48</w:t>
            </w:r>
          </w:p>
        </w:tc>
        <w:tc>
          <w:tcPr>
            <w:tcW w:w="1301" w:type="dxa"/>
            <w:vAlign w:val="center"/>
          </w:tcPr>
          <w:p w:rsidR="008F30A2" w:rsidRDefault="00DC29CA">
            <w:pPr>
              <w:jc w:val="right"/>
            </w:pPr>
            <w:r>
              <w:rPr>
                <w:color w:val="000000"/>
                <w:szCs w:val="21"/>
              </w:rPr>
              <w:t>688,967.48</w:t>
            </w:r>
          </w:p>
        </w:tc>
      </w:tr>
      <w:tr w:rsidR="008F30A2">
        <w:trPr>
          <w:jc w:val="center"/>
        </w:trPr>
        <w:tc>
          <w:tcPr>
            <w:tcW w:w="1588" w:type="dxa"/>
            <w:vAlign w:val="center"/>
          </w:tcPr>
          <w:p w:rsidR="008F30A2" w:rsidRDefault="00DC29CA">
            <w:pPr>
              <w:jc w:val="center"/>
            </w:pPr>
            <w:r>
              <w:rPr>
                <w:color w:val="000000"/>
                <w:szCs w:val="21"/>
              </w:rPr>
              <w:t>应付托管费</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160,759.11</w:t>
            </w:r>
          </w:p>
        </w:tc>
        <w:tc>
          <w:tcPr>
            <w:tcW w:w="1301" w:type="dxa"/>
            <w:vAlign w:val="center"/>
          </w:tcPr>
          <w:p w:rsidR="008F30A2" w:rsidRDefault="00DC29CA">
            <w:pPr>
              <w:jc w:val="right"/>
            </w:pPr>
            <w:r>
              <w:rPr>
                <w:color w:val="000000"/>
                <w:szCs w:val="21"/>
              </w:rPr>
              <w:t>160,759.11</w:t>
            </w:r>
          </w:p>
        </w:tc>
      </w:tr>
      <w:tr w:rsidR="008F30A2">
        <w:trPr>
          <w:jc w:val="center"/>
        </w:trPr>
        <w:tc>
          <w:tcPr>
            <w:tcW w:w="1588" w:type="dxa"/>
            <w:vAlign w:val="center"/>
          </w:tcPr>
          <w:p w:rsidR="008F30A2" w:rsidRDefault="00DC29CA">
            <w:pPr>
              <w:jc w:val="center"/>
            </w:pPr>
            <w:r>
              <w:rPr>
                <w:color w:val="000000"/>
                <w:szCs w:val="21"/>
              </w:rPr>
              <w:t>应付销售服务费</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应付交易费用</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3,509.26</w:t>
            </w:r>
          </w:p>
        </w:tc>
        <w:tc>
          <w:tcPr>
            <w:tcW w:w="1301" w:type="dxa"/>
            <w:vAlign w:val="center"/>
          </w:tcPr>
          <w:p w:rsidR="008F30A2" w:rsidRDefault="00DC29CA">
            <w:pPr>
              <w:jc w:val="right"/>
            </w:pPr>
            <w:r>
              <w:rPr>
                <w:color w:val="000000"/>
                <w:szCs w:val="21"/>
              </w:rPr>
              <w:t>3,509.26</w:t>
            </w:r>
          </w:p>
        </w:tc>
      </w:tr>
      <w:tr w:rsidR="008F30A2">
        <w:trPr>
          <w:jc w:val="center"/>
        </w:trPr>
        <w:tc>
          <w:tcPr>
            <w:tcW w:w="1588" w:type="dxa"/>
            <w:vAlign w:val="center"/>
          </w:tcPr>
          <w:p w:rsidR="008F30A2" w:rsidRDefault="00DC29CA">
            <w:pPr>
              <w:jc w:val="center"/>
            </w:pPr>
            <w:r>
              <w:rPr>
                <w:color w:val="000000"/>
                <w:szCs w:val="21"/>
              </w:rPr>
              <w:t>应交税费</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应付利息</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应付利润</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递延所得税负债</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其他负债</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214,382.21</w:t>
            </w:r>
          </w:p>
        </w:tc>
        <w:tc>
          <w:tcPr>
            <w:tcW w:w="1301" w:type="dxa"/>
            <w:vAlign w:val="center"/>
          </w:tcPr>
          <w:p w:rsidR="008F30A2" w:rsidRDefault="00DC29CA">
            <w:pPr>
              <w:jc w:val="right"/>
            </w:pPr>
            <w:r>
              <w:rPr>
                <w:color w:val="000000"/>
                <w:szCs w:val="21"/>
              </w:rPr>
              <w:t>214,382.21</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17,558,748.53</w:t>
            </w:r>
          </w:p>
        </w:tc>
        <w:tc>
          <w:tcPr>
            <w:tcW w:w="1301" w:type="dxa"/>
            <w:vAlign w:val="center"/>
          </w:tcPr>
          <w:p w:rsidR="00711C4C" w:rsidRPr="00D749D4" w:rsidRDefault="00711C4C" w:rsidP="00AB2FD1">
            <w:pPr>
              <w:spacing w:line="360" w:lineRule="auto"/>
              <w:ind w:right="210"/>
              <w:jc w:val="right"/>
              <w:rPr>
                <w:szCs w:val="21"/>
              </w:rPr>
            </w:pPr>
            <w:r w:rsidRPr="00D749D4">
              <w:rPr>
                <w:szCs w:val="21"/>
              </w:rPr>
              <w:t>17,558,748.53</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32,614,245.21</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558,605,580.43</w:t>
            </w:r>
          </w:p>
        </w:tc>
        <w:tc>
          <w:tcPr>
            <w:tcW w:w="1301" w:type="dxa"/>
            <w:vAlign w:val="center"/>
          </w:tcPr>
          <w:p w:rsidR="00711C4C" w:rsidRPr="00D749D4" w:rsidRDefault="00711C4C" w:rsidP="00AB2FD1">
            <w:pPr>
              <w:spacing w:line="360" w:lineRule="auto"/>
              <w:jc w:val="right"/>
              <w:rPr>
                <w:szCs w:val="21"/>
              </w:rPr>
            </w:pPr>
            <w:r w:rsidRPr="00D749D4">
              <w:rPr>
                <w:szCs w:val="21"/>
              </w:rPr>
              <w:t>591,219,825.64</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上年度末</w:t>
            </w:r>
          </w:p>
          <w:p w:rsidR="00711C4C" w:rsidRPr="00D749D4" w:rsidRDefault="00711C4C" w:rsidP="00AB2FD1">
            <w:pPr>
              <w:spacing w:line="360" w:lineRule="auto"/>
              <w:jc w:val="center"/>
              <w:rPr>
                <w:b/>
                <w:color w:val="000000"/>
                <w:szCs w:val="21"/>
              </w:rPr>
            </w:pPr>
            <w:r w:rsidRPr="00D749D4">
              <w:rPr>
                <w:b/>
                <w:szCs w:val="21"/>
              </w:rPr>
              <w:t>2019</w:t>
            </w:r>
            <w:r w:rsidRPr="00D749D4">
              <w:rPr>
                <w:b/>
                <w:szCs w:val="21"/>
              </w:rPr>
              <w:t>年</w:t>
            </w:r>
            <w:r w:rsidRPr="00D749D4">
              <w:rPr>
                <w:b/>
                <w:szCs w:val="21"/>
              </w:rPr>
              <w:t>12</w:t>
            </w:r>
            <w:r w:rsidRPr="00D749D4">
              <w:rPr>
                <w:b/>
                <w:szCs w:val="21"/>
              </w:rPr>
              <w:t>月</w:t>
            </w:r>
            <w:r w:rsidRPr="00D749D4">
              <w:rPr>
                <w:b/>
                <w:szCs w:val="21"/>
              </w:rPr>
              <w:t>31</w:t>
            </w:r>
            <w:r w:rsidRPr="00D749D4">
              <w:rPr>
                <w:b/>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b/>
                <w:color w:val="000000"/>
                <w:szCs w:val="21"/>
              </w:rPr>
            </w:pPr>
          </w:p>
        </w:tc>
        <w:tc>
          <w:tcPr>
            <w:tcW w:w="1559" w:type="dxa"/>
            <w:vAlign w:val="center"/>
          </w:tcPr>
          <w:p w:rsidR="00711C4C" w:rsidRPr="00D749D4" w:rsidRDefault="00711C4C" w:rsidP="00AB2FD1">
            <w:pPr>
              <w:spacing w:line="360" w:lineRule="auto"/>
              <w:jc w:val="right"/>
              <w:rPr>
                <w:b/>
                <w:color w:val="000000"/>
                <w:szCs w:val="21"/>
              </w:rPr>
            </w:pPr>
          </w:p>
        </w:tc>
        <w:tc>
          <w:tcPr>
            <w:tcW w:w="1559" w:type="dxa"/>
            <w:vAlign w:val="center"/>
          </w:tcPr>
          <w:p w:rsidR="00711C4C" w:rsidRPr="00D749D4" w:rsidRDefault="00711C4C" w:rsidP="00AB2FD1">
            <w:pPr>
              <w:spacing w:line="360" w:lineRule="auto"/>
              <w:jc w:val="right"/>
              <w:rPr>
                <w:b/>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8F30A2">
        <w:trPr>
          <w:jc w:val="center"/>
        </w:trPr>
        <w:tc>
          <w:tcPr>
            <w:tcW w:w="1588" w:type="dxa"/>
            <w:vAlign w:val="center"/>
          </w:tcPr>
          <w:p w:rsidR="008F30A2" w:rsidRDefault="00DC29CA">
            <w:pPr>
              <w:jc w:val="center"/>
            </w:pPr>
            <w:r>
              <w:rPr>
                <w:color w:val="000000"/>
                <w:szCs w:val="21"/>
              </w:rPr>
              <w:t>银行存款</w:t>
            </w:r>
          </w:p>
        </w:tc>
        <w:tc>
          <w:tcPr>
            <w:tcW w:w="1701" w:type="dxa"/>
            <w:vAlign w:val="center"/>
          </w:tcPr>
          <w:p w:rsidR="008F30A2" w:rsidRDefault="00DC29CA">
            <w:pPr>
              <w:jc w:val="right"/>
            </w:pPr>
            <w:r>
              <w:rPr>
                <w:color w:val="000000"/>
                <w:szCs w:val="21"/>
              </w:rPr>
              <w:t>34,633,967.54</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34,633,967.54</w:t>
            </w:r>
          </w:p>
        </w:tc>
      </w:tr>
      <w:tr w:rsidR="008F30A2">
        <w:trPr>
          <w:jc w:val="center"/>
        </w:trPr>
        <w:tc>
          <w:tcPr>
            <w:tcW w:w="1588" w:type="dxa"/>
            <w:vAlign w:val="center"/>
          </w:tcPr>
          <w:p w:rsidR="008F30A2" w:rsidRDefault="00DC29CA">
            <w:pPr>
              <w:jc w:val="center"/>
            </w:pPr>
            <w:r>
              <w:rPr>
                <w:color w:val="000000"/>
                <w:szCs w:val="21"/>
              </w:rPr>
              <w:t>结算备付金</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存出保证金</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lastRenderedPageBreak/>
              <w:t>交易性金融资产</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446,466,559.79</w:t>
            </w:r>
          </w:p>
        </w:tc>
        <w:tc>
          <w:tcPr>
            <w:tcW w:w="1301" w:type="dxa"/>
            <w:vAlign w:val="center"/>
          </w:tcPr>
          <w:p w:rsidR="008F30A2" w:rsidRDefault="00DC29CA">
            <w:pPr>
              <w:jc w:val="right"/>
            </w:pPr>
            <w:r>
              <w:rPr>
                <w:color w:val="000000"/>
                <w:szCs w:val="21"/>
              </w:rPr>
              <w:t>446,466,559.79</w:t>
            </w:r>
          </w:p>
        </w:tc>
      </w:tr>
      <w:tr w:rsidR="008F30A2">
        <w:trPr>
          <w:jc w:val="center"/>
        </w:trPr>
        <w:tc>
          <w:tcPr>
            <w:tcW w:w="1588" w:type="dxa"/>
            <w:vAlign w:val="center"/>
          </w:tcPr>
          <w:p w:rsidR="008F30A2" w:rsidRDefault="00DC29CA">
            <w:pPr>
              <w:jc w:val="center"/>
            </w:pPr>
            <w:r>
              <w:rPr>
                <w:color w:val="000000"/>
                <w:szCs w:val="21"/>
              </w:rPr>
              <w:t>衍生金融资产</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买入返售金融资产</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应收证券清算款</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6,413,217.02</w:t>
            </w:r>
          </w:p>
        </w:tc>
        <w:tc>
          <w:tcPr>
            <w:tcW w:w="1301" w:type="dxa"/>
            <w:vAlign w:val="center"/>
          </w:tcPr>
          <w:p w:rsidR="008F30A2" w:rsidRDefault="00DC29CA">
            <w:pPr>
              <w:jc w:val="right"/>
            </w:pPr>
            <w:r>
              <w:rPr>
                <w:color w:val="000000"/>
                <w:szCs w:val="21"/>
              </w:rPr>
              <w:t>6,413,217.02</w:t>
            </w:r>
          </w:p>
        </w:tc>
      </w:tr>
      <w:tr w:rsidR="008F30A2">
        <w:trPr>
          <w:jc w:val="center"/>
        </w:trPr>
        <w:tc>
          <w:tcPr>
            <w:tcW w:w="1588" w:type="dxa"/>
            <w:vAlign w:val="center"/>
          </w:tcPr>
          <w:p w:rsidR="008F30A2" w:rsidRDefault="00DC29CA">
            <w:pPr>
              <w:jc w:val="center"/>
            </w:pPr>
            <w:r>
              <w:rPr>
                <w:color w:val="000000"/>
                <w:szCs w:val="21"/>
              </w:rPr>
              <w:t>应收利息</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1,948.95</w:t>
            </w:r>
          </w:p>
        </w:tc>
        <w:tc>
          <w:tcPr>
            <w:tcW w:w="1301" w:type="dxa"/>
            <w:vAlign w:val="center"/>
          </w:tcPr>
          <w:p w:rsidR="008F30A2" w:rsidRDefault="00DC29CA">
            <w:pPr>
              <w:jc w:val="right"/>
            </w:pPr>
            <w:r>
              <w:rPr>
                <w:color w:val="000000"/>
                <w:szCs w:val="21"/>
              </w:rPr>
              <w:t>1,948.95</w:t>
            </w:r>
          </w:p>
        </w:tc>
      </w:tr>
      <w:tr w:rsidR="008F30A2">
        <w:trPr>
          <w:jc w:val="center"/>
        </w:trPr>
        <w:tc>
          <w:tcPr>
            <w:tcW w:w="1588" w:type="dxa"/>
            <w:vAlign w:val="center"/>
          </w:tcPr>
          <w:p w:rsidR="008F30A2" w:rsidRDefault="00DC29CA">
            <w:pPr>
              <w:jc w:val="center"/>
            </w:pPr>
            <w:r>
              <w:rPr>
                <w:color w:val="000000"/>
                <w:szCs w:val="21"/>
              </w:rPr>
              <w:t>应收股利</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应收申购款</w:t>
            </w:r>
          </w:p>
        </w:tc>
        <w:tc>
          <w:tcPr>
            <w:tcW w:w="1701" w:type="dxa"/>
            <w:vAlign w:val="center"/>
          </w:tcPr>
          <w:p w:rsidR="008F30A2" w:rsidRDefault="00DC29CA">
            <w:pPr>
              <w:jc w:val="right"/>
            </w:pPr>
            <w:r>
              <w:rPr>
                <w:color w:val="000000"/>
                <w:szCs w:val="21"/>
              </w:rPr>
              <w:t>58,418.18</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651,162.00</w:t>
            </w:r>
          </w:p>
        </w:tc>
        <w:tc>
          <w:tcPr>
            <w:tcW w:w="1301" w:type="dxa"/>
            <w:vAlign w:val="center"/>
          </w:tcPr>
          <w:p w:rsidR="008F30A2" w:rsidRDefault="00DC29CA">
            <w:pPr>
              <w:jc w:val="right"/>
            </w:pPr>
            <w:r>
              <w:rPr>
                <w:color w:val="000000"/>
                <w:szCs w:val="21"/>
              </w:rPr>
              <w:t>709,580.18</w:t>
            </w:r>
          </w:p>
        </w:tc>
      </w:tr>
      <w:tr w:rsidR="008F30A2">
        <w:trPr>
          <w:jc w:val="center"/>
        </w:trPr>
        <w:tc>
          <w:tcPr>
            <w:tcW w:w="1588" w:type="dxa"/>
            <w:vAlign w:val="center"/>
          </w:tcPr>
          <w:p w:rsidR="008F30A2" w:rsidRDefault="00DC29CA">
            <w:pPr>
              <w:jc w:val="center"/>
            </w:pPr>
            <w:r>
              <w:rPr>
                <w:color w:val="000000"/>
                <w:szCs w:val="21"/>
              </w:rPr>
              <w:t>递延所得税资产</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其他资产</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301" w:type="dxa"/>
            <w:vAlign w:val="center"/>
          </w:tcPr>
          <w:p w:rsidR="008F30A2" w:rsidRDefault="00DC29CA">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spacing w:line="360" w:lineRule="auto"/>
              <w:jc w:val="right"/>
              <w:rPr>
                <w:szCs w:val="21"/>
              </w:rPr>
            </w:pPr>
            <w:r w:rsidRPr="00D749D4">
              <w:rPr>
                <w:szCs w:val="21"/>
              </w:rPr>
              <w:t>34,692,385.72</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453,532,887.76</w:t>
            </w:r>
          </w:p>
        </w:tc>
        <w:tc>
          <w:tcPr>
            <w:tcW w:w="1301" w:type="dxa"/>
            <w:vAlign w:val="center"/>
          </w:tcPr>
          <w:p w:rsidR="00711C4C" w:rsidRPr="00D749D4" w:rsidRDefault="00711C4C" w:rsidP="00AB2FD1">
            <w:pPr>
              <w:spacing w:line="360" w:lineRule="auto"/>
              <w:jc w:val="right"/>
              <w:rPr>
                <w:szCs w:val="21"/>
              </w:rPr>
            </w:pPr>
            <w:r w:rsidRPr="00D749D4">
              <w:rPr>
                <w:szCs w:val="21"/>
              </w:rPr>
              <w:t>488,225,273.48</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8F30A2">
        <w:trPr>
          <w:jc w:val="center"/>
        </w:trPr>
        <w:tc>
          <w:tcPr>
            <w:tcW w:w="1588" w:type="dxa"/>
            <w:vAlign w:val="center"/>
          </w:tcPr>
          <w:p w:rsidR="008F30A2" w:rsidRDefault="00DC29CA">
            <w:pPr>
              <w:jc w:val="center"/>
            </w:pPr>
            <w:r>
              <w:rPr>
                <w:color w:val="000000"/>
                <w:szCs w:val="21"/>
              </w:rPr>
              <w:t>短期借款</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center"/>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交易性金融负债</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center"/>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衍生金融负债</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center"/>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卖出回购金融资产款</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center"/>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应付证券清算款</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center"/>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应付赎回款</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center"/>
            </w:pPr>
            <w:r>
              <w:rPr>
                <w:color w:val="000000"/>
                <w:szCs w:val="21"/>
              </w:rPr>
              <w:t>4,111,837.08</w:t>
            </w:r>
          </w:p>
        </w:tc>
        <w:tc>
          <w:tcPr>
            <w:tcW w:w="1301" w:type="dxa"/>
            <w:vAlign w:val="center"/>
          </w:tcPr>
          <w:p w:rsidR="008F30A2" w:rsidRDefault="00DC29CA">
            <w:pPr>
              <w:jc w:val="right"/>
            </w:pPr>
            <w:r>
              <w:rPr>
                <w:color w:val="000000"/>
                <w:szCs w:val="21"/>
              </w:rPr>
              <w:t>4,111,837.08</w:t>
            </w:r>
          </w:p>
        </w:tc>
      </w:tr>
      <w:tr w:rsidR="008F30A2">
        <w:trPr>
          <w:jc w:val="center"/>
        </w:trPr>
        <w:tc>
          <w:tcPr>
            <w:tcW w:w="1588" w:type="dxa"/>
            <w:vAlign w:val="center"/>
          </w:tcPr>
          <w:p w:rsidR="008F30A2" w:rsidRDefault="00DC29CA">
            <w:pPr>
              <w:jc w:val="center"/>
            </w:pPr>
            <w:r>
              <w:rPr>
                <w:color w:val="000000"/>
                <w:szCs w:val="21"/>
              </w:rPr>
              <w:t>应付管理人报酬</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center"/>
            </w:pPr>
            <w:r>
              <w:rPr>
                <w:color w:val="000000"/>
                <w:szCs w:val="21"/>
              </w:rPr>
              <w:t>638,107.96</w:t>
            </w:r>
          </w:p>
        </w:tc>
        <w:tc>
          <w:tcPr>
            <w:tcW w:w="1301" w:type="dxa"/>
            <w:vAlign w:val="center"/>
          </w:tcPr>
          <w:p w:rsidR="008F30A2" w:rsidRDefault="00DC29CA">
            <w:pPr>
              <w:jc w:val="right"/>
            </w:pPr>
            <w:r>
              <w:rPr>
                <w:color w:val="000000"/>
                <w:szCs w:val="21"/>
              </w:rPr>
              <w:t>638,107.96</w:t>
            </w:r>
          </w:p>
        </w:tc>
      </w:tr>
      <w:tr w:rsidR="008F30A2">
        <w:trPr>
          <w:jc w:val="center"/>
        </w:trPr>
        <w:tc>
          <w:tcPr>
            <w:tcW w:w="1588" w:type="dxa"/>
            <w:vAlign w:val="center"/>
          </w:tcPr>
          <w:p w:rsidR="008F30A2" w:rsidRDefault="00DC29CA">
            <w:pPr>
              <w:jc w:val="center"/>
            </w:pPr>
            <w:r>
              <w:rPr>
                <w:color w:val="000000"/>
                <w:szCs w:val="21"/>
              </w:rPr>
              <w:t>应付托管费</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center"/>
            </w:pPr>
            <w:r>
              <w:rPr>
                <w:color w:val="000000"/>
                <w:szCs w:val="21"/>
              </w:rPr>
              <w:t>148,891.83</w:t>
            </w:r>
          </w:p>
        </w:tc>
        <w:tc>
          <w:tcPr>
            <w:tcW w:w="1301" w:type="dxa"/>
            <w:vAlign w:val="center"/>
          </w:tcPr>
          <w:p w:rsidR="008F30A2" w:rsidRDefault="00DC29CA">
            <w:pPr>
              <w:jc w:val="right"/>
            </w:pPr>
            <w:r>
              <w:rPr>
                <w:color w:val="000000"/>
                <w:szCs w:val="21"/>
              </w:rPr>
              <w:t>148,891.83</w:t>
            </w:r>
          </w:p>
        </w:tc>
      </w:tr>
      <w:tr w:rsidR="008F30A2">
        <w:trPr>
          <w:jc w:val="center"/>
        </w:trPr>
        <w:tc>
          <w:tcPr>
            <w:tcW w:w="1588" w:type="dxa"/>
            <w:vAlign w:val="center"/>
          </w:tcPr>
          <w:p w:rsidR="008F30A2" w:rsidRDefault="00DC29CA">
            <w:pPr>
              <w:jc w:val="center"/>
            </w:pPr>
            <w:r>
              <w:rPr>
                <w:color w:val="000000"/>
                <w:szCs w:val="21"/>
              </w:rPr>
              <w:t>应付销售服务费</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center"/>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应付交易费用</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center"/>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应交税费</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center"/>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应付利息</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center"/>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应付利润</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center"/>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递延所得税负债</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center"/>
            </w:pPr>
            <w:r>
              <w:rPr>
                <w:color w:val="000000"/>
                <w:szCs w:val="21"/>
              </w:rPr>
              <w:t>-</w:t>
            </w:r>
          </w:p>
        </w:tc>
        <w:tc>
          <w:tcPr>
            <w:tcW w:w="1301" w:type="dxa"/>
            <w:vAlign w:val="center"/>
          </w:tcPr>
          <w:p w:rsidR="008F30A2" w:rsidRDefault="00DC29CA">
            <w:pPr>
              <w:jc w:val="right"/>
            </w:pPr>
            <w:r>
              <w:rPr>
                <w:color w:val="000000"/>
                <w:szCs w:val="21"/>
              </w:rPr>
              <w:t>-</w:t>
            </w:r>
          </w:p>
        </w:tc>
      </w:tr>
      <w:tr w:rsidR="008F30A2">
        <w:trPr>
          <w:jc w:val="center"/>
        </w:trPr>
        <w:tc>
          <w:tcPr>
            <w:tcW w:w="1588" w:type="dxa"/>
            <w:vAlign w:val="center"/>
          </w:tcPr>
          <w:p w:rsidR="008F30A2" w:rsidRDefault="00DC29CA">
            <w:pPr>
              <w:jc w:val="center"/>
            </w:pPr>
            <w:r>
              <w:rPr>
                <w:color w:val="000000"/>
                <w:szCs w:val="21"/>
              </w:rPr>
              <w:t>其他负债</w:t>
            </w:r>
          </w:p>
        </w:tc>
        <w:tc>
          <w:tcPr>
            <w:tcW w:w="1701" w:type="dxa"/>
            <w:vAlign w:val="center"/>
          </w:tcPr>
          <w:p w:rsidR="008F30A2" w:rsidRDefault="00DC29CA">
            <w:pPr>
              <w:jc w:val="right"/>
            </w:pPr>
            <w:r>
              <w:rPr>
                <w:color w:val="000000"/>
                <w:szCs w:val="21"/>
              </w:rPr>
              <w:t>-</w:t>
            </w:r>
          </w:p>
        </w:tc>
        <w:tc>
          <w:tcPr>
            <w:tcW w:w="1701" w:type="dxa"/>
            <w:vAlign w:val="center"/>
          </w:tcPr>
          <w:p w:rsidR="008F30A2" w:rsidRDefault="00DC29CA">
            <w:pPr>
              <w:jc w:val="right"/>
            </w:pPr>
            <w:r>
              <w:rPr>
                <w:color w:val="000000"/>
                <w:szCs w:val="21"/>
              </w:rPr>
              <w:t>-</w:t>
            </w:r>
          </w:p>
        </w:tc>
        <w:tc>
          <w:tcPr>
            <w:tcW w:w="1559" w:type="dxa"/>
            <w:vAlign w:val="center"/>
          </w:tcPr>
          <w:p w:rsidR="008F30A2" w:rsidRDefault="00DC29CA">
            <w:pPr>
              <w:jc w:val="right"/>
            </w:pPr>
            <w:r>
              <w:rPr>
                <w:color w:val="000000"/>
                <w:szCs w:val="21"/>
              </w:rPr>
              <w:t>-</w:t>
            </w:r>
          </w:p>
        </w:tc>
        <w:tc>
          <w:tcPr>
            <w:tcW w:w="1559" w:type="dxa"/>
            <w:vAlign w:val="center"/>
          </w:tcPr>
          <w:p w:rsidR="008F30A2" w:rsidRDefault="00DC29CA">
            <w:pPr>
              <w:jc w:val="center"/>
            </w:pPr>
            <w:r>
              <w:rPr>
                <w:color w:val="000000"/>
                <w:szCs w:val="21"/>
              </w:rPr>
              <w:t>296,030.34</w:t>
            </w:r>
          </w:p>
        </w:tc>
        <w:tc>
          <w:tcPr>
            <w:tcW w:w="1301" w:type="dxa"/>
            <w:vAlign w:val="center"/>
          </w:tcPr>
          <w:p w:rsidR="008F30A2" w:rsidRDefault="00DC29CA">
            <w:pPr>
              <w:jc w:val="right"/>
            </w:pPr>
            <w:r>
              <w:rPr>
                <w:color w:val="000000"/>
                <w:szCs w:val="21"/>
              </w:rPr>
              <w:t>296,030.34</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5,194,867.21</w:t>
            </w:r>
          </w:p>
        </w:tc>
        <w:tc>
          <w:tcPr>
            <w:tcW w:w="1301" w:type="dxa"/>
            <w:vAlign w:val="center"/>
          </w:tcPr>
          <w:p w:rsidR="00711C4C" w:rsidRPr="00D749D4" w:rsidRDefault="00711C4C" w:rsidP="00AB2FD1">
            <w:pPr>
              <w:spacing w:line="360" w:lineRule="auto"/>
              <w:jc w:val="right"/>
              <w:rPr>
                <w:szCs w:val="21"/>
              </w:rPr>
            </w:pPr>
            <w:r w:rsidRPr="00D749D4">
              <w:rPr>
                <w:szCs w:val="21"/>
              </w:rPr>
              <w:t>5,194,867.21</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34,692,385.72</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448,338,020.55</w:t>
            </w:r>
          </w:p>
        </w:tc>
        <w:tc>
          <w:tcPr>
            <w:tcW w:w="1301" w:type="dxa"/>
            <w:vAlign w:val="center"/>
          </w:tcPr>
          <w:p w:rsidR="00711C4C" w:rsidRPr="00D749D4" w:rsidRDefault="00711C4C" w:rsidP="00AB2FD1">
            <w:pPr>
              <w:spacing w:line="360" w:lineRule="auto"/>
              <w:jc w:val="right"/>
              <w:rPr>
                <w:szCs w:val="21"/>
              </w:rPr>
            </w:pPr>
            <w:r w:rsidRPr="00D749D4">
              <w:rPr>
                <w:szCs w:val="21"/>
              </w:rPr>
              <w:t>483,030,406.27</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注：各期限分类的标准为按金融资产或金融负债的重新定价日或到期日孰早者进行分类。</w:t>
      </w:r>
    </w:p>
    <w:p w:rsidR="006D6ECF" w:rsidRPr="00862636" w:rsidRDefault="00711C4C" w:rsidP="003427BF">
      <w:pPr>
        <w:spacing w:beforeLines="100" w:before="312" w:line="360" w:lineRule="auto"/>
        <w:rPr>
          <w:rFonts w:eastAsiaTheme="minorEastAsia"/>
          <w:b/>
          <w:bCs/>
          <w:color w:val="000000"/>
          <w:szCs w:val="21"/>
        </w:rPr>
      </w:pPr>
      <w:r w:rsidRPr="0087410D">
        <w:rPr>
          <w:rFonts w:ascii="宋体" w:hAnsi="宋体"/>
          <w:b/>
          <w:szCs w:val="21"/>
        </w:rPr>
        <w:t>6.4.13.4.1.2</w:t>
      </w:r>
      <w:r w:rsidRPr="0087410D">
        <w:rPr>
          <w:rFonts w:ascii="宋体" w:hAnsi="宋体" w:hint="eastAsia"/>
          <w:b/>
          <w:szCs w:val="21"/>
        </w:rPr>
        <w:t>利率风险的敏感性分析</w:t>
      </w:r>
    </w:p>
    <w:p w:rsidR="00711C4C" w:rsidRPr="00D749D4" w:rsidRDefault="006D6ECF" w:rsidP="00AB0FF3">
      <w:pPr>
        <w:tabs>
          <w:tab w:val="left" w:pos="426"/>
        </w:tabs>
        <w:spacing w:line="360" w:lineRule="auto"/>
        <w:ind w:firstLineChars="200" w:firstLine="420"/>
        <w:jc w:val="left"/>
        <w:rPr>
          <w:kern w:val="0"/>
          <w:szCs w:val="21"/>
        </w:rPr>
      </w:pPr>
      <w:r w:rsidRPr="00AB0FF3">
        <w:rPr>
          <w:kern w:val="0"/>
          <w:szCs w:val="21"/>
        </w:rPr>
        <w:t>本期末本基金未持有交易性债券投资</w:t>
      </w:r>
      <w:r w:rsidRPr="00AB0FF3">
        <w:rPr>
          <w:kern w:val="0"/>
          <w:szCs w:val="21"/>
        </w:rPr>
        <w:t>(</w:t>
      </w:r>
      <w:r w:rsidRPr="00AB0FF3">
        <w:rPr>
          <w:kern w:val="0"/>
          <w:szCs w:val="21"/>
        </w:rPr>
        <w:t>不包括可转债），因此市场利率的变动对于本基金资产净值无重大影响。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6.4.13.4.2</w:t>
      </w:r>
      <w:r w:rsidRPr="0087410D">
        <w:rPr>
          <w:rFonts w:ascii="宋体" w:hAnsi="宋体" w:hint="eastAsia"/>
          <w:b/>
          <w:szCs w:val="21"/>
        </w:rPr>
        <w:t>外汇风险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lastRenderedPageBreak/>
        <w:t>本基金投资于海外市场，海外市场金融品种以外币计价，如果所投资市场的货币相对于人民币贬值，将对基金收益产生不利影响；外币对人民币的汇率大幅波动也将加大基金净值波动的幅度。</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6.4.13.4.2.1</w:t>
      </w:r>
      <w:r w:rsidRPr="0087410D">
        <w:rPr>
          <w:rFonts w:ascii="宋体" w:hAnsi="宋体" w:hint="eastAsia"/>
          <w:b/>
          <w:szCs w:val="21"/>
        </w:rPr>
        <w:t>外汇风险敞口</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7"/>
        <w:gridCol w:w="1943"/>
        <w:gridCol w:w="1980"/>
        <w:gridCol w:w="1440"/>
        <w:gridCol w:w="2160"/>
      </w:tblGrid>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本期末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美元</w:t>
            </w:r>
          </w:p>
          <w:p w:rsidR="00711C4C" w:rsidRPr="00D749D4" w:rsidRDefault="00711C4C" w:rsidP="003D5A2B">
            <w:pPr>
              <w:spacing w:line="360" w:lineRule="auto"/>
              <w:jc w:val="center"/>
              <w:rPr>
                <w:color w:val="000000"/>
                <w:szCs w:val="21"/>
              </w:rPr>
            </w:pPr>
            <w:r w:rsidRPr="00D749D4">
              <w:rPr>
                <w:rFonts w:hint="eastAsia"/>
                <w:color w:val="000000"/>
                <w:szCs w:val="21"/>
              </w:rPr>
              <w:t>折合人民币</w:t>
            </w:r>
          </w:p>
        </w:tc>
        <w:tc>
          <w:tcPr>
            <w:tcW w:w="198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港币</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144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其他币种</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216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8F30A2">
        <w:tc>
          <w:tcPr>
            <w:tcW w:w="1477" w:type="dxa"/>
            <w:vAlign w:val="center"/>
          </w:tcPr>
          <w:p w:rsidR="008F30A2" w:rsidRDefault="00DC29CA">
            <w:pPr>
              <w:jc w:val="left"/>
            </w:pPr>
            <w:r>
              <w:rPr>
                <w:color w:val="000000"/>
                <w:szCs w:val="21"/>
              </w:rPr>
              <w:t>银行存款</w:t>
            </w:r>
          </w:p>
        </w:tc>
        <w:tc>
          <w:tcPr>
            <w:tcW w:w="1943" w:type="dxa"/>
            <w:vAlign w:val="center"/>
          </w:tcPr>
          <w:p w:rsidR="008F30A2" w:rsidRDefault="00DC29CA">
            <w:pPr>
              <w:jc w:val="right"/>
            </w:pPr>
            <w:r>
              <w:rPr>
                <w:color w:val="000000"/>
                <w:szCs w:val="21"/>
              </w:rPr>
              <w:t>184,005.06</w:t>
            </w:r>
          </w:p>
        </w:tc>
        <w:tc>
          <w:tcPr>
            <w:tcW w:w="1980" w:type="dxa"/>
            <w:vAlign w:val="center"/>
          </w:tcPr>
          <w:p w:rsidR="008F30A2" w:rsidRDefault="00DC29CA">
            <w:pPr>
              <w:jc w:val="right"/>
            </w:pPr>
            <w:r>
              <w:rPr>
                <w:color w:val="000000"/>
                <w:szCs w:val="21"/>
              </w:rPr>
              <w:t>23,851,527.15</w:t>
            </w:r>
          </w:p>
        </w:tc>
        <w:tc>
          <w:tcPr>
            <w:tcW w:w="1440" w:type="dxa"/>
            <w:vAlign w:val="center"/>
          </w:tcPr>
          <w:p w:rsidR="008F30A2" w:rsidRDefault="00DC29CA">
            <w:pPr>
              <w:jc w:val="right"/>
            </w:pPr>
            <w:r>
              <w:rPr>
                <w:color w:val="000000"/>
                <w:szCs w:val="21"/>
              </w:rPr>
              <w:t>42.72</w:t>
            </w:r>
          </w:p>
        </w:tc>
        <w:tc>
          <w:tcPr>
            <w:tcW w:w="2160" w:type="dxa"/>
            <w:vAlign w:val="center"/>
          </w:tcPr>
          <w:p w:rsidR="008F30A2" w:rsidRDefault="00DC29CA">
            <w:pPr>
              <w:jc w:val="right"/>
            </w:pPr>
            <w:r>
              <w:rPr>
                <w:color w:val="000000"/>
                <w:szCs w:val="21"/>
              </w:rPr>
              <w:t>24,035,574.93</w:t>
            </w:r>
          </w:p>
        </w:tc>
      </w:tr>
      <w:tr w:rsidR="008F30A2">
        <w:tc>
          <w:tcPr>
            <w:tcW w:w="1477" w:type="dxa"/>
            <w:vAlign w:val="center"/>
          </w:tcPr>
          <w:p w:rsidR="008F30A2" w:rsidRDefault="00DC29CA">
            <w:pPr>
              <w:jc w:val="left"/>
            </w:pPr>
            <w:r>
              <w:rPr>
                <w:color w:val="000000"/>
                <w:szCs w:val="21"/>
              </w:rPr>
              <w:t>结算备付金</w:t>
            </w:r>
          </w:p>
        </w:tc>
        <w:tc>
          <w:tcPr>
            <w:tcW w:w="1943" w:type="dxa"/>
            <w:vAlign w:val="center"/>
          </w:tcPr>
          <w:p w:rsidR="008F30A2" w:rsidRDefault="00DC29CA">
            <w:pPr>
              <w:jc w:val="right"/>
            </w:pPr>
            <w:r>
              <w:rPr>
                <w:color w:val="000000"/>
                <w:szCs w:val="21"/>
              </w:rPr>
              <w:t>-</w:t>
            </w:r>
          </w:p>
        </w:tc>
        <w:tc>
          <w:tcPr>
            <w:tcW w:w="1980"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w:t>
            </w:r>
          </w:p>
        </w:tc>
      </w:tr>
      <w:tr w:rsidR="008F30A2">
        <w:tc>
          <w:tcPr>
            <w:tcW w:w="1477" w:type="dxa"/>
            <w:vAlign w:val="center"/>
          </w:tcPr>
          <w:p w:rsidR="008F30A2" w:rsidRDefault="00DC29CA">
            <w:pPr>
              <w:jc w:val="left"/>
            </w:pPr>
            <w:r>
              <w:rPr>
                <w:color w:val="000000"/>
                <w:szCs w:val="21"/>
              </w:rPr>
              <w:t>交易性金融资产</w:t>
            </w:r>
          </w:p>
        </w:tc>
        <w:tc>
          <w:tcPr>
            <w:tcW w:w="1943" w:type="dxa"/>
            <w:vAlign w:val="center"/>
          </w:tcPr>
          <w:p w:rsidR="008F30A2" w:rsidRDefault="00DC29CA">
            <w:pPr>
              <w:jc w:val="right"/>
            </w:pPr>
            <w:r>
              <w:rPr>
                <w:color w:val="000000"/>
                <w:szCs w:val="21"/>
              </w:rPr>
              <w:t>219,960,348.18</w:t>
            </w:r>
          </w:p>
        </w:tc>
        <w:tc>
          <w:tcPr>
            <w:tcW w:w="1980" w:type="dxa"/>
            <w:vAlign w:val="center"/>
          </w:tcPr>
          <w:p w:rsidR="008F30A2" w:rsidRDefault="00DC29CA">
            <w:pPr>
              <w:jc w:val="right"/>
            </w:pPr>
            <w:r>
              <w:rPr>
                <w:color w:val="000000"/>
                <w:szCs w:val="21"/>
              </w:rPr>
              <w:t>326,798,688.48</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546,759,036.66</w:t>
            </w:r>
          </w:p>
        </w:tc>
      </w:tr>
      <w:tr w:rsidR="008F30A2">
        <w:tc>
          <w:tcPr>
            <w:tcW w:w="1477" w:type="dxa"/>
            <w:vAlign w:val="center"/>
          </w:tcPr>
          <w:p w:rsidR="008F30A2" w:rsidRDefault="00DC29CA">
            <w:pPr>
              <w:jc w:val="left"/>
            </w:pPr>
            <w:r>
              <w:rPr>
                <w:color w:val="000000"/>
                <w:szCs w:val="21"/>
              </w:rPr>
              <w:t>衍生金融资产</w:t>
            </w:r>
          </w:p>
        </w:tc>
        <w:tc>
          <w:tcPr>
            <w:tcW w:w="1943" w:type="dxa"/>
            <w:vAlign w:val="center"/>
          </w:tcPr>
          <w:p w:rsidR="008F30A2" w:rsidRDefault="00DC29CA">
            <w:pPr>
              <w:jc w:val="right"/>
            </w:pPr>
            <w:r>
              <w:rPr>
                <w:color w:val="000000"/>
                <w:szCs w:val="21"/>
              </w:rPr>
              <w:t>-</w:t>
            </w:r>
          </w:p>
        </w:tc>
        <w:tc>
          <w:tcPr>
            <w:tcW w:w="1980"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w:t>
            </w:r>
          </w:p>
        </w:tc>
      </w:tr>
      <w:tr w:rsidR="008F30A2">
        <w:tc>
          <w:tcPr>
            <w:tcW w:w="1477" w:type="dxa"/>
            <w:vAlign w:val="center"/>
          </w:tcPr>
          <w:p w:rsidR="008F30A2" w:rsidRDefault="00DC29CA">
            <w:pPr>
              <w:jc w:val="left"/>
            </w:pPr>
            <w:r>
              <w:rPr>
                <w:color w:val="000000"/>
                <w:szCs w:val="21"/>
              </w:rPr>
              <w:t>应收证券清算款</w:t>
            </w:r>
          </w:p>
        </w:tc>
        <w:tc>
          <w:tcPr>
            <w:tcW w:w="1943" w:type="dxa"/>
            <w:vAlign w:val="center"/>
          </w:tcPr>
          <w:p w:rsidR="008F30A2" w:rsidRDefault="00DC29CA">
            <w:pPr>
              <w:jc w:val="right"/>
            </w:pPr>
            <w:r>
              <w:rPr>
                <w:color w:val="000000"/>
                <w:szCs w:val="21"/>
              </w:rPr>
              <w:t>-</w:t>
            </w:r>
          </w:p>
        </w:tc>
        <w:tc>
          <w:tcPr>
            <w:tcW w:w="1980" w:type="dxa"/>
            <w:vAlign w:val="center"/>
          </w:tcPr>
          <w:p w:rsidR="008F30A2" w:rsidRDefault="00DC29CA">
            <w:pPr>
              <w:jc w:val="right"/>
            </w:pPr>
            <w:r>
              <w:rPr>
                <w:color w:val="000000"/>
                <w:szCs w:val="21"/>
              </w:rPr>
              <w:t>8,495,054.39</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8,495,054.39</w:t>
            </w:r>
          </w:p>
        </w:tc>
      </w:tr>
      <w:tr w:rsidR="008F30A2">
        <w:tc>
          <w:tcPr>
            <w:tcW w:w="1477" w:type="dxa"/>
            <w:vAlign w:val="center"/>
          </w:tcPr>
          <w:p w:rsidR="008F30A2" w:rsidRDefault="00DC29CA">
            <w:pPr>
              <w:jc w:val="left"/>
            </w:pPr>
            <w:r>
              <w:rPr>
                <w:color w:val="000000"/>
                <w:szCs w:val="21"/>
              </w:rPr>
              <w:t>应收利息</w:t>
            </w:r>
          </w:p>
        </w:tc>
        <w:tc>
          <w:tcPr>
            <w:tcW w:w="1943" w:type="dxa"/>
            <w:vAlign w:val="center"/>
          </w:tcPr>
          <w:p w:rsidR="008F30A2" w:rsidRDefault="00DC29CA">
            <w:pPr>
              <w:jc w:val="right"/>
            </w:pPr>
            <w:r>
              <w:rPr>
                <w:color w:val="000000"/>
                <w:szCs w:val="21"/>
              </w:rPr>
              <w:t>0.50</w:t>
            </w:r>
          </w:p>
        </w:tc>
        <w:tc>
          <w:tcPr>
            <w:tcW w:w="1980" w:type="dxa"/>
            <w:vAlign w:val="center"/>
          </w:tcPr>
          <w:p w:rsidR="008F30A2" w:rsidRDefault="00DC29CA">
            <w:pPr>
              <w:jc w:val="right"/>
            </w:pPr>
            <w:r>
              <w:rPr>
                <w:color w:val="000000"/>
                <w:szCs w:val="21"/>
              </w:rPr>
              <w:t>9.94</w:t>
            </w:r>
          </w:p>
        </w:tc>
        <w:tc>
          <w:tcPr>
            <w:tcW w:w="1440" w:type="dxa"/>
            <w:vAlign w:val="center"/>
          </w:tcPr>
          <w:p w:rsidR="008F30A2" w:rsidRDefault="00DC29CA">
            <w:pPr>
              <w:jc w:val="right"/>
            </w:pPr>
            <w:r>
              <w:rPr>
                <w:color w:val="000000"/>
                <w:szCs w:val="21"/>
              </w:rPr>
              <w:t>0.01</w:t>
            </w:r>
          </w:p>
        </w:tc>
        <w:tc>
          <w:tcPr>
            <w:tcW w:w="2160" w:type="dxa"/>
            <w:vAlign w:val="center"/>
          </w:tcPr>
          <w:p w:rsidR="008F30A2" w:rsidRDefault="00DC29CA">
            <w:pPr>
              <w:jc w:val="right"/>
            </w:pPr>
            <w:r>
              <w:rPr>
                <w:color w:val="000000"/>
                <w:szCs w:val="21"/>
              </w:rPr>
              <w:t>10.45</w:t>
            </w:r>
          </w:p>
        </w:tc>
      </w:tr>
      <w:tr w:rsidR="008F30A2">
        <w:tc>
          <w:tcPr>
            <w:tcW w:w="1477" w:type="dxa"/>
            <w:vAlign w:val="center"/>
          </w:tcPr>
          <w:p w:rsidR="008F30A2" w:rsidRDefault="00DC29CA">
            <w:pPr>
              <w:jc w:val="left"/>
            </w:pPr>
            <w:r>
              <w:rPr>
                <w:color w:val="000000"/>
                <w:szCs w:val="21"/>
              </w:rPr>
              <w:t>应收股利</w:t>
            </w:r>
          </w:p>
        </w:tc>
        <w:tc>
          <w:tcPr>
            <w:tcW w:w="1943" w:type="dxa"/>
            <w:vAlign w:val="center"/>
          </w:tcPr>
          <w:p w:rsidR="008F30A2" w:rsidRDefault="00DC29CA">
            <w:pPr>
              <w:jc w:val="right"/>
            </w:pPr>
            <w:r>
              <w:rPr>
                <w:color w:val="000000"/>
                <w:szCs w:val="21"/>
              </w:rPr>
              <w:t>-</w:t>
            </w:r>
          </w:p>
        </w:tc>
        <w:tc>
          <w:tcPr>
            <w:tcW w:w="1980" w:type="dxa"/>
            <w:vAlign w:val="center"/>
          </w:tcPr>
          <w:p w:rsidR="008F30A2" w:rsidRDefault="00DC29CA">
            <w:pPr>
              <w:jc w:val="right"/>
            </w:pPr>
            <w:r>
              <w:rPr>
                <w:color w:val="000000"/>
                <w:szCs w:val="21"/>
              </w:rPr>
              <w:t>588,291.90</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588,291.90</w:t>
            </w:r>
          </w:p>
        </w:tc>
      </w:tr>
      <w:tr w:rsidR="008F30A2">
        <w:tc>
          <w:tcPr>
            <w:tcW w:w="1477" w:type="dxa"/>
            <w:vAlign w:val="center"/>
          </w:tcPr>
          <w:p w:rsidR="008F30A2" w:rsidRDefault="00DC29CA">
            <w:pPr>
              <w:jc w:val="left"/>
            </w:pPr>
            <w:r>
              <w:rPr>
                <w:color w:val="000000"/>
                <w:szCs w:val="21"/>
              </w:rPr>
              <w:t>应收申购款</w:t>
            </w:r>
          </w:p>
        </w:tc>
        <w:tc>
          <w:tcPr>
            <w:tcW w:w="1943" w:type="dxa"/>
            <w:vAlign w:val="center"/>
          </w:tcPr>
          <w:p w:rsidR="008F30A2" w:rsidRDefault="00DC29CA">
            <w:pPr>
              <w:jc w:val="right"/>
            </w:pPr>
            <w:r>
              <w:rPr>
                <w:color w:val="000000"/>
                <w:szCs w:val="21"/>
              </w:rPr>
              <w:t>-</w:t>
            </w:r>
          </w:p>
        </w:tc>
        <w:tc>
          <w:tcPr>
            <w:tcW w:w="1980"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w:t>
            </w:r>
          </w:p>
        </w:tc>
      </w:tr>
      <w:tr w:rsidR="008F30A2">
        <w:tc>
          <w:tcPr>
            <w:tcW w:w="1477" w:type="dxa"/>
            <w:vAlign w:val="center"/>
          </w:tcPr>
          <w:p w:rsidR="008F30A2" w:rsidRDefault="00DC29CA">
            <w:pPr>
              <w:jc w:val="left"/>
            </w:pPr>
            <w:r>
              <w:rPr>
                <w:color w:val="000000"/>
                <w:szCs w:val="21"/>
              </w:rPr>
              <w:t>其他资产</w:t>
            </w:r>
          </w:p>
        </w:tc>
        <w:tc>
          <w:tcPr>
            <w:tcW w:w="1943" w:type="dxa"/>
            <w:vAlign w:val="center"/>
          </w:tcPr>
          <w:p w:rsidR="008F30A2" w:rsidRDefault="00DC29CA">
            <w:pPr>
              <w:jc w:val="right"/>
            </w:pPr>
            <w:r>
              <w:rPr>
                <w:color w:val="000000"/>
                <w:szCs w:val="21"/>
              </w:rPr>
              <w:t>-</w:t>
            </w:r>
          </w:p>
        </w:tc>
        <w:tc>
          <w:tcPr>
            <w:tcW w:w="1980"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220,144,353.74</w:t>
            </w:r>
          </w:p>
        </w:tc>
        <w:tc>
          <w:tcPr>
            <w:tcW w:w="1980" w:type="dxa"/>
            <w:vAlign w:val="center"/>
          </w:tcPr>
          <w:p w:rsidR="00711C4C" w:rsidRPr="00D749D4" w:rsidRDefault="00711C4C" w:rsidP="007C6EA8">
            <w:pPr>
              <w:spacing w:line="360" w:lineRule="auto"/>
              <w:jc w:val="right"/>
              <w:rPr>
                <w:b/>
                <w:szCs w:val="21"/>
              </w:rPr>
            </w:pPr>
            <w:r w:rsidRPr="00D749D4">
              <w:rPr>
                <w:b/>
                <w:szCs w:val="21"/>
              </w:rPr>
              <w:t>359,733,571.86</w:t>
            </w:r>
          </w:p>
        </w:tc>
        <w:tc>
          <w:tcPr>
            <w:tcW w:w="1440" w:type="dxa"/>
            <w:vAlign w:val="center"/>
          </w:tcPr>
          <w:p w:rsidR="00711C4C" w:rsidRPr="00D749D4" w:rsidRDefault="00711C4C" w:rsidP="007C6EA8">
            <w:pPr>
              <w:spacing w:line="360" w:lineRule="auto"/>
              <w:jc w:val="right"/>
              <w:rPr>
                <w:b/>
                <w:szCs w:val="21"/>
              </w:rPr>
            </w:pPr>
            <w:r w:rsidRPr="00D749D4">
              <w:rPr>
                <w:b/>
                <w:szCs w:val="21"/>
              </w:rPr>
              <w:t>42.73</w:t>
            </w:r>
          </w:p>
        </w:tc>
        <w:tc>
          <w:tcPr>
            <w:tcW w:w="2160" w:type="dxa"/>
            <w:vAlign w:val="center"/>
          </w:tcPr>
          <w:p w:rsidR="00711C4C" w:rsidRPr="00D749D4" w:rsidRDefault="00711C4C" w:rsidP="007C6EA8">
            <w:pPr>
              <w:spacing w:line="360" w:lineRule="auto"/>
              <w:jc w:val="right"/>
              <w:rPr>
                <w:b/>
                <w:szCs w:val="21"/>
              </w:rPr>
            </w:pPr>
            <w:r w:rsidRPr="00D749D4">
              <w:rPr>
                <w:b/>
                <w:szCs w:val="21"/>
              </w:rPr>
              <w:t>579,877,968.33</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8F30A2">
        <w:tc>
          <w:tcPr>
            <w:tcW w:w="1477" w:type="dxa"/>
            <w:vAlign w:val="center"/>
          </w:tcPr>
          <w:p w:rsidR="008F30A2" w:rsidRDefault="00DC29CA">
            <w:pPr>
              <w:jc w:val="left"/>
            </w:pPr>
            <w:r>
              <w:rPr>
                <w:color w:val="000000"/>
                <w:szCs w:val="21"/>
              </w:rPr>
              <w:t>应付证券清算款</w:t>
            </w:r>
          </w:p>
        </w:tc>
        <w:tc>
          <w:tcPr>
            <w:tcW w:w="1943" w:type="dxa"/>
            <w:vAlign w:val="center"/>
          </w:tcPr>
          <w:p w:rsidR="008F30A2" w:rsidRDefault="00DC29CA">
            <w:pPr>
              <w:jc w:val="right"/>
            </w:pPr>
            <w:r>
              <w:rPr>
                <w:color w:val="000000"/>
                <w:szCs w:val="21"/>
              </w:rPr>
              <w:t>8,529,919.64</w:t>
            </w:r>
          </w:p>
        </w:tc>
        <w:tc>
          <w:tcPr>
            <w:tcW w:w="1980"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8,529,919.64</w:t>
            </w:r>
          </w:p>
        </w:tc>
      </w:tr>
      <w:tr w:rsidR="008F30A2">
        <w:tc>
          <w:tcPr>
            <w:tcW w:w="1477" w:type="dxa"/>
            <w:vAlign w:val="center"/>
          </w:tcPr>
          <w:p w:rsidR="008F30A2" w:rsidRDefault="00DC29CA">
            <w:pPr>
              <w:jc w:val="left"/>
            </w:pPr>
            <w:r>
              <w:rPr>
                <w:color w:val="000000"/>
                <w:szCs w:val="21"/>
              </w:rPr>
              <w:t>应付赎回款</w:t>
            </w:r>
          </w:p>
        </w:tc>
        <w:tc>
          <w:tcPr>
            <w:tcW w:w="1943" w:type="dxa"/>
            <w:vAlign w:val="center"/>
          </w:tcPr>
          <w:p w:rsidR="008F30A2" w:rsidRDefault="00DC29CA">
            <w:pPr>
              <w:jc w:val="right"/>
            </w:pPr>
            <w:r>
              <w:rPr>
                <w:color w:val="000000"/>
                <w:szCs w:val="21"/>
              </w:rPr>
              <w:t>-</w:t>
            </w:r>
          </w:p>
        </w:tc>
        <w:tc>
          <w:tcPr>
            <w:tcW w:w="1980"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w:t>
            </w:r>
          </w:p>
        </w:tc>
      </w:tr>
      <w:tr w:rsidR="008F30A2">
        <w:tc>
          <w:tcPr>
            <w:tcW w:w="1477" w:type="dxa"/>
            <w:vAlign w:val="center"/>
          </w:tcPr>
          <w:p w:rsidR="008F30A2" w:rsidRDefault="00DC29CA">
            <w:pPr>
              <w:jc w:val="left"/>
            </w:pPr>
            <w:r>
              <w:rPr>
                <w:color w:val="000000"/>
                <w:szCs w:val="21"/>
              </w:rPr>
              <w:t>其他负债</w:t>
            </w:r>
          </w:p>
        </w:tc>
        <w:tc>
          <w:tcPr>
            <w:tcW w:w="1943" w:type="dxa"/>
            <w:vAlign w:val="center"/>
          </w:tcPr>
          <w:p w:rsidR="008F30A2" w:rsidRDefault="00DC29CA">
            <w:pPr>
              <w:jc w:val="right"/>
            </w:pPr>
            <w:r>
              <w:rPr>
                <w:color w:val="000000"/>
                <w:szCs w:val="21"/>
              </w:rPr>
              <w:t>-</w:t>
            </w:r>
          </w:p>
        </w:tc>
        <w:tc>
          <w:tcPr>
            <w:tcW w:w="1980"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8,529,919.64</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8,529,919.64</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211,614,434.10</w:t>
            </w:r>
          </w:p>
        </w:tc>
        <w:tc>
          <w:tcPr>
            <w:tcW w:w="1980" w:type="dxa"/>
            <w:vAlign w:val="center"/>
          </w:tcPr>
          <w:p w:rsidR="00711C4C" w:rsidRPr="00D749D4" w:rsidRDefault="00711C4C" w:rsidP="007C6EA8">
            <w:pPr>
              <w:spacing w:line="360" w:lineRule="auto"/>
              <w:jc w:val="right"/>
              <w:rPr>
                <w:b/>
                <w:szCs w:val="21"/>
              </w:rPr>
            </w:pPr>
            <w:r w:rsidRPr="00D749D4">
              <w:rPr>
                <w:b/>
                <w:szCs w:val="21"/>
              </w:rPr>
              <w:t>359,733,571.86</w:t>
            </w:r>
          </w:p>
        </w:tc>
        <w:tc>
          <w:tcPr>
            <w:tcW w:w="1440" w:type="dxa"/>
            <w:vAlign w:val="center"/>
          </w:tcPr>
          <w:p w:rsidR="00711C4C" w:rsidRPr="00D749D4" w:rsidRDefault="00711C4C" w:rsidP="007C6EA8">
            <w:pPr>
              <w:spacing w:line="360" w:lineRule="auto"/>
              <w:jc w:val="right"/>
              <w:rPr>
                <w:b/>
                <w:szCs w:val="21"/>
              </w:rPr>
            </w:pPr>
            <w:r w:rsidRPr="00D749D4">
              <w:rPr>
                <w:b/>
                <w:szCs w:val="21"/>
              </w:rPr>
              <w:t>42.73</w:t>
            </w:r>
          </w:p>
        </w:tc>
        <w:tc>
          <w:tcPr>
            <w:tcW w:w="2160" w:type="dxa"/>
            <w:vAlign w:val="center"/>
          </w:tcPr>
          <w:p w:rsidR="00711C4C" w:rsidRPr="00D749D4" w:rsidRDefault="00711C4C" w:rsidP="007C6EA8">
            <w:pPr>
              <w:spacing w:line="360" w:lineRule="auto"/>
              <w:jc w:val="right"/>
              <w:rPr>
                <w:b/>
                <w:szCs w:val="21"/>
              </w:rPr>
            </w:pPr>
            <w:r w:rsidRPr="00D749D4">
              <w:rPr>
                <w:b/>
                <w:szCs w:val="21"/>
              </w:rPr>
              <w:t>571,348,048.69</w:t>
            </w:r>
          </w:p>
        </w:tc>
      </w:tr>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上年度末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2019</w:t>
            </w:r>
            <w:r w:rsidRPr="00D749D4">
              <w:rPr>
                <w:b/>
                <w:szCs w:val="21"/>
              </w:rPr>
              <w:t>年</w:t>
            </w:r>
            <w:r w:rsidRPr="00D749D4">
              <w:rPr>
                <w:b/>
                <w:szCs w:val="21"/>
              </w:rPr>
              <w:t>12</w:t>
            </w:r>
            <w:r w:rsidRPr="00D749D4">
              <w:rPr>
                <w:b/>
                <w:szCs w:val="21"/>
              </w:rPr>
              <w:t>月</w:t>
            </w:r>
            <w:r w:rsidRPr="00D749D4">
              <w:rPr>
                <w:b/>
                <w:szCs w:val="21"/>
              </w:rPr>
              <w:t>31</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美元</w:t>
            </w:r>
          </w:p>
          <w:p w:rsidR="00711C4C" w:rsidRPr="00D749D4" w:rsidRDefault="00711C4C" w:rsidP="003D5A2B">
            <w:pPr>
              <w:spacing w:line="360" w:lineRule="auto"/>
              <w:jc w:val="center"/>
              <w:rPr>
                <w:b/>
                <w:color w:val="000000"/>
                <w:szCs w:val="21"/>
              </w:rPr>
            </w:pPr>
            <w:r w:rsidRPr="00D749D4">
              <w:rPr>
                <w:rFonts w:hint="eastAsia"/>
                <w:b/>
                <w:color w:val="000000"/>
                <w:szCs w:val="21"/>
              </w:rPr>
              <w:t>折合人民币</w:t>
            </w:r>
          </w:p>
        </w:tc>
        <w:tc>
          <w:tcPr>
            <w:tcW w:w="198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港币</w:t>
            </w:r>
          </w:p>
          <w:p w:rsidR="00711C4C" w:rsidRPr="00D749D4" w:rsidRDefault="00711C4C" w:rsidP="00767D52">
            <w:pPr>
              <w:spacing w:line="360" w:lineRule="auto"/>
              <w:jc w:val="center"/>
              <w:rPr>
                <w:b/>
                <w:color w:val="000000"/>
                <w:szCs w:val="21"/>
              </w:rPr>
            </w:pPr>
            <w:r w:rsidRPr="00D749D4">
              <w:rPr>
                <w:rFonts w:hint="eastAsia"/>
                <w:b/>
                <w:color w:val="000000"/>
                <w:szCs w:val="21"/>
              </w:rPr>
              <w:t>折合人民币</w:t>
            </w:r>
          </w:p>
        </w:tc>
        <w:tc>
          <w:tcPr>
            <w:tcW w:w="144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其他币种</w:t>
            </w:r>
          </w:p>
          <w:p w:rsidR="00711C4C" w:rsidRPr="00D749D4" w:rsidRDefault="00711C4C" w:rsidP="00767D52">
            <w:pPr>
              <w:spacing w:line="360" w:lineRule="auto"/>
              <w:jc w:val="center"/>
              <w:rPr>
                <w:b/>
                <w:color w:val="000000"/>
                <w:szCs w:val="21"/>
              </w:rPr>
            </w:pPr>
            <w:r w:rsidRPr="00D749D4">
              <w:rPr>
                <w:rFonts w:hint="eastAsia"/>
                <w:b/>
                <w:color w:val="000000"/>
                <w:szCs w:val="21"/>
              </w:rPr>
              <w:t>折合人民币</w:t>
            </w:r>
          </w:p>
        </w:tc>
        <w:tc>
          <w:tcPr>
            <w:tcW w:w="216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8F30A2">
        <w:tc>
          <w:tcPr>
            <w:tcW w:w="1477" w:type="dxa"/>
            <w:vAlign w:val="center"/>
          </w:tcPr>
          <w:p w:rsidR="008F30A2" w:rsidRDefault="00DC29CA">
            <w:pPr>
              <w:jc w:val="left"/>
            </w:pPr>
            <w:r>
              <w:rPr>
                <w:color w:val="000000"/>
                <w:szCs w:val="21"/>
              </w:rPr>
              <w:t>银行存款</w:t>
            </w:r>
          </w:p>
        </w:tc>
        <w:tc>
          <w:tcPr>
            <w:tcW w:w="1943" w:type="dxa"/>
            <w:vAlign w:val="center"/>
          </w:tcPr>
          <w:p w:rsidR="008F30A2" w:rsidRDefault="00DC29CA">
            <w:pPr>
              <w:jc w:val="right"/>
            </w:pPr>
            <w:r>
              <w:rPr>
                <w:color w:val="000000"/>
                <w:szCs w:val="21"/>
              </w:rPr>
              <w:t>10,646,067.13</w:t>
            </w:r>
          </w:p>
        </w:tc>
        <w:tc>
          <w:tcPr>
            <w:tcW w:w="1980" w:type="dxa"/>
            <w:vAlign w:val="center"/>
          </w:tcPr>
          <w:p w:rsidR="008F30A2" w:rsidRDefault="00DC29CA">
            <w:pPr>
              <w:jc w:val="right"/>
            </w:pPr>
            <w:r>
              <w:rPr>
                <w:color w:val="000000"/>
                <w:szCs w:val="21"/>
              </w:rPr>
              <w:t>19,108,983.22</w:t>
            </w:r>
          </w:p>
        </w:tc>
        <w:tc>
          <w:tcPr>
            <w:tcW w:w="1440" w:type="dxa"/>
            <w:vAlign w:val="center"/>
          </w:tcPr>
          <w:p w:rsidR="008F30A2" w:rsidRDefault="00DC29CA">
            <w:pPr>
              <w:jc w:val="right"/>
            </w:pPr>
            <w:r>
              <w:rPr>
                <w:color w:val="000000"/>
                <w:szCs w:val="21"/>
              </w:rPr>
              <w:t>43.77</w:t>
            </w:r>
          </w:p>
        </w:tc>
        <w:tc>
          <w:tcPr>
            <w:tcW w:w="2160" w:type="dxa"/>
            <w:vAlign w:val="center"/>
          </w:tcPr>
          <w:p w:rsidR="008F30A2" w:rsidRDefault="00DC29CA">
            <w:pPr>
              <w:jc w:val="right"/>
            </w:pPr>
            <w:r>
              <w:rPr>
                <w:color w:val="000000"/>
                <w:szCs w:val="21"/>
              </w:rPr>
              <w:t>29,755,094.12</w:t>
            </w:r>
          </w:p>
        </w:tc>
      </w:tr>
      <w:tr w:rsidR="008F30A2">
        <w:tc>
          <w:tcPr>
            <w:tcW w:w="1477" w:type="dxa"/>
            <w:vAlign w:val="center"/>
          </w:tcPr>
          <w:p w:rsidR="008F30A2" w:rsidRDefault="00DC29CA">
            <w:pPr>
              <w:jc w:val="left"/>
            </w:pPr>
            <w:r>
              <w:rPr>
                <w:color w:val="000000"/>
                <w:szCs w:val="21"/>
              </w:rPr>
              <w:t>结算备付金</w:t>
            </w:r>
          </w:p>
        </w:tc>
        <w:tc>
          <w:tcPr>
            <w:tcW w:w="1943" w:type="dxa"/>
            <w:vAlign w:val="center"/>
          </w:tcPr>
          <w:p w:rsidR="008F30A2" w:rsidRDefault="00DC29CA">
            <w:pPr>
              <w:jc w:val="right"/>
            </w:pPr>
            <w:r>
              <w:rPr>
                <w:color w:val="000000"/>
                <w:szCs w:val="21"/>
              </w:rPr>
              <w:t>-</w:t>
            </w:r>
          </w:p>
        </w:tc>
        <w:tc>
          <w:tcPr>
            <w:tcW w:w="1980"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w:t>
            </w:r>
          </w:p>
        </w:tc>
      </w:tr>
      <w:tr w:rsidR="008F30A2">
        <w:tc>
          <w:tcPr>
            <w:tcW w:w="1477" w:type="dxa"/>
            <w:vAlign w:val="center"/>
          </w:tcPr>
          <w:p w:rsidR="008F30A2" w:rsidRDefault="00DC29CA">
            <w:pPr>
              <w:jc w:val="left"/>
            </w:pPr>
            <w:r>
              <w:rPr>
                <w:color w:val="000000"/>
                <w:szCs w:val="21"/>
              </w:rPr>
              <w:t>交易性金融资产</w:t>
            </w:r>
          </w:p>
        </w:tc>
        <w:tc>
          <w:tcPr>
            <w:tcW w:w="1943" w:type="dxa"/>
            <w:vAlign w:val="center"/>
          </w:tcPr>
          <w:p w:rsidR="008F30A2" w:rsidRDefault="00DC29CA">
            <w:pPr>
              <w:jc w:val="right"/>
            </w:pPr>
            <w:r>
              <w:rPr>
                <w:color w:val="000000"/>
                <w:szCs w:val="21"/>
              </w:rPr>
              <w:t>189,559,050.45</w:t>
            </w:r>
          </w:p>
        </w:tc>
        <w:tc>
          <w:tcPr>
            <w:tcW w:w="1980" w:type="dxa"/>
            <w:vAlign w:val="center"/>
          </w:tcPr>
          <w:p w:rsidR="008F30A2" w:rsidRDefault="00DC29CA">
            <w:pPr>
              <w:jc w:val="right"/>
            </w:pPr>
            <w:r>
              <w:rPr>
                <w:color w:val="000000"/>
                <w:szCs w:val="21"/>
              </w:rPr>
              <w:t>256,907,509.34</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446,466,559.79</w:t>
            </w:r>
          </w:p>
        </w:tc>
      </w:tr>
      <w:tr w:rsidR="008F30A2">
        <w:tc>
          <w:tcPr>
            <w:tcW w:w="1477" w:type="dxa"/>
            <w:vAlign w:val="center"/>
          </w:tcPr>
          <w:p w:rsidR="008F30A2" w:rsidRDefault="00DC29CA">
            <w:pPr>
              <w:jc w:val="left"/>
            </w:pPr>
            <w:r>
              <w:rPr>
                <w:color w:val="000000"/>
                <w:szCs w:val="21"/>
              </w:rPr>
              <w:t>衍生金融资产</w:t>
            </w:r>
          </w:p>
        </w:tc>
        <w:tc>
          <w:tcPr>
            <w:tcW w:w="1943" w:type="dxa"/>
            <w:vAlign w:val="center"/>
          </w:tcPr>
          <w:p w:rsidR="008F30A2" w:rsidRDefault="00DC29CA">
            <w:pPr>
              <w:jc w:val="right"/>
            </w:pPr>
            <w:r>
              <w:rPr>
                <w:color w:val="000000"/>
                <w:szCs w:val="21"/>
              </w:rPr>
              <w:t>-</w:t>
            </w:r>
          </w:p>
        </w:tc>
        <w:tc>
          <w:tcPr>
            <w:tcW w:w="1980"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w:t>
            </w:r>
          </w:p>
        </w:tc>
      </w:tr>
      <w:tr w:rsidR="008F30A2">
        <w:tc>
          <w:tcPr>
            <w:tcW w:w="1477" w:type="dxa"/>
            <w:vAlign w:val="center"/>
          </w:tcPr>
          <w:p w:rsidR="008F30A2" w:rsidRDefault="00DC29CA">
            <w:pPr>
              <w:jc w:val="left"/>
            </w:pPr>
            <w:r>
              <w:rPr>
                <w:color w:val="000000"/>
                <w:szCs w:val="21"/>
              </w:rPr>
              <w:t>应收证券清算款</w:t>
            </w:r>
          </w:p>
        </w:tc>
        <w:tc>
          <w:tcPr>
            <w:tcW w:w="1943" w:type="dxa"/>
            <w:vAlign w:val="center"/>
          </w:tcPr>
          <w:p w:rsidR="008F30A2" w:rsidRDefault="00DC29CA">
            <w:pPr>
              <w:jc w:val="right"/>
            </w:pPr>
            <w:r>
              <w:rPr>
                <w:color w:val="000000"/>
                <w:szCs w:val="21"/>
              </w:rPr>
              <w:t>2,916,026.69</w:t>
            </w:r>
          </w:p>
        </w:tc>
        <w:tc>
          <w:tcPr>
            <w:tcW w:w="1980" w:type="dxa"/>
            <w:vAlign w:val="center"/>
          </w:tcPr>
          <w:p w:rsidR="008F30A2" w:rsidRDefault="00DC29CA">
            <w:pPr>
              <w:jc w:val="right"/>
            </w:pPr>
            <w:r>
              <w:rPr>
                <w:color w:val="000000"/>
                <w:szCs w:val="21"/>
              </w:rPr>
              <w:t>3,497,190.33</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6,413,217.02</w:t>
            </w:r>
          </w:p>
        </w:tc>
      </w:tr>
      <w:tr w:rsidR="008F30A2">
        <w:tc>
          <w:tcPr>
            <w:tcW w:w="1477" w:type="dxa"/>
            <w:vAlign w:val="center"/>
          </w:tcPr>
          <w:p w:rsidR="008F30A2" w:rsidRDefault="00DC29CA">
            <w:pPr>
              <w:jc w:val="left"/>
            </w:pPr>
            <w:r>
              <w:rPr>
                <w:color w:val="000000"/>
                <w:szCs w:val="21"/>
              </w:rPr>
              <w:t>应收利息</w:t>
            </w:r>
          </w:p>
        </w:tc>
        <w:tc>
          <w:tcPr>
            <w:tcW w:w="1943" w:type="dxa"/>
            <w:vAlign w:val="center"/>
          </w:tcPr>
          <w:p w:rsidR="008F30A2" w:rsidRDefault="00DC29CA">
            <w:pPr>
              <w:jc w:val="right"/>
            </w:pPr>
            <w:r>
              <w:rPr>
                <w:color w:val="000000"/>
                <w:szCs w:val="21"/>
              </w:rPr>
              <w:t>29.58</w:t>
            </w:r>
          </w:p>
        </w:tc>
        <w:tc>
          <w:tcPr>
            <w:tcW w:w="1980" w:type="dxa"/>
            <w:vAlign w:val="center"/>
          </w:tcPr>
          <w:p w:rsidR="008F30A2" w:rsidRDefault="00DC29CA">
            <w:pPr>
              <w:jc w:val="right"/>
            </w:pPr>
            <w:r>
              <w:rPr>
                <w:color w:val="000000"/>
                <w:szCs w:val="21"/>
              </w:rPr>
              <w:t>7.96</w:t>
            </w:r>
          </w:p>
        </w:tc>
        <w:tc>
          <w:tcPr>
            <w:tcW w:w="1440" w:type="dxa"/>
            <w:vAlign w:val="center"/>
          </w:tcPr>
          <w:p w:rsidR="008F30A2" w:rsidRDefault="00DC29CA">
            <w:pPr>
              <w:jc w:val="right"/>
            </w:pPr>
            <w:r>
              <w:rPr>
                <w:color w:val="000000"/>
                <w:szCs w:val="21"/>
              </w:rPr>
              <w:t>0.01</w:t>
            </w:r>
          </w:p>
        </w:tc>
        <w:tc>
          <w:tcPr>
            <w:tcW w:w="2160" w:type="dxa"/>
            <w:vAlign w:val="center"/>
          </w:tcPr>
          <w:p w:rsidR="008F30A2" w:rsidRDefault="00DC29CA">
            <w:pPr>
              <w:jc w:val="right"/>
            </w:pPr>
            <w:r>
              <w:rPr>
                <w:color w:val="000000"/>
                <w:szCs w:val="21"/>
              </w:rPr>
              <w:t>37.55</w:t>
            </w:r>
          </w:p>
        </w:tc>
      </w:tr>
      <w:tr w:rsidR="008F30A2">
        <w:tc>
          <w:tcPr>
            <w:tcW w:w="1477" w:type="dxa"/>
            <w:vAlign w:val="center"/>
          </w:tcPr>
          <w:p w:rsidR="008F30A2" w:rsidRDefault="00DC29CA">
            <w:pPr>
              <w:jc w:val="left"/>
            </w:pPr>
            <w:r>
              <w:rPr>
                <w:color w:val="000000"/>
                <w:szCs w:val="21"/>
              </w:rPr>
              <w:t>应收股利</w:t>
            </w:r>
          </w:p>
        </w:tc>
        <w:tc>
          <w:tcPr>
            <w:tcW w:w="1943" w:type="dxa"/>
            <w:vAlign w:val="center"/>
          </w:tcPr>
          <w:p w:rsidR="008F30A2" w:rsidRDefault="00DC29CA">
            <w:pPr>
              <w:jc w:val="right"/>
            </w:pPr>
            <w:r>
              <w:rPr>
                <w:color w:val="000000"/>
                <w:szCs w:val="21"/>
              </w:rPr>
              <w:t>-</w:t>
            </w:r>
          </w:p>
        </w:tc>
        <w:tc>
          <w:tcPr>
            <w:tcW w:w="1980"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w:t>
            </w:r>
          </w:p>
        </w:tc>
      </w:tr>
      <w:tr w:rsidR="008F30A2">
        <w:tc>
          <w:tcPr>
            <w:tcW w:w="1477" w:type="dxa"/>
            <w:vAlign w:val="center"/>
          </w:tcPr>
          <w:p w:rsidR="008F30A2" w:rsidRDefault="00DC29CA">
            <w:pPr>
              <w:jc w:val="left"/>
            </w:pPr>
            <w:r>
              <w:rPr>
                <w:color w:val="000000"/>
                <w:szCs w:val="21"/>
              </w:rPr>
              <w:t>应收申购款</w:t>
            </w:r>
          </w:p>
        </w:tc>
        <w:tc>
          <w:tcPr>
            <w:tcW w:w="1943" w:type="dxa"/>
            <w:vAlign w:val="center"/>
          </w:tcPr>
          <w:p w:rsidR="008F30A2" w:rsidRDefault="00DC29CA">
            <w:pPr>
              <w:jc w:val="right"/>
            </w:pPr>
            <w:r>
              <w:rPr>
                <w:color w:val="000000"/>
                <w:szCs w:val="21"/>
              </w:rPr>
              <w:t>-</w:t>
            </w:r>
          </w:p>
        </w:tc>
        <w:tc>
          <w:tcPr>
            <w:tcW w:w="1980"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w:t>
            </w:r>
          </w:p>
        </w:tc>
      </w:tr>
      <w:tr w:rsidR="008F30A2">
        <w:tc>
          <w:tcPr>
            <w:tcW w:w="1477" w:type="dxa"/>
            <w:vAlign w:val="center"/>
          </w:tcPr>
          <w:p w:rsidR="008F30A2" w:rsidRDefault="00DC29CA">
            <w:pPr>
              <w:jc w:val="left"/>
            </w:pPr>
            <w:r>
              <w:rPr>
                <w:color w:val="000000"/>
                <w:szCs w:val="21"/>
              </w:rPr>
              <w:t>其他资产</w:t>
            </w:r>
          </w:p>
        </w:tc>
        <w:tc>
          <w:tcPr>
            <w:tcW w:w="1943" w:type="dxa"/>
            <w:vAlign w:val="center"/>
          </w:tcPr>
          <w:p w:rsidR="008F30A2" w:rsidRDefault="00DC29CA">
            <w:pPr>
              <w:jc w:val="right"/>
            </w:pPr>
            <w:r>
              <w:rPr>
                <w:color w:val="000000"/>
                <w:szCs w:val="21"/>
              </w:rPr>
              <w:t>-</w:t>
            </w:r>
          </w:p>
        </w:tc>
        <w:tc>
          <w:tcPr>
            <w:tcW w:w="1980"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203,121,173.85</w:t>
            </w:r>
          </w:p>
        </w:tc>
        <w:tc>
          <w:tcPr>
            <w:tcW w:w="1980" w:type="dxa"/>
            <w:vAlign w:val="center"/>
          </w:tcPr>
          <w:p w:rsidR="00711C4C" w:rsidRPr="00D749D4" w:rsidRDefault="00711C4C" w:rsidP="007C6EA8">
            <w:pPr>
              <w:spacing w:line="360" w:lineRule="auto"/>
              <w:jc w:val="right"/>
              <w:rPr>
                <w:b/>
                <w:szCs w:val="21"/>
              </w:rPr>
            </w:pPr>
            <w:r w:rsidRPr="00D749D4">
              <w:rPr>
                <w:b/>
                <w:szCs w:val="21"/>
              </w:rPr>
              <w:t>279,513,690.85</w:t>
            </w:r>
          </w:p>
        </w:tc>
        <w:tc>
          <w:tcPr>
            <w:tcW w:w="1440" w:type="dxa"/>
            <w:vAlign w:val="center"/>
          </w:tcPr>
          <w:p w:rsidR="00711C4C" w:rsidRPr="00D749D4" w:rsidRDefault="00711C4C" w:rsidP="007C6EA8">
            <w:pPr>
              <w:spacing w:line="360" w:lineRule="auto"/>
              <w:jc w:val="right"/>
              <w:rPr>
                <w:b/>
                <w:szCs w:val="21"/>
              </w:rPr>
            </w:pPr>
            <w:r w:rsidRPr="00D749D4">
              <w:rPr>
                <w:b/>
                <w:szCs w:val="21"/>
              </w:rPr>
              <w:t>43.78</w:t>
            </w:r>
          </w:p>
        </w:tc>
        <w:tc>
          <w:tcPr>
            <w:tcW w:w="2160" w:type="dxa"/>
            <w:vAlign w:val="center"/>
          </w:tcPr>
          <w:p w:rsidR="00711C4C" w:rsidRPr="00D749D4" w:rsidRDefault="00711C4C" w:rsidP="007C6EA8">
            <w:pPr>
              <w:spacing w:line="360" w:lineRule="auto"/>
              <w:jc w:val="right"/>
              <w:rPr>
                <w:b/>
                <w:szCs w:val="21"/>
              </w:rPr>
            </w:pPr>
            <w:r w:rsidRPr="00D749D4">
              <w:rPr>
                <w:b/>
                <w:szCs w:val="21"/>
              </w:rPr>
              <w:t>482,634,908.48</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8F30A2">
        <w:tc>
          <w:tcPr>
            <w:tcW w:w="1477" w:type="dxa"/>
            <w:vAlign w:val="center"/>
          </w:tcPr>
          <w:p w:rsidR="008F30A2" w:rsidRDefault="00DC29CA">
            <w:pPr>
              <w:jc w:val="left"/>
            </w:pPr>
            <w:r>
              <w:rPr>
                <w:color w:val="000000"/>
                <w:szCs w:val="21"/>
              </w:rPr>
              <w:t>应付证券清算款</w:t>
            </w:r>
          </w:p>
        </w:tc>
        <w:tc>
          <w:tcPr>
            <w:tcW w:w="1943" w:type="dxa"/>
            <w:vAlign w:val="center"/>
          </w:tcPr>
          <w:p w:rsidR="008F30A2" w:rsidRDefault="00DC29CA">
            <w:pPr>
              <w:jc w:val="right"/>
            </w:pPr>
            <w:r>
              <w:rPr>
                <w:color w:val="000000"/>
                <w:szCs w:val="21"/>
              </w:rPr>
              <w:t>-</w:t>
            </w:r>
          </w:p>
        </w:tc>
        <w:tc>
          <w:tcPr>
            <w:tcW w:w="1980"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w:t>
            </w:r>
          </w:p>
        </w:tc>
      </w:tr>
      <w:tr w:rsidR="008F30A2">
        <w:tc>
          <w:tcPr>
            <w:tcW w:w="1477" w:type="dxa"/>
            <w:vAlign w:val="center"/>
          </w:tcPr>
          <w:p w:rsidR="008F30A2" w:rsidRDefault="00DC29CA">
            <w:pPr>
              <w:jc w:val="left"/>
            </w:pPr>
            <w:r>
              <w:rPr>
                <w:color w:val="000000"/>
                <w:szCs w:val="21"/>
              </w:rPr>
              <w:t>应付赎回款</w:t>
            </w:r>
          </w:p>
        </w:tc>
        <w:tc>
          <w:tcPr>
            <w:tcW w:w="1943" w:type="dxa"/>
            <w:vAlign w:val="center"/>
          </w:tcPr>
          <w:p w:rsidR="008F30A2" w:rsidRDefault="00DC29CA">
            <w:pPr>
              <w:jc w:val="right"/>
            </w:pPr>
            <w:r>
              <w:rPr>
                <w:color w:val="000000"/>
                <w:szCs w:val="21"/>
              </w:rPr>
              <w:t>-</w:t>
            </w:r>
          </w:p>
        </w:tc>
        <w:tc>
          <w:tcPr>
            <w:tcW w:w="1980"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w:t>
            </w:r>
          </w:p>
        </w:tc>
      </w:tr>
      <w:tr w:rsidR="008F30A2">
        <w:tc>
          <w:tcPr>
            <w:tcW w:w="1477" w:type="dxa"/>
            <w:vAlign w:val="center"/>
          </w:tcPr>
          <w:p w:rsidR="008F30A2" w:rsidRDefault="00DC29CA">
            <w:pPr>
              <w:jc w:val="left"/>
            </w:pPr>
            <w:r>
              <w:rPr>
                <w:color w:val="000000"/>
                <w:szCs w:val="21"/>
              </w:rPr>
              <w:t>其他负债</w:t>
            </w:r>
          </w:p>
        </w:tc>
        <w:tc>
          <w:tcPr>
            <w:tcW w:w="1943" w:type="dxa"/>
            <w:vAlign w:val="center"/>
          </w:tcPr>
          <w:p w:rsidR="008F30A2" w:rsidRDefault="00DC29CA">
            <w:pPr>
              <w:jc w:val="right"/>
            </w:pPr>
            <w:r>
              <w:rPr>
                <w:color w:val="000000"/>
                <w:szCs w:val="21"/>
              </w:rPr>
              <w:t>-</w:t>
            </w:r>
          </w:p>
        </w:tc>
        <w:tc>
          <w:tcPr>
            <w:tcW w:w="1980"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2160" w:type="dxa"/>
            <w:vAlign w:val="center"/>
          </w:tcPr>
          <w:p w:rsidR="008F30A2" w:rsidRDefault="00DC29CA">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203,121,173.85</w:t>
            </w:r>
          </w:p>
        </w:tc>
        <w:tc>
          <w:tcPr>
            <w:tcW w:w="1980" w:type="dxa"/>
            <w:vAlign w:val="center"/>
          </w:tcPr>
          <w:p w:rsidR="00711C4C" w:rsidRPr="00D749D4" w:rsidRDefault="00711C4C" w:rsidP="007C6EA8">
            <w:pPr>
              <w:spacing w:line="360" w:lineRule="auto"/>
              <w:jc w:val="right"/>
              <w:rPr>
                <w:b/>
                <w:szCs w:val="21"/>
              </w:rPr>
            </w:pPr>
            <w:r w:rsidRPr="00D749D4">
              <w:rPr>
                <w:b/>
                <w:szCs w:val="21"/>
              </w:rPr>
              <w:t>279,513,690.85</w:t>
            </w:r>
          </w:p>
        </w:tc>
        <w:tc>
          <w:tcPr>
            <w:tcW w:w="1440" w:type="dxa"/>
            <w:vAlign w:val="center"/>
          </w:tcPr>
          <w:p w:rsidR="00711C4C" w:rsidRPr="00D749D4" w:rsidRDefault="00711C4C" w:rsidP="007C6EA8">
            <w:pPr>
              <w:spacing w:line="360" w:lineRule="auto"/>
              <w:jc w:val="right"/>
              <w:rPr>
                <w:b/>
                <w:szCs w:val="21"/>
              </w:rPr>
            </w:pPr>
            <w:r w:rsidRPr="00D749D4">
              <w:rPr>
                <w:b/>
                <w:szCs w:val="21"/>
              </w:rPr>
              <w:t>43.78</w:t>
            </w:r>
          </w:p>
        </w:tc>
        <w:tc>
          <w:tcPr>
            <w:tcW w:w="2160" w:type="dxa"/>
            <w:vAlign w:val="center"/>
          </w:tcPr>
          <w:p w:rsidR="00711C4C" w:rsidRPr="00D749D4" w:rsidRDefault="00711C4C" w:rsidP="007C6EA8">
            <w:pPr>
              <w:spacing w:line="360" w:lineRule="auto"/>
              <w:jc w:val="right"/>
              <w:rPr>
                <w:b/>
                <w:szCs w:val="21"/>
              </w:rPr>
            </w:pPr>
            <w:r w:rsidRPr="00D749D4">
              <w:rPr>
                <w:b/>
                <w:szCs w:val="21"/>
              </w:rPr>
              <w:t>482,634,908.48</w:t>
            </w:r>
          </w:p>
        </w:tc>
      </w:tr>
    </w:tbl>
    <w:p w:rsidR="00733249" w:rsidRDefault="00711C4C" w:rsidP="00733249">
      <w:pPr>
        <w:spacing w:beforeLines="100" w:before="312" w:line="360" w:lineRule="auto"/>
        <w:rPr>
          <w:rFonts w:eastAsiaTheme="minorEastAsia"/>
          <w:b/>
          <w:bCs/>
          <w:color w:val="000000"/>
          <w:szCs w:val="21"/>
        </w:rPr>
      </w:pPr>
      <w:r w:rsidRPr="0087410D">
        <w:rPr>
          <w:rFonts w:ascii="宋体" w:hAnsi="宋体"/>
          <w:b/>
          <w:szCs w:val="21"/>
        </w:rPr>
        <w:t>6.4.13.4.2.2</w:t>
      </w:r>
      <w:r w:rsidRPr="0087410D">
        <w:rPr>
          <w:rFonts w:ascii="宋体" w:hAnsi="宋体" w:hint="eastAsia"/>
          <w:b/>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8F30A2">
        <w:tc>
          <w:tcPr>
            <w:tcW w:w="993" w:type="dxa"/>
            <w:vAlign w:val="center"/>
          </w:tcPr>
          <w:p w:rsidR="008F30A2" w:rsidRDefault="00DC29CA">
            <w:pPr>
              <w:jc w:val="left"/>
            </w:pPr>
            <w:r>
              <w:rPr>
                <w:rFonts w:eastAsiaTheme="minorEastAsia"/>
                <w:color w:val="000000"/>
                <w:szCs w:val="21"/>
              </w:rPr>
              <w:t>假设</w:t>
            </w:r>
          </w:p>
        </w:tc>
        <w:tc>
          <w:tcPr>
            <w:tcW w:w="8007" w:type="dxa"/>
            <w:gridSpan w:val="3"/>
            <w:vAlign w:val="center"/>
          </w:tcPr>
          <w:p w:rsidR="008F30A2" w:rsidRDefault="00DC29CA">
            <w:pPr>
              <w:jc w:val="center"/>
            </w:pPr>
            <w:r>
              <w:rPr>
                <w:rFonts w:eastAsiaTheme="minorEastAsia"/>
                <w:color w:val="000000"/>
                <w:szCs w:val="21"/>
              </w:rPr>
              <w:t>除汇率外其他因素保持不变</w:t>
            </w:r>
          </w:p>
        </w:tc>
      </w:tr>
      <w:tr w:rsidR="00733249" w:rsidTr="00A62F1C">
        <w:tc>
          <w:tcPr>
            <w:tcW w:w="993" w:type="dxa"/>
            <w:vMerge w:val="restart"/>
            <w:vAlign w:val="center"/>
            <w:hideMark/>
          </w:tcPr>
          <w:p w:rsidR="00733249" w:rsidRDefault="00733249">
            <w:pPr>
              <w:pStyle w:val="ae"/>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gridSpan w:val="2"/>
            <w:hideMark/>
          </w:tcPr>
          <w:p w:rsidR="00733249" w:rsidRDefault="00733249">
            <w:pPr>
              <w:jc w:val="center"/>
              <w:rPr>
                <w:rFonts w:eastAsiaTheme="minorEastAsia"/>
                <w:color w:val="000000"/>
                <w:szCs w:val="21"/>
              </w:rPr>
            </w:pPr>
            <w:r>
              <w:rPr>
                <w:rFonts w:eastAsiaTheme="minorEastAsia" w:hint="eastAsia"/>
                <w:color w:val="000000"/>
                <w:szCs w:val="21"/>
              </w:rPr>
              <w:t>对资产负债表日基金资产净值的</w:t>
            </w:r>
          </w:p>
          <w:p w:rsidR="00733249" w:rsidRDefault="00733249">
            <w:pPr>
              <w:jc w:val="center"/>
              <w:rPr>
                <w:rFonts w:eastAsiaTheme="minorEastAsia"/>
                <w:color w:val="000000"/>
                <w:szCs w:val="21"/>
              </w:rPr>
            </w:pPr>
          </w:p>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733249" w:rsidTr="00A62F1C">
        <w:tc>
          <w:tcPr>
            <w:tcW w:w="993" w:type="dxa"/>
            <w:vMerge/>
            <w:vAlign w:val="center"/>
            <w:hideMark/>
          </w:tcPr>
          <w:p w:rsidR="00733249" w:rsidRDefault="00733249">
            <w:pPr>
              <w:widowControl/>
              <w:jc w:val="left"/>
              <w:rPr>
                <w:rFonts w:eastAsiaTheme="minorEastAsia"/>
                <w:color w:val="000000"/>
                <w:szCs w:val="21"/>
              </w:rPr>
            </w:pPr>
          </w:p>
        </w:tc>
        <w:tc>
          <w:tcPr>
            <w:tcW w:w="8007" w:type="dxa"/>
            <w:vMerge/>
            <w:vAlign w:val="center"/>
            <w:hideMark/>
          </w:tcPr>
          <w:p w:rsidR="00733249" w:rsidRDefault="00733249">
            <w:pPr>
              <w:widowControl/>
              <w:jc w:val="left"/>
              <w:rPr>
                <w:rFonts w:eastAsiaTheme="minorEastAsia"/>
                <w:color w:val="000000"/>
                <w:kern w:val="0"/>
                <w:szCs w:val="21"/>
              </w:rPr>
            </w:pPr>
          </w:p>
        </w:tc>
        <w:tc>
          <w:tcPr>
            <w:tcW w:w="2373"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本期末</w:t>
            </w:r>
          </w:p>
          <w:p w:rsidR="00733249" w:rsidRDefault="00733249">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c>
          <w:tcPr>
            <w:tcW w:w="2374"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上年度末</w:t>
            </w:r>
          </w:p>
          <w:p w:rsidR="00733249" w:rsidRDefault="00733249">
            <w:pPr>
              <w:spacing w:line="360" w:lineRule="auto"/>
              <w:jc w:val="center"/>
              <w:rPr>
                <w:rFonts w:eastAsiaTheme="minorEastAsia"/>
                <w:bCs/>
                <w:color w:val="000000"/>
                <w:szCs w:val="21"/>
              </w:rPr>
            </w:pPr>
            <w:r>
              <w:rPr>
                <w:rFonts w:eastAsiaTheme="minorEastAsia"/>
                <w:color w:val="000000"/>
                <w:szCs w:val="21"/>
              </w:rPr>
              <w:t>2019</w:t>
            </w:r>
            <w:r>
              <w:rPr>
                <w:rFonts w:eastAsiaTheme="minorEastAsia"/>
                <w:color w:val="000000"/>
                <w:szCs w:val="21"/>
              </w:rPr>
              <w:t>年</w:t>
            </w:r>
            <w:r>
              <w:rPr>
                <w:rFonts w:eastAsiaTheme="minorEastAsia"/>
                <w:color w:val="000000"/>
                <w:szCs w:val="21"/>
              </w:rPr>
              <w:t>12</w:t>
            </w:r>
            <w:r>
              <w:rPr>
                <w:rFonts w:eastAsiaTheme="minorEastAsia"/>
                <w:color w:val="000000"/>
                <w:szCs w:val="21"/>
              </w:rPr>
              <w:t>月</w:t>
            </w:r>
            <w:r>
              <w:rPr>
                <w:rFonts w:eastAsiaTheme="minorEastAsia"/>
                <w:color w:val="000000"/>
                <w:szCs w:val="21"/>
              </w:rPr>
              <w:t>31</w:t>
            </w:r>
            <w:r>
              <w:rPr>
                <w:rFonts w:eastAsiaTheme="minorEastAsia"/>
                <w:color w:val="000000"/>
                <w:szCs w:val="21"/>
              </w:rPr>
              <w:t>日</w:t>
            </w:r>
          </w:p>
        </w:tc>
      </w:tr>
      <w:tr w:rsidR="008F30A2">
        <w:tc>
          <w:tcPr>
            <w:tcW w:w="993" w:type="dxa"/>
            <w:vMerge/>
          </w:tcPr>
          <w:p w:rsidR="008F30A2" w:rsidRDefault="008F30A2"/>
        </w:tc>
        <w:tc>
          <w:tcPr>
            <w:tcW w:w="3260" w:type="dxa"/>
            <w:vAlign w:val="center"/>
          </w:tcPr>
          <w:p w:rsidR="008F30A2" w:rsidRDefault="00DC29CA">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8F30A2" w:rsidRDefault="00DC29CA">
            <w:pPr>
              <w:jc w:val="right"/>
            </w:pPr>
            <w:r>
              <w:rPr>
                <w:rFonts w:eastAsiaTheme="minorEastAsia"/>
                <w:color w:val="000000"/>
                <w:szCs w:val="21"/>
              </w:rPr>
              <w:t>-28,567,402.43</w:t>
            </w:r>
          </w:p>
        </w:tc>
        <w:tc>
          <w:tcPr>
            <w:tcW w:w="2374" w:type="dxa"/>
            <w:vAlign w:val="center"/>
          </w:tcPr>
          <w:p w:rsidR="008F30A2" w:rsidRDefault="00DC29CA">
            <w:pPr>
              <w:jc w:val="right"/>
            </w:pPr>
            <w:r>
              <w:rPr>
                <w:rFonts w:eastAsiaTheme="minorEastAsia"/>
                <w:color w:val="000000"/>
                <w:szCs w:val="21"/>
              </w:rPr>
              <w:t>-24,131,745.42</w:t>
            </w:r>
          </w:p>
        </w:tc>
      </w:tr>
      <w:tr w:rsidR="008F30A2">
        <w:tc>
          <w:tcPr>
            <w:tcW w:w="993" w:type="dxa"/>
            <w:vMerge/>
          </w:tcPr>
          <w:p w:rsidR="008F30A2" w:rsidRDefault="008F30A2"/>
        </w:tc>
        <w:tc>
          <w:tcPr>
            <w:tcW w:w="3260" w:type="dxa"/>
            <w:vAlign w:val="center"/>
          </w:tcPr>
          <w:p w:rsidR="008F30A2" w:rsidRDefault="00DC29CA">
            <w:pPr>
              <w:jc w:val="left"/>
            </w:pPr>
            <w:r>
              <w:rPr>
                <w:rFonts w:eastAsiaTheme="minorEastAsia"/>
                <w:color w:val="000000"/>
                <w:szCs w:val="21"/>
              </w:rPr>
              <w:t>假设人民币对一揽子货币平均贬</w:t>
            </w:r>
            <w:r>
              <w:rPr>
                <w:rFonts w:eastAsiaTheme="minorEastAsia"/>
                <w:color w:val="000000"/>
                <w:szCs w:val="21"/>
              </w:rPr>
              <w:lastRenderedPageBreak/>
              <w:t>值</w:t>
            </w:r>
            <w:r>
              <w:rPr>
                <w:rFonts w:eastAsiaTheme="minorEastAsia"/>
                <w:color w:val="000000"/>
                <w:szCs w:val="21"/>
              </w:rPr>
              <w:t>5%</w:t>
            </w:r>
          </w:p>
        </w:tc>
        <w:tc>
          <w:tcPr>
            <w:tcW w:w="2373" w:type="dxa"/>
            <w:vAlign w:val="center"/>
          </w:tcPr>
          <w:p w:rsidR="008F30A2" w:rsidRDefault="00DC29CA">
            <w:pPr>
              <w:jc w:val="right"/>
            </w:pPr>
            <w:r>
              <w:rPr>
                <w:rFonts w:eastAsiaTheme="minorEastAsia"/>
                <w:color w:val="000000"/>
                <w:szCs w:val="21"/>
              </w:rPr>
              <w:lastRenderedPageBreak/>
              <w:t>28,567,402.43</w:t>
            </w:r>
          </w:p>
        </w:tc>
        <w:tc>
          <w:tcPr>
            <w:tcW w:w="2374" w:type="dxa"/>
            <w:vAlign w:val="center"/>
          </w:tcPr>
          <w:p w:rsidR="008F30A2" w:rsidRDefault="00DC29CA">
            <w:pPr>
              <w:jc w:val="right"/>
            </w:pPr>
            <w:r>
              <w:rPr>
                <w:rFonts w:eastAsiaTheme="minorEastAsia"/>
                <w:color w:val="000000"/>
                <w:szCs w:val="21"/>
              </w:rPr>
              <w:t>24,131,745.42</w:t>
            </w:r>
          </w:p>
        </w:tc>
      </w:tr>
    </w:tbl>
    <w:p w:rsidR="00711C4C" w:rsidRPr="0087410D" w:rsidRDefault="00711C4C" w:rsidP="00733249">
      <w:pPr>
        <w:spacing w:line="360" w:lineRule="auto"/>
        <w:ind w:firstLineChars="197" w:firstLine="415"/>
        <w:rPr>
          <w:rFonts w:ascii="宋体"/>
          <w:b/>
          <w:szCs w:val="21"/>
        </w:rPr>
      </w:pPr>
      <w:r w:rsidRPr="0087410D">
        <w:rPr>
          <w:rFonts w:ascii="宋体" w:hAnsi="宋体"/>
          <w:b/>
          <w:szCs w:val="21"/>
        </w:rPr>
        <w:t>6.4.13.4.3</w:t>
      </w:r>
      <w:r w:rsidRPr="0087410D">
        <w:rPr>
          <w:rFonts w:ascii="宋体" w:hAnsi="宋体" w:hint="eastAsia"/>
          <w:b/>
          <w:szCs w:val="21"/>
        </w:rPr>
        <w:t>其他价格风险</w:t>
      </w:r>
    </w:p>
    <w:p w:rsidR="008F30A2" w:rsidRDefault="00DC29CA">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本基金的基金管理人采用</w:t>
      </w:r>
      <w:r w:rsidRPr="00D749D4">
        <w:rPr>
          <w:kern w:val="0"/>
          <w:szCs w:val="21"/>
        </w:rPr>
        <w:t>Barra</w:t>
      </w:r>
      <w:r w:rsidRPr="00D749D4">
        <w:rPr>
          <w:kern w:val="0"/>
          <w:szCs w:val="21"/>
        </w:rPr>
        <w:t>风险管理系统，通过标准差、跟踪误差、</w:t>
      </w:r>
      <w:r w:rsidRPr="00D749D4">
        <w:rPr>
          <w:kern w:val="0"/>
          <w:szCs w:val="21"/>
        </w:rPr>
        <w:t>beta</w:t>
      </w:r>
      <w:r w:rsidRPr="00D749D4">
        <w:rPr>
          <w:kern w:val="0"/>
          <w:szCs w:val="21"/>
        </w:rPr>
        <w:t>值、</w:t>
      </w:r>
      <w:r w:rsidRPr="00D749D4">
        <w:rPr>
          <w:kern w:val="0"/>
          <w:szCs w:val="21"/>
        </w:rPr>
        <w:t>VAR</w:t>
      </w:r>
      <w:r w:rsidRPr="00D749D4">
        <w:rPr>
          <w:kern w:val="0"/>
          <w:szCs w:val="21"/>
        </w:rPr>
        <w:t>等指标，监控投资组合面临的市场价格波动风险。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6.4.13.4.3.1</w:t>
      </w:r>
      <w:r w:rsidRPr="0087410D">
        <w:rPr>
          <w:rFonts w:ascii="宋体" w:hAnsi="宋体" w:hint="eastAsia"/>
          <w:b/>
          <w:szCs w:val="21"/>
        </w:rPr>
        <w:t>其他价格风险敞口</w:t>
      </w:r>
    </w:p>
    <w:p w:rsidR="00711C4C" w:rsidRPr="00D749D4" w:rsidRDefault="00711C4C" w:rsidP="004A2F25">
      <w:pPr>
        <w:spacing w:line="288" w:lineRule="auto"/>
        <w:ind w:firstLine="420"/>
        <w:jc w:val="right"/>
        <w:rPr>
          <w:bCs/>
          <w:color w:val="000000"/>
          <w:szCs w:val="21"/>
        </w:rPr>
      </w:pPr>
      <w:r w:rsidRPr="00D749D4">
        <w:rPr>
          <w:rFonts w:hint="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470"/>
        <w:gridCol w:w="1470"/>
        <w:gridCol w:w="1470"/>
        <w:gridCol w:w="1471"/>
      </w:tblGrid>
      <w:tr w:rsidR="00711C4C" w:rsidRPr="00D749D4" w:rsidTr="003D5A2B">
        <w:tc>
          <w:tcPr>
            <w:tcW w:w="3119" w:type="dxa"/>
            <w:vMerge w:val="restart"/>
            <w:vAlign w:val="center"/>
          </w:tcPr>
          <w:p w:rsidR="00711C4C" w:rsidRPr="00D749D4" w:rsidRDefault="00711C4C" w:rsidP="00F5070F">
            <w:pPr>
              <w:jc w:val="center"/>
              <w:rPr>
                <w:color w:val="000000"/>
                <w:szCs w:val="21"/>
              </w:rPr>
            </w:pPr>
            <w:r w:rsidRPr="00D749D4">
              <w:rPr>
                <w:rFonts w:hint="eastAsia"/>
                <w:color w:val="000000"/>
                <w:szCs w:val="21"/>
              </w:rPr>
              <w:t>项目</w:t>
            </w:r>
          </w:p>
        </w:tc>
        <w:tc>
          <w:tcPr>
            <w:tcW w:w="2940" w:type="dxa"/>
            <w:gridSpan w:val="2"/>
            <w:vAlign w:val="center"/>
          </w:tcPr>
          <w:p w:rsidR="00711C4C" w:rsidRPr="00D749D4" w:rsidRDefault="00711C4C" w:rsidP="004A4847">
            <w:pPr>
              <w:jc w:val="center"/>
              <w:rPr>
                <w:color w:val="000000"/>
                <w:szCs w:val="21"/>
              </w:rPr>
            </w:pPr>
            <w:r w:rsidRPr="00D749D4">
              <w:rPr>
                <w:rFonts w:hint="eastAsia"/>
                <w:color w:val="000000"/>
                <w:szCs w:val="21"/>
              </w:rPr>
              <w:t>本期末</w:t>
            </w:r>
          </w:p>
          <w:p w:rsidR="00711C4C" w:rsidRPr="00D749D4" w:rsidRDefault="00711C4C" w:rsidP="004A4847">
            <w:pPr>
              <w:jc w:val="center"/>
              <w:rPr>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2941" w:type="dxa"/>
            <w:gridSpan w:val="2"/>
            <w:vAlign w:val="center"/>
          </w:tcPr>
          <w:p w:rsidR="00711C4C" w:rsidRPr="00D749D4" w:rsidRDefault="00711C4C" w:rsidP="004A4847">
            <w:pPr>
              <w:jc w:val="center"/>
              <w:rPr>
                <w:color w:val="000000"/>
                <w:szCs w:val="21"/>
              </w:rPr>
            </w:pPr>
            <w:r w:rsidRPr="00D749D4">
              <w:rPr>
                <w:rFonts w:hint="eastAsia"/>
                <w:color w:val="000000"/>
                <w:szCs w:val="21"/>
              </w:rPr>
              <w:t>上年度末</w:t>
            </w:r>
          </w:p>
          <w:p w:rsidR="00711C4C" w:rsidRPr="00D749D4" w:rsidRDefault="00711C4C" w:rsidP="007418FE">
            <w:pPr>
              <w:jc w:val="center"/>
              <w:rPr>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711C4C" w:rsidRPr="00D749D4" w:rsidTr="003D5A2B">
        <w:tc>
          <w:tcPr>
            <w:tcW w:w="3119" w:type="dxa"/>
            <w:vMerge/>
            <w:vAlign w:val="center"/>
          </w:tcPr>
          <w:p w:rsidR="00711C4C" w:rsidRPr="00D749D4" w:rsidRDefault="00711C4C" w:rsidP="004A4847">
            <w:pPr>
              <w:widowControl/>
              <w:jc w:val="left"/>
              <w:rPr>
                <w:color w:val="000000"/>
                <w:szCs w:val="21"/>
              </w:rPr>
            </w:pPr>
          </w:p>
        </w:tc>
        <w:tc>
          <w:tcPr>
            <w:tcW w:w="1470" w:type="dxa"/>
            <w:vAlign w:val="center"/>
          </w:tcPr>
          <w:p w:rsidR="00711C4C" w:rsidRPr="00D749D4" w:rsidRDefault="00711C4C" w:rsidP="004A4847">
            <w:pPr>
              <w:ind w:right="142"/>
              <w:jc w:val="center"/>
              <w:rPr>
                <w:color w:val="000000"/>
                <w:szCs w:val="21"/>
              </w:rPr>
            </w:pPr>
            <w:r w:rsidRPr="00D749D4">
              <w:rPr>
                <w:rFonts w:hint="eastAsia"/>
                <w:color w:val="000000"/>
                <w:szCs w:val="21"/>
              </w:rPr>
              <w:t>公允价值</w:t>
            </w:r>
          </w:p>
        </w:tc>
        <w:tc>
          <w:tcPr>
            <w:tcW w:w="1470" w:type="dxa"/>
            <w:vAlign w:val="center"/>
          </w:tcPr>
          <w:p w:rsidR="00711C4C" w:rsidRPr="00D749D4" w:rsidRDefault="00711C4C" w:rsidP="004A4847">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c>
          <w:tcPr>
            <w:tcW w:w="1470" w:type="dxa"/>
            <w:vAlign w:val="center"/>
          </w:tcPr>
          <w:p w:rsidR="00711C4C" w:rsidRPr="00D749D4" w:rsidRDefault="00711C4C" w:rsidP="007418FE">
            <w:pPr>
              <w:ind w:right="113"/>
              <w:jc w:val="center"/>
              <w:rPr>
                <w:color w:val="000000"/>
                <w:szCs w:val="21"/>
              </w:rPr>
            </w:pPr>
            <w:r w:rsidRPr="00D749D4">
              <w:rPr>
                <w:rFonts w:hint="eastAsia"/>
                <w:color w:val="000000"/>
                <w:szCs w:val="21"/>
              </w:rPr>
              <w:t>公允价值</w:t>
            </w:r>
          </w:p>
        </w:tc>
        <w:tc>
          <w:tcPr>
            <w:tcW w:w="1471" w:type="dxa"/>
            <w:vAlign w:val="center"/>
          </w:tcPr>
          <w:p w:rsidR="00711C4C" w:rsidRPr="00D749D4" w:rsidRDefault="00711C4C" w:rsidP="007418FE">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r>
      <w:tr w:rsidR="00711C4C" w:rsidRPr="00D749D4" w:rsidTr="003D5A2B">
        <w:tc>
          <w:tcPr>
            <w:tcW w:w="3119" w:type="dxa"/>
            <w:vAlign w:val="center"/>
          </w:tcPr>
          <w:p w:rsidR="00711C4C" w:rsidRPr="00D749D4" w:rsidRDefault="00711C4C" w:rsidP="004A4847">
            <w:pPr>
              <w:jc w:val="left"/>
              <w:rPr>
                <w:color w:val="000000"/>
                <w:szCs w:val="21"/>
              </w:rPr>
            </w:pPr>
            <w:r w:rsidRPr="00D749D4">
              <w:rPr>
                <w:rFonts w:hint="eastAsia"/>
                <w:color w:val="000000"/>
                <w:szCs w:val="21"/>
              </w:rPr>
              <w:t>交易性金融资产</w:t>
            </w:r>
            <w:r w:rsidRPr="00D749D4">
              <w:rPr>
                <w:rFonts w:hint="eastAsia"/>
                <w:szCs w:val="21"/>
              </w:rPr>
              <w:t>－</w:t>
            </w:r>
            <w:r w:rsidRPr="00D749D4">
              <w:rPr>
                <w:rFonts w:hint="eastAsia"/>
                <w:color w:val="000000"/>
                <w:szCs w:val="21"/>
              </w:rPr>
              <w:t>股票投资</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546,759,036.66</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92.48</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446,466,559.79</w:t>
            </w:r>
          </w:p>
        </w:tc>
        <w:tc>
          <w:tcPr>
            <w:tcW w:w="1471" w:type="dxa"/>
            <w:vAlign w:val="center"/>
          </w:tcPr>
          <w:p w:rsidR="00711C4C" w:rsidRPr="00D749D4" w:rsidRDefault="00711C4C" w:rsidP="00C75EDE">
            <w:pPr>
              <w:spacing w:line="360" w:lineRule="auto"/>
              <w:jc w:val="right"/>
              <w:rPr>
                <w:color w:val="000000"/>
                <w:szCs w:val="21"/>
              </w:rPr>
            </w:pPr>
            <w:r w:rsidRPr="00D749D4">
              <w:rPr>
                <w:color w:val="000000"/>
                <w:szCs w:val="21"/>
              </w:rPr>
              <w:t>92.43</w:t>
            </w:r>
          </w:p>
        </w:tc>
      </w:tr>
      <w:tr w:rsidR="00711C4C" w:rsidRPr="00D749D4" w:rsidTr="003D5A2B">
        <w:tc>
          <w:tcPr>
            <w:tcW w:w="3119" w:type="dxa"/>
            <w:vAlign w:val="center"/>
          </w:tcPr>
          <w:p w:rsidR="00711C4C" w:rsidRPr="00D749D4" w:rsidRDefault="00711C4C" w:rsidP="004A4847">
            <w:pPr>
              <w:jc w:val="left"/>
              <w:rPr>
                <w:color w:val="000000"/>
                <w:szCs w:val="21"/>
              </w:rPr>
            </w:pPr>
            <w:r w:rsidRPr="00D749D4">
              <w:rPr>
                <w:rFonts w:hint="eastAsia"/>
                <w:color w:val="000000"/>
                <w:szCs w:val="21"/>
              </w:rPr>
              <w:t>交易性金融资产</w:t>
            </w:r>
            <w:r w:rsidRPr="00D749D4">
              <w:rPr>
                <w:color w:val="000000"/>
                <w:szCs w:val="21"/>
              </w:rPr>
              <w:t>—</w:t>
            </w:r>
            <w:r w:rsidRPr="00D749D4">
              <w:rPr>
                <w:rFonts w:hint="eastAsia"/>
                <w:color w:val="000000"/>
                <w:szCs w:val="21"/>
              </w:rPr>
              <w:t>基金投资</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1"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224952" w:rsidRDefault="0057658C" w:rsidP="0057658C">
            <w:pPr>
              <w:spacing w:line="360" w:lineRule="auto"/>
              <w:jc w:val="left"/>
              <w:rPr>
                <w:szCs w:val="21"/>
              </w:rPr>
            </w:pPr>
            <w:r w:rsidRPr="00224952">
              <w:rPr>
                <w:rFonts w:hint="eastAsia"/>
                <w:szCs w:val="21"/>
              </w:rPr>
              <w:t>交易性金融资产－贵金属投资</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1"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r>
      <w:tr w:rsidR="0057658C" w:rsidRPr="00D749D4" w:rsidTr="003D5A2B">
        <w:tc>
          <w:tcPr>
            <w:tcW w:w="3119" w:type="dxa"/>
            <w:vAlign w:val="center"/>
          </w:tcPr>
          <w:p w:rsidR="0057658C" w:rsidRPr="00D749D4" w:rsidRDefault="0057658C" w:rsidP="0057658C">
            <w:pPr>
              <w:jc w:val="left"/>
              <w:rPr>
                <w:color w:val="000000"/>
                <w:szCs w:val="21"/>
              </w:rPr>
            </w:pPr>
            <w:r w:rsidRPr="00D749D4">
              <w:rPr>
                <w:rFonts w:hint="eastAsia"/>
                <w:color w:val="000000"/>
                <w:szCs w:val="21"/>
              </w:rPr>
              <w:t>衍生金融资产－权证投资</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D749D4" w:rsidRDefault="0057658C" w:rsidP="0057658C">
            <w:pPr>
              <w:jc w:val="left"/>
              <w:rPr>
                <w:color w:val="000000"/>
                <w:szCs w:val="21"/>
              </w:rPr>
            </w:pPr>
            <w:r w:rsidRPr="00D749D4">
              <w:rPr>
                <w:rFonts w:hint="eastAsia"/>
                <w:color w:val="000000"/>
                <w:szCs w:val="21"/>
              </w:rPr>
              <w:t>其他</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D749D4" w:rsidRDefault="0057658C" w:rsidP="0057658C">
            <w:pPr>
              <w:rPr>
                <w:color w:val="000000"/>
                <w:szCs w:val="21"/>
              </w:rPr>
            </w:pPr>
            <w:r w:rsidRPr="00D749D4">
              <w:rPr>
                <w:rFonts w:hint="eastAsia"/>
                <w:color w:val="000000"/>
                <w:szCs w:val="21"/>
              </w:rPr>
              <w:t>合计</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546,759,036.66</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92.48</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446,466,559.79</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92.43</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6.4.13.4.3.2</w:t>
      </w:r>
      <w:r w:rsidRPr="0087410D">
        <w:rPr>
          <w:rFonts w:ascii="宋体" w:hAnsi="宋体" w:hint="eastAsia"/>
          <w:b/>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8F30A2">
        <w:tc>
          <w:tcPr>
            <w:tcW w:w="993" w:type="dxa"/>
            <w:vAlign w:val="center"/>
          </w:tcPr>
          <w:p w:rsidR="008F30A2" w:rsidRDefault="00DC29CA">
            <w:pPr>
              <w:jc w:val="left"/>
            </w:pPr>
            <w:r>
              <w:rPr>
                <w:color w:val="000000"/>
                <w:szCs w:val="21"/>
              </w:rPr>
              <w:t>假设</w:t>
            </w:r>
          </w:p>
        </w:tc>
        <w:tc>
          <w:tcPr>
            <w:tcW w:w="8079" w:type="dxa"/>
            <w:gridSpan w:val="4"/>
            <w:vAlign w:val="center"/>
          </w:tcPr>
          <w:p w:rsidR="008F30A2" w:rsidRDefault="00DC29CA">
            <w:pPr>
              <w:jc w:val="center"/>
            </w:pPr>
            <w:r>
              <w:rPr>
                <w:color w:val="000000"/>
                <w:szCs w:val="21"/>
              </w:rPr>
              <w:t>除业绩比较基准以外的其他市场变量保持不变</w:t>
            </w:r>
          </w:p>
        </w:tc>
      </w:tr>
      <w:tr w:rsidR="00711C4C" w:rsidRPr="00D749D4" w:rsidTr="003D5A2B">
        <w:trPr>
          <w:gridAfter w:val="1"/>
          <w:wAfter w:w="72" w:type="dxa"/>
        </w:trPr>
        <w:tc>
          <w:tcPr>
            <w:tcW w:w="993" w:type="dxa"/>
            <w:vMerge w:val="restart"/>
            <w:vAlign w:val="center"/>
          </w:tcPr>
          <w:p w:rsidR="00711C4C" w:rsidRPr="00FF0BB2" w:rsidRDefault="00711C4C" w:rsidP="004F6780">
            <w:pPr>
              <w:pStyle w:val="ae"/>
              <w:jc w:val="center"/>
              <w:rPr>
                <w:color w:val="000000"/>
                <w:sz w:val="21"/>
                <w:szCs w:val="21"/>
              </w:rPr>
            </w:pPr>
            <w:r w:rsidRPr="00CE7EE0">
              <w:rPr>
                <w:rFonts w:hint="eastAsia"/>
                <w:bCs/>
                <w:color w:val="000000"/>
                <w:sz w:val="21"/>
                <w:szCs w:val="21"/>
              </w:rPr>
              <w:t>分析</w:t>
            </w:r>
          </w:p>
        </w:tc>
        <w:tc>
          <w:tcPr>
            <w:tcW w:w="2448" w:type="dxa"/>
            <w:vMerge w:val="restart"/>
            <w:vAlign w:val="center"/>
          </w:tcPr>
          <w:p w:rsidR="00711C4C" w:rsidRPr="00D749D4" w:rsidRDefault="00711C4C" w:rsidP="007C6EA8">
            <w:pPr>
              <w:widowControl/>
              <w:autoSpaceDE w:val="0"/>
              <w:autoSpaceDN w:val="0"/>
              <w:ind w:right="-15"/>
              <w:jc w:val="center"/>
              <w:textAlignment w:val="bottom"/>
              <w:rPr>
                <w:color w:val="000000"/>
                <w:kern w:val="0"/>
                <w:szCs w:val="21"/>
              </w:rPr>
            </w:pPr>
            <w:r w:rsidRPr="00D749D4">
              <w:rPr>
                <w:rFonts w:hint="eastAsia"/>
                <w:bCs/>
                <w:color w:val="000000"/>
                <w:szCs w:val="21"/>
              </w:rPr>
              <w:t>相关风险变量的变动</w:t>
            </w:r>
          </w:p>
        </w:tc>
        <w:tc>
          <w:tcPr>
            <w:tcW w:w="5559" w:type="dxa"/>
            <w:gridSpan w:val="2"/>
            <w:vAlign w:val="center"/>
          </w:tcPr>
          <w:p w:rsidR="00711C4C" w:rsidRPr="00D749D4" w:rsidRDefault="00711C4C" w:rsidP="007C6EA8">
            <w:pPr>
              <w:jc w:val="center"/>
              <w:rPr>
                <w:color w:val="000000"/>
                <w:szCs w:val="21"/>
              </w:rPr>
            </w:pPr>
            <w:r w:rsidRPr="00D749D4">
              <w:rPr>
                <w:rFonts w:hint="eastAsia"/>
                <w:color w:val="000000"/>
                <w:szCs w:val="21"/>
              </w:rPr>
              <w:t>对资产负债表日基金资产净值的</w:t>
            </w:r>
          </w:p>
          <w:p w:rsidR="00711C4C" w:rsidRPr="00D749D4" w:rsidRDefault="00711C4C" w:rsidP="006E53C3">
            <w:pPr>
              <w:widowControl/>
              <w:autoSpaceDE w:val="0"/>
              <w:autoSpaceDN w:val="0"/>
              <w:ind w:right="-15"/>
              <w:jc w:val="center"/>
              <w:textAlignment w:val="bottom"/>
              <w:rPr>
                <w:color w:val="000000"/>
                <w:kern w:val="0"/>
                <w:szCs w:val="21"/>
              </w:rPr>
            </w:pPr>
            <w:r w:rsidRPr="00D749D4">
              <w:rPr>
                <w:rFonts w:hint="eastAsia"/>
                <w:color w:val="000000"/>
                <w:szCs w:val="21"/>
              </w:rPr>
              <w:t>影响金额（单位：人民币元）</w:t>
            </w:r>
          </w:p>
        </w:tc>
      </w:tr>
      <w:tr w:rsidR="00711C4C" w:rsidRPr="00D749D4" w:rsidTr="003D5A2B">
        <w:trPr>
          <w:gridAfter w:val="1"/>
          <w:wAfter w:w="72" w:type="dxa"/>
        </w:trPr>
        <w:tc>
          <w:tcPr>
            <w:tcW w:w="993" w:type="dxa"/>
            <w:vMerge/>
            <w:vAlign w:val="center"/>
          </w:tcPr>
          <w:p w:rsidR="00711C4C" w:rsidRPr="00D749D4" w:rsidRDefault="00711C4C" w:rsidP="007C6EA8">
            <w:pPr>
              <w:widowControl/>
              <w:jc w:val="left"/>
              <w:rPr>
                <w:color w:val="000000"/>
                <w:szCs w:val="21"/>
              </w:rPr>
            </w:pPr>
          </w:p>
        </w:tc>
        <w:tc>
          <w:tcPr>
            <w:tcW w:w="2448" w:type="dxa"/>
            <w:vMerge/>
            <w:vAlign w:val="center"/>
          </w:tcPr>
          <w:p w:rsidR="00711C4C" w:rsidRPr="00D749D4" w:rsidRDefault="00711C4C" w:rsidP="007C6EA8">
            <w:pPr>
              <w:widowControl/>
              <w:jc w:val="left"/>
              <w:rPr>
                <w:color w:val="000000"/>
                <w:kern w:val="0"/>
                <w:szCs w:val="21"/>
              </w:rPr>
            </w:pPr>
          </w:p>
        </w:tc>
        <w:tc>
          <w:tcPr>
            <w:tcW w:w="2880" w:type="dxa"/>
            <w:vAlign w:val="center"/>
          </w:tcPr>
          <w:p w:rsidR="00711C4C" w:rsidRPr="00D749D4" w:rsidRDefault="00711C4C" w:rsidP="00DB1E0B">
            <w:pPr>
              <w:spacing w:line="360" w:lineRule="auto"/>
              <w:ind w:firstLineChars="350" w:firstLine="735"/>
              <w:rPr>
                <w:color w:val="000000"/>
                <w:szCs w:val="21"/>
              </w:rPr>
            </w:pPr>
            <w:r w:rsidRPr="00D749D4">
              <w:rPr>
                <w:rFonts w:hint="eastAsia"/>
                <w:color w:val="000000"/>
                <w:szCs w:val="21"/>
              </w:rPr>
              <w:t>本期末</w:t>
            </w:r>
          </w:p>
          <w:p w:rsidR="00711C4C" w:rsidRPr="00D749D4" w:rsidRDefault="00711C4C" w:rsidP="007C6EA8">
            <w:pPr>
              <w:spacing w:line="360" w:lineRule="auto"/>
              <w:jc w:val="center"/>
              <w:rPr>
                <w:bCs/>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2679" w:type="dxa"/>
            <w:vAlign w:val="center"/>
          </w:tcPr>
          <w:p w:rsidR="00711C4C" w:rsidRPr="00D749D4" w:rsidRDefault="00711C4C" w:rsidP="00DB1E0B">
            <w:pPr>
              <w:spacing w:line="360" w:lineRule="auto"/>
              <w:ind w:firstLineChars="300" w:firstLine="630"/>
              <w:rPr>
                <w:color w:val="000000"/>
                <w:szCs w:val="21"/>
              </w:rPr>
            </w:pPr>
            <w:r w:rsidRPr="00D749D4">
              <w:rPr>
                <w:rFonts w:hint="eastAsia"/>
                <w:color w:val="000000"/>
                <w:szCs w:val="21"/>
              </w:rPr>
              <w:t>上年度末</w:t>
            </w:r>
          </w:p>
          <w:p w:rsidR="00711C4C" w:rsidRPr="00D749D4" w:rsidRDefault="00711C4C" w:rsidP="007C6EA8">
            <w:pPr>
              <w:spacing w:line="360" w:lineRule="auto"/>
              <w:jc w:val="center"/>
              <w:rPr>
                <w:bCs/>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8F30A2">
        <w:trPr>
          <w:gridAfter w:val="1"/>
          <w:wAfter w:w="72" w:type="dxa"/>
        </w:trPr>
        <w:tc>
          <w:tcPr>
            <w:tcW w:w="993" w:type="dxa"/>
            <w:vMerge/>
          </w:tcPr>
          <w:p w:rsidR="008F30A2" w:rsidRDefault="008F30A2"/>
        </w:tc>
        <w:tc>
          <w:tcPr>
            <w:tcW w:w="2448" w:type="dxa"/>
            <w:vAlign w:val="center"/>
          </w:tcPr>
          <w:p w:rsidR="008F30A2" w:rsidRDefault="00DC29CA">
            <w:r>
              <w:rPr>
                <w:color w:val="000000"/>
                <w:szCs w:val="21"/>
              </w:rPr>
              <w:t>1.</w:t>
            </w:r>
            <w:r>
              <w:rPr>
                <w:color w:val="000000"/>
                <w:szCs w:val="21"/>
              </w:rPr>
              <w:t>业绩比较基准上升</w:t>
            </w:r>
            <w:r>
              <w:rPr>
                <w:color w:val="000000"/>
                <w:szCs w:val="21"/>
              </w:rPr>
              <w:t>5%</w:t>
            </w:r>
          </w:p>
        </w:tc>
        <w:tc>
          <w:tcPr>
            <w:tcW w:w="2880" w:type="dxa"/>
            <w:vAlign w:val="center"/>
          </w:tcPr>
          <w:p w:rsidR="008F30A2" w:rsidRDefault="00DC29CA">
            <w:pPr>
              <w:jc w:val="right"/>
            </w:pPr>
            <w:r>
              <w:rPr>
                <w:color w:val="000000"/>
                <w:szCs w:val="21"/>
              </w:rPr>
              <w:t>27,337,951.81</w:t>
            </w:r>
          </w:p>
        </w:tc>
        <w:tc>
          <w:tcPr>
            <w:tcW w:w="2679" w:type="dxa"/>
            <w:vAlign w:val="center"/>
          </w:tcPr>
          <w:p w:rsidR="008F30A2" w:rsidRDefault="00DC29CA">
            <w:pPr>
              <w:jc w:val="right"/>
            </w:pPr>
            <w:r>
              <w:rPr>
                <w:color w:val="000000"/>
                <w:szCs w:val="21"/>
              </w:rPr>
              <w:t>22,323,327.98</w:t>
            </w:r>
          </w:p>
        </w:tc>
      </w:tr>
      <w:tr w:rsidR="008F30A2">
        <w:trPr>
          <w:gridAfter w:val="1"/>
          <w:wAfter w:w="72" w:type="dxa"/>
        </w:trPr>
        <w:tc>
          <w:tcPr>
            <w:tcW w:w="993" w:type="dxa"/>
            <w:vMerge/>
          </w:tcPr>
          <w:p w:rsidR="008F30A2" w:rsidRDefault="008F30A2"/>
        </w:tc>
        <w:tc>
          <w:tcPr>
            <w:tcW w:w="2448" w:type="dxa"/>
            <w:vAlign w:val="center"/>
          </w:tcPr>
          <w:p w:rsidR="008F30A2" w:rsidRDefault="00DC29CA">
            <w:r>
              <w:rPr>
                <w:color w:val="000000"/>
                <w:szCs w:val="21"/>
              </w:rPr>
              <w:t>2.</w:t>
            </w:r>
            <w:r>
              <w:rPr>
                <w:color w:val="000000"/>
                <w:szCs w:val="21"/>
              </w:rPr>
              <w:t>业绩比较基准下降</w:t>
            </w:r>
            <w:r>
              <w:rPr>
                <w:color w:val="000000"/>
                <w:szCs w:val="21"/>
              </w:rPr>
              <w:t>5%</w:t>
            </w:r>
          </w:p>
        </w:tc>
        <w:tc>
          <w:tcPr>
            <w:tcW w:w="2880" w:type="dxa"/>
            <w:vAlign w:val="center"/>
          </w:tcPr>
          <w:p w:rsidR="008F30A2" w:rsidRDefault="00DC29CA">
            <w:pPr>
              <w:jc w:val="right"/>
            </w:pPr>
            <w:r>
              <w:rPr>
                <w:color w:val="000000"/>
                <w:szCs w:val="21"/>
              </w:rPr>
              <w:t>-27,337,951.81</w:t>
            </w:r>
          </w:p>
        </w:tc>
        <w:tc>
          <w:tcPr>
            <w:tcW w:w="2679" w:type="dxa"/>
            <w:vAlign w:val="center"/>
          </w:tcPr>
          <w:p w:rsidR="008F30A2" w:rsidRDefault="00DC29CA">
            <w:pPr>
              <w:jc w:val="right"/>
            </w:pPr>
            <w:r>
              <w:rPr>
                <w:color w:val="000000"/>
                <w:szCs w:val="21"/>
              </w:rPr>
              <w:t>-22,323,327.98</w:t>
            </w:r>
          </w:p>
        </w:tc>
      </w:tr>
    </w:tbl>
    <w:p w:rsidR="00711C4C" w:rsidRPr="00D749D4" w:rsidRDefault="00711C4C" w:rsidP="00DB1E0B">
      <w:pPr>
        <w:spacing w:line="360" w:lineRule="auto"/>
        <w:ind w:firstLineChars="197" w:firstLine="415"/>
        <w:rPr>
          <w:b/>
          <w:color w:val="000000"/>
          <w:szCs w:val="21"/>
        </w:rPr>
      </w:pPr>
      <w:r w:rsidRPr="00D749D4">
        <w:rPr>
          <w:b/>
          <w:bCs/>
          <w:color w:val="000000"/>
          <w:kern w:val="0"/>
          <w:szCs w:val="21"/>
        </w:rPr>
        <w:t>6.4.14</w:t>
      </w:r>
      <w:r w:rsidRPr="00D749D4">
        <w:rPr>
          <w:rFonts w:hint="eastAsia"/>
          <w:b/>
          <w:color w:val="000000"/>
          <w:szCs w:val="21"/>
        </w:rPr>
        <w:t>有助于理解和分析</w:t>
      </w:r>
      <w:r w:rsidRPr="00D749D4">
        <w:rPr>
          <w:rFonts w:hint="eastAsia"/>
          <w:b/>
          <w:szCs w:val="21"/>
        </w:rPr>
        <w:t>会计报表</w:t>
      </w:r>
      <w:r w:rsidRPr="00D749D4">
        <w:rPr>
          <w:rFonts w:hint="eastAsia"/>
          <w:b/>
          <w:color w:val="000000"/>
          <w:szCs w:val="21"/>
        </w:rPr>
        <w:t>需要说明的其他事项</w:t>
      </w:r>
    </w:p>
    <w:p w:rsidR="008F30A2" w:rsidRDefault="00DC29CA">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8F30A2" w:rsidRDefault="00DC29CA">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8F30A2" w:rsidRDefault="00DC29CA">
      <w:pPr>
        <w:tabs>
          <w:tab w:val="left" w:pos="426"/>
        </w:tabs>
        <w:spacing w:line="360" w:lineRule="auto"/>
        <w:ind w:firstLineChars="200" w:firstLine="420"/>
        <w:jc w:val="left"/>
        <w:rPr>
          <w:kern w:val="0"/>
          <w:szCs w:val="21"/>
        </w:rPr>
      </w:pPr>
      <w:r>
        <w:rPr>
          <w:kern w:val="0"/>
          <w:szCs w:val="21"/>
        </w:rPr>
        <w:lastRenderedPageBreak/>
        <w:t>公允价值计量结果所属的层次，由对公允价值计量整体而言具有重要意义的输入值所属的最低层次决定：</w:t>
      </w:r>
      <w:r>
        <w:rPr>
          <w:kern w:val="0"/>
          <w:szCs w:val="21"/>
        </w:rPr>
        <w:t xml:space="preserve"> </w:t>
      </w:r>
    </w:p>
    <w:p w:rsidR="008F30A2" w:rsidRDefault="00DC29CA">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8F30A2" w:rsidRDefault="00DC29CA">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8F30A2" w:rsidRDefault="00DC29CA">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8F30A2" w:rsidRDefault="00DC29CA">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8F30A2" w:rsidRDefault="00DC29CA">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8F30A2" w:rsidRDefault="00DC29CA">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545,942,421.30</w:t>
      </w:r>
      <w:r>
        <w:rPr>
          <w:kern w:val="0"/>
          <w:szCs w:val="21"/>
        </w:rPr>
        <w:t>元，无属于第二层次的余额，属于第三层次的余额为</w:t>
      </w:r>
      <w:r>
        <w:rPr>
          <w:kern w:val="0"/>
          <w:szCs w:val="21"/>
        </w:rPr>
        <w:t>816,615.36</w:t>
      </w:r>
      <w:r>
        <w:rPr>
          <w:kern w:val="0"/>
          <w:szCs w:val="21"/>
        </w:rPr>
        <w:t>元</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445,269,797.71</w:t>
      </w:r>
      <w:r>
        <w:rPr>
          <w:kern w:val="0"/>
          <w:szCs w:val="21"/>
        </w:rPr>
        <w:t>元，无属于第二层次的余额，第三层</w:t>
      </w:r>
      <w:r>
        <w:rPr>
          <w:kern w:val="0"/>
          <w:szCs w:val="21"/>
        </w:rPr>
        <w:t xml:space="preserve">1,196,762.08 </w:t>
      </w:r>
      <w:r>
        <w:rPr>
          <w:kern w:val="0"/>
          <w:szCs w:val="21"/>
        </w:rPr>
        <w:t>元</w:t>
      </w:r>
      <w:r>
        <w:rPr>
          <w:kern w:val="0"/>
          <w:szCs w:val="21"/>
        </w:rPr>
        <w:t>)</w:t>
      </w:r>
      <w:r>
        <w:rPr>
          <w:kern w:val="0"/>
          <w:szCs w:val="21"/>
        </w:rPr>
        <w:t>。</w:t>
      </w:r>
    </w:p>
    <w:p w:rsidR="008F30A2" w:rsidRDefault="00DC29CA">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8F30A2" w:rsidRDefault="00DC29CA">
      <w:pPr>
        <w:tabs>
          <w:tab w:val="left" w:pos="426"/>
        </w:tabs>
        <w:spacing w:line="360" w:lineRule="auto"/>
        <w:ind w:firstLineChars="200" w:firstLine="420"/>
        <w:jc w:val="left"/>
        <w:rPr>
          <w:kern w:val="0"/>
          <w:szCs w:val="21"/>
        </w:rPr>
      </w:pPr>
      <w:r>
        <w:rPr>
          <w:kern w:val="0"/>
          <w:szCs w:val="21"/>
        </w:rPr>
        <w:t>本基金以导致各层次之间转换的事项发生日为确认各层次之间转换的时点。</w:t>
      </w:r>
    </w:p>
    <w:p w:rsidR="008F30A2" w:rsidRDefault="00DC29CA">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8F30A2" w:rsidRDefault="00DC29CA">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p>
    <w:p w:rsidR="008F30A2" w:rsidRDefault="00DC29CA">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日，本基金持有的第三层次金融工具公允价值为</w:t>
      </w:r>
      <w:r>
        <w:rPr>
          <w:kern w:val="0"/>
          <w:szCs w:val="21"/>
        </w:rPr>
        <w:t>816,615.36</w:t>
      </w:r>
      <w:r>
        <w:rPr>
          <w:kern w:val="0"/>
          <w:szCs w:val="21"/>
        </w:rPr>
        <w:t>元</w:t>
      </w:r>
      <w:r>
        <w:rPr>
          <w:kern w:val="0"/>
          <w:szCs w:val="21"/>
        </w:rPr>
        <w:t xml:space="preserve"> (2019</w:t>
      </w:r>
      <w:r>
        <w:rPr>
          <w:kern w:val="0"/>
          <w:szCs w:val="21"/>
        </w:rPr>
        <w:t>年</w:t>
      </w:r>
      <w:r>
        <w:rPr>
          <w:kern w:val="0"/>
          <w:szCs w:val="21"/>
        </w:rPr>
        <w:t>12</w:t>
      </w:r>
      <w:r>
        <w:rPr>
          <w:kern w:val="0"/>
          <w:szCs w:val="21"/>
        </w:rPr>
        <w:t>月</w:t>
      </w:r>
      <w:r>
        <w:rPr>
          <w:kern w:val="0"/>
          <w:szCs w:val="21"/>
        </w:rPr>
        <w:t>31</w:t>
      </w:r>
      <w:r>
        <w:rPr>
          <w:kern w:val="0"/>
          <w:szCs w:val="21"/>
        </w:rPr>
        <w:t>日：</w:t>
      </w:r>
      <w:r>
        <w:rPr>
          <w:kern w:val="0"/>
          <w:szCs w:val="21"/>
        </w:rPr>
        <w:t>1,196,762.08</w:t>
      </w:r>
      <w:r>
        <w:rPr>
          <w:kern w:val="0"/>
          <w:szCs w:val="21"/>
        </w:rPr>
        <w:t>元</w:t>
      </w:r>
      <w:r>
        <w:rPr>
          <w:kern w:val="0"/>
          <w:szCs w:val="21"/>
        </w:rPr>
        <w:t>)</w:t>
      </w:r>
      <w:r>
        <w:rPr>
          <w:kern w:val="0"/>
          <w:szCs w:val="21"/>
        </w:rPr>
        <w:t>。</w:t>
      </w:r>
    </w:p>
    <w:p w:rsidR="008F30A2" w:rsidRDefault="00DC29CA">
      <w:pPr>
        <w:tabs>
          <w:tab w:val="left" w:pos="426"/>
        </w:tabs>
        <w:spacing w:line="360" w:lineRule="auto"/>
        <w:ind w:firstLineChars="200" w:firstLine="420"/>
        <w:jc w:val="left"/>
        <w:rPr>
          <w:kern w:val="0"/>
          <w:szCs w:val="21"/>
        </w:rPr>
      </w:pPr>
      <w:r>
        <w:rPr>
          <w:kern w:val="0"/>
          <w:szCs w:val="21"/>
        </w:rPr>
        <w:t>上述第三层次资产变动如下：</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35"/>
        <w:gridCol w:w="2435"/>
      </w:tblGrid>
      <w:tr w:rsidR="00996A2F" w:rsidRPr="00B012AE" w:rsidTr="00996A2F">
        <w:trPr>
          <w:cantSplit/>
          <w:trHeight w:val="67"/>
        </w:trPr>
        <w:tc>
          <w:tcPr>
            <w:tcW w:w="6238" w:type="dxa"/>
            <w:tcBorders>
              <w:top w:val="single" w:sz="4" w:space="0" w:color="auto"/>
              <w:left w:val="single" w:sz="4" w:space="0" w:color="auto"/>
              <w:bottom w:val="single" w:sz="4" w:space="0" w:color="auto"/>
              <w:right w:val="single" w:sz="4" w:space="0" w:color="auto"/>
            </w:tcBorders>
          </w:tcPr>
          <w:p w:rsidR="00996A2F" w:rsidRPr="00B012AE" w:rsidRDefault="00996A2F">
            <w:pPr>
              <w:tabs>
                <w:tab w:val="right" w:pos="2160"/>
                <w:tab w:val="right" w:pos="3060"/>
                <w:tab w:val="right" w:pos="4320"/>
                <w:tab w:val="right" w:pos="5670"/>
                <w:tab w:val="right" w:pos="6570"/>
                <w:tab w:val="right" w:pos="7805"/>
              </w:tabs>
              <w:rPr>
                <w:kern w:val="0"/>
                <w:szCs w:val="21"/>
              </w:rPr>
            </w:pPr>
          </w:p>
        </w:tc>
        <w:tc>
          <w:tcPr>
            <w:tcW w:w="2436"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right" w:pos="2160"/>
                <w:tab w:val="right" w:pos="3060"/>
                <w:tab w:val="right" w:pos="4320"/>
                <w:tab w:val="right" w:pos="5670"/>
                <w:tab w:val="right" w:pos="6570"/>
                <w:tab w:val="right" w:pos="7805"/>
              </w:tabs>
              <w:jc w:val="right"/>
              <w:rPr>
                <w:kern w:val="0"/>
                <w:szCs w:val="21"/>
              </w:rPr>
            </w:pPr>
            <w:r w:rsidRPr="00B012AE">
              <w:rPr>
                <w:rFonts w:hint="eastAsia"/>
                <w:kern w:val="0"/>
                <w:szCs w:val="21"/>
              </w:rPr>
              <w:t>交易性金融资产</w:t>
            </w:r>
          </w:p>
        </w:tc>
      </w:tr>
      <w:tr w:rsidR="00996A2F" w:rsidRPr="00B012AE" w:rsidTr="00996A2F">
        <w:trPr>
          <w:cantSplit/>
          <w:trHeight w:val="67"/>
        </w:trPr>
        <w:tc>
          <w:tcPr>
            <w:tcW w:w="6238" w:type="dxa"/>
            <w:tcBorders>
              <w:top w:val="single" w:sz="4" w:space="0" w:color="auto"/>
              <w:left w:val="single" w:sz="4" w:space="0" w:color="auto"/>
              <w:bottom w:val="single" w:sz="4" w:space="0" w:color="auto"/>
              <w:right w:val="single" w:sz="4" w:space="0" w:color="auto"/>
            </w:tcBorders>
          </w:tcPr>
          <w:p w:rsidR="00996A2F" w:rsidRPr="00B012AE" w:rsidRDefault="00996A2F">
            <w:pPr>
              <w:rPr>
                <w:kern w:val="0"/>
                <w:szCs w:val="21"/>
              </w:rPr>
            </w:pPr>
          </w:p>
        </w:tc>
        <w:tc>
          <w:tcPr>
            <w:tcW w:w="2436"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right" w:pos="2160"/>
                <w:tab w:val="right" w:pos="3060"/>
                <w:tab w:val="right" w:pos="4320"/>
                <w:tab w:val="right" w:pos="5670"/>
                <w:tab w:val="right" w:pos="6570"/>
                <w:tab w:val="right" w:pos="7805"/>
              </w:tabs>
              <w:jc w:val="right"/>
              <w:rPr>
                <w:kern w:val="0"/>
                <w:szCs w:val="21"/>
              </w:rPr>
            </w:pPr>
            <w:r w:rsidRPr="00B012AE">
              <w:rPr>
                <w:rFonts w:hint="eastAsia"/>
                <w:kern w:val="0"/>
                <w:szCs w:val="21"/>
              </w:rPr>
              <w:t>权益工具投资</w:t>
            </w:r>
          </w:p>
        </w:tc>
      </w:tr>
      <w:tr w:rsidR="00996A2F" w:rsidRPr="00B012AE" w:rsidTr="00996A2F">
        <w:trPr>
          <w:cantSplit/>
          <w:trHeight w:val="67"/>
        </w:trPr>
        <w:tc>
          <w:tcPr>
            <w:tcW w:w="6238" w:type="dxa"/>
            <w:tcBorders>
              <w:top w:val="single" w:sz="4" w:space="0" w:color="auto"/>
              <w:left w:val="single" w:sz="4" w:space="0" w:color="auto"/>
              <w:bottom w:val="single" w:sz="4" w:space="0" w:color="auto"/>
              <w:right w:val="single" w:sz="4" w:space="0" w:color="auto"/>
            </w:tcBorders>
            <w:hideMark/>
          </w:tcPr>
          <w:p w:rsidR="00996A2F" w:rsidRPr="00B012AE" w:rsidRDefault="00996A2F">
            <w:pPr>
              <w:tabs>
                <w:tab w:val="right" w:pos="2160"/>
              </w:tabs>
              <w:rPr>
                <w:kern w:val="0"/>
                <w:szCs w:val="21"/>
              </w:rPr>
            </w:pPr>
            <w:r w:rsidRPr="00B012AE">
              <w:rPr>
                <w:kern w:val="0"/>
                <w:szCs w:val="21"/>
              </w:rPr>
              <w:t>2020</w:t>
            </w:r>
            <w:r w:rsidRPr="00B012AE">
              <w:rPr>
                <w:rFonts w:hint="eastAsia"/>
                <w:kern w:val="0"/>
                <w:szCs w:val="21"/>
              </w:rPr>
              <w:t>年</w:t>
            </w:r>
            <w:r w:rsidRPr="00B012AE">
              <w:rPr>
                <w:kern w:val="0"/>
                <w:szCs w:val="21"/>
              </w:rPr>
              <w:t>1</w:t>
            </w:r>
            <w:r w:rsidRPr="00B012AE">
              <w:rPr>
                <w:rFonts w:hint="eastAsia"/>
                <w:kern w:val="0"/>
                <w:szCs w:val="21"/>
              </w:rPr>
              <w:t>月</w:t>
            </w:r>
            <w:r w:rsidRPr="00B012AE">
              <w:rPr>
                <w:kern w:val="0"/>
                <w:szCs w:val="21"/>
              </w:rPr>
              <w:t>1</w:t>
            </w:r>
            <w:r w:rsidRPr="00B012AE">
              <w:rPr>
                <w:rFonts w:hint="eastAsia"/>
                <w:kern w:val="0"/>
                <w:szCs w:val="21"/>
              </w:rPr>
              <w:t>日</w:t>
            </w:r>
          </w:p>
        </w:tc>
        <w:tc>
          <w:tcPr>
            <w:tcW w:w="2436"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decimal" w:pos="2066"/>
              </w:tabs>
              <w:rPr>
                <w:kern w:val="0"/>
                <w:szCs w:val="21"/>
              </w:rPr>
            </w:pPr>
            <w:r w:rsidRPr="00B012AE">
              <w:rPr>
                <w:kern w:val="0"/>
                <w:szCs w:val="21"/>
              </w:rPr>
              <w:t>1,196,762.08</w:t>
            </w:r>
          </w:p>
        </w:tc>
      </w:tr>
      <w:tr w:rsidR="00996A2F" w:rsidRPr="00B012AE" w:rsidTr="00996A2F">
        <w:trPr>
          <w:cantSplit/>
          <w:trHeight w:val="67"/>
        </w:trPr>
        <w:tc>
          <w:tcPr>
            <w:tcW w:w="6238"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right" w:pos="2160"/>
              </w:tabs>
              <w:rPr>
                <w:kern w:val="0"/>
                <w:szCs w:val="21"/>
              </w:rPr>
            </w:pPr>
            <w:r w:rsidRPr="00B012AE">
              <w:rPr>
                <w:rFonts w:hint="eastAsia"/>
                <w:kern w:val="0"/>
                <w:szCs w:val="21"/>
              </w:rPr>
              <w:t>购买</w:t>
            </w:r>
          </w:p>
        </w:tc>
        <w:tc>
          <w:tcPr>
            <w:tcW w:w="2436"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decimal" w:pos="2066"/>
              </w:tabs>
              <w:rPr>
                <w:kern w:val="0"/>
                <w:szCs w:val="21"/>
              </w:rPr>
            </w:pPr>
            <w:r w:rsidRPr="00B012AE">
              <w:rPr>
                <w:kern w:val="0"/>
                <w:szCs w:val="21"/>
              </w:rPr>
              <w:t>-</w:t>
            </w:r>
          </w:p>
        </w:tc>
      </w:tr>
      <w:tr w:rsidR="00996A2F" w:rsidRPr="00B012AE" w:rsidTr="00996A2F">
        <w:trPr>
          <w:cantSplit/>
          <w:trHeight w:val="67"/>
        </w:trPr>
        <w:tc>
          <w:tcPr>
            <w:tcW w:w="6238"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right" w:pos="2160"/>
              </w:tabs>
              <w:rPr>
                <w:kern w:val="0"/>
                <w:szCs w:val="21"/>
              </w:rPr>
            </w:pPr>
            <w:r w:rsidRPr="00B012AE">
              <w:rPr>
                <w:rFonts w:hint="eastAsia"/>
                <w:kern w:val="0"/>
                <w:szCs w:val="21"/>
              </w:rPr>
              <w:t>出售</w:t>
            </w:r>
          </w:p>
        </w:tc>
        <w:tc>
          <w:tcPr>
            <w:tcW w:w="2436"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decimal" w:pos="2066"/>
              </w:tabs>
              <w:rPr>
                <w:kern w:val="0"/>
                <w:szCs w:val="21"/>
              </w:rPr>
            </w:pPr>
            <w:r w:rsidRPr="00B012AE">
              <w:rPr>
                <w:kern w:val="0"/>
                <w:szCs w:val="21"/>
              </w:rPr>
              <w:t>-</w:t>
            </w:r>
          </w:p>
        </w:tc>
      </w:tr>
      <w:tr w:rsidR="00996A2F" w:rsidRPr="00B012AE" w:rsidTr="00996A2F">
        <w:trPr>
          <w:cantSplit/>
          <w:trHeight w:val="67"/>
        </w:trPr>
        <w:tc>
          <w:tcPr>
            <w:tcW w:w="623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996A2F" w:rsidRPr="00B012AE" w:rsidRDefault="00996A2F">
            <w:pPr>
              <w:tabs>
                <w:tab w:val="right" w:pos="2160"/>
              </w:tabs>
              <w:rPr>
                <w:kern w:val="0"/>
                <w:szCs w:val="21"/>
              </w:rPr>
            </w:pPr>
            <w:r w:rsidRPr="00B012AE">
              <w:rPr>
                <w:rFonts w:hint="eastAsia"/>
                <w:kern w:val="0"/>
                <w:szCs w:val="21"/>
              </w:rPr>
              <w:t>转入第三层级</w:t>
            </w:r>
          </w:p>
        </w:tc>
        <w:tc>
          <w:tcPr>
            <w:tcW w:w="2436"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decimal" w:pos="2066"/>
              </w:tabs>
              <w:rPr>
                <w:kern w:val="0"/>
                <w:szCs w:val="21"/>
              </w:rPr>
            </w:pPr>
            <w:r w:rsidRPr="00B012AE">
              <w:rPr>
                <w:kern w:val="0"/>
                <w:szCs w:val="21"/>
              </w:rPr>
              <w:t>-</w:t>
            </w:r>
          </w:p>
        </w:tc>
      </w:tr>
      <w:tr w:rsidR="00996A2F" w:rsidRPr="00B012AE" w:rsidTr="00996A2F">
        <w:trPr>
          <w:cantSplit/>
          <w:trHeight w:val="67"/>
        </w:trPr>
        <w:tc>
          <w:tcPr>
            <w:tcW w:w="623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996A2F" w:rsidRPr="00B012AE" w:rsidRDefault="00996A2F">
            <w:pPr>
              <w:tabs>
                <w:tab w:val="right" w:pos="2160"/>
              </w:tabs>
              <w:rPr>
                <w:kern w:val="0"/>
                <w:szCs w:val="21"/>
              </w:rPr>
            </w:pPr>
            <w:r w:rsidRPr="00B012AE">
              <w:rPr>
                <w:rFonts w:hint="eastAsia"/>
                <w:kern w:val="0"/>
                <w:szCs w:val="21"/>
              </w:rPr>
              <w:t>转出第三层级</w:t>
            </w:r>
          </w:p>
        </w:tc>
        <w:tc>
          <w:tcPr>
            <w:tcW w:w="2436"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decimal" w:pos="2066"/>
              </w:tabs>
              <w:rPr>
                <w:kern w:val="0"/>
                <w:szCs w:val="21"/>
              </w:rPr>
            </w:pPr>
            <w:r w:rsidRPr="00B012AE">
              <w:rPr>
                <w:kern w:val="0"/>
                <w:szCs w:val="21"/>
              </w:rPr>
              <w:t>-</w:t>
            </w:r>
          </w:p>
        </w:tc>
      </w:tr>
      <w:tr w:rsidR="00996A2F" w:rsidRPr="00B012AE" w:rsidTr="00996A2F">
        <w:trPr>
          <w:cantSplit/>
          <w:trHeight w:val="67"/>
        </w:trPr>
        <w:tc>
          <w:tcPr>
            <w:tcW w:w="623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996A2F" w:rsidRPr="00B012AE" w:rsidRDefault="00996A2F">
            <w:pPr>
              <w:tabs>
                <w:tab w:val="right" w:pos="2160"/>
              </w:tabs>
              <w:rPr>
                <w:kern w:val="0"/>
                <w:szCs w:val="21"/>
              </w:rPr>
            </w:pPr>
            <w:r w:rsidRPr="00B012AE">
              <w:rPr>
                <w:rFonts w:hint="eastAsia"/>
                <w:kern w:val="0"/>
                <w:szCs w:val="21"/>
              </w:rPr>
              <w:t>当期利得或损失总额</w:t>
            </w:r>
          </w:p>
        </w:tc>
        <w:tc>
          <w:tcPr>
            <w:tcW w:w="2436"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decimal" w:pos="2066"/>
              </w:tabs>
              <w:rPr>
                <w:kern w:val="0"/>
                <w:szCs w:val="21"/>
              </w:rPr>
            </w:pPr>
            <w:r w:rsidRPr="00B012AE">
              <w:rPr>
                <w:kern w:val="0"/>
                <w:szCs w:val="21"/>
              </w:rPr>
              <w:t>-380,146.72</w:t>
            </w:r>
          </w:p>
        </w:tc>
      </w:tr>
      <w:tr w:rsidR="00996A2F" w:rsidRPr="00B012AE" w:rsidTr="00996A2F">
        <w:trPr>
          <w:cantSplit/>
          <w:trHeight w:val="67"/>
        </w:trPr>
        <w:tc>
          <w:tcPr>
            <w:tcW w:w="623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996A2F" w:rsidRPr="00B012AE" w:rsidRDefault="00996A2F">
            <w:pPr>
              <w:tabs>
                <w:tab w:val="right" w:pos="2160"/>
              </w:tabs>
              <w:rPr>
                <w:kern w:val="0"/>
                <w:szCs w:val="21"/>
              </w:rPr>
            </w:pPr>
            <w:r w:rsidRPr="00B012AE">
              <w:rPr>
                <w:rFonts w:hint="eastAsia"/>
                <w:kern w:val="0"/>
                <w:szCs w:val="21"/>
              </w:rPr>
              <w:t>计入损益的利得或损失</w:t>
            </w:r>
          </w:p>
        </w:tc>
        <w:tc>
          <w:tcPr>
            <w:tcW w:w="2436"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decimal" w:pos="2066"/>
              </w:tabs>
              <w:rPr>
                <w:kern w:val="0"/>
                <w:szCs w:val="21"/>
              </w:rPr>
            </w:pPr>
            <w:r w:rsidRPr="00B012AE">
              <w:rPr>
                <w:kern w:val="0"/>
                <w:szCs w:val="21"/>
              </w:rPr>
              <w:t>-380,146.72</w:t>
            </w:r>
          </w:p>
        </w:tc>
      </w:tr>
      <w:tr w:rsidR="00996A2F" w:rsidRPr="00B012AE" w:rsidTr="00996A2F">
        <w:trPr>
          <w:cantSplit/>
          <w:trHeight w:val="67"/>
        </w:trPr>
        <w:tc>
          <w:tcPr>
            <w:tcW w:w="6238" w:type="dxa"/>
            <w:tcBorders>
              <w:top w:val="single" w:sz="4" w:space="0" w:color="auto"/>
              <w:left w:val="single" w:sz="4" w:space="0" w:color="auto"/>
              <w:bottom w:val="single" w:sz="4" w:space="0" w:color="auto"/>
              <w:right w:val="single" w:sz="4" w:space="0" w:color="auto"/>
            </w:tcBorders>
            <w:hideMark/>
          </w:tcPr>
          <w:p w:rsidR="00996A2F" w:rsidRPr="00B012AE" w:rsidRDefault="00996A2F">
            <w:pPr>
              <w:tabs>
                <w:tab w:val="right" w:pos="2160"/>
              </w:tabs>
              <w:rPr>
                <w:kern w:val="0"/>
                <w:szCs w:val="21"/>
              </w:rPr>
            </w:pPr>
            <w:r w:rsidRPr="00B012AE">
              <w:rPr>
                <w:kern w:val="0"/>
                <w:szCs w:val="21"/>
              </w:rPr>
              <w:t>2020</w:t>
            </w:r>
            <w:r w:rsidRPr="00B012AE">
              <w:rPr>
                <w:rFonts w:hint="eastAsia"/>
                <w:kern w:val="0"/>
                <w:szCs w:val="21"/>
              </w:rPr>
              <w:t>年</w:t>
            </w:r>
            <w:r w:rsidRPr="00B012AE">
              <w:rPr>
                <w:kern w:val="0"/>
                <w:szCs w:val="21"/>
              </w:rPr>
              <w:t>6</w:t>
            </w:r>
            <w:r w:rsidRPr="00B012AE">
              <w:rPr>
                <w:rFonts w:hint="eastAsia"/>
                <w:kern w:val="0"/>
                <w:szCs w:val="21"/>
              </w:rPr>
              <w:t>月</w:t>
            </w:r>
            <w:r w:rsidRPr="00B012AE">
              <w:rPr>
                <w:kern w:val="0"/>
                <w:szCs w:val="21"/>
              </w:rPr>
              <w:t>30</w:t>
            </w:r>
            <w:r w:rsidRPr="00B012AE">
              <w:rPr>
                <w:rFonts w:hint="eastAsia"/>
                <w:kern w:val="0"/>
                <w:szCs w:val="21"/>
              </w:rPr>
              <w:t>日</w:t>
            </w:r>
          </w:p>
        </w:tc>
        <w:tc>
          <w:tcPr>
            <w:tcW w:w="2436"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decimal" w:pos="2066"/>
              </w:tabs>
              <w:rPr>
                <w:kern w:val="0"/>
                <w:szCs w:val="21"/>
              </w:rPr>
            </w:pPr>
            <w:r w:rsidRPr="00B012AE">
              <w:rPr>
                <w:kern w:val="0"/>
                <w:szCs w:val="21"/>
              </w:rPr>
              <w:t>816,615.36</w:t>
            </w:r>
          </w:p>
        </w:tc>
      </w:tr>
      <w:tr w:rsidR="00996A2F" w:rsidRPr="00B012AE" w:rsidTr="001225E8">
        <w:trPr>
          <w:cantSplit/>
          <w:trHeight w:val="977"/>
        </w:trPr>
        <w:tc>
          <w:tcPr>
            <w:tcW w:w="6238"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right" w:pos="2160"/>
              </w:tabs>
              <w:rPr>
                <w:kern w:val="0"/>
                <w:szCs w:val="21"/>
              </w:rPr>
            </w:pPr>
            <w:r w:rsidRPr="00B012AE">
              <w:rPr>
                <w:kern w:val="0"/>
                <w:szCs w:val="21"/>
              </w:rPr>
              <w:t>2020</w:t>
            </w:r>
            <w:r w:rsidRPr="00B012AE">
              <w:rPr>
                <w:rFonts w:hint="eastAsia"/>
                <w:kern w:val="0"/>
                <w:szCs w:val="21"/>
              </w:rPr>
              <w:t>年</w:t>
            </w:r>
            <w:r w:rsidRPr="00B012AE">
              <w:rPr>
                <w:kern w:val="0"/>
                <w:szCs w:val="21"/>
              </w:rPr>
              <w:t>6</w:t>
            </w:r>
            <w:r w:rsidRPr="00B012AE">
              <w:rPr>
                <w:rFonts w:hint="eastAsia"/>
                <w:kern w:val="0"/>
                <w:szCs w:val="21"/>
              </w:rPr>
              <w:t>月</w:t>
            </w:r>
            <w:r w:rsidRPr="00B012AE">
              <w:rPr>
                <w:kern w:val="0"/>
                <w:szCs w:val="21"/>
              </w:rPr>
              <w:t>30</w:t>
            </w:r>
            <w:r w:rsidRPr="00B012AE">
              <w:rPr>
                <w:rFonts w:hint="eastAsia"/>
                <w:kern w:val="0"/>
                <w:szCs w:val="21"/>
              </w:rPr>
              <w:t>日仍持有的资产计入</w:t>
            </w:r>
            <w:r w:rsidRPr="00B012AE">
              <w:rPr>
                <w:kern w:val="0"/>
                <w:szCs w:val="21"/>
              </w:rPr>
              <w:t>2020</w:t>
            </w:r>
            <w:r w:rsidRPr="00B012AE">
              <w:rPr>
                <w:rFonts w:hint="eastAsia"/>
                <w:kern w:val="0"/>
                <w:szCs w:val="21"/>
              </w:rPr>
              <w:t>年度损益的未实现利得或损失的变动</w:t>
            </w:r>
            <w:r w:rsidRPr="00B012AE">
              <w:rPr>
                <w:kern w:val="0"/>
                <w:szCs w:val="21"/>
              </w:rPr>
              <w:t>(</w:t>
            </w:r>
            <w:r w:rsidRPr="00B012AE">
              <w:rPr>
                <w:rFonts w:hint="eastAsia"/>
                <w:kern w:val="0"/>
                <w:szCs w:val="21"/>
              </w:rPr>
              <w:t>从年</w:t>
            </w:r>
            <w:r w:rsidRPr="00B012AE">
              <w:rPr>
                <w:kern w:val="0"/>
                <w:szCs w:val="21"/>
              </w:rPr>
              <w:t>/</w:t>
            </w:r>
            <w:r w:rsidRPr="00B012AE">
              <w:rPr>
                <w:rFonts w:hint="eastAsia"/>
                <w:kern w:val="0"/>
                <w:szCs w:val="21"/>
              </w:rPr>
              <w:t>期初起算</w:t>
            </w:r>
            <w:r w:rsidRPr="00B012AE">
              <w:rPr>
                <w:kern w:val="0"/>
                <w:szCs w:val="21"/>
              </w:rPr>
              <w:t>/</w:t>
            </w:r>
            <w:r w:rsidRPr="00B012AE">
              <w:rPr>
                <w:rFonts w:hint="eastAsia"/>
                <w:kern w:val="0"/>
                <w:szCs w:val="21"/>
              </w:rPr>
              <w:t>从转入第三层次起算</w:t>
            </w:r>
            <w:r w:rsidRPr="00B012AE">
              <w:rPr>
                <w:kern w:val="0"/>
                <w:szCs w:val="21"/>
              </w:rPr>
              <w:t>)</w:t>
            </w:r>
          </w:p>
          <w:p w:rsidR="00996A2F" w:rsidRPr="00B012AE" w:rsidRDefault="00996A2F">
            <w:pPr>
              <w:tabs>
                <w:tab w:val="right" w:pos="2160"/>
              </w:tabs>
              <w:rPr>
                <w:kern w:val="0"/>
                <w:szCs w:val="21"/>
              </w:rPr>
            </w:pPr>
            <w:r w:rsidRPr="00B012AE">
              <w:rPr>
                <w:kern w:val="0"/>
                <w:szCs w:val="21"/>
              </w:rPr>
              <w:t>——</w:t>
            </w:r>
            <w:r w:rsidRPr="00B012AE">
              <w:rPr>
                <w:rFonts w:hint="eastAsia"/>
                <w:kern w:val="0"/>
                <w:szCs w:val="21"/>
              </w:rPr>
              <w:t>公允价值变动损益</w:t>
            </w:r>
          </w:p>
        </w:tc>
        <w:tc>
          <w:tcPr>
            <w:tcW w:w="2436"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decimal" w:pos="2066"/>
              </w:tabs>
              <w:rPr>
                <w:kern w:val="0"/>
                <w:szCs w:val="21"/>
              </w:rPr>
            </w:pPr>
            <w:r w:rsidRPr="00B012AE">
              <w:rPr>
                <w:kern w:val="0"/>
                <w:szCs w:val="21"/>
              </w:rPr>
              <w:t>-380,146.72</w:t>
            </w:r>
          </w:p>
        </w:tc>
      </w:tr>
    </w:tbl>
    <w:p w:rsidR="00996A2F" w:rsidRDefault="00996A2F">
      <w:pPr>
        <w:tabs>
          <w:tab w:val="left" w:pos="426"/>
        </w:tabs>
        <w:spacing w:line="360" w:lineRule="auto"/>
        <w:ind w:firstLineChars="200" w:firstLine="420"/>
        <w:jc w:val="left"/>
        <w:rPr>
          <w:kern w:val="0"/>
          <w:szCs w:val="21"/>
        </w:rPr>
      </w:pP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249"/>
        <w:gridCol w:w="2421"/>
      </w:tblGrid>
      <w:tr w:rsidR="00996A2F" w:rsidTr="00996A2F">
        <w:trPr>
          <w:cantSplit/>
          <w:trHeight w:val="67"/>
        </w:trPr>
        <w:tc>
          <w:tcPr>
            <w:tcW w:w="6252" w:type="dxa"/>
            <w:tcBorders>
              <w:top w:val="single" w:sz="4" w:space="0" w:color="auto"/>
              <w:left w:val="single" w:sz="4" w:space="0" w:color="auto"/>
              <w:bottom w:val="single" w:sz="4" w:space="0" w:color="auto"/>
              <w:right w:val="single" w:sz="4" w:space="0" w:color="auto"/>
            </w:tcBorders>
          </w:tcPr>
          <w:p w:rsidR="00996A2F" w:rsidRPr="00B012AE" w:rsidRDefault="00996A2F">
            <w:pPr>
              <w:tabs>
                <w:tab w:val="right" w:pos="2160"/>
                <w:tab w:val="right" w:pos="3060"/>
                <w:tab w:val="right" w:pos="4320"/>
                <w:tab w:val="right" w:pos="5670"/>
                <w:tab w:val="right" w:pos="6570"/>
                <w:tab w:val="right" w:pos="7805"/>
              </w:tabs>
              <w:rPr>
                <w:kern w:val="0"/>
                <w:szCs w:val="21"/>
              </w:rPr>
            </w:pPr>
          </w:p>
        </w:tc>
        <w:tc>
          <w:tcPr>
            <w:tcW w:w="2422"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right" w:pos="4320"/>
                <w:tab w:val="right" w:pos="5670"/>
                <w:tab w:val="right" w:pos="6570"/>
                <w:tab w:val="right" w:pos="7805"/>
              </w:tabs>
              <w:jc w:val="right"/>
              <w:rPr>
                <w:kern w:val="0"/>
                <w:szCs w:val="21"/>
              </w:rPr>
            </w:pPr>
            <w:r w:rsidRPr="00B012AE">
              <w:rPr>
                <w:rFonts w:hint="eastAsia"/>
                <w:kern w:val="0"/>
                <w:szCs w:val="21"/>
              </w:rPr>
              <w:t>交易性金融资产</w:t>
            </w:r>
          </w:p>
        </w:tc>
      </w:tr>
      <w:tr w:rsidR="00996A2F" w:rsidTr="00996A2F">
        <w:trPr>
          <w:cantSplit/>
          <w:trHeight w:val="67"/>
        </w:trPr>
        <w:tc>
          <w:tcPr>
            <w:tcW w:w="6252" w:type="dxa"/>
            <w:tcBorders>
              <w:top w:val="single" w:sz="4" w:space="0" w:color="auto"/>
              <w:left w:val="single" w:sz="4" w:space="0" w:color="auto"/>
              <w:bottom w:val="single" w:sz="4" w:space="0" w:color="auto"/>
              <w:right w:val="single" w:sz="4" w:space="0" w:color="auto"/>
            </w:tcBorders>
          </w:tcPr>
          <w:p w:rsidR="00996A2F" w:rsidRPr="00B012AE" w:rsidRDefault="00996A2F">
            <w:pPr>
              <w:rPr>
                <w:kern w:val="0"/>
                <w:szCs w:val="21"/>
              </w:rPr>
            </w:pPr>
          </w:p>
        </w:tc>
        <w:tc>
          <w:tcPr>
            <w:tcW w:w="2422"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right" w:pos="4320"/>
                <w:tab w:val="right" w:pos="5670"/>
                <w:tab w:val="right" w:pos="6570"/>
                <w:tab w:val="right" w:pos="7805"/>
              </w:tabs>
              <w:jc w:val="right"/>
              <w:rPr>
                <w:kern w:val="0"/>
                <w:szCs w:val="21"/>
              </w:rPr>
            </w:pPr>
            <w:r w:rsidRPr="00B012AE">
              <w:rPr>
                <w:rFonts w:hint="eastAsia"/>
                <w:kern w:val="0"/>
                <w:szCs w:val="21"/>
              </w:rPr>
              <w:t>权益工具投资</w:t>
            </w:r>
          </w:p>
        </w:tc>
      </w:tr>
      <w:tr w:rsidR="00996A2F" w:rsidTr="00996A2F">
        <w:trPr>
          <w:cantSplit/>
          <w:trHeight w:val="67"/>
        </w:trPr>
        <w:tc>
          <w:tcPr>
            <w:tcW w:w="6252" w:type="dxa"/>
            <w:tcBorders>
              <w:top w:val="single" w:sz="4" w:space="0" w:color="auto"/>
              <w:left w:val="single" w:sz="4" w:space="0" w:color="auto"/>
              <w:bottom w:val="single" w:sz="4" w:space="0" w:color="auto"/>
              <w:right w:val="single" w:sz="4" w:space="0" w:color="auto"/>
            </w:tcBorders>
            <w:hideMark/>
          </w:tcPr>
          <w:p w:rsidR="00996A2F" w:rsidRPr="00B012AE" w:rsidRDefault="00996A2F">
            <w:pPr>
              <w:tabs>
                <w:tab w:val="right" w:pos="2160"/>
              </w:tabs>
              <w:rPr>
                <w:kern w:val="0"/>
                <w:szCs w:val="21"/>
              </w:rPr>
            </w:pPr>
            <w:r w:rsidRPr="00B012AE">
              <w:rPr>
                <w:kern w:val="0"/>
                <w:szCs w:val="21"/>
              </w:rPr>
              <w:t>2019</w:t>
            </w:r>
            <w:r w:rsidRPr="00B012AE">
              <w:rPr>
                <w:rFonts w:hint="eastAsia"/>
                <w:kern w:val="0"/>
                <w:szCs w:val="21"/>
              </w:rPr>
              <w:t>年</w:t>
            </w:r>
            <w:r w:rsidRPr="00B012AE">
              <w:rPr>
                <w:kern w:val="0"/>
                <w:szCs w:val="21"/>
              </w:rPr>
              <w:t>1</w:t>
            </w:r>
            <w:r w:rsidRPr="00B012AE">
              <w:rPr>
                <w:rFonts w:hint="eastAsia"/>
                <w:kern w:val="0"/>
                <w:szCs w:val="21"/>
              </w:rPr>
              <w:t>月</w:t>
            </w:r>
            <w:r w:rsidRPr="00B012AE">
              <w:rPr>
                <w:kern w:val="0"/>
                <w:szCs w:val="21"/>
              </w:rPr>
              <w:t>1</w:t>
            </w:r>
            <w:r w:rsidRPr="00B012AE">
              <w:rPr>
                <w:rFonts w:hint="eastAsia"/>
                <w:kern w:val="0"/>
                <w:szCs w:val="21"/>
              </w:rPr>
              <w:t>日</w:t>
            </w:r>
          </w:p>
        </w:tc>
        <w:tc>
          <w:tcPr>
            <w:tcW w:w="2422"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decimal" w:pos="2067"/>
              </w:tabs>
              <w:rPr>
                <w:kern w:val="0"/>
                <w:szCs w:val="21"/>
              </w:rPr>
            </w:pPr>
            <w:r w:rsidRPr="00B012AE">
              <w:rPr>
                <w:kern w:val="0"/>
                <w:szCs w:val="21"/>
              </w:rPr>
              <w:t>1,170,603.20</w:t>
            </w:r>
          </w:p>
        </w:tc>
      </w:tr>
      <w:tr w:rsidR="00996A2F" w:rsidTr="00996A2F">
        <w:trPr>
          <w:cantSplit/>
          <w:trHeight w:val="67"/>
        </w:trPr>
        <w:tc>
          <w:tcPr>
            <w:tcW w:w="6252"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right" w:pos="2160"/>
              </w:tabs>
              <w:rPr>
                <w:kern w:val="0"/>
                <w:szCs w:val="21"/>
              </w:rPr>
            </w:pPr>
            <w:r w:rsidRPr="00B012AE">
              <w:rPr>
                <w:rFonts w:hint="eastAsia"/>
                <w:kern w:val="0"/>
                <w:szCs w:val="21"/>
              </w:rPr>
              <w:t>购买</w:t>
            </w:r>
          </w:p>
        </w:tc>
        <w:tc>
          <w:tcPr>
            <w:tcW w:w="2422"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decimal" w:pos="2067"/>
              </w:tabs>
              <w:rPr>
                <w:kern w:val="0"/>
                <w:szCs w:val="21"/>
              </w:rPr>
            </w:pPr>
            <w:r w:rsidRPr="00B012AE">
              <w:rPr>
                <w:kern w:val="0"/>
                <w:szCs w:val="21"/>
              </w:rPr>
              <w:t>-</w:t>
            </w:r>
          </w:p>
        </w:tc>
      </w:tr>
      <w:tr w:rsidR="00996A2F" w:rsidTr="00996A2F">
        <w:trPr>
          <w:cantSplit/>
          <w:trHeight w:val="67"/>
        </w:trPr>
        <w:tc>
          <w:tcPr>
            <w:tcW w:w="6252"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right" w:pos="2160"/>
              </w:tabs>
              <w:rPr>
                <w:kern w:val="0"/>
                <w:szCs w:val="21"/>
              </w:rPr>
            </w:pPr>
            <w:r w:rsidRPr="00B012AE">
              <w:rPr>
                <w:rFonts w:hint="eastAsia"/>
                <w:kern w:val="0"/>
                <w:szCs w:val="21"/>
              </w:rPr>
              <w:t>出售</w:t>
            </w:r>
          </w:p>
        </w:tc>
        <w:tc>
          <w:tcPr>
            <w:tcW w:w="2422"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decimal" w:pos="2067"/>
              </w:tabs>
              <w:rPr>
                <w:kern w:val="0"/>
                <w:szCs w:val="21"/>
              </w:rPr>
            </w:pPr>
            <w:r w:rsidRPr="00B012AE">
              <w:rPr>
                <w:kern w:val="0"/>
                <w:szCs w:val="21"/>
              </w:rPr>
              <w:t>-</w:t>
            </w:r>
          </w:p>
        </w:tc>
      </w:tr>
      <w:tr w:rsidR="00996A2F" w:rsidTr="00996A2F">
        <w:trPr>
          <w:cantSplit/>
          <w:trHeight w:val="67"/>
        </w:trPr>
        <w:tc>
          <w:tcPr>
            <w:tcW w:w="62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996A2F" w:rsidRPr="00B012AE" w:rsidRDefault="00996A2F">
            <w:pPr>
              <w:tabs>
                <w:tab w:val="right" w:pos="2160"/>
              </w:tabs>
              <w:rPr>
                <w:kern w:val="0"/>
                <w:szCs w:val="21"/>
              </w:rPr>
            </w:pPr>
            <w:r w:rsidRPr="00B012AE">
              <w:rPr>
                <w:rFonts w:hint="eastAsia"/>
                <w:kern w:val="0"/>
                <w:szCs w:val="21"/>
              </w:rPr>
              <w:t>转入第三层级</w:t>
            </w:r>
          </w:p>
        </w:tc>
        <w:tc>
          <w:tcPr>
            <w:tcW w:w="2422"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decimal" w:pos="2067"/>
              </w:tabs>
              <w:rPr>
                <w:kern w:val="0"/>
                <w:szCs w:val="21"/>
              </w:rPr>
            </w:pPr>
            <w:r w:rsidRPr="00B012AE">
              <w:rPr>
                <w:kern w:val="0"/>
                <w:szCs w:val="21"/>
              </w:rPr>
              <w:t>-</w:t>
            </w:r>
          </w:p>
        </w:tc>
      </w:tr>
      <w:tr w:rsidR="00996A2F" w:rsidTr="00996A2F">
        <w:trPr>
          <w:cantSplit/>
          <w:trHeight w:val="67"/>
        </w:trPr>
        <w:tc>
          <w:tcPr>
            <w:tcW w:w="62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996A2F" w:rsidRPr="00B012AE" w:rsidRDefault="00996A2F">
            <w:pPr>
              <w:tabs>
                <w:tab w:val="right" w:pos="2160"/>
              </w:tabs>
              <w:rPr>
                <w:kern w:val="0"/>
                <w:szCs w:val="21"/>
              </w:rPr>
            </w:pPr>
            <w:r w:rsidRPr="00B012AE">
              <w:rPr>
                <w:rFonts w:hint="eastAsia"/>
                <w:kern w:val="0"/>
                <w:szCs w:val="21"/>
              </w:rPr>
              <w:t>转出第三层级</w:t>
            </w:r>
          </w:p>
        </w:tc>
        <w:tc>
          <w:tcPr>
            <w:tcW w:w="2422"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decimal" w:pos="2067"/>
              </w:tabs>
              <w:rPr>
                <w:kern w:val="0"/>
                <w:szCs w:val="21"/>
              </w:rPr>
            </w:pPr>
            <w:r w:rsidRPr="00B012AE">
              <w:rPr>
                <w:kern w:val="0"/>
                <w:szCs w:val="21"/>
              </w:rPr>
              <w:t>-</w:t>
            </w:r>
          </w:p>
        </w:tc>
      </w:tr>
      <w:tr w:rsidR="00996A2F" w:rsidTr="00996A2F">
        <w:trPr>
          <w:cantSplit/>
          <w:trHeight w:val="67"/>
        </w:trPr>
        <w:tc>
          <w:tcPr>
            <w:tcW w:w="62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996A2F" w:rsidRPr="00B012AE" w:rsidRDefault="00996A2F">
            <w:pPr>
              <w:tabs>
                <w:tab w:val="right" w:pos="2160"/>
              </w:tabs>
              <w:rPr>
                <w:kern w:val="0"/>
                <w:szCs w:val="21"/>
              </w:rPr>
            </w:pPr>
            <w:r w:rsidRPr="00B012AE">
              <w:rPr>
                <w:rFonts w:hint="eastAsia"/>
                <w:kern w:val="0"/>
                <w:szCs w:val="21"/>
              </w:rPr>
              <w:t>当期利得或损失总额</w:t>
            </w:r>
          </w:p>
        </w:tc>
        <w:tc>
          <w:tcPr>
            <w:tcW w:w="2422"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decimal" w:pos="2067"/>
              </w:tabs>
              <w:rPr>
                <w:kern w:val="0"/>
                <w:szCs w:val="21"/>
              </w:rPr>
            </w:pPr>
            <w:r w:rsidRPr="00B012AE">
              <w:rPr>
                <w:kern w:val="0"/>
                <w:szCs w:val="21"/>
              </w:rPr>
              <w:t>26,158.88</w:t>
            </w:r>
          </w:p>
        </w:tc>
      </w:tr>
      <w:tr w:rsidR="00996A2F" w:rsidTr="00996A2F">
        <w:trPr>
          <w:cantSplit/>
          <w:trHeight w:val="67"/>
        </w:trPr>
        <w:tc>
          <w:tcPr>
            <w:tcW w:w="625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996A2F" w:rsidRPr="00B012AE" w:rsidRDefault="00996A2F">
            <w:pPr>
              <w:tabs>
                <w:tab w:val="right" w:pos="2160"/>
              </w:tabs>
              <w:rPr>
                <w:kern w:val="0"/>
                <w:szCs w:val="21"/>
              </w:rPr>
            </w:pPr>
            <w:r w:rsidRPr="00B012AE">
              <w:rPr>
                <w:rFonts w:hint="eastAsia"/>
                <w:kern w:val="0"/>
                <w:szCs w:val="21"/>
              </w:rPr>
              <w:t>计入损益的利得或损失</w:t>
            </w:r>
          </w:p>
        </w:tc>
        <w:tc>
          <w:tcPr>
            <w:tcW w:w="2422"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decimal" w:pos="2067"/>
              </w:tabs>
              <w:rPr>
                <w:kern w:val="0"/>
                <w:szCs w:val="21"/>
              </w:rPr>
            </w:pPr>
            <w:r w:rsidRPr="00B012AE">
              <w:rPr>
                <w:kern w:val="0"/>
                <w:szCs w:val="21"/>
              </w:rPr>
              <w:t>26,158.88</w:t>
            </w:r>
          </w:p>
        </w:tc>
      </w:tr>
      <w:tr w:rsidR="00996A2F" w:rsidTr="00996A2F">
        <w:trPr>
          <w:cantSplit/>
          <w:trHeight w:val="67"/>
        </w:trPr>
        <w:tc>
          <w:tcPr>
            <w:tcW w:w="6252" w:type="dxa"/>
            <w:tcBorders>
              <w:top w:val="single" w:sz="4" w:space="0" w:color="auto"/>
              <w:left w:val="single" w:sz="4" w:space="0" w:color="auto"/>
              <w:bottom w:val="single" w:sz="4" w:space="0" w:color="auto"/>
              <w:right w:val="single" w:sz="4" w:space="0" w:color="auto"/>
            </w:tcBorders>
            <w:hideMark/>
          </w:tcPr>
          <w:p w:rsidR="00996A2F" w:rsidRPr="00B012AE" w:rsidRDefault="00996A2F">
            <w:pPr>
              <w:tabs>
                <w:tab w:val="right" w:pos="2160"/>
              </w:tabs>
              <w:rPr>
                <w:kern w:val="0"/>
                <w:szCs w:val="21"/>
              </w:rPr>
            </w:pPr>
            <w:r w:rsidRPr="00B012AE">
              <w:rPr>
                <w:kern w:val="0"/>
                <w:szCs w:val="21"/>
              </w:rPr>
              <w:t>2019</w:t>
            </w:r>
            <w:r w:rsidRPr="00B012AE">
              <w:rPr>
                <w:rFonts w:hint="eastAsia"/>
                <w:kern w:val="0"/>
                <w:szCs w:val="21"/>
              </w:rPr>
              <w:t>年</w:t>
            </w:r>
            <w:r w:rsidRPr="00B012AE">
              <w:rPr>
                <w:kern w:val="0"/>
                <w:szCs w:val="21"/>
              </w:rPr>
              <w:t>12</w:t>
            </w:r>
            <w:r w:rsidRPr="00B012AE">
              <w:rPr>
                <w:rFonts w:hint="eastAsia"/>
                <w:kern w:val="0"/>
                <w:szCs w:val="21"/>
              </w:rPr>
              <w:t>月</w:t>
            </w:r>
            <w:r w:rsidRPr="00B012AE">
              <w:rPr>
                <w:kern w:val="0"/>
                <w:szCs w:val="21"/>
              </w:rPr>
              <w:t>31</w:t>
            </w:r>
            <w:r w:rsidRPr="00B012AE">
              <w:rPr>
                <w:rFonts w:hint="eastAsia"/>
                <w:kern w:val="0"/>
                <w:szCs w:val="21"/>
              </w:rPr>
              <w:t>日</w:t>
            </w:r>
          </w:p>
        </w:tc>
        <w:tc>
          <w:tcPr>
            <w:tcW w:w="2422"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decimal" w:pos="1975"/>
              </w:tabs>
              <w:rPr>
                <w:kern w:val="0"/>
                <w:szCs w:val="21"/>
              </w:rPr>
            </w:pPr>
            <w:r w:rsidRPr="00B012AE">
              <w:rPr>
                <w:kern w:val="0"/>
                <w:szCs w:val="21"/>
              </w:rPr>
              <w:t>1,196,762.08</w:t>
            </w:r>
          </w:p>
        </w:tc>
      </w:tr>
      <w:tr w:rsidR="00996A2F" w:rsidTr="00B012AE">
        <w:trPr>
          <w:cantSplit/>
          <w:trHeight w:val="880"/>
        </w:trPr>
        <w:tc>
          <w:tcPr>
            <w:tcW w:w="6252" w:type="dxa"/>
            <w:tcBorders>
              <w:top w:val="single" w:sz="4" w:space="0" w:color="auto"/>
              <w:left w:val="single" w:sz="4" w:space="0" w:color="auto"/>
              <w:bottom w:val="single" w:sz="4" w:space="0" w:color="auto"/>
              <w:right w:val="single" w:sz="4" w:space="0" w:color="auto"/>
            </w:tcBorders>
            <w:hideMark/>
          </w:tcPr>
          <w:p w:rsidR="00996A2F" w:rsidRPr="00B012AE" w:rsidRDefault="00996A2F">
            <w:pPr>
              <w:tabs>
                <w:tab w:val="right" w:pos="2160"/>
              </w:tabs>
              <w:rPr>
                <w:kern w:val="0"/>
                <w:szCs w:val="21"/>
              </w:rPr>
            </w:pPr>
            <w:r w:rsidRPr="00B012AE">
              <w:rPr>
                <w:kern w:val="0"/>
                <w:szCs w:val="21"/>
              </w:rPr>
              <w:t>2019</w:t>
            </w:r>
            <w:r w:rsidRPr="00B012AE">
              <w:rPr>
                <w:rFonts w:hint="eastAsia"/>
                <w:kern w:val="0"/>
                <w:szCs w:val="21"/>
              </w:rPr>
              <w:t>年</w:t>
            </w:r>
            <w:r w:rsidRPr="00B012AE">
              <w:rPr>
                <w:kern w:val="0"/>
                <w:szCs w:val="21"/>
              </w:rPr>
              <w:t>12</w:t>
            </w:r>
            <w:r w:rsidRPr="00B012AE">
              <w:rPr>
                <w:rFonts w:hint="eastAsia"/>
                <w:kern w:val="0"/>
                <w:szCs w:val="21"/>
              </w:rPr>
              <w:t>月</w:t>
            </w:r>
            <w:r w:rsidRPr="00B012AE">
              <w:rPr>
                <w:kern w:val="0"/>
                <w:szCs w:val="21"/>
              </w:rPr>
              <w:t>31</w:t>
            </w:r>
            <w:r w:rsidRPr="00B012AE">
              <w:rPr>
                <w:rFonts w:hint="eastAsia"/>
                <w:kern w:val="0"/>
                <w:szCs w:val="21"/>
              </w:rPr>
              <w:t>日仍持有的资产计入</w:t>
            </w:r>
            <w:r w:rsidRPr="00B012AE">
              <w:rPr>
                <w:kern w:val="0"/>
                <w:szCs w:val="21"/>
              </w:rPr>
              <w:t>2019</w:t>
            </w:r>
            <w:r w:rsidRPr="00B012AE">
              <w:rPr>
                <w:rFonts w:hint="eastAsia"/>
                <w:kern w:val="0"/>
                <w:szCs w:val="21"/>
              </w:rPr>
              <w:t>年度损益的未实现利得或损失的变动</w:t>
            </w:r>
            <w:r w:rsidRPr="00B012AE">
              <w:rPr>
                <w:kern w:val="0"/>
                <w:szCs w:val="21"/>
              </w:rPr>
              <w:t>(</w:t>
            </w:r>
            <w:r w:rsidRPr="00B012AE">
              <w:rPr>
                <w:rFonts w:hint="eastAsia"/>
                <w:kern w:val="0"/>
                <w:szCs w:val="21"/>
              </w:rPr>
              <w:t>从年</w:t>
            </w:r>
            <w:r w:rsidRPr="00B012AE">
              <w:rPr>
                <w:kern w:val="0"/>
                <w:szCs w:val="21"/>
              </w:rPr>
              <w:t>/</w:t>
            </w:r>
            <w:r w:rsidRPr="00B012AE">
              <w:rPr>
                <w:rFonts w:hint="eastAsia"/>
                <w:kern w:val="0"/>
                <w:szCs w:val="21"/>
              </w:rPr>
              <w:t>期初起算</w:t>
            </w:r>
            <w:r w:rsidRPr="00B012AE">
              <w:rPr>
                <w:kern w:val="0"/>
                <w:szCs w:val="21"/>
              </w:rPr>
              <w:t>/</w:t>
            </w:r>
            <w:r w:rsidRPr="00B012AE">
              <w:rPr>
                <w:rFonts w:hint="eastAsia"/>
                <w:kern w:val="0"/>
                <w:szCs w:val="21"/>
              </w:rPr>
              <w:t>从转入第三层次起算</w:t>
            </w:r>
            <w:r w:rsidRPr="00B012AE">
              <w:rPr>
                <w:kern w:val="0"/>
                <w:szCs w:val="21"/>
              </w:rPr>
              <w:t>)</w:t>
            </w:r>
          </w:p>
          <w:p w:rsidR="00996A2F" w:rsidRPr="00B012AE" w:rsidRDefault="00996A2F">
            <w:pPr>
              <w:tabs>
                <w:tab w:val="right" w:pos="2160"/>
              </w:tabs>
              <w:rPr>
                <w:kern w:val="0"/>
                <w:szCs w:val="21"/>
              </w:rPr>
            </w:pPr>
            <w:r w:rsidRPr="00B012AE">
              <w:rPr>
                <w:kern w:val="0"/>
                <w:szCs w:val="21"/>
              </w:rPr>
              <w:t>——</w:t>
            </w:r>
            <w:r w:rsidRPr="00B012AE">
              <w:rPr>
                <w:rFonts w:hint="eastAsia"/>
                <w:kern w:val="0"/>
                <w:szCs w:val="21"/>
              </w:rPr>
              <w:t>公允价值变动损益</w:t>
            </w:r>
          </w:p>
        </w:tc>
        <w:tc>
          <w:tcPr>
            <w:tcW w:w="2422" w:type="dxa"/>
            <w:tcBorders>
              <w:top w:val="single" w:sz="4" w:space="0" w:color="auto"/>
              <w:left w:val="single" w:sz="4" w:space="0" w:color="auto"/>
              <w:bottom w:val="single" w:sz="4" w:space="0" w:color="auto"/>
              <w:right w:val="single" w:sz="4" w:space="0" w:color="auto"/>
            </w:tcBorders>
            <w:vAlign w:val="bottom"/>
            <w:hideMark/>
          </w:tcPr>
          <w:p w:rsidR="00996A2F" w:rsidRPr="00B012AE" w:rsidRDefault="00996A2F">
            <w:pPr>
              <w:tabs>
                <w:tab w:val="decimal" w:pos="1975"/>
              </w:tabs>
              <w:rPr>
                <w:kern w:val="0"/>
                <w:szCs w:val="21"/>
              </w:rPr>
            </w:pPr>
            <w:r w:rsidRPr="00B012AE">
              <w:rPr>
                <w:kern w:val="0"/>
                <w:szCs w:val="21"/>
              </w:rPr>
              <w:t>26,158.88</w:t>
            </w:r>
          </w:p>
        </w:tc>
      </w:tr>
    </w:tbl>
    <w:p w:rsidR="008F30A2" w:rsidRDefault="001225E8" w:rsidP="001225E8">
      <w:pPr>
        <w:tabs>
          <w:tab w:val="left" w:pos="426"/>
        </w:tabs>
        <w:spacing w:line="360" w:lineRule="auto"/>
        <w:jc w:val="left"/>
        <w:rPr>
          <w:kern w:val="0"/>
          <w:szCs w:val="21"/>
        </w:rPr>
      </w:pPr>
      <w:r>
        <w:rPr>
          <w:kern w:val="0"/>
          <w:szCs w:val="21"/>
        </w:rPr>
        <w:tab/>
      </w:r>
      <w:r w:rsidR="00DC29CA">
        <w:rPr>
          <w:kern w:val="0"/>
          <w:szCs w:val="21"/>
        </w:rPr>
        <w:t>计入损益的利得或损失分别计入利润表中的公允价值变动损益、投资收益等项目。</w:t>
      </w:r>
    </w:p>
    <w:p w:rsidR="008F30A2" w:rsidRDefault="00DC29CA">
      <w:pPr>
        <w:tabs>
          <w:tab w:val="left" w:pos="426"/>
        </w:tabs>
        <w:spacing w:line="360" w:lineRule="auto"/>
        <w:ind w:firstLineChars="200" w:firstLine="420"/>
        <w:jc w:val="left"/>
        <w:rPr>
          <w:kern w:val="0"/>
          <w:szCs w:val="21"/>
        </w:rPr>
      </w:pPr>
      <w:r>
        <w:rPr>
          <w:kern w:val="0"/>
          <w:szCs w:val="21"/>
        </w:rPr>
        <w:t>由于上述股票估值相关的公司盈利预期及市盈率是不可观察输入值，故分类为第三层级。如果相关证券的盈利预期及市盈率变动，将导致公允价值的正相关变动。</w:t>
      </w:r>
    </w:p>
    <w:p w:rsidR="008F30A2" w:rsidRDefault="00DC29CA">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8F30A2" w:rsidRDefault="00DC29CA">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8F30A2" w:rsidRDefault="00DC29CA">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8F30A2" w:rsidRDefault="00DC29CA">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 xml:space="preserve">(2) </w:t>
      </w:r>
      <w:r w:rsidRPr="00D749D4">
        <w:rPr>
          <w:kern w:val="0"/>
          <w:szCs w:val="21"/>
        </w:rPr>
        <w:t>除公允价值外，截至资产负债表日本基金无需要说明的其他重要事项。</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90" w:name="_Toc225498272"/>
      <w:bookmarkStart w:id="191" w:name="_Toc352255995"/>
      <w:bookmarkStart w:id="192" w:name="_Toc352256063"/>
      <w:bookmarkStart w:id="193" w:name="_Toc352331241"/>
      <w:bookmarkStart w:id="194" w:name="_Toc374611666"/>
      <w:bookmarkStart w:id="195" w:name="_Toc48662862"/>
      <w:r w:rsidRPr="00964699">
        <w:rPr>
          <w:rFonts w:ascii="宋体" w:hAnsi="宋体" w:cs="Arial"/>
          <w:color w:val="000000"/>
          <w:sz w:val="21"/>
          <w:szCs w:val="21"/>
        </w:rPr>
        <w:t>7</w:t>
      </w:r>
      <w:r w:rsidR="006B4E2C" w:rsidRPr="006B4E2C">
        <w:rPr>
          <w:rFonts w:ascii="宋体" w:hAnsi="宋体" w:cs="Arial"/>
          <w:color w:val="000000"/>
          <w:sz w:val="21"/>
          <w:szCs w:val="21"/>
        </w:rPr>
        <w:tab/>
      </w:r>
      <w:r w:rsidRPr="00964699">
        <w:rPr>
          <w:rFonts w:ascii="宋体" w:hAnsi="宋体" w:cs="Arial" w:hint="eastAsia"/>
          <w:color w:val="000000"/>
          <w:sz w:val="21"/>
          <w:szCs w:val="21"/>
        </w:rPr>
        <w:t>投资组合报告</w:t>
      </w:r>
      <w:bookmarkEnd w:id="190"/>
      <w:bookmarkEnd w:id="191"/>
      <w:bookmarkEnd w:id="192"/>
      <w:bookmarkEnd w:id="193"/>
      <w:bookmarkEnd w:id="194"/>
      <w:bookmarkEnd w:id="19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96" w:name="_Toc225498273"/>
      <w:bookmarkStart w:id="197" w:name="_Toc352255996"/>
      <w:bookmarkStart w:id="198" w:name="_Toc352256064"/>
      <w:bookmarkStart w:id="199" w:name="_Toc352331242"/>
      <w:bookmarkStart w:id="200" w:name="_Toc374611667"/>
      <w:bookmarkStart w:id="201" w:name="_Toc48662863"/>
      <w:r w:rsidRPr="0087410D">
        <w:rPr>
          <w:rFonts w:ascii="宋体" w:hAnsi="宋体"/>
          <w:kern w:val="0"/>
          <w:sz w:val="21"/>
          <w:szCs w:val="21"/>
        </w:rPr>
        <w:t>7.1</w:t>
      </w:r>
      <w:r w:rsidR="00BE2F8C" w:rsidRPr="006B4E2C">
        <w:rPr>
          <w:rFonts w:ascii="宋体" w:hAnsi="宋体"/>
          <w:kern w:val="0"/>
          <w:sz w:val="21"/>
          <w:szCs w:val="21"/>
        </w:rPr>
        <w:tab/>
      </w:r>
      <w:r w:rsidRPr="0087410D">
        <w:rPr>
          <w:rFonts w:ascii="宋体" w:hAnsi="宋体" w:hint="eastAsia"/>
          <w:kern w:val="0"/>
          <w:sz w:val="21"/>
          <w:szCs w:val="21"/>
        </w:rPr>
        <w:t>期末基金资产组合情况</w:t>
      </w:r>
      <w:bookmarkEnd w:id="196"/>
      <w:bookmarkEnd w:id="197"/>
      <w:bookmarkEnd w:id="198"/>
      <w:bookmarkEnd w:id="199"/>
      <w:bookmarkEnd w:id="200"/>
      <w:bookmarkEnd w:id="201"/>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711C4C" w:rsidRPr="00D749D4" w:rsidTr="00FF338B">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342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520" w:type="dxa"/>
            <w:vAlign w:val="center"/>
          </w:tcPr>
          <w:p w:rsidR="00711C4C" w:rsidRPr="00D749D4" w:rsidRDefault="00711C4C" w:rsidP="004A4847">
            <w:pPr>
              <w:jc w:val="center"/>
              <w:rPr>
                <w:color w:val="000000"/>
                <w:szCs w:val="21"/>
              </w:rPr>
            </w:pPr>
            <w:r w:rsidRPr="00D749D4">
              <w:rPr>
                <w:rFonts w:hint="eastAsia"/>
                <w:color w:val="000000"/>
                <w:szCs w:val="21"/>
              </w:rPr>
              <w:t>金额</w:t>
            </w:r>
          </w:p>
        </w:tc>
        <w:tc>
          <w:tcPr>
            <w:tcW w:w="2052" w:type="dxa"/>
            <w:vAlign w:val="center"/>
          </w:tcPr>
          <w:p w:rsidR="00711C4C" w:rsidRPr="00D749D4" w:rsidRDefault="00711C4C" w:rsidP="004A4847">
            <w:pPr>
              <w:jc w:val="center"/>
              <w:rPr>
                <w:color w:val="000000"/>
                <w:szCs w:val="21"/>
              </w:rPr>
            </w:pPr>
            <w:r w:rsidRPr="00D749D4">
              <w:rPr>
                <w:rFonts w:hint="eastAsia"/>
                <w:color w:val="000000"/>
                <w:szCs w:val="21"/>
              </w:rPr>
              <w:t>占基金总资产的比例（</w:t>
            </w:r>
            <w:r w:rsidRPr="00D749D4">
              <w:rPr>
                <w:color w:val="000000"/>
                <w:szCs w:val="21"/>
              </w:rPr>
              <w:t>%</w:t>
            </w:r>
            <w:r w:rsidRPr="00D749D4">
              <w:rPr>
                <w:rFonts w:hint="eastAsia"/>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1</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权益投资</w:t>
            </w:r>
          </w:p>
        </w:tc>
        <w:tc>
          <w:tcPr>
            <w:tcW w:w="2520" w:type="dxa"/>
            <w:vAlign w:val="center"/>
          </w:tcPr>
          <w:p w:rsidR="00711C4C" w:rsidRPr="00D749D4" w:rsidRDefault="00711C4C" w:rsidP="00B9702A">
            <w:pPr>
              <w:jc w:val="right"/>
              <w:rPr>
                <w:szCs w:val="21"/>
              </w:rPr>
            </w:pPr>
            <w:r w:rsidRPr="00D749D4">
              <w:rPr>
                <w:szCs w:val="21"/>
              </w:rPr>
              <w:t>546,759,036.66</w:t>
            </w:r>
          </w:p>
        </w:tc>
        <w:tc>
          <w:tcPr>
            <w:tcW w:w="2052" w:type="dxa"/>
            <w:vAlign w:val="center"/>
          </w:tcPr>
          <w:p w:rsidR="00711C4C" w:rsidRPr="00D749D4" w:rsidRDefault="00711C4C" w:rsidP="00B9702A">
            <w:pPr>
              <w:jc w:val="right"/>
              <w:rPr>
                <w:szCs w:val="21"/>
              </w:rPr>
            </w:pPr>
            <w:r w:rsidRPr="00D749D4">
              <w:rPr>
                <w:szCs w:val="21"/>
              </w:rPr>
              <w:t>89.81</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其中：普通股</w:t>
            </w:r>
          </w:p>
        </w:tc>
        <w:tc>
          <w:tcPr>
            <w:tcW w:w="2520" w:type="dxa"/>
            <w:vAlign w:val="center"/>
          </w:tcPr>
          <w:p w:rsidR="00711C4C" w:rsidRPr="00D749D4" w:rsidRDefault="00711C4C" w:rsidP="00B9702A">
            <w:pPr>
              <w:jc w:val="right"/>
              <w:rPr>
                <w:szCs w:val="21"/>
              </w:rPr>
            </w:pPr>
            <w:r w:rsidRPr="00D749D4">
              <w:rPr>
                <w:szCs w:val="21"/>
              </w:rPr>
              <w:t>344,225,585.68</w:t>
            </w:r>
          </w:p>
        </w:tc>
        <w:tc>
          <w:tcPr>
            <w:tcW w:w="2052" w:type="dxa"/>
            <w:vAlign w:val="center"/>
          </w:tcPr>
          <w:p w:rsidR="00711C4C" w:rsidRPr="00D749D4" w:rsidRDefault="00711C4C" w:rsidP="00B9702A">
            <w:pPr>
              <w:jc w:val="right"/>
              <w:rPr>
                <w:szCs w:val="21"/>
              </w:rPr>
            </w:pPr>
            <w:r w:rsidRPr="00D749D4">
              <w:rPr>
                <w:szCs w:val="21"/>
              </w:rPr>
              <w:t>56.54</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firstLineChars="300" w:firstLine="630"/>
              <w:rPr>
                <w:color w:val="000000"/>
                <w:szCs w:val="21"/>
              </w:rPr>
            </w:pPr>
            <w:r w:rsidRPr="00D749D4">
              <w:rPr>
                <w:rFonts w:hint="eastAsia"/>
                <w:szCs w:val="21"/>
              </w:rPr>
              <w:t>存托凭证</w:t>
            </w:r>
          </w:p>
        </w:tc>
        <w:tc>
          <w:tcPr>
            <w:tcW w:w="2520" w:type="dxa"/>
            <w:vAlign w:val="center"/>
          </w:tcPr>
          <w:p w:rsidR="00711C4C" w:rsidRPr="00D749D4" w:rsidRDefault="00711C4C" w:rsidP="00B9702A">
            <w:pPr>
              <w:jc w:val="right"/>
              <w:rPr>
                <w:szCs w:val="21"/>
              </w:rPr>
            </w:pPr>
            <w:r w:rsidRPr="00D749D4">
              <w:rPr>
                <w:szCs w:val="21"/>
              </w:rPr>
              <w:t>202,533,450.98</w:t>
            </w:r>
          </w:p>
        </w:tc>
        <w:tc>
          <w:tcPr>
            <w:tcW w:w="2052" w:type="dxa"/>
            <w:vAlign w:val="center"/>
          </w:tcPr>
          <w:p w:rsidR="00711C4C" w:rsidRPr="00D749D4" w:rsidRDefault="00711C4C" w:rsidP="00B9702A">
            <w:pPr>
              <w:jc w:val="right"/>
              <w:rPr>
                <w:szCs w:val="21"/>
              </w:rPr>
            </w:pPr>
            <w:r w:rsidRPr="00D749D4">
              <w:rPr>
                <w:szCs w:val="21"/>
              </w:rPr>
              <w:t>33.27</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优先股</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房地产信托凭证</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2</w:t>
            </w:r>
          </w:p>
        </w:tc>
        <w:tc>
          <w:tcPr>
            <w:tcW w:w="3420" w:type="dxa"/>
            <w:vAlign w:val="center"/>
          </w:tcPr>
          <w:p w:rsidR="00711C4C" w:rsidRPr="00D749D4" w:rsidRDefault="00711C4C" w:rsidP="00DB1E0B">
            <w:pPr>
              <w:ind w:leftChars="49" w:left="103"/>
              <w:rPr>
                <w:color w:val="000000"/>
                <w:szCs w:val="21"/>
              </w:rPr>
            </w:pPr>
            <w:r w:rsidRPr="00D749D4">
              <w:rPr>
                <w:rFonts w:hint="eastAsia"/>
                <w:szCs w:val="21"/>
              </w:rPr>
              <w:t>基金投资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lastRenderedPageBreak/>
              <w:t>3</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固定收益投资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其中：债券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资产支持证券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4</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金融衍生品投资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其中：远期</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期权</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权证</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5</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其中：买断式回购的买入返售金融资产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6</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货币市场工具</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7</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银行存款和结算备付金合计</w:t>
            </w:r>
          </w:p>
        </w:tc>
        <w:tc>
          <w:tcPr>
            <w:tcW w:w="2520" w:type="dxa"/>
            <w:vAlign w:val="center"/>
          </w:tcPr>
          <w:p w:rsidR="00711C4C" w:rsidRPr="00D749D4" w:rsidRDefault="00711C4C" w:rsidP="00B9702A">
            <w:pPr>
              <w:jc w:val="right"/>
              <w:rPr>
                <w:szCs w:val="21"/>
              </w:rPr>
            </w:pPr>
            <w:r w:rsidRPr="00D749D4">
              <w:rPr>
                <w:szCs w:val="21"/>
              </w:rPr>
              <w:t>32,161,222.02</w:t>
            </w:r>
          </w:p>
        </w:tc>
        <w:tc>
          <w:tcPr>
            <w:tcW w:w="2052" w:type="dxa"/>
            <w:vAlign w:val="center"/>
          </w:tcPr>
          <w:p w:rsidR="00711C4C" w:rsidRPr="00D749D4" w:rsidRDefault="00711C4C" w:rsidP="00B9702A">
            <w:pPr>
              <w:jc w:val="right"/>
              <w:rPr>
                <w:szCs w:val="21"/>
              </w:rPr>
            </w:pPr>
            <w:r w:rsidRPr="00D749D4">
              <w:rPr>
                <w:szCs w:val="21"/>
              </w:rPr>
              <w:t>5.28</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8</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其他各项资产</w:t>
            </w:r>
          </w:p>
        </w:tc>
        <w:tc>
          <w:tcPr>
            <w:tcW w:w="2520" w:type="dxa"/>
            <w:vAlign w:val="center"/>
          </w:tcPr>
          <w:p w:rsidR="00711C4C" w:rsidRPr="00D749D4" w:rsidRDefault="00711C4C" w:rsidP="004A4847">
            <w:pPr>
              <w:jc w:val="right"/>
              <w:rPr>
                <w:szCs w:val="21"/>
              </w:rPr>
            </w:pPr>
            <w:r w:rsidRPr="00D749D4">
              <w:rPr>
                <w:szCs w:val="21"/>
              </w:rPr>
              <w:t>29,858,315.49</w:t>
            </w:r>
          </w:p>
        </w:tc>
        <w:tc>
          <w:tcPr>
            <w:tcW w:w="2052" w:type="dxa"/>
            <w:vAlign w:val="center"/>
          </w:tcPr>
          <w:p w:rsidR="00711C4C" w:rsidRPr="00D749D4" w:rsidRDefault="00711C4C" w:rsidP="004A4847">
            <w:pPr>
              <w:jc w:val="right"/>
              <w:rPr>
                <w:szCs w:val="21"/>
              </w:rPr>
            </w:pPr>
            <w:r w:rsidRPr="00D749D4">
              <w:rPr>
                <w:szCs w:val="21"/>
              </w:rPr>
              <w:t>4.90</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9</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合计</w:t>
            </w:r>
          </w:p>
        </w:tc>
        <w:tc>
          <w:tcPr>
            <w:tcW w:w="2520" w:type="dxa"/>
            <w:vAlign w:val="center"/>
          </w:tcPr>
          <w:p w:rsidR="00711C4C" w:rsidRPr="00D749D4" w:rsidRDefault="00711C4C" w:rsidP="004A4847">
            <w:pPr>
              <w:jc w:val="right"/>
              <w:rPr>
                <w:szCs w:val="21"/>
              </w:rPr>
            </w:pPr>
            <w:r w:rsidRPr="00D749D4">
              <w:rPr>
                <w:szCs w:val="21"/>
              </w:rPr>
              <w:t>608,778,574.17</w:t>
            </w:r>
          </w:p>
        </w:tc>
        <w:tc>
          <w:tcPr>
            <w:tcW w:w="2052" w:type="dxa"/>
            <w:vAlign w:val="center"/>
          </w:tcPr>
          <w:p w:rsidR="00711C4C" w:rsidRPr="00D749D4" w:rsidRDefault="00711C4C" w:rsidP="004A4847">
            <w:pPr>
              <w:jc w:val="right"/>
              <w:rPr>
                <w:szCs w:val="21"/>
              </w:rPr>
            </w:pPr>
            <w:r w:rsidRPr="00D749D4">
              <w:rPr>
                <w:szCs w:val="21"/>
              </w:rPr>
              <w:t>100.00</w:t>
            </w:r>
          </w:p>
        </w:tc>
      </w:tr>
    </w:tbl>
    <w:p w:rsidR="00711C4C" w:rsidRDefault="00711C4C" w:rsidP="00AB0FF3">
      <w:pPr>
        <w:tabs>
          <w:tab w:val="left" w:pos="426"/>
        </w:tabs>
        <w:spacing w:line="360" w:lineRule="auto"/>
        <w:ind w:firstLineChars="200" w:firstLine="420"/>
        <w:jc w:val="left"/>
        <w:rPr>
          <w:kern w:val="0"/>
          <w:szCs w:val="21"/>
        </w:rPr>
      </w:pPr>
      <w:r w:rsidRPr="00D749D4">
        <w:rPr>
          <w:kern w:val="0"/>
          <w:szCs w:val="21"/>
        </w:rPr>
        <w:t>注：本基金本报告期末通过港股通交易机制投资的港股市值为</w:t>
      </w:r>
      <w:r w:rsidRPr="00D749D4">
        <w:rPr>
          <w:kern w:val="0"/>
          <w:szCs w:val="21"/>
        </w:rPr>
        <w:t>9,993,033.60</w:t>
      </w:r>
      <w:r w:rsidRPr="00D749D4">
        <w:rPr>
          <w:kern w:val="0"/>
          <w:szCs w:val="21"/>
        </w:rPr>
        <w:t>元</w:t>
      </w:r>
      <w:r w:rsidRPr="00D749D4">
        <w:rPr>
          <w:kern w:val="0"/>
          <w:szCs w:val="21"/>
        </w:rPr>
        <w:t>,</w:t>
      </w:r>
      <w:r w:rsidRPr="00D749D4">
        <w:rPr>
          <w:kern w:val="0"/>
          <w:szCs w:val="21"/>
        </w:rPr>
        <w:t>占净值比例</w:t>
      </w:r>
      <w:r w:rsidRPr="00D749D4">
        <w:rPr>
          <w:kern w:val="0"/>
          <w:szCs w:val="21"/>
        </w:rPr>
        <w:t>1.69%</w:t>
      </w:r>
      <w:r w:rsidRPr="00D749D4">
        <w:rPr>
          <w:kern w:val="0"/>
          <w:szCs w:val="21"/>
        </w:rPr>
        <w:t>。</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02" w:name="_Toc374611668"/>
      <w:bookmarkStart w:id="203" w:name="_Toc48662864"/>
      <w:r w:rsidRPr="0087410D">
        <w:rPr>
          <w:rFonts w:ascii="宋体" w:hAnsi="宋体"/>
          <w:kern w:val="0"/>
          <w:sz w:val="21"/>
          <w:szCs w:val="21"/>
        </w:rPr>
        <w:t>7.2</w:t>
      </w:r>
      <w:r w:rsidR="00BE2F8C" w:rsidRPr="006B4E2C">
        <w:rPr>
          <w:rFonts w:ascii="宋体" w:hAnsi="宋体"/>
          <w:kern w:val="0"/>
          <w:sz w:val="21"/>
          <w:szCs w:val="21"/>
        </w:rPr>
        <w:tab/>
      </w:r>
      <w:r w:rsidRPr="0087410D">
        <w:rPr>
          <w:rFonts w:ascii="宋体" w:hAnsi="宋体" w:hint="eastAsia"/>
          <w:kern w:val="0"/>
          <w:sz w:val="21"/>
          <w:szCs w:val="21"/>
        </w:rPr>
        <w:t>期末在各个国家（地区）证券市场的权益投资分布</w:t>
      </w:r>
      <w:bookmarkEnd w:id="202"/>
      <w:bookmarkEnd w:id="203"/>
    </w:p>
    <w:p w:rsidR="00711C4C" w:rsidRPr="00D749D4" w:rsidRDefault="00711C4C" w:rsidP="00FF06C4">
      <w:pPr>
        <w:spacing w:line="360" w:lineRule="auto"/>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4"/>
        <w:gridCol w:w="3598"/>
        <w:gridCol w:w="3684"/>
      </w:tblGrid>
      <w:tr w:rsidR="00711C4C" w:rsidRPr="00D749D4" w:rsidTr="00EE5197">
        <w:trPr>
          <w:jc w:val="center"/>
        </w:trPr>
        <w:tc>
          <w:tcPr>
            <w:tcW w:w="2074" w:type="dxa"/>
            <w:vAlign w:val="center"/>
          </w:tcPr>
          <w:p w:rsidR="00711C4C" w:rsidRPr="00D749D4" w:rsidRDefault="00711C4C" w:rsidP="004A4847">
            <w:pPr>
              <w:jc w:val="center"/>
              <w:rPr>
                <w:color w:val="000000"/>
                <w:szCs w:val="21"/>
              </w:rPr>
            </w:pPr>
            <w:r w:rsidRPr="00D749D4">
              <w:rPr>
                <w:rFonts w:hint="eastAsia"/>
                <w:color w:val="000000"/>
                <w:szCs w:val="21"/>
              </w:rPr>
              <w:t>国家（地区）</w:t>
            </w:r>
          </w:p>
        </w:tc>
        <w:tc>
          <w:tcPr>
            <w:tcW w:w="3598" w:type="dxa"/>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3684" w:type="dxa"/>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8F30A2">
        <w:trPr>
          <w:jc w:val="center"/>
        </w:trPr>
        <w:tc>
          <w:tcPr>
            <w:tcW w:w="2074" w:type="dxa"/>
            <w:vAlign w:val="center"/>
          </w:tcPr>
          <w:p w:rsidR="008F30A2" w:rsidRDefault="00DC29CA">
            <w:pPr>
              <w:jc w:val="left"/>
            </w:pPr>
            <w:r>
              <w:rPr>
                <w:color w:val="000000"/>
                <w:szCs w:val="21"/>
              </w:rPr>
              <w:t>中国香港</w:t>
            </w:r>
          </w:p>
        </w:tc>
        <w:tc>
          <w:tcPr>
            <w:tcW w:w="3598" w:type="dxa"/>
            <w:vAlign w:val="center"/>
          </w:tcPr>
          <w:p w:rsidR="008F30A2" w:rsidRDefault="00DC29CA">
            <w:pPr>
              <w:jc w:val="right"/>
            </w:pPr>
            <w:r>
              <w:rPr>
                <w:color w:val="000000"/>
                <w:szCs w:val="21"/>
              </w:rPr>
              <w:t>326,798,688.48</w:t>
            </w:r>
          </w:p>
        </w:tc>
        <w:tc>
          <w:tcPr>
            <w:tcW w:w="3684" w:type="dxa"/>
            <w:vAlign w:val="center"/>
          </w:tcPr>
          <w:p w:rsidR="008F30A2" w:rsidRDefault="00DC29CA">
            <w:pPr>
              <w:jc w:val="right"/>
            </w:pPr>
            <w:r>
              <w:rPr>
                <w:color w:val="000000"/>
                <w:szCs w:val="21"/>
              </w:rPr>
              <w:t>55.28</w:t>
            </w:r>
          </w:p>
        </w:tc>
      </w:tr>
      <w:tr w:rsidR="008F30A2">
        <w:trPr>
          <w:jc w:val="center"/>
        </w:trPr>
        <w:tc>
          <w:tcPr>
            <w:tcW w:w="2074" w:type="dxa"/>
            <w:vAlign w:val="center"/>
          </w:tcPr>
          <w:p w:rsidR="008F30A2" w:rsidRDefault="00DC29CA">
            <w:pPr>
              <w:jc w:val="left"/>
            </w:pPr>
            <w:r>
              <w:rPr>
                <w:color w:val="000000"/>
                <w:szCs w:val="21"/>
              </w:rPr>
              <w:t>美国</w:t>
            </w:r>
          </w:p>
        </w:tc>
        <w:tc>
          <w:tcPr>
            <w:tcW w:w="3598" w:type="dxa"/>
            <w:vAlign w:val="center"/>
          </w:tcPr>
          <w:p w:rsidR="008F30A2" w:rsidRDefault="00DC29CA">
            <w:pPr>
              <w:jc w:val="right"/>
            </w:pPr>
            <w:r>
              <w:rPr>
                <w:color w:val="000000"/>
                <w:szCs w:val="21"/>
              </w:rPr>
              <w:t>219,960,348.18</w:t>
            </w:r>
          </w:p>
        </w:tc>
        <w:tc>
          <w:tcPr>
            <w:tcW w:w="3684" w:type="dxa"/>
            <w:vAlign w:val="center"/>
          </w:tcPr>
          <w:p w:rsidR="008F30A2" w:rsidRDefault="00DC29CA">
            <w:pPr>
              <w:jc w:val="right"/>
            </w:pPr>
            <w:r>
              <w:rPr>
                <w:color w:val="000000"/>
                <w:szCs w:val="21"/>
              </w:rPr>
              <w:t>37.20</w:t>
            </w:r>
          </w:p>
        </w:tc>
      </w:tr>
      <w:tr w:rsidR="00711C4C" w:rsidRPr="00D749D4" w:rsidTr="00EE5197">
        <w:trPr>
          <w:jc w:val="center"/>
        </w:trPr>
        <w:tc>
          <w:tcPr>
            <w:tcW w:w="2074" w:type="dxa"/>
            <w:vAlign w:val="center"/>
          </w:tcPr>
          <w:p w:rsidR="00711C4C" w:rsidRPr="00FF0BB2" w:rsidRDefault="00711C4C" w:rsidP="00AB7D15">
            <w:pPr>
              <w:pStyle w:val="ae"/>
              <w:rPr>
                <w:color w:val="000000"/>
                <w:sz w:val="21"/>
                <w:szCs w:val="21"/>
              </w:rPr>
            </w:pPr>
            <w:r w:rsidRPr="00CE7EE0">
              <w:rPr>
                <w:rFonts w:hint="eastAsia"/>
                <w:sz w:val="21"/>
                <w:szCs w:val="21"/>
              </w:rPr>
              <w:t>合计</w:t>
            </w:r>
          </w:p>
        </w:tc>
        <w:tc>
          <w:tcPr>
            <w:tcW w:w="3598" w:type="dxa"/>
            <w:vAlign w:val="center"/>
          </w:tcPr>
          <w:p w:rsidR="00711C4C" w:rsidRPr="00D749D4" w:rsidRDefault="00711C4C" w:rsidP="004A4847">
            <w:pPr>
              <w:jc w:val="right"/>
              <w:rPr>
                <w:color w:val="000000"/>
                <w:szCs w:val="21"/>
              </w:rPr>
            </w:pPr>
            <w:r w:rsidRPr="00D749D4">
              <w:rPr>
                <w:szCs w:val="21"/>
              </w:rPr>
              <w:t>546,759,036.66</w:t>
            </w:r>
          </w:p>
        </w:tc>
        <w:tc>
          <w:tcPr>
            <w:tcW w:w="3684" w:type="dxa"/>
            <w:vAlign w:val="center"/>
          </w:tcPr>
          <w:p w:rsidR="00711C4C" w:rsidRPr="00D749D4" w:rsidRDefault="00711C4C" w:rsidP="004A4847">
            <w:pPr>
              <w:jc w:val="right"/>
              <w:rPr>
                <w:color w:val="000000"/>
                <w:szCs w:val="21"/>
              </w:rPr>
            </w:pPr>
            <w:r w:rsidRPr="00D749D4">
              <w:rPr>
                <w:szCs w:val="21"/>
              </w:rPr>
              <w:t>92.48</w:t>
            </w:r>
          </w:p>
        </w:tc>
      </w:tr>
    </w:tbl>
    <w:p w:rsidR="008F30A2" w:rsidRDefault="00DC29C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国家（地区）类别根据其所在的证券交易所确定。</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2.ADR</w:t>
      </w:r>
      <w:r w:rsidRPr="00D749D4">
        <w:rPr>
          <w:kern w:val="0"/>
          <w:szCs w:val="21"/>
        </w:rPr>
        <w:t>、</w:t>
      </w:r>
      <w:r w:rsidRPr="00D749D4">
        <w:rPr>
          <w:kern w:val="0"/>
          <w:szCs w:val="21"/>
        </w:rPr>
        <w:t>GDR</w:t>
      </w:r>
      <w:r w:rsidRPr="00D749D4">
        <w:rPr>
          <w:kern w:val="0"/>
          <w:szCs w:val="21"/>
        </w:rPr>
        <w:t>按照存托凭证本身挂牌的证券交易所确定。</w:t>
      </w:r>
    </w:p>
    <w:p w:rsidR="005839A2" w:rsidRPr="005839A2" w:rsidRDefault="005839A2" w:rsidP="003427BF">
      <w:pPr>
        <w:pStyle w:val="20"/>
        <w:spacing w:beforeLines="100" w:before="312" w:afterLines="100" w:after="312"/>
        <w:ind w:firstLineChars="200" w:firstLine="422"/>
        <w:rPr>
          <w:rFonts w:ascii="宋体"/>
          <w:kern w:val="0"/>
          <w:sz w:val="21"/>
          <w:szCs w:val="21"/>
        </w:rPr>
      </w:pPr>
      <w:bookmarkStart w:id="204" w:name="_Toc224618378"/>
      <w:bookmarkStart w:id="205" w:name="_Toc248233025"/>
      <w:bookmarkStart w:id="206" w:name="_Toc249790557"/>
      <w:bookmarkStart w:id="207" w:name="_Toc286929758"/>
      <w:bookmarkStart w:id="208" w:name="_Toc352255997"/>
      <w:bookmarkStart w:id="209" w:name="_Toc352256065"/>
      <w:bookmarkStart w:id="210" w:name="_Toc352331243"/>
      <w:bookmarkStart w:id="211" w:name="_Toc390164823"/>
      <w:bookmarkStart w:id="212" w:name="_Toc48662865"/>
      <w:r w:rsidRPr="005839A2">
        <w:rPr>
          <w:rFonts w:ascii="宋体"/>
          <w:kern w:val="0"/>
          <w:sz w:val="21"/>
          <w:szCs w:val="21"/>
        </w:rPr>
        <w:t>7.3</w:t>
      </w:r>
      <w:r w:rsidR="00940DFB" w:rsidRPr="006B4E2C">
        <w:rPr>
          <w:rFonts w:ascii="宋体" w:hAnsi="宋体"/>
          <w:kern w:val="0"/>
          <w:sz w:val="21"/>
          <w:szCs w:val="21"/>
        </w:rPr>
        <w:tab/>
      </w:r>
      <w:r w:rsidRPr="005839A2">
        <w:rPr>
          <w:rFonts w:ascii="宋体"/>
          <w:kern w:val="0"/>
          <w:sz w:val="21"/>
          <w:szCs w:val="21"/>
        </w:rPr>
        <w:t>期末按行业分类的权益投资组合</w:t>
      </w:r>
      <w:bookmarkEnd w:id="204"/>
      <w:bookmarkEnd w:id="205"/>
      <w:bookmarkEnd w:id="206"/>
      <w:bookmarkEnd w:id="207"/>
      <w:bookmarkEnd w:id="208"/>
      <w:bookmarkEnd w:id="209"/>
      <w:bookmarkEnd w:id="210"/>
      <w:bookmarkEnd w:id="211"/>
      <w:bookmarkEnd w:id="212"/>
    </w:p>
    <w:p w:rsidR="005839A2" w:rsidRPr="00742AB8" w:rsidRDefault="005839A2" w:rsidP="005839A2">
      <w:pPr>
        <w:autoSpaceDE w:val="0"/>
        <w:autoSpaceDN w:val="0"/>
        <w:adjustRightInd w:val="0"/>
        <w:spacing w:before="29" w:line="360" w:lineRule="auto"/>
        <w:ind w:left="15"/>
        <w:jc w:val="right"/>
        <w:rPr>
          <w:color w:val="000000"/>
          <w:szCs w:val="21"/>
        </w:rPr>
      </w:pPr>
      <w:r w:rsidRPr="00742AB8">
        <w:rPr>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703"/>
        <w:gridCol w:w="3119"/>
        <w:gridCol w:w="2534"/>
      </w:tblGrid>
      <w:tr w:rsidR="005839A2" w:rsidRPr="00742AB8" w:rsidTr="0021645F">
        <w:trPr>
          <w:trHeight w:val="285"/>
          <w:jc w:val="center"/>
        </w:trPr>
        <w:tc>
          <w:tcPr>
            <w:tcW w:w="3703"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行业类别</w:t>
            </w:r>
          </w:p>
        </w:tc>
        <w:tc>
          <w:tcPr>
            <w:tcW w:w="3119"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公允价值</w:t>
            </w:r>
          </w:p>
        </w:tc>
        <w:tc>
          <w:tcPr>
            <w:tcW w:w="2534"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占基金资产净值比例（％）</w:t>
            </w:r>
          </w:p>
        </w:tc>
      </w:tr>
      <w:tr w:rsidR="008F30A2">
        <w:trPr>
          <w:jc w:val="center"/>
        </w:trPr>
        <w:tc>
          <w:tcPr>
            <w:tcW w:w="3703" w:type="dxa"/>
            <w:vAlign w:val="center"/>
          </w:tcPr>
          <w:p w:rsidR="008F30A2" w:rsidRDefault="00DC29CA">
            <w:pPr>
              <w:jc w:val="left"/>
            </w:pPr>
            <w:r>
              <w:rPr>
                <w:szCs w:val="21"/>
              </w:rPr>
              <w:t>能源</w:t>
            </w:r>
          </w:p>
        </w:tc>
        <w:tc>
          <w:tcPr>
            <w:tcW w:w="3119" w:type="dxa"/>
            <w:vAlign w:val="center"/>
          </w:tcPr>
          <w:p w:rsidR="008F30A2" w:rsidRDefault="00DC29CA">
            <w:pPr>
              <w:jc w:val="right"/>
            </w:pPr>
            <w:r>
              <w:rPr>
                <w:szCs w:val="21"/>
              </w:rPr>
              <w:t>-</w:t>
            </w:r>
          </w:p>
        </w:tc>
        <w:tc>
          <w:tcPr>
            <w:tcW w:w="2534" w:type="dxa"/>
            <w:vAlign w:val="center"/>
          </w:tcPr>
          <w:p w:rsidR="008F30A2" w:rsidRDefault="00DC29CA">
            <w:pPr>
              <w:jc w:val="right"/>
            </w:pPr>
            <w:r>
              <w:rPr>
                <w:szCs w:val="21"/>
              </w:rPr>
              <w:t>-</w:t>
            </w:r>
          </w:p>
        </w:tc>
      </w:tr>
      <w:tr w:rsidR="008F30A2">
        <w:trPr>
          <w:jc w:val="center"/>
        </w:trPr>
        <w:tc>
          <w:tcPr>
            <w:tcW w:w="3703" w:type="dxa"/>
            <w:vAlign w:val="center"/>
          </w:tcPr>
          <w:p w:rsidR="008F30A2" w:rsidRDefault="00DC29CA">
            <w:pPr>
              <w:jc w:val="left"/>
            </w:pPr>
            <w:r>
              <w:rPr>
                <w:szCs w:val="21"/>
              </w:rPr>
              <w:t>材料</w:t>
            </w:r>
          </w:p>
        </w:tc>
        <w:tc>
          <w:tcPr>
            <w:tcW w:w="3119" w:type="dxa"/>
            <w:vAlign w:val="center"/>
          </w:tcPr>
          <w:p w:rsidR="008F30A2" w:rsidRDefault="00DC29CA">
            <w:pPr>
              <w:jc w:val="right"/>
            </w:pPr>
            <w:r>
              <w:rPr>
                <w:szCs w:val="21"/>
              </w:rPr>
              <w:t>-</w:t>
            </w:r>
          </w:p>
        </w:tc>
        <w:tc>
          <w:tcPr>
            <w:tcW w:w="2534" w:type="dxa"/>
            <w:vAlign w:val="center"/>
          </w:tcPr>
          <w:p w:rsidR="008F30A2" w:rsidRDefault="00DC29CA">
            <w:pPr>
              <w:jc w:val="right"/>
            </w:pPr>
            <w:r>
              <w:rPr>
                <w:szCs w:val="21"/>
              </w:rPr>
              <w:t>-</w:t>
            </w:r>
          </w:p>
        </w:tc>
      </w:tr>
      <w:tr w:rsidR="008F30A2">
        <w:trPr>
          <w:jc w:val="center"/>
        </w:trPr>
        <w:tc>
          <w:tcPr>
            <w:tcW w:w="3703" w:type="dxa"/>
            <w:vAlign w:val="center"/>
          </w:tcPr>
          <w:p w:rsidR="008F30A2" w:rsidRDefault="00DC29CA">
            <w:pPr>
              <w:jc w:val="left"/>
            </w:pPr>
            <w:r>
              <w:rPr>
                <w:szCs w:val="21"/>
              </w:rPr>
              <w:t>工业</w:t>
            </w:r>
          </w:p>
        </w:tc>
        <w:tc>
          <w:tcPr>
            <w:tcW w:w="3119" w:type="dxa"/>
            <w:vAlign w:val="center"/>
          </w:tcPr>
          <w:p w:rsidR="008F30A2" w:rsidRDefault="00DC29CA">
            <w:pPr>
              <w:jc w:val="right"/>
            </w:pPr>
            <w:r>
              <w:rPr>
                <w:szCs w:val="21"/>
              </w:rPr>
              <w:t>-</w:t>
            </w:r>
          </w:p>
        </w:tc>
        <w:tc>
          <w:tcPr>
            <w:tcW w:w="2534" w:type="dxa"/>
            <w:vAlign w:val="center"/>
          </w:tcPr>
          <w:p w:rsidR="008F30A2" w:rsidRDefault="00DC29CA">
            <w:pPr>
              <w:jc w:val="right"/>
            </w:pPr>
            <w:r>
              <w:rPr>
                <w:szCs w:val="21"/>
              </w:rPr>
              <w:t>-</w:t>
            </w:r>
          </w:p>
        </w:tc>
      </w:tr>
      <w:tr w:rsidR="008F30A2">
        <w:trPr>
          <w:jc w:val="center"/>
        </w:trPr>
        <w:tc>
          <w:tcPr>
            <w:tcW w:w="3703" w:type="dxa"/>
            <w:vAlign w:val="center"/>
          </w:tcPr>
          <w:p w:rsidR="008F30A2" w:rsidRDefault="00DC29CA">
            <w:pPr>
              <w:jc w:val="left"/>
            </w:pPr>
            <w:r>
              <w:rPr>
                <w:szCs w:val="21"/>
              </w:rPr>
              <w:t>非必需消费品</w:t>
            </w:r>
          </w:p>
        </w:tc>
        <w:tc>
          <w:tcPr>
            <w:tcW w:w="3119" w:type="dxa"/>
            <w:vAlign w:val="center"/>
          </w:tcPr>
          <w:p w:rsidR="008F30A2" w:rsidRDefault="00DC29CA">
            <w:pPr>
              <w:jc w:val="right"/>
            </w:pPr>
            <w:r>
              <w:rPr>
                <w:szCs w:val="21"/>
              </w:rPr>
              <w:t>275,411,804.66</w:t>
            </w:r>
          </w:p>
        </w:tc>
        <w:tc>
          <w:tcPr>
            <w:tcW w:w="2534" w:type="dxa"/>
            <w:vAlign w:val="center"/>
          </w:tcPr>
          <w:p w:rsidR="008F30A2" w:rsidRDefault="00DC29CA">
            <w:pPr>
              <w:jc w:val="right"/>
            </w:pPr>
            <w:r>
              <w:rPr>
                <w:szCs w:val="21"/>
              </w:rPr>
              <w:t>46.58</w:t>
            </w:r>
          </w:p>
        </w:tc>
      </w:tr>
      <w:tr w:rsidR="008F30A2">
        <w:trPr>
          <w:jc w:val="center"/>
        </w:trPr>
        <w:tc>
          <w:tcPr>
            <w:tcW w:w="3703" w:type="dxa"/>
            <w:vAlign w:val="center"/>
          </w:tcPr>
          <w:p w:rsidR="008F30A2" w:rsidRDefault="00DC29CA">
            <w:pPr>
              <w:jc w:val="left"/>
            </w:pPr>
            <w:r>
              <w:rPr>
                <w:szCs w:val="21"/>
              </w:rPr>
              <w:t>必需消费品</w:t>
            </w:r>
          </w:p>
        </w:tc>
        <w:tc>
          <w:tcPr>
            <w:tcW w:w="3119" w:type="dxa"/>
            <w:vAlign w:val="center"/>
          </w:tcPr>
          <w:p w:rsidR="008F30A2" w:rsidRDefault="00DC29CA">
            <w:pPr>
              <w:jc w:val="right"/>
            </w:pPr>
            <w:r>
              <w:rPr>
                <w:szCs w:val="21"/>
              </w:rPr>
              <w:t>-</w:t>
            </w:r>
          </w:p>
        </w:tc>
        <w:tc>
          <w:tcPr>
            <w:tcW w:w="2534" w:type="dxa"/>
            <w:vAlign w:val="center"/>
          </w:tcPr>
          <w:p w:rsidR="008F30A2" w:rsidRDefault="00DC29CA">
            <w:pPr>
              <w:jc w:val="right"/>
            </w:pPr>
            <w:r>
              <w:rPr>
                <w:szCs w:val="21"/>
              </w:rPr>
              <w:t>-</w:t>
            </w:r>
          </w:p>
        </w:tc>
      </w:tr>
      <w:tr w:rsidR="008F30A2">
        <w:trPr>
          <w:jc w:val="center"/>
        </w:trPr>
        <w:tc>
          <w:tcPr>
            <w:tcW w:w="3703" w:type="dxa"/>
            <w:vAlign w:val="center"/>
          </w:tcPr>
          <w:p w:rsidR="008F30A2" w:rsidRDefault="00DC29CA">
            <w:pPr>
              <w:jc w:val="left"/>
            </w:pPr>
            <w:r>
              <w:rPr>
                <w:szCs w:val="21"/>
              </w:rPr>
              <w:t>保健</w:t>
            </w:r>
          </w:p>
        </w:tc>
        <w:tc>
          <w:tcPr>
            <w:tcW w:w="3119" w:type="dxa"/>
            <w:vAlign w:val="center"/>
          </w:tcPr>
          <w:p w:rsidR="008F30A2" w:rsidRDefault="00DC29CA">
            <w:pPr>
              <w:jc w:val="right"/>
            </w:pPr>
            <w:r>
              <w:rPr>
                <w:szCs w:val="21"/>
              </w:rPr>
              <w:t>146,407,822.24</w:t>
            </w:r>
          </w:p>
        </w:tc>
        <w:tc>
          <w:tcPr>
            <w:tcW w:w="2534" w:type="dxa"/>
            <w:vAlign w:val="center"/>
          </w:tcPr>
          <w:p w:rsidR="008F30A2" w:rsidRDefault="00DC29CA">
            <w:pPr>
              <w:jc w:val="right"/>
            </w:pPr>
            <w:r>
              <w:rPr>
                <w:szCs w:val="21"/>
              </w:rPr>
              <w:t>24.76</w:t>
            </w:r>
          </w:p>
        </w:tc>
      </w:tr>
      <w:tr w:rsidR="008F30A2">
        <w:trPr>
          <w:jc w:val="center"/>
        </w:trPr>
        <w:tc>
          <w:tcPr>
            <w:tcW w:w="3703" w:type="dxa"/>
            <w:vAlign w:val="center"/>
          </w:tcPr>
          <w:p w:rsidR="008F30A2" w:rsidRDefault="00DC29CA">
            <w:pPr>
              <w:jc w:val="left"/>
            </w:pPr>
            <w:r>
              <w:rPr>
                <w:szCs w:val="21"/>
              </w:rPr>
              <w:lastRenderedPageBreak/>
              <w:t>金融</w:t>
            </w:r>
          </w:p>
        </w:tc>
        <w:tc>
          <w:tcPr>
            <w:tcW w:w="3119" w:type="dxa"/>
            <w:vAlign w:val="center"/>
          </w:tcPr>
          <w:p w:rsidR="008F30A2" w:rsidRDefault="00DC29CA">
            <w:pPr>
              <w:jc w:val="right"/>
            </w:pPr>
            <w:r>
              <w:rPr>
                <w:szCs w:val="21"/>
              </w:rPr>
              <w:t>62,638,234.56</w:t>
            </w:r>
          </w:p>
        </w:tc>
        <w:tc>
          <w:tcPr>
            <w:tcW w:w="2534" w:type="dxa"/>
            <w:vAlign w:val="center"/>
          </w:tcPr>
          <w:p w:rsidR="008F30A2" w:rsidRDefault="00DC29CA">
            <w:pPr>
              <w:jc w:val="right"/>
            </w:pPr>
            <w:r>
              <w:rPr>
                <w:szCs w:val="21"/>
              </w:rPr>
              <w:t>10.59</w:t>
            </w:r>
          </w:p>
        </w:tc>
      </w:tr>
      <w:tr w:rsidR="008F30A2">
        <w:trPr>
          <w:jc w:val="center"/>
        </w:trPr>
        <w:tc>
          <w:tcPr>
            <w:tcW w:w="3703" w:type="dxa"/>
            <w:vAlign w:val="center"/>
          </w:tcPr>
          <w:p w:rsidR="008F30A2" w:rsidRDefault="00DC29CA">
            <w:pPr>
              <w:jc w:val="left"/>
            </w:pPr>
            <w:r>
              <w:rPr>
                <w:szCs w:val="21"/>
              </w:rPr>
              <w:t>信息技术</w:t>
            </w:r>
          </w:p>
        </w:tc>
        <w:tc>
          <w:tcPr>
            <w:tcW w:w="3119" w:type="dxa"/>
            <w:vAlign w:val="center"/>
          </w:tcPr>
          <w:p w:rsidR="008F30A2" w:rsidRDefault="00DC29CA">
            <w:pPr>
              <w:jc w:val="right"/>
            </w:pPr>
            <w:r>
              <w:rPr>
                <w:szCs w:val="21"/>
              </w:rPr>
              <w:t>-</w:t>
            </w:r>
          </w:p>
        </w:tc>
        <w:tc>
          <w:tcPr>
            <w:tcW w:w="2534" w:type="dxa"/>
            <w:vAlign w:val="center"/>
          </w:tcPr>
          <w:p w:rsidR="008F30A2" w:rsidRDefault="00DC29CA">
            <w:pPr>
              <w:jc w:val="right"/>
            </w:pPr>
            <w:r>
              <w:rPr>
                <w:szCs w:val="21"/>
              </w:rPr>
              <w:t>-</w:t>
            </w:r>
          </w:p>
        </w:tc>
      </w:tr>
      <w:tr w:rsidR="008F30A2">
        <w:trPr>
          <w:jc w:val="center"/>
        </w:trPr>
        <w:tc>
          <w:tcPr>
            <w:tcW w:w="3703" w:type="dxa"/>
            <w:vAlign w:val="center"/>
          </w:tcPr>
          <w:p w:rsidR="008F30A2" w:rsidRDefault="00DC29CA">
            <w:pPr>
              <w:jc w:val="left"/>
            </w:pPr>
            <w:r>
              <w:rPr>
                <w:szCs w:val="21"/>
              </w:rPr>
              <w:t>电信服务</w:t>
            </w:r>
          </w:p>
        </w:tc>
        <w:tc>
          <w:tcPr>
            <w:tcW w:w="3119" w:type="dxa"/>
            <w:vAlign w:val="center"/>
          </w:tcPr>
          <w:p w:rsidR="008F30A2" w:rsidRDefault="00DC29CA">
            <w:pPr>
              <w:jc w:val="right"/>
            </w:pPr>
            <w:r>
              <w:rPr>
                <w:szCs w:val="21"/>
              </w:rPr>
              <w:t>61,484,559.84</w:t>
            </w:r>
          </w:p>
        </w:tc>
        <w:tc>
          <w:tcPr>
            <w:tcW w:w="2534" w:type="dxa"/>
            <w:vAlign w:val="center"/>
          </w:tcPr>
          <w:p w:rsidR="008F30A2" w:rsidRDefault="00DC29CA">
            <w:pPr>
              <w:jc w:val="right"/>
            </w:pPr>
            <w:r>
              <w:rPr>
                <w:szCs w:val="21"/>
              </w:rPr>
              <w:t>10.40</w:t>
            </w:r>
          </w:p>
        </w:tc>
      </w:tr>
      <w:tr w:rsidR="008F30A2">
        <w:trPr>
          <w:jc w:val="center"/>
        </w:trPr>
        <w:tc>
          <w:tcPr>
            <w:tcW w:w="3703" w:type="dxa"/>
            <w:vAlign w:val="center"/>
          </w:tcPr>
          <w:p w:rsidR="008F30A2" w:rsidRDefault="00DC29CA">
            <w:pPr>
              <w:jc w:val="left"/>
            </w:pPr>
            <w:r>
              <w:rPr>
                <w:szCs w:val="21"/>
              </w:rPr>
              <w:t>公用事业</w:t>
            </w:r>
          </w:p>
        </w:tc>
        <w:tc>
          <w:tcPr>
            <w:tcW w:w="3119" w:type="dxa"/>
            <w:vAlign w:val="center"/>
          </w:tcPr>
          <w:p w:rsidR="008F30A2" w:rsidRDefault="00DC29CA">
            <w:pPr>
              <w:jc w:val="right"/>
            </w:pPr>
            <w:r>
              <w:rPr>
                <w:szCs w:val="21"/>
              </w:rPr>
              <w:t>816,615.36</w:t>
            </w:r>
          </w:p>
        </w:tc>
        <w:tc>
          <w:tcPr>
            <w:tcW w:w="2534" w:type="dxa"/>
            <w:vAlign w:val="center"/>
          </w:tcPr>
          <w:p w:rsidR="008F30A2" w:rsidRDefault="00DC29CA">
            <w:pPr>
              <w:jc w:val="right"/>
            </w:pPr>
            <w:r>
              <w:rPr>
                <w:szCs w:val="21"/>
              </w:rPr>
              <w:t>0.14</w:t>
            </w:r>
          </w:p>
        </w:tc>
      </w:tr>
      <w:tr w:rsidR="008F30A2">
        <w:trPr>
          <w:jc w:val="center"/>
        </w:trPr>
        <w:tc>
          <w:tcPr>
            <w:tcW w:w="3703" w:type="dxa"/>
            <w:vAlign w:val="center"/>
          </w:tcPr>
          <w:p w:rsidR="008F30A2" w:rsidRDefault="00DC29CA">
            <w:pPr>
              <w:jc w:val="left"/>
            </w:pPr>
            <w:r>
              <w:rPr>
                <w:szCs w:val="21"/>
              </w:rPr>
              <w:t>房地产</w:t>
            </w:r>
          </w:p>
        </w:tc>
        <w:tc>
          <w:tcPr>
            <w:tcW w:w="3119" w:type="dxa"/>
            <w:vAlign w:val="center"/>
          </w:tcPr>
          <w:p w:rsidR="008F30A2" w:rsidRDefault="00DC29CA">
            <w:pPr>
              <w:jc w:val="right"/>
            </w:pPr>
            <w:r>
              <w:rPr>
                <w:szCs w:val="21"/>
              </w:rPr>
              <w:t>-</w:t>
            </w:r>
          </w:p>
        </w:tc>
        <w:tc>
          <w:tcPr>
            <w:tcW w:w="2534" w:type="dxa"/>
            <w:vAlign w:val="center"/>
          </w:tcPr>
          <w:p w:rsidR="008F30A2" w:rsidRDefault="00DC29CA">
            <w:pPr>
              <w:jc w:val="right"/>
            </w:pPr>
            <w:r>
              <w:rPr>
                <w:szCs w:val="21"/>
              </w:rPr>
              <w:t>-</w:t>
            </w:r>
          </w:p>
        </w:tc>
      </w:tr>
      <w:tr w:rsidR="005839A2" w:rsidRPr="00742AB8" w:rsidTr="0021645F">
        <w:trPr>
          <w:trHeight w:val="285"/>
          <w:jc w:val="center"/>
        </w:trPr>
        <w:tc>
          <w:tcPr>
            <w:tcW w:w="3703" w:type="dxa"/>
            <w:vAlign w:val="center"/>
          </w:tcPr>
          <w:p w:rsidR="005839A2" w:rsidRPr="00742AB8" w:rsidRDefault="005839A2" w:rsidP="0021645F">
            <w:pPr>
              <w:pStyle w:val="ae"/>
              <w:spacing w:line="360" w:lineRule="auto"/>
              <w:rPr>
                <w:color w:val="000000"/>
                <w:sz w:val="21"/>
                <w:szCs w:val="21"/>
              </w:rPr>
            </w:pPr>
            <w:r w:rsidRPr="00742AB8">
              <w:rPr>
                <w:sz w:val="21"/>
                <w:szCs w:val="21"/>
              </w:rPr>
              <w:t>合计</w:t>
            </w:r>
          </w:p>
        </w:tc>
        <w:tc>
          <w:tcPr>
            <w:tcW w:w="3119" w:type="dxa"/>
            <w:vAlign w:val="center"/>
          </w:tcPr>
          <w:p w:rsidR="005839A2" w:rsidRPr="00742AB8" w:rsidRDefault="005839A2" w:rsidP="0021645F">
            <w:pPr>
              <w:spacing w:line="360" w:lineRule="auto"/>
              <w:jc w:val="right"/>
              <w:rPr>
                <w:szCs w:val="21"/>
              </w:rPr>
            </w:pPr>
            <w:r w:rsidRPr="00742AB8">
              <w:rPr>
                <w:szCs w:val="21"/>
              </w:rPr>
              <w:t>546,759,036.66</w:t>
            </w:r>
          </w:p>
        </w:tc>
        <w:tc>
          <w:tcPr>
            <w:tcW w:w="2534" w:type="dxa"/>
            <w:vAlign w:val="center"/>
          </w:tcPr>
          <w:p w:rsidR="005839A2" w:rsidRPr="00742AB8" w:rsidRDefault="005839A2" w:rsidP="0021645F">
            <w:pPr>
              <w:spacing w:line="360" w:lineRule="auto"/>
              <w:jc w:val="right"/>
              <w:rPr>
                <w:szCs w:val="21"/>
              </w:rPr>
            </w:pPr>
            <w:r w:rsidRPr="00742AB8">
              <w:rPr>
                <w:szCs w:val="21"/>
              </w:rPr>
              <w:t>92.48</w:t>
            </w:r>
          </w:p>
        </w:tc>
      </w:tr>
    </w:tbl>
    <w:p w:rsidR="005839A2" w:rsidRPr="005839A2" w:rsidRDefault="005839A2" w:rsidP="00AB0FF3">
      <w:pPr>
        <w:tabs>
          <w:tab w:val="left" w:pos="426"/>
        </w:tabs>
        <w:spacing w:line="360" w:lineRule="auto"/>
        <w:ind w:firstLineChars="200" w:firstLine="420"/>
        <w:jc w:val="left"/>
        <w:rPr>
          <w:kern w:val="0"/>
          <w:szCs w:val="21"/>
        </w:rPr>
      </w:pPr>
      <w:r w:rsidRPr="005839A2">
        <w:rPr>
          <w:kern w:val="0"/>
          <w:szCs w:val="21"/>
        </w:rPr>
        <w:t>注：以上分类采用全球行业分类标准</w:t>
      </w:r>
      <w:r w:rsidRPr="005839A2">
        <w:rPr>
          <w:kern w:val="0"/>
          <w:szCs w:val="21"/>
        </w:rPr>
        <w:t>(GICS)</w:t>
      </w:r>
      <w:r w:rsidRPr="005839A2">
        <w:rPr>
          <w:kern w:val="0"/>
          <w:szCs w:val="21"/>
        </w:rPr>
        <w:t>。</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3" w:name="_Toc352255998"/>
      <w:bookmarkStart w:id="214" w:name="_Toc352256066"/>
      <w:bookmarkStart w:id="215" w:name="_Toc352331244"/>
      <w:bookmarkStart w:id="216" w:name="_Toc374611670"/>
      <w:bookmarkStart w:id="217" w:name="_Toc48662866"/>
      <w:r w:rsidRPr="0087410D">
        <w:rPr>
          <w:rFonts w:ascii="宋体" w:hAnsi="宋体"/>
          <w:kern w:val="0"/>
          <w:sz w:val="21"/>
          <w:szCs w:val="21"/>
        </w:rPr>
        <w:t>7.4</w:t>
      </w:r>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期末按公允价值占基金资产净值比例大小排序的所有权益投资明细</w:t>
      </w:r>
      <w:bookmarkEnd w:id="213"/>
      <w:bookmarkEnd w:id="214"/>
      <w:bookmarkEnd w:id="215"/>
      <w:bookmarkEnd w:id="216"/>
      <w:bookmarkEnd w:id="217"/>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78"/>
        <w:gridCol w:w="905"/>
        <w:gridCol w:w="1015"/>
        <w:gridCol w:w="1184"/>
        <w:gridCol w:w="847"/>
        <w:gridCol w:w="1025"/>
        <w:gridCol w:w="1015"/>
        <w:gridCol w:w="1690"/>
        <w:gridCol w:w="997"/>
      </w:tblGrid>
      <w:tr w:rsidR="00711C4C" w:rsidRPr="00D749D4" w:rsidTr="004A4847">
        <w:trPr>
          <w:trHeight w:val="315"/>
          <w:jc w:val="center"/>
        </w:trPr>
        <w:tc>
          <w:tcPr>
            <w:tcW w:w="6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9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英文</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中文</w:t>
            </w:r>
            <w:r w:rsidRPr="00D749D4">
              <w:rPr>
                <w:color w:val="000000"/>
                <w:szCs w:val="21"/>
              </w:rPr>
              <w:t>)</w:t>
            </w:r>
          </w:p>
        </w:tc>
        <w:tc>
          <w:tcPr>
            <w:tcW w:w="1184"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84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所在证券市场</w:t>
            </w:r>
          </w:p>
        </w:tc>
        <w:tc>
          <w:tcPr>
            <w:tcW w:w="102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所属国家</w:t>
            </w:r>
            <w:r w:rsidRPr="00D749D4">
              <w:rPr>
                <w:color w:val="000000"/>
                <w:szCs w:val="21"/>
              </w:rPr>
              <w:t>(</w:t>
            </w:r>
            <w:r w:rsidRPr="00D749D4">
              <w:rPr>
                <w:rFonts w:hint="eastAsia"/>
                <w:color w:val="000000"/>
                <w:szCs w:val="21"/>
              </w:rPr>
              <w:t>地区</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数量（股）</w:t>
            </w:r>
          </w:p>
        </w:tc>
        <w:tc>
          <w:tcPr>
            <w:tcW w:w="169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99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8F30A2">
        <w:trPr>
          <w:jc w:val="center"/>
        </w:trPr>
        <w:tc>
          <w:tcPr>
            <w:tcW w:w="678" w:type="dxa"/>
            <w:vAlign w:val="center"/>
          </w:tcPr>
          <w:p w:rsidR="008F30A2" w:rsidRDefault="00DC29CA">
            <w:pPr>
              <w:jc w:val="center"/>
            </w:pPr>
            <w:r>
              <w:rPr>
                <w:color w:val="000000"/>
                <w:szCs w:val="21"/>
              </w:rPr>
              <w:t>1</w:t>
            </w:r>
          </w:p>
        </w:tc>
        <w:tc>
          <w:tcPr>
            <w:tcW w:w="905" w:type="dxa"/>
            <w:vAlign w:val="center"/>
          </w:tcPr>
          <w:p w:rsidR="008F30A2" w:rsidRDefault="00DC29CA">
            <w:pPr>
              <w:jc w:val="center"/>
            </w:pPr>
            <w:r>
              <w:rPr>
                <w:color w:val="000000"/>
                <w:szCs w:val="21"/>
              </w:rPr>
              <w:t>Hong Kong Exchanges and Clearing Ltd.</w:t>
            </w:r>
          </w:p>
        </w:tc>
        <w:tc>
          <w:tcPr>
            <w:tcW w:w="1015" w:type="dxa"/>
            <w:vAlign w:val="center"/>
          </w:tcPr>
          <w:p w:rsidR="008F30A2" w:rsidRDefault="00DC29CA">
            <w:pPr>
              <w:jc w:val="center"/>
            </w:pPr>
            <w:r>
              <w:rPr>
                <w:color w:val="000000"/>
                <w:szCs w:val="21"/>
              </w:rPr>
              <w:t>香港交易及结算所有限公司</w:t>
            </w:r>
          </w:p>
        </w:tc>
        <w:tc>
          <w:tcPr>
            <w:tcW w:w="1184" w:type="dxa"/>
            <w:vAlign w:val="center"/>
          </w:tcPr>
          <w:p w:rsidR="008F30A2" w:rsidRDefault="00DC29CA">
            <w:pPr>
              <w:jc w:val="center"/>
            </w:pPr>
            <w:r>
              <w:rPr>
                <w:color w:val="000000"/>
                <w:szCs w:val="21"/>
              </w:rPr>
              <w:t>388 HK</w:t>
            </w:r>
          </w:p>
        </w:tc>
        <w:tc>
          <w:tcPr>
            <w:tcW w:w="847" w:type="dxa"/>
            <w:vAlign w:val="center"/>
          </w:tcPr>
          <w:p w:rsidR="008F30A2" w:rsidRDefault="00DC29CA">
            <w:pPr>
              <w:jc w:val="center"/>
            </w:pPr>
            <w:r>
              <w:rPr>
                <w:color w:val="000000"/>
                <w:szCs w:val="21"/>
              </w:rPr>
              <w:t>香港证券交易所</w:t>
            </w:r>
          </w:p>
        </w:tc>
        <w:tc>
          <w:tcPr>
            <w:tcW w:w="1025" w:type="dxa"/>
            <w:vAlign w:val="center"/>
          </w:tcPr>
          <w:p w:rsidR="008F30A2" w:rsidRDefault="00DC29CA">
            <w:pPr>
              <w:jc w:val="center"/>
            </w:pPr>
            <w:r>
              <w:rPr>
                <w:color w:val="000000"/>
                <w:szCs w:val="21"/>
              </w:rPr>
              <w:t>中国香港</w:t>
            </w:r>
          </w:p>
        </w:tc>
        <w:tc>
          <w:tcPr>
            <w:tcW w:w="1015" w:type="dxa"/>
            <w:vAlign w:val="center"/>
          </w:tcPr>
          <w:p w:rsidR="008F30A2" w:rsidRDefault="00DC29CA">
            <w:pPr>
              <w:jc w:val="right"/>
            </w:pPr>
            <w:r>
              <w:rPr>
                <w:color w:val="000000"/>
                <w:szCs w:val="21"/>
              </w:rPr>
              <w:t>207,800</w:t>
            </w:r>
          </w:p>
        </w:tc>
        <w:tc>
          <w:tcPr>
            <w:tcW w:w="1690" w:type="dxa"/>
            <w:vAlign w:val="center"/>
          </w:tcPr>
          <w:p w:rsidR="008F30A2" w:rsidRDefault="00DC29CA">
            <w:pPr>
              <w:jc w:val="right"/>
            </w:pPr>
            <w:r>
              <w:rPr>
                <w:color w:val="000000"/>
                <w:szCs w:val="21"/>
              </w:rPr>
              <w:t>62,638,234.56</w:t>
            </w:r>
          </w:p>
        </w:tc>
        <w:tc>
          <w:tcPr>
            <w:tcW w:w="997" w:type="dxa"/>
            <w:vAlign w:val="center"/>
          </w:tcPr>
          <w:p w:rsidR="008F30A2" w:rsidRDefault="00DC29CA">
            <w:pPr>
              <w:jc w:val="right"/>
            </w:pPr>
            <w:r>
              <w:rPr>
                <w:color w:val="000000"/>
                <w:szCs w:val="21"/>
              </w:rPr>
              <w:t>10.59</w:t>
            </w:r>
          </w:p>
        </w:tc>
      </w:tr>
      <w:tr w:rsidR="008F30A2">
        <w:trPr>
          <w:jc w:val="center"/>
        </w:trPr>
        <w:tc>
          <w:tcPr>
            <w:tcW w:w="678" w:type="dxa"/>
            <w:vAlign w:val="center"/>
          </w:tcPr>
          <w:p w:rsidR="008F30A2" w:rsidRDefault="00DC29CA">
            <w:pPr>
              <w:jc w:val="center"/>
            </w:pPr>
            <w:r>
              <w:rPr>
                <w:color w:val="000000"/>
                <w:szCs w:val="21"/>
              </w:rPr>
              <w:t>2</w:t>
            </w:r>
          </w:p>
        </w:tc>
        <w:tc>
          <w:tcPr>
            <w:tcW w:w="905" w:type="dxa"/>
            <w:vAlign w:val="center"/>
          </w:tcPr>
          <w:p w:rsidR="008F30A2" w:rsidRDefault="00DC29CA">
            <w:pPr>
              <w:jc w:val="center"/>
            </w:pPr>
            <w:r>
              <w:rPr>
                <w:color w:val="000000"/>
                <w:szCs w:val="21"/>
              </w:rPr>
              <w:t>Tencent Holdings Ltd</w:t>
            </w:r>
          </w:p>
        </w:tc>
        <w:tc>
          <w:tcPr>
            <w:tcW w:w="1015" w:type="dxa"/>
            <w:vAlign w:val="center"/>
          </w:tcPr>
          <w:p w:rsidR="008F30A2" w:rsidRDefault="00DC29CA">
            <w:pPr>
              <w:jc w:val="center"/>
            </w:pPr>
            <w:r>
              <w:rPr>
                <w:color w:val="000000"/>
                <w:szCs w:val="21"/>
              </w:rPr>
              <w:t>腾讯控股有限公司</w:t>
            </w:r>
          </w:p>
        </w:tc>
        <w:tc>
          <w:tcPr>
            <w:tcW w:w="1184" w:type="dxa"/>
            <w:vAlign w:val="center"/>
          </w:tcPr>
          <w:p w:rsidR="008F30A2" w:rsidRDefault="00DC29CA">
            <w:pPr>
              <w:jc w:val="center"/>
            </w:pPr>
            <w:r>
              <w:rPr>
                <w:color w:val="000000"/>
                <w:szCs w:val="21"/>
              </w:rPr>
              <w:t>700 HK</w:t>
            </w:r>
          </w:p>
        </w:tc>
        <w:tc>
          <w:tcPr>
            <w:tcW w:w="847" w:type="dxa"/>
            <w:vAlign w:val="center"/>
          </w:tcPr>
          <w:p w:rsidR="008F30A2" w:rsidRDefault="00DC29CA">
            <w:pPr>
              <w:jc w:val="center"/>
            </w:pPr>
            <w:r>
              <w:rPr>
                <w:color w:val="000000"/>
                <w:szCs w:val="21"/>
              </w:rPr>
              <w:t>香港证券交易所</w:t>
            </w:r>
          </w:p>
        </w:tc>
        <w:tc>
          <w:tcPr>
            <w:tcW w:w="1025" w:type="dxa"/>
            <w:vAlign w:val="center"/>
          </w:tcPr>
          <w:p w:rsidR="008F30A2" w:rsidRDefault="00DC29CA">
            <w:pPr>
              <w:jc w:val="center"/>
            </w:pPr>
            <w:r>
              <w:rPr>
                <w:color w:val="000000"/>
                <w:szCs w:val="21"/>
              </w:rPr>
              <w:t>中国香港</w:t>
            </w:r>
          </w:p>
        </w:tc>
        <w:tc>
          <w:tcPr>
            <w:tcW w:w="1015" w:type="dxa"/>
            <w:vAlign w:val="center"/>
          </w:tcPr>
          <w:p w:rsidR="008F30A2" w:rsidRDefault="00DC29CA">
            <w:pPr>
              <w:jc w:val="right"/>
            </w:pPr>
            <w:r>
              <w:rPr>
                <w:color w:val="000000"/>
                <w:szCs w:val="21"/>
              </w:rPr>
              <w:t>135,000</w:t>
            </w:r>
          </w:p>
        </w:tc>
        <w:tc>
          <w:tcPr>
            <w:tcW w:w="1690" w:type="dxa"/>
            <w:vAlign w:val="center"/>
          </w:tcPr>
          <w:p w:rsidR="008F30A2" w:rsidRDefault="00DC29CA">
            <w:pPr>
              <w:jc w:val="right"/>
            </w:pPr>
            <w:r>
              <w:rPr>
                <w:color w:val="000000"/>
                <w:szCs w:val="21"/>
              </w:rPr>
              <w:t>61,484,559.84</w:t>
            </w:r>
          </w:p>
        </w:tc>
        <w:tc>
          <w:tcPr>
            <w:tcW w:w="997" w:type="dxa"/>
            <w:vAlign w:val="center"/>
          </w:tcPr>
          <w:p w:rsidR="008F30A2" w:rsidRDefault="00DC29CA">
            <w:pPr>
              <w:jc w:val="right"/>
            </w:pPr>
            <w:r>
              <w:rPr>
                <w:color w:val="000000"/>
                <w:szCs w:val="21"/>
              </w:rPr>
              <w:t>10.40</w:t>
            </w:r>
          </w:p>
        </w:tc>
      </w:tr>
      <w:tr w:rsidR="008F30A2">
        <w:trPr>
          <w:jc w:val="center"/>
        </w:trPr>
        <w:tc>
          <w:tcPr>
            <w:tcW w:w="678" w:type="dxa"/>
            <w:vAlign w:val="center"/>
          </w:tcPr>
          <w:p w:rsidR="008F30A2" w:rsidRDefault="00DC29CA">
            <w:pPr>
              <w:jc w:val="center"/>
            </w:pPr>
            <w:r>
              <w:rPr>
                <w:color w:val="000000"/>
                <w:szCs w:val="21"/>
              </w:rPr>
              <w:t>3</w:t>
            </w:r>
          </w:p>
        </w:tc>
        <w:tc>
          <w:tcPr>
            <w:tcW w:w="905" w:type="dxa"/>
            <w:vAlign w:val="center"/>
          </w:tcPr>
          <w:p w:rsidR="008F30A2" w:rsidRDefault="00DC29CA">
            <w:pPr>
              <w:jc w:val="center"/>
            </w:pPr>
            <w:r>
              <w:rPr>
                <w:color w:val="000000"/>
                <w:szCs w:val="21"/>
              </w:rPr>
              <w:t>JD.com Inc</w:t>
            </w:r>
          </w:p>
        </w:tc>
        <w:tc>
          <w:tcPr>
            <w:tcW w:w="1015" w:type="dxa"/>
            <w:vAlign w:val="center"/>
          </w:tcPr>
          <w:p w:rsidR="008F30A2" w:rsidRDefault="00DC29CA">
            <w:pPr>
              <w:jc w:val="center"/>
            </w:pPr>
            <w:r>
              <w:rPr>
                <w:color w:val="000000"/>
                <w:szCs w:val="21"/>
              </w:rPr>
              <w:t>京东商城电子商务有限公司</w:t>
            </w:r>
          </w:p>
        </w:tc>
        <w:tc>
          <w:tcPr>
            <w:tcW w:w="1184" w:type="dxa"/>
            <w:vAlign w:val="center"/>
          </w:tcPr>
          <w:p w:rsidR="008F30A2" w:rsidRDefault="00DC29CA">
            <w:pPr>
              <w:jc w:val="center"/>
            </w:pPr>
            <w:r>
              <w:rPr>
                <w:color w:val="000000"/>
                <w:szCs w:val="21"/>
              </w:rPr>
              <w:t>JD US</w:t>
            </w:r>
          </w:p>
        </w:tc>
        <w:tc>
          <w:tcPr>
            <w:tcW w:w="847" w:type="dxa"/>
            <w:vAlign w:val="center"/>
          </w:tcPr>
          <w:p w:rsidR="008F30A2" w:rsidRDefault="00DC29CA">
            <w:pPr>
              <w:jc w:val="center"/>
            </w:pPr>
            <w:r>
              <w:rPr>
                <w:color w:val="000000"/>
                <w:szCs w:val="21"/>
              </w:rPr>
              <w:t>纳斯达克证券交易所</w:t>
            </w:r>
          </w:p>
        </w:tc>
        <w:tc>
          <w:tcPr>
            <w:tcW w:w="1025" w:type="dxa"/>
            <w:vAlign w:val="center"/>
          </w:tcPr>
          <w:p w:rsidR="008F30A2" w:rsidRDefault="00DC29CA">
            <w:pPr>
              <w:jc w:val="center"/>
            </w:pPr>
            <w:r>
              <w:rPr>
                <w:color w:val="000000"/>
                <w:szCs w:val="21"/>
              </w:rPr>
              <w:t>美国</w:t>
            </w:r>
          </w:p>
        </w:tc>
        <w:tc>
          <w:tcPr>
            <w:tcW w:w="1015" w:type="dxa"/>
            <w:vAlign w:val="center"/>
          </w:tcPr>
          <w:p w:rsidR="008F30A2" w:rsidRDefault="00DC29CA">
            <w:pPr>
              <w:jc w:val="right"/>
            </w:pPr>
            <w:r>
              <w:rPr>
                <w:color w:val="000000"/>
                <w:szCs w:val="21"/>
              </w:rPr>
              <w:t>133,000</w:t>
            </w:r>
          </w:p>
        </w:tc>
        <w:tc>
          <w:tcPr>
            <w:tcW w:w="1690" w:type="dxa"/>
            <w:vAlign w:val="center"/>
          </w:tcPr>
          <w:p w:rsidR="008F30A2" w:rsidRDefault="00DC29CA">
            <w:pPr>
              <w:jc w:val="right"/>
            </w:pPr>
            <w:r>
              <w:rPr>
                <w:color w:val="000000"/>
                <w:szCs w:val="21"/>
              </w:rPr>
              <w:t>56,663,893.23</w:t>
            </w:r>
          </w:p>
        </w:tc>
        <w:tc>
          <w:tcPr>
            <w:tcW w:w="997" w:type="dxa"/>
            <w:vAlign w:val="center"/>
          </w:tcPr>
          <w:p w:rsidR="008F30A2" w:rsidRDefault="00DC29CA">
            <w:pPr>
              <w:jc w:val="right"/>
            </w:pPr>
            <w:r>
              <w:rPr>
                <w:color w:val="000000"/>
                <w:szCs w:val="21"/>
              </w:rPr>
              <w:t>9.58</w:t>
            </w:r>
          </w:p>
        </w:tc>
      </w:tr>
      <w:tr w:rsidR="008F30A2">
        <w:trPr>
          <w:jc w:val="center"/>
        </w:trPr>
        <w:tc>
          <w:tcPr>
            <w:tcW w:w="678" w:type="dxa"/>
            <w:vAlign w:val="center"/>
          </w:tcPr>
          <w:p w:rsidR="008F30A2" w:rsidRDefault="00DC29CA">
            <w:pPr>
              <w:jc w:val="center"/>
            </w:pPr>
            <w:r>
              <w:rPr>
                <w:color w:val="000000"/>
                <w:szCs w:val="21"/>
              </w:rPr>
              <w:t>4</w:t>
            </w:r>
          </w:p>
        </w:tc>
        <w:tc>
          <w:tcPr>
            <w:tcW w:w="905" w:type="dxa"/>
            <w:vAlign w:val="center"/>
          </w:tcPr>
          <w:p w:rsidR="008F30A2" w:rsidRDefault="00DC29CA">
            <w:pPr>
              <w:jc w:val="center"/>
            </w:pPr>
            <w:r>
              <w:rPr>
                <w:color w:val="000000"/>
                <w:szCs w:val="21"/>
              </w:rPr>
              <w:t>Alibaba Group Holding Ltd</w:t>
            </w:r>
          </w:p>
        </w:tc>
        <w:tc>
          <w:tcPr>
            <w:tcW w:w="1015" w:type="dxa"/>
            <w:vAlign w:val="center"/>
          </w:tcPr>
          <w:p w:rsidR="008F30A2" w:rsidRDefault="00DC29CA">
            <w:pPr>
              <w:jc w:val="center"/>
            </w:pPr>
            <w:r>
              <w:rPr>
                <w:color w:val="000000"/>
                <w:szCs w:val="21"/>
              </w:rPr>
              <w:t>阿里巴巴集团控股有限公司</w:t>
            </w:r>
          </w:p>
        </w:tc>
        <w:tc>
          <w:tcPr>
            <w:tcW w:w="1184" w:type="dxa"/>
            <w:vAlign w:val="center"/>
          </w:tcPr>
          <w:p w:rsidR="008F30A2" w:rsidRDefault="00DC29CA">
            <w:pPr>
              <w:jc w:val="center"/>
            </w:pPr>
            <w:r>
              <w:rPr>
                <w:color w:val="000000"/>
                <w:szCs w:val="21"/>
              </w:rPr>
              <w:t>BABA US</w:t>
            </w:r>
          </w:p>
        </w:tc>
        <w:tc>
          <w:tcPr>
            <w:tcW w:w="847" w:type="dxa"/>
            <w:vAlign w:val="center"/>
          </w:tcPr>
          <w:p w:rsidR="008F30A2" w:rsidRDefault="00DC29CA">
            <w:pPr>
              <w:jc w:val="center"/>
            </w:pPr>
            <w:r>
              <w:rPr>
                <w:color w:val="000000"/>
                <w:szCs w:val="21"/>
              </w:rPr>
              <w:t>纽约证券交易所</w:t>
            </w:r>
          </w:p>
        </w:tc>
        <w:tc>
          <w:tcPr>
            <w:tcW w:w="1025" w:type="dxa"/>
            <w:vAlign w:val="center"/>
          </w:tcPr>
          <w:p w:rsidR="008F30A2" w:rsidRDefault="00DC29CA">
            <w:pPr>
              <w:jc w:val="center"/>
            </w:pPr>
            <w:r>
              <w:rPr>
                <w:color w:val="000000"/>
                <w:szCs w:val="21"/>
              </w:rPr>
              <w:t>美国</w:t>
            </w:r>
          </w:p>
        </w:tc>
        <w:tc>
          <w:tcPr>
            <w:tcW w:w="1015" w:type="dxa"/>
            <w:vAlign w:val="center"/>
          </w:tcPr>
          <w:p w:rsidR="008F30A2" w:rsidRDefault="00DC29CA">
            <w:pPr>
              <w:jc w:val="right"/>
            </w:pPr>
            <w:r>
              <w:rPr>
                <w:color w:val="000000"/>
                <w:szCs w:val="21"/>
              </w:rPr>
              <w:t>37,000</w:t>
            </w:r>
          </w:p>
        </w:tc>
        <w:tc>
          <w:tcPr>
            <w:tcW w:w="1690" w:type="dxa"/>
            <w:vAlign w:val="center"/>
          </w:tcPr>
          <w:p w:rsidR="008F30A2" w:rsidRDefault="00DC29CA">
            <w:pPr>
              <w:jc w:val="right"/>
            </w:pPr>
            <w:r>
              <w:rPr>
                <w:color w:val="000000"/>
                <w:szCs w:val="21"/>
              </w:rPr>
              <w:t>56,500,781.55</w:t>
            </w:r>
          </w:p>
        </w:tc>
        <w:tc>
          <w:tcPr>
            <w:tcW w:w="997" w:type="dxa"/>
            <w:vAlign w:val="center"/>
          </w:tcPr>
          <w:p w:rsidR="008F30A2" w:rsidRDefault="00DC29CA">
            <w:pPr>
              <w:jc w:val="right"/>
            </w:pPr>
            <w:r>
              <w:rPr>
                <w:color w:val="000000"/>
                <w:szCs w:val="21"/>
              </w:rPr>
              <w:t>9.56</w:t>
            </w:r>
          </w:p>
        </w:tc>
      </w:tr>
      <w:tr w:rsidR="008F30A2">
        <w:trPr>
          <w:jc w:val="center"/>
        </w:trPr>
        <w:tc>
          <w:tcPr>
            <w:tcW w:w="678" w:type="dxa"/>
            <w:vAlign w:val="center"/>
          </w:tcPr>
          <w:p w:rsidR="008F30A2" w:rsidRDefault="00DC29CA">
            <w:pPr>
              <w:jc w:val="center"/>
            </w:pPr>
            <w:r>
              <w:rPr>
                <w:color w:val="000000"/>
                <w:szCs w:val="21"/>
              </w:rPr>
              <w:t>5</w:t>
            </w:r>
          </w:p>
        </w:tc>
        <w:tc>
          <w:tcPr>
            <w:tcW w:w="905" w:type="dxa"/>
            <w:vAlign w:val="center"/>
          </w:tcPr>
          <w:p w:rsidR="008F30A2" w:rsidRDefault="00DC29CA">
            <w:pPr>
              <w:jc w:val="center"/>
            </w:pPr>
            <w:r>
              <w:rPr>
                <w:color w:val="000000"/>
                <w:szCs w:val="21"/>
              </w:rPr>
              <w:t>Meituan Dianping</w:t>
            </w:r>
          </w:p>
        </w:tc>
        <w:tc>
          <w:tcPr>
            <w:tcW w:w="1015" w:type="dxa"/>
            <w:vAlign w:val="center"/>
          </w:tcPr>
          <w:p w:rsidR="008F30A2" w:rsidRDefault="00DC29CA">
            <w:pPr>
              <w:jc w:val="center"/>
            </w:pPr>
            <w:r>
              <w:rPr>
                <w:color w:val="000000"/>
                <w:szCs w:val="21"/>
              </w:rPr>
              <w:t>美团点评</w:t>
            </w:r>
          </w:p>
        </w:tc>
        <w:tc>
          <w:tcPr>
            <w:tcW w:w="1184" w:type="dxa"/>
            <w:vAlign w:val="center"/>
          </w:tcPr>
          <w:p w:rsidR="008F30A2" w:rsidRDefault="00DC29CA">
            <w:pPr>
              <w:jc w:val="center"/>
            </w:pPr>
            <w:r>
              <w:rPr>
                <w:color w:val="000000"/>
                <w:szCs w:val="21"/>
              </w:rPr>
              <w:t>3690 HK</w:t>
            </w:r>
          </w:p>
        </w:tc>
        <w:tc>
          <w:tcPr>
            <w:tcW w:w="847" w:type="dxa"/>
            <w:vAlign w:val="center"/>
          </w:tcPr>
          <w:p w:rsidR="008F30A2" w:rsidRDefault="00DC29CA">
            <w:pPr>
              <w:jc w:val="center"/>
            </w:pPr>
            <w:r>
              <w:rPr>
                <w:color w:val="000000"/>
                <w:szCs w:val="21"/>
              </w:rPr>
              <w:t>香港证券交易所</w:t>
            </w:r>
          </w:p>
        </w:tc>
        <w:tc>
          <w:tcPr>
            <w:tcW w:w="1025" w:type="dxa"/>
            <w:vAlign w:val="center"/>
          </w:tcPr>
          <w:p w:rsidR="008F30A2" w:rsidRDefault="00DC29CA">
            <w:pPr>
              <w:jc w:val="center"/>
            </w:pPr>
            <w:r>
              <w:rPr>
                <w:color w:val="000000"/>
                <w:szCs w:val="21"/>
              </w:rPr>
              <w:t>中国香港</w:t>
            </w:r>
          </w:p>
        </w:tc>
        <w:tc>
          <w:tcPr>
            <w:tcW w:w="1015" w:type="dxa"/>
            <w:vAlign w:val="center"/>
          </w:tcPr>
          <w:p w:rsidR="008F30A2" w:rsidRDefault="00DC29CA">
            <w:pPr>
              <w:jc w:val="right"/>
            </w:pPr>
            <w:r>
              <w:rPr>
                <w:color w:val="000000"/>
                <w:szCs w:val="21"/>
              </w:rPr>
              <w:t>355,000</w:t>
            </w:r>
          </w:p>
        </w:tc>
        <w:tc>
          <w:tcPr>
            <w:tcW w:w="1690" w:type="dxa"/>
            <w:vAlign w:val="center"/>
          </w:tcPr>
          <w:p w:rsidR="008F30A2" w:rsidRDefault="00DC29CA">
            <w:pPr>
              <w:jc w:val="right"/>
            </w:pPr>
            <w:r>
              <w:rPr>
                <w:color w:val="000000"/>
                <w:szCs w:val="21"/>
              </w:rPr>
              <w:t>55,742,219.28</w:t>
            </w:r>
          </w:p>
        </w:tc>
        <w:tc>
          <w:tcPr>
            <w:tcW w:w="997" w:type="dxa"/>
            <w:vAlign w:val="center"/>
          </w:tcPr>
          <w:p w:rsidR="008F30A2" w:rsidRDefault="00DC29CA">
            <w:pPr>
              <w:jc w:val="right"/>
            </w:pPr>
            <w:r>
              <w:rPr>
                <w:color w:val="000000"/>
                <w:szCs w:val="21"/>
              </w:rPr>
              <w:t>9.43</w:t>
            </w:r>
          </w:p>
        </w:tc>
      </w:tr>
      <w:tr w:rsidR="008F30A2">
        <w:trPr>
          <w:jc w:val="center"/>
        </w:trPr>
        <w:tc>
          <w:tcPr>
            <w:tcW w:w="678" w:type="dxa"/>
            <w:vAlign w:val="center"/>
          </w:tcPr>
          <w:p w:rsidR="008F30A2" w:rsidRDefault="00DC29CA">
            <w:pPr>
              <w:jc w:val="center"/>
            </w:pPr>
            <w:r>
              <w:rPr>
                <w:color w:val="000000"/>
                <w:szCs w:val="21"/>
              </w:rPr>
              <w:t>6</w:t>
            </w:r>
          </w:p>
        </w:tc>
        <w:tc>
          <w:tcPr>
            <w:tcW w:w="905" w:type="dxa"/>
            <w:vAlign w:val="center"/>
          </w:tcPr>
          <w:p w:rsidR="008F30A2" w:rsidRDefault="00DC29CA">
            <w:pPr>
              <w:jc w:val="center"/>
            </w:pPr>
            <w:r>
              <w:rPr>
                <w:color w:val="000000"/>
                <w:szCs w:val="21"/>
              </w:rPr>
              <w:t>Sino Biopharmaceutical Limited</w:t>
            </w:r>
          </w:p>
        </w:tc>
        <w:tc>
          <w:tcPr>
            <w:tcW w:w="1015" w:type="dxa"/>
            <w:vAlign w:val="center"/>
          </w:tcPr>
          <w:p w:rsidR="008F30A2" w:rsidRDefault="00DC29CA">
            <w:pPr>
              <w:jc w:val="center"/>
            </w:pPr>
            <w:r>
              <w:rPr>
                <w:color w:val="000000"/>
                <w:szCs w:val="21"/>
              </w:rPr>
              <w:t>中国生物制药有限公司</w:t>
            </w:r>
          </w:p>
        </w:tc>
        <w:tc>
          <w:tcPr>
            <w:tcW w:w="1184" w:type="dxa"/>
            <w:vAlign w:val="center"/>
          </w:tcPr>
          <w:p w:rsidR="008F30A2" w:rsidRDefault="00DC29CA">
            <w:pPr>
              <w:jc w:val="center"/>
            </w:pPr>
            <w:r>
              <w:rPr>
                <w:color w:val="000000"/>
                <w:szCs w:val="21"/>
              </w:rPr>
              <w:t>1177 HK</w:t>
            </w:r>
          </w:p>
        </w:tc>
        <w:tc>
          <w:tcPr>
            <w:tcW w:w="847" w:type="dxa"/>
            <w:vAlign w:val="center"/>
          </w:tcPr>
          <w:p w:rsidR="008F30A2" w:rsidRDefault="00DC29CA">
            <w:pPr>
              <w:jc w:val="center"/>
            </w:pPr>
            <w:r>
              <w:rPr>
                <w:color w:val="000000"/>
                <w:szCs w:val="21"/>
              </w:rPr>
              <w:t>香港证券交易所</w:t>
            </w:r>
          </w:p>
        </w:tc>
        <w:tc>
          <w:tcPr>
            <w:tcW w:w="1025" w:type="dxa"/>
            <w:vAlign w:val="center"/>
          </w:tcPr>
          <w:p w:rsidR="008F30A2" w:rsidRDefault="00DC29CA">
            <w:pPr>
              <w:jc w:val="center"/>
            </w:pPr>
            <w:r>
              <w:rPr>
                <w:color w:val="000000"/>
                <w:szCs w:val="21"/>
              </w:rPr>
              <w:t>中国香港</w:t>
            </w:r>
          </w:p>
        </w:tc>
        <w:tc>
          <w:tcPr>
            <w:tcW w:w="1015" w:type="dxa"/>
            <w:vAlign w:val="center"/>
          </w:tcPr>
          <w:p w:rsidR="008F30A2" w:rsidRDefault="00DC29CA">
            <w:pPr>
              <w:jc w:val="right"/>
            </w:pPr>
            <w:r>
              <w:rPr>
                <w:color w:val="000000"/>
                <w:szCs w:val="21"/>
              </w:rPr>
              <w:t>4,160,000</w:t>
            </w:r>
          </w:p>
        </w:tc>
        <w:tc>
          <w:tcPr>
            <w:tcW w:w="1690" w:type="dxa"/>
            <w:vAlign w:val="center"/>
          </w:tcPr>
          <w:p w:rsidR="008F30A2" w:rsidRDefault="00DC29CA">
            <w:pPr>
              <w:jc w:val="right"/>
            </w:pPr>
            <w:r>
              <w:rPr>
                <w:color w:val="000000"/>
                <w:szCs w:val="21"/>
              </w:rPr>
              <w:t>55,478,691.84</w:t>
            </w:r>
          </w:p>
        </w:tc>
        <w:tc>
          <w:tcPr>
            <w:tcW w:w="997" w:type="dxa"/>
            <w:vAlign w:val="center"/>
          </w:tcPr>
          <w:p w:rsidR="008F30A2" w:rsidRDefault="00DC29CA">
            <w:pPr>
              <w:jc w:val="right"/>
            </w:pPr>
            <w:r>
              <w:rPr>
                <w:color w:val="000000"/>
                <w:szCs w:val="21"/>
              </w:rPr>
              <w:t>9.38</w:t>
            </w:r>
          </w:p>
        </w:tc>
      </w:tr>
      <w:tr w:rsidR="008F30A2">
        <w:trPr>
          <w:jc w:val="center"/>
        </w:trPr>
        <w:tc>
          <w:tcPr>
            <w:tcW w:w="678" w:type="dxa"/>
            <w:vAlign w:val="center"/>
          </w:tcPr>
          <w:p w:rsidR="008F30A2" w:rsidRDefault="00DC29CA">
            <w:pPr>
              <w:jc w:val="center"/>
            </w:pPr>
            <w:r>
              <w:rPr>
                <w:color w:val="000000"/>
                <w:szCs w:val="21"/>
              </w:rPr>
              <w:t>7</w:t>
            </w:r>
          </w:p>
        </w:tc>
        <w:tc>
          <w:tcPr>
            <w:tcW w:w="905" w:type="dxa"/>
            <w:vAlign w:val="center"/>
          </w:tcPr>
          <w:p w:rsidR="008F30A2" w:rsidRDefault="00DC29CA">
            <w:pPr>
              <w:jc w:val="center"/>
            </w:pPr>
            <w:r>
              <w:rPr>
                <w:color w:val="000000"/>
                <w:szCs w:val="21"/>
              </w:rPr>
              <w:t xml:space="preserve">NEW Oriental Education &amp; Technology Group </w:t>
            </w:r>
            <w:r>
              <w:rPr>
                <w:color w:val="000000"/>
                <w:szCs w:val="21"/>
              </w:rPr>
              <w:lastRenderedPageBreak/>
              <w:t>Inc</w:t>
            </w:r>
          </w:p>
        </w:tc>
        <w:tc>
          <w:tcPr>
            <w:tcW w:w="1015" w:type="dxa"/>
            <w:vAlign w:val="center"/>
          </w:tcPr>
          <w:p w:rsidR="008F30A2" w:rsidRDefault="00DC29CA">
            <w:pPr>
              <w:jc w:val="center"/>
            </w:pPr>
            <w:r>
              <w:rPr>
                <w:color w:val="000000"/>
                <w:szCs w:val="21"/>
              </w:rPr>
              <w:lastRenderedPageBreak/>
              <w:t>新东方教育科技集团有限公司</w:t>
            </w:r>
          </w:p>
        </w:tc>
        <w:tc>
          <w:tcPr>
            <w:tcW w:w="1184" w:type="dxa"/>
            <w:vAlign w:val="center"/>
          </w:tcPr>
          <w:p w:rsidR="008F30A2" w:rsidRDefault="00DC29CA">
            <w:pPr>
              <w:jc w:val="center"/>
            </w:pPr>
            <w:r>
              <w:rPr>
                <w:color w:val="000000"/>
                <w:szCs w:val="21"/>
              </w:rPr>
              <w:t>EDU US</w:t>
            </w:r>
          </w:p>
        </w:tc>
        <w:tc>
          <w:tcPr>
            <w:tcW w:w="847" w:type="dxa"/>
            <w:vAlign w:val="center"/>
          </w:tcPr>
          <w:p w:rsidR="008F30A2" w:rsidRDefault="00DC29CA">
            <w:pPr>
              <w:jc w:val="center"/>
            </w:pPr>
            <w:r>
              <w:rPr>
                <w:color w:val="000000"/>
                <w:szCs w:val="21"/>
              </w:rPr>
              <w:t>纽约证券交易所</w:t>
            </w:r>
          </w:p>
        </w:tc>
        <w:tc>
          <w:tcPr>
            <w:tcW w:w="1025" w:type="dxa"/>
            <w:vAlign w:val="center"/>
          </w:tcPr>
          <w:p w:rsidR="008F30A2" w:rsidRDefault="00DC29CA">
            <w:pPr>
              <w:jc w:val="center"/>
            </w:pPr>
            <w:r>
              <w:rPr>
                <w:color w:val="000000"/>
                <w:szCs w:val="21"/>
              </w:rPr>
              <w:t>美国</w:t>
            </w:r>
          </w:p>
        </w:tc>
        <w:tc>
          <w:tcPr>
            <w:tcW w:w="1015" w:type="dxa"/>
            <w:vAlign w:val="center"/>
          </w:tcPr>
          <w:p w:rsidR="008F30A2" w:rsidRDefault="00DC29CA">
            <w:pPr>
              <w:jc w:val="right"/>
            </w:pPr>
            <w:r>
              <w:rPr>
                <w:color w:val="000000"/>
                <w:szCs w:val="21"/>
              </w:rPr>
              <w:t>60,000</w:t>
            </w:r>
          </w:p>
        </w:tc>
        <w:tc>
          <w:tcPr>
            <w:tcW w:w="1690" w:type="dxa"/>
            <w:vAlign w:val="center"/>
          </w:tcPr>
          <w:p w:rsidR="008F30A2" w:rsidRDefault="00DC29CA">
            <w:pPr>
              <w:jc w:val="right"/>
            </w:pPr>
            <w:r>
              <w:rPr>
                <w:color w:val="000000"/>
                <w:szCs w:val="21"/>
              </w:rPr>
              <w:t>55,317,797.10</w:t>
            </w:r>
          </w:p>
        </w:tc>
        <w:tc>
          <w:tcPr>
            <w:tcW w:w="997" w:type="dxa"/>
            <w:vAlign w:val="center"/>
          </w:tcPr>
          <w:p w:rsidR="008F30A2" w:rsidRDefault="00DC29CA">
            <w:pPr>
              <w:jc w:val="right"/>
            </w:pPr>
            <w:r>
              <w:rPr>
                <w:color w:val="000000"/>
                <w:szCs w:val="21"/>
              </w:rPr>
              <w:t>9.36</w:t>
            </w:r>
          </w:p>
        </w:tc>
      </w:tr>
      <w:tr w:rsidR="008F30A2">
        <w:trPr>
          <w:jc w:val="center"/>
        </w:trPr>
        <w:tc>
          <w:tcPr>
            <w:tcW w:w="678" w:type="dxa"/>
            <w:vAlign w:val="center"/>
          </w:tcPr>
          <w:p w:rsidR="008F30A2" w:rsidRDefault="00DC29CA">
            <w:pPr>
              <w:jc w:val="center"/>
            </w:pPr>
            <w:r>
              <w:rPr>
                <w:color w:val="000000"/>
                <w:szCs w:val="21"/>
              </w:rPr>
              <w:t>8</w:t>
            </w:r>
          </w:p>
        </w:tc>
        <w:tc>
          <w:tcPr>
            <w:tcW w:w="905" w:type="dxa"/>
            <w:vAlign w:val="center"/>
          </w:tcPr>
          <w:p w:rsidR="008F30A2" w:rsidRDefault="00DC29CA">
            <w:pPr>
              <w:jc w:val="center"/>
            </w:pPr>
            <w:r>
              <w:rPr>
                <w:color w:val="000000"/>
                <w:szCs w:val="21"/>
              </w:rPr>
              <w:t>Wuxi Biologics (Cayman) Inc</w:t>
            </w:r>
          </w:p>
        </w:tc>
        <w:tc>
          <w:tcPr>
            <w:tcW w:w="1015" w:type="dxa"/>
            <w:vAlign w:val="center"/>
          </w:tcPr>
          <w:p w:rsidR="008F30A2" w:rsidRDefault="00DC29CA">
            <w:pPr>
              <w:jc w:val="center"/>
            </w:pPr>
            <w:r>
              <w:rPr>
                <w:color w:val="000000"/>
                <w:szCs w:val="21"/>
              </w:rPr>
              <w:t>药明生物技术有限公司</w:t>
            </w:r>
          </w:p>
        </w:tc>
        <w:tc>
          <w:tcPr>
            <w:tcW w:w="1184" w:type="dxa"/>
            <w:vAlign w:val="center"/>
          </w:tcPr>
          <w:p w:rsidR="008F30A2" w:rsidRDefault="00DC29CA">
            <w:pPr>
              <w:jc w:val="center"/>
            </w:pPr>
            <w:r>
              <w:rPr>
                <w:color w:val="000000"/>
                <w:szCs w:val="21"/>
              </w:rPr>
              <w:t>2269 HK</w:t>
            </w:r>
          </w:p>
        </w:tc>
        <w:tc>
          <w:tcPr>
            <w:tcW w:w="847" w:type="dxa"/>
            <w:vAlign w:val="center"/>
          </w:tcPr>
          <w:p w:rsidR="008F30A2" w:rsidRDefault="00DC29CA">
            <w:pPr>
              <w:jc w:val="center"/>
            </w:pPr>
            <w:r>
              <w:rPr>
                <w:color w:val="000000"/>
                <w:szCs w:val="21"/>
              </w:rPr>
              <w:t>香港证券交易所</w:t>
            </w:r>
          </w:p>
        </w:tc>
        <w:tc>
          <w:tcPr>
            <w:tcW w:w="1025" w:type="dxa"/>
            <w:vAlign w:val="center"/>
          </w:tcPr>
          <w:p w:rsidR="008F30A2" w:rsidRDefault="00DC29CA">
            <w:pPr>
              <w:jc w:val="center"/>
            </w:pPr>
            <w:r>
              <w:rPr>
                <w:color w:val="000000"/>
                <w:szCs w:val="21"/>
              </w:rPr>
              <w:t>中国香港</w:t>
            </w:r>
          </w:p>
        </w:tc>
        <w:tc>
          <w:tcPr>
            <w:tcW w:w="1015" w:type="dxa"/>
            <w:vAlign w:val="center"/>
          </w:tcPr>
          <w:p w:rsidR="008F30A2" w:rsidRDefault="00DC29CA">
            <w:pPr>
              <w:jc w:val="right"/>
            </w:pPr>
            <w:r>
              <w:rPr>
                <w:color w:val="000000"/>
                <w:szCs w:val="21"/>
              </w:rPr>
              <w:t>400,000</w:t>
            </w:r>
          </w:p>
        </w:tc>
        <w:tc>
          <w:tcPr>
            <w:tcW w:w="1690" w:type="dxa"/>
            <w:vAlign w:val="center"/>
          </w:tcPr>
          <w:p w:rsidR="008F30A2" w:rsidRDefault="00DC29CA">
            <w:pPr>
              <w:jc w:val="right"/>
            </w:pPr>
            <w:r>
              <w:rPr>
                <w:color w:val="000000"/>
                <w:szCs w:val="21"/>
              </w:rPr>
              <w:t>51,810,316.80</w:t>
            </w:r>
          </w:p>
        </w:tc>
        <w:tc>
          <w:tcPr>
            <w:tcW w:w="997" w:type="dxa"/>
            <w:vAlign w:val="center"/>
          </w:tcPr>
          <w:p w:rsidR="008F30A2" w:rsidRDefault="00DC29CA">
            <w:pPr>
              <w:jc w:val="right"/>
            </w:pPr>
            <w:r>
              <w:rPr>
                <w:color w:val="000000"/>
                <w:szCs w:val="21"/>
              </w:rPr>
              <w:t>8.76</w:t>
            </w:r>
          </w:p>
        </w:tc>
      </w:tr>
      <w:tr w:rsidR="008F30A2">
        <w:trPr>
          <w:jc w:val="center"/>
        </w:trPr>
        <w:tc>
          <w:tcPr>
            <w:tcW w:w="678" w:type="dxa"/>
            <w:vAlign w:val="center"/>
          </w:tcPr>
          <w:p w:rsidR="008F30A2" w:rsidRDefault="00DC29CA">
            <w:pPr>
              <w:jc w:val="center"/>
            </w:pPr>
            <w:r>
              <w:rPr>
                <w:color w:val="000000"/>
                <w:szCs w:val="21"/>
              </w:rPr>
              <w:t>9</w:t>
            </w:r>
          </w:p>
        </w:tc>
        <w:tc>
          <w:tcPr>
            <w:tcW w:w="905" w:type="dxa"/>
            <w:vAlign w:val="center"/>
          </w:tcPr>
          <w:p w:rsidR="008F30A2" w:rsidRDefault="00DC29CA">
            <w:pPr>
              <w:jc w:val="center"/>
            </w:pPr>
            <w:r>
              <w:rPr>
                <w:color w:val="000000"/>
                <w:szCs w:val="21"/>
              </w:rPr>
              <w:t>Innovent Biologics, Inc.</w:t>
            </w:r>
          </w:p>
        </w:tc>
        <w:tc>
          <w:tcPr>
            <w:tcW w:w="1015" w:type="dxa"/>
            <w:vAlign w:val="center"/>
          </w:tcPr>
          <w:p w:rsidR="008F30A2" w:rsidRDefault="00DC29CA">
            <w:pPr>
              <w:jc w:val="center"/>
            </w:pPr>
            <w:r>
              <w:rPr>
                <w:color w:val="000000"/>
                <w:szCs w:val="21"/>
              </w:rPr>
              <w:t>信达生物制药</w:t>
            </w:r>
          </w:p>
        </w:tc>
        <w:tc>
          <w:tcPr>
            <w:tcW w:w="1184" w:type="dxa"/>
            <w:vAlign w:val="center"/>
          </w:tcPr>
          <w:p w:rsidR="008F30A2" w:rsidRDefault="00DC29CA">
            <w:pPr>
              <w:jc w:val="center"/>
            </w:pPr>
            <w:r>
              <w:rPr>
                <w:color w:val="000000"/>
                <w:szCs w:val="21"/>
              </w:rPr>
              <w:t>1801 HK</w:t>
            </w:r>
          </w:p>
        </w:tc>
        <w:tc>
          <w:tcPr>
            <w:tcW w:w="847" w:type="dxa"/>
            <w:vAlign w:val="center"/>
          </w:tcPr>
          <w:p w:rsidR="008F30A2" w:rsidRDefault="00DC29CA">
            <w:pPr>
              <w:jc w:val="center"/>
            </w:pPr>
            <w:r>
              <w:rPr>
                <w:color w:val="000000"/>
                <w:szCs w:val="21"/>
              </w:rPr>
              <w:t>香港证券交易所</w:t>
            </w:r>
          </w:p>
        </w:tc>
        <w:tc>
          <w:tcPr>
            <w:tcW w:w="1025" w:type="dxa"/>
            <w:vAlign w:val="center"/>
          </w:tcPr>
          <w:p w:rsidR="008F30A2" w:rsidRDefault="00DC29CA">
            <w:pPr>
              <w:jc w:val="center"/>
            </w:pPr>
            <w:r>
              <w:rPr>
                <w:color w:val="000000"/>
                <w:szCs w:val="21"/>
              </w:rPr>
              <w:t>中国香港</w:t>
            </w:r>
          </w:p>
        </w:tc>
        <w:tc>
          <w:tcPr>
            <w:tcW w:w="1015" w:type="dxa"/>
            <w:vAlign w:val="center"/>
          </w:tcPr>
          <w:p w:rsidR="008F30A2" w:rsidRDefault="00DC29CA">
            <w:pPr>
              <w:jc w:val="right"/>
            </w:pPr>
            <w:r>
              <w:rPr>
                <w:color w:val="000000"/>
                <w:szCs w:val="21"/>
              </w:rPr>
              <w:t>413,000</w:t>
            </w:r>
          </w:p>
        </w:tc>
        <w:tc>
          <w:tcPr>
            <w:tcW w:w="1690" w:type="dxa"/>
            <w:vAlign w:val="center"/>
          </w:tcPr>
          <w:p w:rsidR="008F30A2" w:rsidRDefault="00DC29CA">
            <w:pPr>
              <w:jc w:val="right"/>
            </w:pPr>
            <w:r>
              <w:rPr>
                <w:color w:val="000000"/>
                <w:szCs w:val="21"/>
              </w:rPr>
              <w:t>21,691,916.40</w:t>
            </w:r>
          </w:p>
        </w:tc>
        <w:tc>
          <w:tcPr>
            <w:tcW w:w="997" w:type="dxa"/>
            <w:vAlign w:val="center"/>
          </w:tcPr>
          <w:p w:rsidR="008F30A2" w:rsidRDefault="00DC29CA">
            <w:pPr>
              <w:jc w:val="right"/>
            </w:pPr>
            <w:r>
              <w:rPr>
                <w:color w:val="000000"/>
                <w:szCs w:val="21"/>
              </w:rPr>
              <w:t>3.67</w:t>
            </w:r>
          </w:p>
        </w:tc>
      </w:tr>
      <w:tr w:rsidR="008F30A2">
        <w:trPr>
          <w:jc w:val="center"/>
        </w:trPr>
        <w:tc>
          <w:tcPr>
            <w:tcW w:w="678" w:type="dxa"/>
            <w:vAlign w:val="center"/>
          </w:tcPr>
          <w:p w:rsidR="008F30A2" w:rsidRDefault="00DC29CA">
            <w:pPr>
              <w:jc w:val="center"/>
            </w:pPr>
            <w:r>
              <w:rPr>
                <w:color w:val="000000"/>
                <w:szCs w:val="21"/>
              </w:rPr>
              <w:t>10</w:t>
            </w:r>
          </w:p>
        </w:tc>
        <w:tc>
          <w:tcPr>
            <w:tcW w:w="905" w:type="dxa"/>
            <w:vAlign w:val="center"/>
          </w:tcPr>
          <w:p w:rsidR="008F30A2" w:rsidRDefault="00DC29CA">
            <w:pPr>
              <w:jc w:val="center"/>
            </w:pPr>
            <w:r>
              <w:rPr>
                <w:color w:val="000000"/>
                <w:szCs w:val="21"/>
              </w:rPr>
              <w:t>Huazhu Group Ltd</w:t>
            </w:r>
          </w:p>
        </w:tc>
        <w:tc>
          <w:tcPr>
            <w:tcW w:w="1015" w:type="dxa"/>
            <w:vAlign w:val="center"/>
          </w:tcPr>
          <w:p w:rsidR="008F30A2" w:rsidRDefault="00DC29CA">
            <w:pPr>
              <w:jc w:val="center"/>
            </w:pPr>
            <w:r>
              <w:rPr>
                <w:color w:val="000000"/>
                <w:szCs w:val="21"/>
              </w:rPr>
              <w:t>-</w:t>
            </w:r>
          </w:p>
        </w:tc>
        <w:tc>
          <w:tcPr>
            <w:tcW w:w="1184" w:type="dxa"/>
            <w:vAlign w:val="center"/>
          </w:tcPr>
          <w:p w:rsidR="008F30A2" w:rsidRDefault="00DC29CA">
            <w:pPr>
              <w:jc w:val="center"/>
            </w:pPr>
            <w:r>
              <w:rPr>
                <w:color w:val="000000"/>
                <w:szCs w:val="21"/>
              </w:rPr>
              <w:t>HTHT US</w:t>
            </w:r>
          </w:p>
        </w:tc>
        <w:tc>
          <w:tcPr>
            <w:tcW w:w="847" w:type="dxa"/>
            <w:vAlign w:val="center"/>
          </w:tcPr>
          <w:p w:rsidR="008F30A2" w:rsidRDefault="00DC29CA">
            <w:pPr>
              <w:jc w:val="center"/>
            </w:pPr>
            <w:r>
              <w:rPr>
                <w:color w:val="000000"/>
                <w:szCs w:val="21"/>
              </w:rPr>
              <w:t>纳斯达克证券交易所</w:t>
            </w:r>
          </w:p>
        </w:tc>
        <w:tc>
          <w:tcPr>
            <w:tcW w:w="1025" w:type="dxa"/>
            <w:vAlign w:val="center"/>
          </w:tcPr>
          <w:p w:rsidR="008F30A2" w:rsidRDefault="00DC29CA">
            <w:pPr>
              <w:jc w:val="center"/>
            </w:pPr>
            <w:r>
              <w:rPr>
                <w:color w:val="000000"/>
                <w:szCs w:val="21"/>
              </w:rPr>
              <w:t>美国</w:t>
            </w:r>
          </w:p>
        </w:tc>
        <w:tc>
          <w:tcPr>
            <w:tcW w:w="1015" w:type="dxa"/>
            <w:vAlign w:val="center"/>
          </w:tcPr>
          <w:p w:rsidR="008F30A2" w:rsidRDefault="00DC29CA">
            <w:pPr>
              <w:jc w:val="right"/>
            </w:pPr>
            <w:r>
              <w:rPr>
                <w:color w:val="000000"/>
                <w:szCs w:val="21"/>
              </w:rPr>
              <w:t>76,000</w:t>
            </w:r>
          </w:p>
        </w:tc>
        <w:tc>
          <w:tcPr>
            <w:tcW w:w="1690" w:type="dxa"/>
            <w:vAlign w:val="center"/>
          </w:tcPr>
          <w:p w:rsidR="008F30A2" w:rsidRDefault="00DC29CA">
            <w:pPr>
              <w:jc w:val="right"/>
            </w:pPr>
            <w:r>
              <w:rPr>
                <w:color w:val="000000"/>
                <w:szCs w:val="21"/>
              </w:rPr>
              <w:t>18,858,372.10</w:t>
            </w:r>
          </w:p>
        </w:tc>
        <w:tc>
          <w:tcPr>
            <w:tcW w:w="997" w:type="dxa"/>
            <w:vAlign w:val="center"/>
          </w:tcPr>
          <w:p w:rsidR="008F30A2" w:rsidRDefault="00DC29CA">
            <w:pPr>
              <w:jc w:val="right"/>
            </w:pPr>
            <w:r>
              <w:rPr>
                <w:color w:val="000000"/>
                <w:szCs w:val="21"/>
              </w:rPr>
              <w:t>3.19</w:t>
            </w:r>
          </w:p>
        </w:tc>
      </w:tr>
      <w:tr w:rsidR="008F30A2">
        <w:trPr>
          <w:jc w:val="center"/>
        </w:trPr>
        <w:tc>
          <w:tcPr>
            <w:tcW w:w="678" w:type="dxa"/>
            <w:vAlign w:val="center"/>
          </w:tcPr>
          <w:p w:rsidR="008F30A2" w:rsidRDefault="00DC29CA">
            <w:pPr>
              <w:jc w:val="center"/>
            </w:pPr>
            <w:r>
              <w:rPr>
                <w:color w:val="000000"/>
                <w:szCs w:val="21"/>
              </w:rPr>
              <w:t>11</w:t>
            </w:r>
          </w:p>
        </w:tc>
        <w:tc>
          <w:tcPr>
            <w:tcW w:w="905" w:type="dxa"/>
            <w:vAlign w:val="center"/>
          </w:tcPr>
          <w:p w:rsidR="008F30A2" w:rsidRDefault="00DC29CA">
            <w:pPr>
              <w:jc w:val="center"/>
            </w:pPr>
            <w:r>
              <w:rPr>
                <w:color w:val="000000"/>
                <w:szCs w:val="21"/>
              </w:rPr>
              <w:t>STAAR Surgical Co</w:t>
            </w:r>
          </w:p>
        </w:tc>
        <w:tc>
          <w:tcPr>
            <w:tcW w:w="1015" w:type="dxa"/>
            <w:vAlign w:val="center"/>
          </w:tcPr>
          <w:p w:rsidR="008F30A2" w:rsidRDefault="00DC29CA">
            <w:pPr>
              <w:jc w:val="center"/>
            </w:pPr>
            <w:r>
              <w:rPr>
                <w:color w:val="000000"/>
                <w:szCs w:val="21"/>
              </w:rPr>
              <w:t>-</w:t>
            </w:r>
          </w:p>
        </w:tc>
        <w:tc>
          <w:tcPr>
            <w:tcW w:w="1184" w:type="dxa"/>
            <w:vAlign w:val="center"/>
          </w:tcPr>
          <w:p w:rsidR="008F30A2" w:rsidRDefault="00DC29CA">
            <w:pPr>
              <w:jc w:val="center"/>
            </w:pPr>
            <w:r>
              <w:rPr>
                <w:color w:val="000000"/>
                <w:szCs w:val="21"/>
              </w:rPr>
              <w:t>STAA US</w:t>
            </w:r>
          </w:p>
        </w:tc>
        <w:tc>
          <w:tcPr>
            <w:tcW w:w="847" w:type="dxa"/>
            <w:vAlign w:val="center"/>
          </w:tcPr>
          <w:p w:rsidR="008F30A2" w:rsidRDefault="00DC29CA">
            <w:pPr>
              <w:jc w:val="center"/>
            </w:pPr>
            <w:r>
              <w:rPr>
                <w:color w:val="000000"/>
                <w:szCs w:val="21"/>
              </w:rPr>
              <w:t>纳斯达克证券交易所</w:t>
            </w:r>
          </w:p>
        </w:tc>
        <w:tc>
          <w:tcPr>
            <w:tcW w:w="1025" w:type="dxa"/>
            <w:vAlign w:val="center"/>
          </w:tcPr>
          <w:p w:rsidR="008F30A2" w:rsidRDefault="00DC29CA">
            <w:pPr>
              <w:jc w:val="center"/>
            </w:pPr>
            <w:r>
              <w:rPr>
                <w:color w:val="000000"/>
                <w:szCs w:val="21"/>
              </w:rPr>
              <w:t>美国</w:t>
            </w:r>
          </w:p>
        </w:tc>
        <w:tc>
          <w:tcPr>
            <w:tcW w:w="1015" w:type="dxa"/>
            <w:vAlign w:val="center"/>
          </w:tcPr>
          <w:p w:rsidR="008F30A2" w:rsidRDefault="00DC29CA">
            <w:pPr>
              <w:jc w:val="right"/>
            </w:pPr>
            <w:r>
              <w:rPr>
                <w:color w:val="000000"/>
                <w:szCs w:val="21"/>
              </w:rPr>
              <w:t>40,000</w:t>
            </w:r>
          </w:p>
        </w:tc>
        <w:tc>
          <w:tcPr>
            <w:tcW w:w="1690" w:type="dxa"/>
            <w:vAlign w:val="center"/>
          </w:tcPr>
          <w:p w:rsidR="008F30A2" w:rsidRDefault="00DC29CA">
            <w:pPr>
              <w:jc w:val="right"/>
            </w:pPr>
            <w:r>
              <w:rPr>
                <w:color w:val="000000"/>
                <w:szCs w:val="21"/>
              </w:rPr>
              <w:t>17,426,897.20</w:t>
            </w:r>
          </w:p>
        </w:tc>
        <w:tc>
          <w:tcPr>
            <w:tcW w:w="997" w:type="dxa"/>
            <w:vAlign w:val="center"/>
          </w:tcPr>
          <w:p w:rsidR="008F30A2" w:rsidRDefault="00DC29CA">
            <w:pPr>
              <w:jc w:val="right"/>
            </w:pPr>
            <w:r>
              <w:rPr>
                <w:color w:val="000000"/>
                <w:szCs w:val="21"/>
              </w:rPr>
              <w:t>2.95</w:t>
            </w:r>
          </w:p>
        </w:tc>
      </w:tr>
      <w:tr w:rsidR="008F30A2">
        <w:trPr>
          <w:jc w:val="center"/>
        </w:trPr>
        <w:tc>
          <w:tcPr>
            <w:tcW w:w="678" w:type="dxa"/>
            <w:vAlign w:val="center"/>
          </w:tcPr>
          <w:p w:rsidR="008F30A2" w:rsidRDefault="00DC29CA">
            <w:pPr>
              <w:jc w:val="center"/>
            </w:pPr>
            <w:r>
              <w:rPr>
                <w:color w:val="000000"/>
                <w:szCs w:val="21"/>
              </w:rPr>
              <w:t>12</w:t>
            </w:r>
          </w:p>
        </w:tc>
        <w:tc>
          <w:tcPr>
            <w:tcW w:w="905" w:type="dxa"/>
            <w:vAlign w:val="center"/>
          </w:tcPr>
          <w:p w:rsidR="008F30A2" w:rsidRDefault="00DC29CA">
            <w:pPr>
              <w:jc w:val="center"/>
            </w:pPr>
            <w:r>
              <w:rPr>
                <w:color w:val="000000"/>
                <w:szCs w:val="21"/>
              </w:rPr>
              <w:t>Haier Electronics Group Co.,Limited</w:t>
            </w:r>
          </w:p>
        </w:tc>
        <w:tc>
          <w:tcPr>
            <w:tcW w:w="1015" w:type="dxa"/>
            <w:vAlign w:val="center"/>
          </w:tcPr>
          <w:p w:rsidR="008F30A2" w:rsidRDefault="00DC29CA">
            <w:pPr>
              <w:jc w:val="center"/>
            </w:pPr>
            <w:r>
              <w:rPr>
                <w:color w:val="000000"/>
                <w:szCs w:val="21"/>
              </w:rPr>
              <w:t>海尔电器集团有限公司</w:t>
            </w:r>
          </w:p>
        </w:tc>
        <w:tc>
          <w:tcPr>
            <w:tcW w:w="1184" w:type="dxa"/>
            <w:vAlign w:val="center"/>
          </w:tcPr>
          <w:p w:rsidR="008F30A2" w:rsidRDefault="00DC29CA">
            <w:pPr>
              <w:jc w:val="center"/>
            </w:pPr>
            <w:r>
              <w:rPr>
                <w:color w:val="000000"/>
                <w:szCs w:val="21"/>
              </w:rPr>
              <w:t>1169 HK</w:t>
            </w:r>
          </w:p>
        </w:tc>
        <w:tc>
          <w:tcPr>
            <w:tcW w:w="847" w:type="dxa"/>
            <w:vAlign w:val="center"/>
          </w:tcPr>
          <w:p w:rsidR="008F30A2" w:rsidRDefault="00DC29CA">
            <w:pPr>
              <w:jc w:val="center"/>
            </w:pPr>
            <w:r>
              <w:rPr>
                <w:color w:val="000000"/>
                <w:szCs w:val="21"/>
              </w:rPr>
              <w:t>香港证券交易所</w:t>
            </w:r>
          </w:p>
        </w:tc>
        <w:tc>
          <w:tcPr>
            <w:tcW w:w="1025" w:type="dxa"/>
            <w:vAlign w:val="center"/>
          </w:tcPr>
          <w:p w:rsidR="008F30A2" w:rsidRDefault="00DC29CA">
            <w:pPr>
              <w:jc w:val="center"/>
            </w:pPr>
            <w:r>
              <w:rPr>
                <w:color w:val="000000"/>
                <w:szCs w:val="21"/>
              </w:rPr>
              <w:t>中国香港</w:t>
            </w:r>
          </w:p>
        </w:tc>
        <w:tc>
          <w:tcPr>
            <w:tcW w:w="1015" w:type="dxa"/>
            <w:vAlign w:val="center"/>
          </w:tcPr>
          <w:p w:rsidR="008F30A2" w:rsidRDefault="00DC29CA">
            <w:pPr>
              <w:jc w:val="right"/>
            </w:pPr>
            <w:r>
              <w:rPr>
                <w:color w:val="000000"/>
                <w:szCs w:val="21"/>
              </w:rPr>
              <w:t>800,000</w:t>
            </w:r>
          </w:p>
        </w:tc>
        <w:tc>
          <w:tcPr>
            <w:tcW w:w="1690" w:type="dxa"/>
            <w:vAlign w:val="center"/>
          </w:tcPr>
          <w:p w:rsidR="008F30A2" w:rsidRDefault="00DC29CA">
            <w:pPr>
              <w:jc w:val="right"/>
            </w:pPr>
            <w:r>
              <w:rPr>
                <w:color w:val="000000"/>
                <w:szCs w:val="21"/>
              </w:rPr>
              <w:t>17,136,134.40</w:t>
            </w:r>
          </w:p>
        </w:tc>
        <w:tc>
          <w:tcPr>
            <w:tcW w:w="997" w:type="dxa"/>
            <w:vAlign w:val="center"/>
          </w:tcPr>
          <w:p w:rsidR="008F30A2" w:rsidRDefault="00DC29CA">
            <w:pPr>
              <w:jc w:val="right"/>
            </w:pPr>
            <w:r>
              <w:rPr>
                <w:color w:val="000000"/>
                <w:szCs w:val="21"/>
              </w:rPr>
              <w:t>2.90</w:t>
            </w:r>
          </w:p>
        </w:tc>
      </w:tr>
      <w:tr w:rsidR="008F30A2">
        <w:trPr>
          <w:jc w:val="center"/>
        </w:trPr>
        <w:tc>
          <w:tcPr>
            <w:tcW w:w="678" w:type="dxa"/>
            <w:vAlign w:val="center"/>
          </w:tcPr>
          <w:p w:rsidR="008F30A2" w:rsidRDefault="00DC29CA">
            <w:pPr>
              <w:jc w:val="center"/>
            </w:pPr>
            <w:r>
              <w:rPr>
                <w:color w:val="000000"/>
                <w:szCs w:val="21"/>
              </w:rPr>
              <w:t>13</w:t>
            </w:r>
          </w:p>
        </w:tc>
        <w:tc>
          <w:tcPr>
            <w:tcW w:w="905" w:type="dxa"/>
            <w:vAlign w:val="center"/>
          </w:tcPr>
          <w:p w:rsidR="008F30A2" w:rsidRDefault="00DC29CA">
            <w:pPr>
              <w:jc w:val="center"/>
            </w:pPr>
            <w:r>
              <w:rPr>
                <w:color w:val="000000"/>
                <w:szCs w:val="21"/>
              </w:rPr>
              <w:t>Pinduoduo Inc.</w:t>
            </w:r>
          </w:p>
        </w:tc>
        <w:tc>
          <w:tcPr>
            <w:tcW w:w="1015" w:type="dxa"/>
            <w:vAlign w:val="center"/>
          </w:tcPr>
          <w:p w:rsidR="008F30A2" w:rsidRDefault="00DC29CA">
            <w:pPr>
              <w:jc w:val="center"/>
            </w:pPr>
            <w:r>
              <w:rPr>
                <w:color w:val="000000"/>
                <w:szCs w:val="21"/>
              </w:rPr>
              <w:t>拼多多</w:t>
            </w:r>
          </w:p>
        </w:tc>
        <w:tc>
          <w:tcPr>
            <w:tcW w:w="1184" w:type="dxa"/>
            <w:vAlign w:val="center"/>
          </w:tcPr>
          <w:p w:rsidR="008F30A2" w:rsidRDefault="00DC29CA">
            <w:pPr>
              <w:jc w:val="center"/>
            </w:pPr>
            <w:r>
              <w:rPr>
                <w:color w:val="000000"/>
                <w:szCs w:val="21"/>
              </w:rPr>
              <w:t>PDD US</w:t>
            </w:r>
          </w:p>
        </w:tc>
        <w:tc>
          <w:tcPr>
            <w:tcW w:w="847" w:type="dxa"/>
            <w:vAlign w:val="center"/>
          </w:tcPr>
          <w:p w:rsidR="008F30A2" w:rsidRDefault="00DC29CA">
            <w:pPr>
              <w:jc w:val="center"/>
            </w:pPr>
            <w:r>
              <w:rPr>
                <w:color w:val="000000"/>
                <w:szCs w:val="21"/>
              </w:rPr>
              <w:t>纳斯达克证券交易所</w:t>
            </w:r>
          </w:p>
        </w:tc>
        <w:tc>
          <w:tcPr>
            <w:tcW w:w="1025" w:type="dxa"/>
            <w:vAlign w:val="center"/>
          </w:tcPr>
          <w:p w:rsidR="008F30A2" w:rsidRDefault="00DC29CA">
            <w:pPr>
              <w:jc w:val="center"/>
            </w:pPr>
            <w:r>
              <w:rPr>
                <w:color w:val="000000"/>
                <w:szCs w:val="21"/>
              </w:rPr>
              <w:t>美国</w:t>
            </w:r>
          </w:p>
        </w:tc>
        <w:tc>
          <w:tcPr>
            <w:tcW w:w="1015" w:type="dxa"/>
            <w:vAlign w:val="center"/>
          </w:tcPr>
          <w:p w:rsidR="008F30A2" w:rsidRDefault="00DC29CA">
            <w:pPr>
              <w:jc w:val="right"/>
            </w:pPr>
            <w:r>
              <w:rPr>
                <w:color w:val="000000"/>
                <w:szCs w:val="21"/>
              </w:rPr>
              <w:t>25,000</w:t>
            </w:r>
          </w:p>
        </w:tc>
        <w:tc>
          <w:tcPr>
            <w:tcW w:w="1690" w:type="dxa"/>
            <w:vAlign w:val="center"/>
          </w:tcPr>
          <w:p w:rsidR="008F30A2" w:rsidRDefault="00DC29CA">
            <w:pPr>
              <w:jc w:val="right"/>
            </w:pPr>
            <w:r>
              <w:rPr>
                <w:color w:val="000000"/>
                <w:szCs w:val="21"/>
              </w:rPr>
              <w:t>15,192,607.00</w:t>
            </w:r>
          </w:p>
        </w:tc>
        <w:tc>
          <w:tcPr>
            <w:tcW w:w="997" w:type="dxa"/>
            <w:vAlign w:val="center"/>
          </w:tcPr>
          <w:p w:rsidR="008F30A2" w:rsidRDefault="00DC29CA">
            <w:pPr>
              <w:jc w:val="right"/>
            </w:pPr>
            <w:r>
              <w:rPr>
                <w:color w:val="000000"/>
                <w:szCs w:val="21"/>
              </w:rPr>
              <w:t>2.57</w:t>
            </w:r>
          </w:p>
        </w:tc>
      </w:tr>
      <w:tr w:rsidR="008F30A2">
        <w:trPr>
          <w:jc w:val="center"/>
        </w:trPr>
        <w:tc>
          <w:tcPr>
            <w:tcW w:w="678" w:type="dxa"/>
            <w:vAlign w:val="center"/>
          </w:tcPr>
          <w:p w:rsidR="008F30A2" w:rsidRDefault="00DC29CA">
            <w:pPr>
              <w:jc w:val="center"/>
            </w:pPr>
            <w:r>
              <w:rPr>
                <w:color w:val="000000"/>
                <w:szCs w:val="21"/>
              </w:rPr>
              <w:t>14</w:t>
            </w:r>
          </w:p>
        </w:tc>
        <w:tc>
          <w:tcPr>
            <w:tcW w:w="905" w:type="dxa"/>
            <w:vAlign w:val="center"/>
          </w:tcPr>
          <w:p w:rsidR="008F30A2" w:rsidRDefault="00DC29CA">
            <w:pPr>
              <w:jc w:val="center"/>
            </w:pPr>
            <w:r>
              <w:rPr>
                <w:color w:val="000000"/>
                <w:szCs w:val="21"/>
              </w:rPr>
              <w:t>Sound Global Ltd.</w:t>
            </w:r>
          </w:p>
        </w:tc>
        <w:tc>
          <w:tcPr>
            <w:tcW w:w="1015" w:type="dxa"/>
            <w:vAlign w:val="center"/>
          </w:tcPr>
          <w:p w:rsidR="008F30A2" w:rsidRDefault="00DC29CA">
            <w:pPr>
              <w:jc w:val="center"/>
            </w:pPr>
            <w:r>
              <w:rPr>
                <w:color w:val="000000"/>
                <w:szCs w:val="21"/>
              </w:rPr>
              <w:t>桑德国际有限公司</w:t>
            </w:r>
          </w:p>
        </w:tc>
        <w:tc>
          <w:tcPr>
            <w:tcW w:w="1184" w:type="dxa"/>
            <w:vAlign w:val="center"/>
          </w:tcPr>
          <w:p w:rsidR="008F30A2" w:rsidRDefault="00DC29CA">
            <w:pPr>
              <w:jc w:val="center"/>
            </w:pPr>
            <w:r>
              <w:rPr>
                <w:color w:val="000000"/>
                <w:szCs w:val="21"/>
              </w:rPr>
              <w:t>967 HK</w:t>
            </w:r>
          </w:p>
        </w:tc>
        <w:tc>
          <w:tcPr>
            <w:tcW w:w="847" w:type="dxa"/>
            <w:vAlign w:val="center"/>
          </w:tcPr>
          <w:p w:rsidR="008F30A2" w:rsidRDefault="00DC29CA">
            <w:pPr>
              <w:jc w:val="center"/>
            </w:pPr>
            <w:r>
              <w:rPr>
                <w:color w:val="000000"/>
                <w:szCs w:val="21"/>
              </w:rPr>
              <w:t>香港证券交易所</w:t>
            </w:r>
          </w:p>
        </w:tc>
        <w:tc>
          <w:tcPr>
            <w:tcW w:w="1025" w:type="dxa"/>
            <w:vAlign w:val="center"/>
          </w:tcPr>
          <w:p w:rsidR="008F30A2" w:rsidRDefault="00DC29CA">
            <w:pPr>
              <w:jc w:val="center"/>
            </w:pPr>
            <w:r>
              <w:rPr>
                <w:color w:val="000000"/>
                <w:szCs w:val="21"/>
              </w:rPr>
              <w:t>中国香港</w:t>
            </w:r>
          </w:p>
        </w:tc>
        <w:tc>
          <w:tcPr>
            <w:tcW w:w="1015" w:type="dxa"/>
            <w:vAlign w:val="center"/>
          </w:tcPr>
          <w:p w:rsidR="008F30A2" w:rsidRDefault="00DC29CA">
            <w:pPr>
              <w:jc w:val="right"/>
            </w:pPr>
            <w:r>
              <w:rPr>
                <w:color w:val="000000"/>
                <w:szCs w:val="21"/>
              </w:rPr>
              <w:t>300,000</w:t>
            </w:r>
          </w:p>
        </w:tc>
        <w:tc>
          <w:tcPr>
            <w:tcW w:w="1690" w:type="dxa"/>
            <w:vAlign w:val="center"/>
          </w:tcPr>
          <w:p w:rsidR="008F30A2" w:rsidRDefault="00DC29CA">
            <w:pPr>
              <w:jc w:val="right"/>
            </w:pPr>
            <w:r>
              <w:rPr>
                <w:color w:val="000000"/>
                <w:szCs w:val="21"/>
              </w:rPr>
              <w:t>816,615.36</w:t>
            </w:r>
          </w:p>
        </w:tc>
        <w:tc>
          <w:tcPr>
            <w:tcW w:w="997" w:type="dxa"/>
            <w:vAlign w:val="center"/>
          </w:tcPr>
          <w:p w:rsidR="008F30A2" w:rsidRDefault="00DC29CA">
            <w:pPr>
              <w:jc w:val="right"/>
            </w:pPr>
            <w:r>
              <w:rPr>
                <w:color w:val="000000"/>
                <w:szCs w:val="21"/>
              </w:rPr>
              <w:t>0.14</w:t>
            </w:r>
          </w:p>
        </w:tc>
      </w:tr>
      <w:tr w:rsidR="008F30A2">
        <w:trPr>
          <w:jc w:val="center"/>
        </w:trPr>
        <w:tc>
          <w:tcPr>
            <w:tcW w:w="678" w:type="dxa"/>
            <w:vAlign w:val="center"/>
          </w:tcPr>
          <w:p w:rsidR="008F30A2" w:rsidRDefault="00DC29CA">
            <w:pPr>
              <w:jc w:val="center"/>
            </w:pPr>
            <w:r>
              <w:rPr>
                <w:color w:val="000000"/>
                <w:szCs w:val="21"/>
              </w:rPr>
              <w:t>15</w:t>
            </w:r>
          </w:p>
        </w:tc>
        <w:tc>
          <w:tcPr>
            <w:tcW w:w="905" w:type="dxa"/>
            <w:vAlign w:val="center"/>
          </w:tcPr>
          <w:p w:rsidR="008F30A2" w:rsidRDefault="00DC29CA">
            <w:pPr>
              <w:jc w:val="center"/>
            </w:pPr>
            <w:r>
              <w:rPr>
                <w:color w:val="000000"/>
                <w:szCs w:val="21"/>
              </w:rPr>
              <w:t>China Animal Healthcare Ltd</w:t>
            </w:r>
          </w:p>
        </w:tc>
        <w:tc>
          <w:tcPr>
            <w:tcW w:w="1015" w:type="dxa"/>
            <w:vAlign w:val="center"/>
          </w:tcPr>
          <w:p w:rsidR="008F30A2" w:rsidRDefault="00DC29CA">
            <w:pPr>
              <w:jc w:val="center"/>
            </w:pPr>
            <w:r>
              <w:rPr>
                <w:color w:val="000000"/>
                <w:szCs w:val="21"/>
              </w:rPr>
              <w:t>中国动物保健品有限公司</w:t>
            </w:r>
          </w:p>
        </w:tc>
        <w:tc>
          <w:tcPr>
            <w:tcW w:w="1184" w:type="dxa"/>
            <w:vAlign w:val="center"/>
          </w:tcPr>
          <w:p w:rsidR="008F30A2" w:rsidRDefault="00DC29CA">
            <w:pPr>
              <w:jc w:val="center"/>
            </w:pPr>
            <w:r>
              <w:rPr>
                <w:color w:val="000000"/>
                <w:szCs w:val="21"/>
              </w:rPr>
              <w:t>940 HK</w:t>
            </w:r>
          </w:p>
        </w:tc>
        <w:tc>
          <w:tcPr>
            <w:tcW w:w="847" w:type="dxa"/>
            <w:vAlign w:val="center"/>
          </w:tcPr>
          <w:p w:rsidR="008F30A2" w:rsidRDefault="00DC29CA">
            <w:pPr>
              <w:jc w:val="center"/>
            </w:pPr>
            <w:r>
              <w:rPr>
                <w:color w:val="000000"/>
                <w:szCs w:val="21"/>
              </w:rPr>
              <w:t>香港证券交易所</w:t>
            </w:r>
          </w:p>
        </w:tc>
        <w:tc>
          <w:tcPr>
            <w:tcW w:w="1025" w:type="dxa"/>
            <w:vAlign w:val="center"/>
          </w:tcPr>
          <w:p w:rsidR="008F30A2" w:rsidRDefault="00DC29CA">
            <w:pPr>
              <w:jc w:val="center"/>
            </w:pPr>
            <w:r>
              <w:rPr>
                <w:color w:val="000000"/>
                <w:szCs w:val="21"/>
              </w:rPr>
              <w:t>中国香港</w:t>
            </w:r>
          </w:p>
        </w:tc>
        <w:tc>
          <w:tcPr>
            <w:tcW w:w="1015" w:type="dxa"/>
            <w:vAlign w:val="center"/>
          </w:tcPr>
          <w:p w:rsidR="008F30A2" w:rsidRDefault="00DC29CA">
            <w:pPr>
              <w:jc w:val="right"/>
            </w:pPr>
            <w:r>
              <w:rPr>
                <w:color w:val="000000"/>
                <w:szCs w:val="21"/>
              </w:rPr>
              <w:t>850,000</w:t>
            </w:r>
          </w:p>
        </w:tc>
        <w:tc>
          <w:tcPr>
            <w:tcW w:w="1690" w:type="dxa"/>
            <w:vAlign w:val="center"/>
          </w:tcPr>
          <w:p w:rsidR="008F30A2" w:rsidRDefault="00DC29CA">
            <w:pPr>
              <w:jc w:val="right"/>
            </w:pPr>
            <w:r>
              <w:rPr>
                <w:color w:val="000000"/>
                <w:szCs w:val="21"/>
              </w:rPr>
              <w:t>0.00</w:t>
            </w:r>
          </w:p>
        </w:tc>
        <w:tc>
          <w:tcPr>
            <w:tcW w:w="997" w:type="dxa"/>
            <w:vAlign w:val="center"/>
          </w:tcPr>
          <w:p w:rsidR="008F30A2" w:rsidRDefault="00DC29CA">
            <w:pPr>
              <w:jc w:val="right"/>
            </w:pPr>
            <w:r>
              <w:rPr>
                <w:color w:val="000000"/>
                <w:szCs w:val="21"/>
              </w:rPr>
              <w:t>0.00</w:t>
            </w:r>
          </w:p>
        </w:tc>
      </w:tr>
    </w:tbl>
    <w:p w:rsidR="008F30A2" w:rsidRDefault="00DC29C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此处所用证券代码的类别是当地市场代码。</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本报告期末本基金投资腾讯、香港交易所占基金资产净值比例超过</w:t>
      </w:r>
      <w:r w:rsidRPr="00D749D4">
        <w:rPr>
          <w:kern w:val="0"/>
          <w:szCs w:val="21"/>
        </w:rPr>
        <w:t>10%</w:t>
      </w:r>
      <w:r w:rsidRPr="00D749D4">
        <w:rPr>
          <w:kern w:val="0"/>
          <w:szCs w:val="21"/>
        </w:rPr>
        <w:t>，属于被动超标。</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8" w:name="_Toc224618380"/>
      <w:bookmarkStart w:id="219" w:name="_Toc248233027"/>
      <w:bookmarkStart w:id="220" w:name="_Toc249790559"/>
      <w:bookmarkStart w:id="221" w:name="_Toc286929760"/>
      <w:bookmarkStart w:id="222" w:name="_Toc352255999"/>
      <w:bookmarkStart w:id="223" w:name="_Toc352256067"/>
      <w:bookmarkStart w:id="224" w:name="_Toc352331245"/>
      <w:bookmarkStart w:id="225" w:name="_Toc374611673"/>
      <w:bookmarkStart w:id="226" w:name="_Toc48662867"/>
      <w:r w:rsidRPr="0087410D">
        <w:rPr>
          <w:rFonts w:ascii="宋体" w:hAnsi="宋体"/>
          <w:kern w:val="0"/>
          <w:sz w:val="21"/>
          <w:szCs w:val="21"/>
        </w:rPr>
        <w:t>7.5</w:t>
      </w:r>
      <w:r w:rsidR="00BE2F8C" w:rsidRPr="006B4E2C">
        <w:rPr>
          <w:rFonts w:ascii="宋体" w:hAnsi="宋体"/>
          <w:kern w:val="0"/>
          <w:sz w:val="21"/>
          <w:szCs w:val="21"/>
        </w:rPr>
        <w:tab/>
      </w:r>
      <w:r w:rsidRPr="0087410D">
        <w:rPr>
          <w:rFonts w:ascii="宋体" w:hAnsi="宋体" w:hint="eastAsia"/>
          <w:kern w:val="0"/>
          <w:sz w:val="21"/>
          <w:szCs w:val="21"/>
        </w:rPr>
        <w:t>报告期内</w:t>
      </w:r>
      <w:r w:rsidRPr="004F2CA9">
        <w:rPr>
          <w:rFonts w:ascii="宋体" w:hAnsi="宋体" w:hint="eastAsia"/>
          <w:kern w:val="0"/>
          <w:sz w:val="21"/>
          <w:szCs w:val="21"/>
        </w:rPr>
        <w:t>权益</w:t>
      </w:r>
      <w:r w:rsidRPr="0087410D">
        <w:rPr>
          <w:rFonts w:ascii="宋体" w:hAnsi="宋体" w:hint="eastAsia"/>
          <w:kern w:val="0"/>
          <w:sz w:val="21"/>
          <w:szCs w:val="21"/>
        </w:rPr>
        <w:t>投资组合的重大变动</w:t>
      </w:r>
      <w:bookmarkEnd w:id="218"/>
      <w:bookmarkEnd w:id="219"/>
      <w:bookmarkEnd w:id="220"/>
      <w:bookmarkEnd w:id="221"/>
      <w:bookmarkEnd w:id="222"/>
      <w:bookmarkEnd w:id="223"/>
      <w:bookmarkEnd w:id="224"/>
      <w:bookmarkEnd w:id="225"/>
      <w:bookmarkEnd w:id="226"/>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7.5.1</w:t>
      </w:r>
      <w:r w:rsidRPr="0087410D">
        <w:rPr>
          <w:rFonts w:ascii="宋体" w:hAnsi="宋体" w:hint="eastAsia"/>
          <w:b/>
          <w:szCs w:val="21"/>
        </w:rPr>
        <w:t>累计买入金额超出</w:t>
      </w:r>
      <w:r w:rsidRPr="0087410D">
        <w:rPr>
          <w:rFonts w:ascii="宋体" w:hAnsi="宋体"/>
          <w:b/>
          <w:szCs w:val="21"/>
        </w:rPr>
        <w:t>期初</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2378"/>
        <w:gridCol w:w="2552"/>
        <w:gridCol w:w="213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23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2552"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213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本期累计买入金额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期初</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8F30A2">
        <w:trPr>
          <w:jc w:val="center"/>
        </w:trPr>
        <w:tc>
          <w:tcPr>
            <w:tcW w:w="555" w:type="dxa"/>
            <w:vAlign w:val="center"/>
          </w:tcPr>
          <w:p w:rsidR="008F30A2" w:rsidRDefault="00DC29CA">
            <w:pPr>
              <w:jc w:val="center"/>
            </w:pPr>
            <w:r>
              <w:rPr>
                <w:color w:val="000000"/>
                <w:szCs w:val="21"/>
              </w:rPr>
              <w:t>1</w:t>
            </w:r>
          </w:p>
        </w:tc>
        <w:tc>
          <w:tcPr>
            <w:tcW w:w="2378" w:type="dxa"/>
            <w:vAlign w:val="center"/>
          </w:tcPr>
          <w:p w:rsidR="008F30A2" w:rsidRDefault="00DC29CA">
            <w:pPr>
              <w:jc w:val="center"/>
            </w:pPr>
            <w:r>
              <w:rPr>
                <w:color w:val="000000"/>
                <w:szCs w:val="21"/>
              </w:rPr>
              <w:t>JD.com Inc</w:t>
            </w:r>
          </w:p>
        </w:tc>
        <w:tc>
          <w:tcPr>
            <w:tcW w:w="2552" w:type="dxa"/>
            <w:vAlign w:val="center"/>
          </w:tcPr>
          <w:p w:rsidR="008F30A2" w:rsidRDefault="00DC29CA">
            <w:pPr>
              <w:jc w:val="center"/>
            </w:pPr>
            <w:r>
              <w:rPr>
                <w:color w:val="000000"/>
                <w:szCs w:val="21"/>
              </w:rPr>
              <w:t>JD US</w:t>
            </w:r>
          </w:p>
        </w:tc>
        <w:tc>
          <w:tcPr>
            <w:tcW w:w="2130" w:type="dxa"/>
            <w:vAlign w:val="center"/>
          </w:tcPr>
          <w:p w:rsidR="008F30A2" w:rsidRDefault="00DC29CA">
            <w:pPr>
              <w:jc w:val="center"/>
            </w:pPr>
            <w:r>
              <w:rPr>
                <w:color w:val="000000"/>
                <w:szCs w:val="21"/>
              </w:rPr>
              <w:t>47,384,306.05</w:t>
            </w:r>
          </w:p>
        </w:tc>
        <w:tc>
          <w:tcPr>
            <w:tcW w:w="1650" w:type="dxa"/>
            <w:vAlign w:val="center"/>
          </w:tcPr>
          <w:p w:rsidR="008F30A2" w:rsidRDefault="00DC29CA">
            <w:pPr>
              <w:jc w:val="center"/>
            </w:pPr>
            <w:r>
              <w:rPr>
                <w:color w:val="000000"/>
                <w:szCs w:val="21"/>
              </w:rPr>
              <w:t>9.81</w:t>
            </w:r>
          </w:p>
        </w:tc>
      </w:tr>
      <w:tr w:rsidR="008F30A2">
        <w:trPr>
          <w:jc w:val="center"/>
        </w:trPr>
        <w:tc>
          <w:tcPr>
            <w:tcW w:w="555" w:type="dxa"/>
            <w:vAlign w:val="center"/>
          </w:tcPr>
          <w:p w:rsidR="008F30A2" w:rsidRDefault="00DC29CA">
            <w:pPr>
              <w:jc w:val="center"/>
            </w:pPr>
            <w:r>
              <w:rPr>
                <w:color w:val="000000"/>
                <w:szCs w:val="21"/>
              </w:rPr>
              <w:t>2</w:t>
            </w:r>
          </w:p>
        </w:tc>
        <w:tc>
          <w:tcPr>
            <w:tcW w:w="2378" w:type="dxa"/>
            <w:vAlign w:val="center"/>
          </w:tcPr>
          <w:p w:rsidR="008F30A2" w:rsidRDefault="00DC29CA">
            <w:pPr>
              <w:jc w:val="center"/>
            </w:pPr>
            <w:r>
              <w:rPr>
                <w:color w:val="000000"/>
                <w:szCs w:val="21"/>
              </w:rPr>
              <w:t>Meituan Dianping</w:t>
            </w:r>
          </w:p>
        </w:tc>
        <w:tc>
          <w:tcPr>
            <w:tcW w:w="2552" w:type="dxa"/>
            <w:vAlign w:val="center"/>
          </w:tcPr>
          <w:p w:rsidR="008F30A2" w:rsidRDefault="00DC29CA">
            <w:pPr>
              <w:jc w:val="center"/>
            </w:pPr>
            <w:r>
              <w:rPr>
                <w:color w:val="000000"/>
                <w:szCs w:val="21"/>
              </w:rPr>
              <w:t>3690 HK</w:t>
            </w:r>
          </w:p>
        </w:tc>
        <w:tc>
          <w:tcPr>
            <w:tcW w:w="2130" w:type="dxa"/>
            <w:vAlign w:val="center"/>
          </w:tcPr>
          <w:p w:rsidR="008F30A2" w:rsidRDefault="00DC29CA">
            <w:pPr>
              <w:jc w:val="center"/>
            </w:pPr>
            <w:r>
              <w:rPr>
                <w:color w:val="000000"/>
                <w:szCs w:val="21"/>
              </w:rPr>
              <w:t>43,742,081.66</w:t>
            </w:r>
          </w:p>
        </w:tc>
        <w:tc>
          <w:tcPr>
            <w:tcW w:w="1650" w:type="dxa"/>
            <w:vAlign w:val="center"/>
          </w:tcPr>
          <w:p w:rsidR="008F30A2" w:rsidRDefault="00DC29CA">
            <w:pPr>
              <w:jc w:val="center"/>
            </w:pPr>
            <w:r>
              <w:rPr>
                <w:color w:val="000000"/>
                <w:szCs w:val="21"/>
              </w:rPr>
              <w:t>9.06</w:t>
            </w:r>
          </w:p>
        </w:tc>
      </w:tr>
      <w:tr w:rsidR="008F30A2">
        <w:trPr>
          <w:jc w:val="center"/>
        </w:trPr>
        <w:tc>
          <w:tcPr>
            <w:tcW w:w="555" w:type="dxa"/>
            <w:vAlign w:val="center"/>
          </w:tcPr>
          <w:p w:rsidR="008F30A2" w:rsidRDefault="00DC29CA">
            <w:pPr>
              <w:jc w:val="center"/>
            </w:pPr>
            <w:r>
              <w:rPr>
                <w:color w:val="000000"/>
                <w:szCs w:val="21"/>
              </w:rPr>
              <w:t>3</w:t>
            </w:r>
          </w:p>
        </w:tc>
        <w:tc>
          <w:tcPr>
            <w:tcW w:w="2378" w:type="dxa"/>
            <w:vAlign w:val="center"/>
          </w:tcPr>
          <w:p w:rsidR="008F30A2" w:rsidRDefault="00DC29CA">
            <w:pPr>
              <w:jc w:val="center"/>
            </w:pPr>
            <w:r>
              <w:rPr>
                <w:color w:val="000000"/>
                <w:szCs w:val="21"/>
              </w:rPr>
              <w:t xml:space="preserve">Haier Electronics Group </w:t>
            </w:r>
            <w:r>
              <w:rPr>
                <w:color w:val="000000"/>
                <w:szCs w:val="21"/>
              </w:rPr>
              <w:lastRenderedPageBreak/>
              <w:t>Co.,Limited</w:t>
            </w:r>
          </w:p>
        </w:tc>
        <w:tc>
          <w:tcPr>
            <w:tcW w:w="2552" w:type="dxa"/>
            <w:vAlign w:val="center"/>
          </w:tcPr>
          <w:p w:rsidR="008F30A2" w:rsidRDefault="00DC29CA">
            <w:pPr>
              <w:jc w:val="center"/>
            </w:pPr>
            <w:r>
              <w:rPr>
                <w:color w:val="000000"/>
                <w:szCs w:val="21"/>
              </w:rPr>
              <w:lastRenderedPageBreak/>
              <w:t>1169 HK</w:t>
            </w:r>
          </w:p>
        </w:tc>
        <w:tc>
          <w:tcPr>
            <w:tcW w:w="2130" w:type="dxa"/>
            <w:vAlign w:val="center"/>
          </w:tcPr>
          <w:p w:rsidR="008F30A2" w:rsidRDefault="00DC29CA">
            <w:pPr>
              <w:jc w:val="center"/>
            </w:pPr>
            <w:r>
              <w:rPr>
                <w:color w:val="000000"/>
                <w:szCs w:val="21"/>
              </w:rPr>
              <w:t>35,589,274.02</w:t>
            </w:r>
          </w:p>
        </w:tc>
        <w:tc>
          <w:tcPr>
            <w:tcW w:w="1650" w:type="dxa"/>
            <w:vAlign w:val="center"/>
          </w:tcPr>
          <w:p w:rsidR="008F30A2" w:rsidRDefault="00DC29CA">
            <w:pPr>
              <w:jc w:val="center"/>
            </w:pPr>
            <w:r>
              <w:rPr>
                <w:color w:val="000000"/>
                <w:szCs w:val="21"/>
              </w:rPr>
              <w:t>7.37</w:t>
            </w:r>
          </w:p>
        </w:tc>
      </w:tr>
      <w:tr w:rsidR="008F30A2">
        <w:trPr>
          <w:jc w:val="center"/>
        </w:trPr>
        <w:tc>
          <w:tcPr>
            <w:tcW w:w="555" w:type="dxa"/>
            <w:vAlign w:val="center"/>
          </w:tcPr>
          <w:p w:rsidR="008F30A2" w:rsidRDefault="00DC29CA">
            <w:pPr>
              <w:jc w:val="center"/>
            </w:pPr>
            <w:r>
              <w:rPr>
                <w:color w:val="000000"/>
                <w:szCs w:val="21"/>
              </w:rPr>
              <w:t>4</w:t>
            </w:r>
          </w:p>
        </w:tc>
        <w:tc>
          <w:tcPr>
            <w:tcW w:w="2378" w:type="dxa"/>
            <w:vAlign w:val="center"/>
          </w:tcPr>
          <w:p w:rsidR="008F30A2" w:rsidRDefault="00DC29CA">
            <w:pPr>
              <w:jc w:val="center"/>
            </w:pPr>
            <w:r>
              <w:rPr>
                <w:color w:val="000000"/>
                <w:szCs w:val="21"/>
              </w:rPr>
              <w:t>Huazhu Group Ltd</w:t>
            </w:r>
          </w:p>
        </w:tc>
        <w:tc>
          <w:tcPr>
            <w:tcW w:w="2552" w:type="dxa"/>
            <w:vAlign w:val="center"/>
          </w:tcPr>
          <w:p w:rsidR="008F30A2" w:rsidRDefault="00DC29CA">
            <w:pPr>
              <w:jc w:val="center"/>
            </w:pPr>
            <w:r>
              <w:rPr>
                <w:color w:val="000000"/>
                <w:szCs w:val="21"/>
              </w:rPr>
              <w:t>HTHT US</w:t>
            </w:r>
          </w:p>
        </w:tc>
        <w:tc>
          <w:tcPr>
            <w:tcW w:w="2130" w:type="dxa"/>
            <w:vAlign w:val="center"/>
          </w:tcPr>
          <w:p w:rsidR="008F30A2" w:rsidRDefault="00DC29CA">
            <w:pPr>
              <w:jc w:val="center"/>
            </w:pPr>
            <w:r>
              <w:rPr>
                <w:color w:val="000000"/>
                <w:szCs w:val="21"/>
              </w:rPr>
              <w:t>18,640,127.25</w:t>
            </w:r>
          </w:p>
        </w:tc>
        <w:tc>
          <w:tcPr>
            <w:tcW w:w="1650" w:type="dxa"/>
            <w:vAlign w:val="center"/>
          </w:tcPr>
          <w:p w:rsidR="008F30A2" w:rsidRDefault="00DC29CA">
            <w:pPr>
              <w:jc w:val="center"/>
            </w:pPr>
            <w:r>
              <w:rPr>
                <w:color w:val="000000"/>
                <w:szCs w:val="21"/>
              </w:rPr>
              <w:t>3.86</w:t>
            </w:r>
          </w:p>
        </w:tc>
      </w:tr>
      <w:tr w:rsidR="008F30A2">
        <w:trPr>
          <w:jc w:val="center"/>
        </w:trPr>
        <w:tc>
          <w:tcPr>
            <w:tcW w:w="555" w:type="dxa"/>
            <w:vAlign w:val="center"/>
          </w:tcPr>
          <w:p w:rsidR="008F30A2" w:rsidRDefault="00DC29CA">
            <w:pPr>
              <w:jc w:val="center"/>
            </w:pPr>
            <w:r>
              <w:rPr>
                <w:color w:val="000000"/>
                <w:szCs w:val="21"/>
              </w:rPr>
              <w:t>5</w:t>
            </w:r>
          </w:p>
        </w:tc>
        <w:tc>
          <w:tcPr>
            <w:tcW w:w="2378" w:type="dxa"/>
            <w:vAlign w:val="center"/>
          </w:tcPr>
          <w:p w:rsidR="008F30A2" w:rsidRDefault="00DC29CA">
            <w:pPr>
              <w:jc w:val="center"/>
            </w:pPr>
            <w:r>
              <w:rPr>
                <w:color w:val="000000"/>
                <w:szCs w:val="21"/>
              </w:rPr>
              <w:t>STAAR Surgical Co</w:t>
            </w:r>
          </w:p>
        </w:tc>
        <w:tc>
          <w:tcPr>
            <w:tcW w:w="2552" w:type="dxa"/>
            <w:vAlign w:val="center"/>
          </w:tcPr>
          <w:p w:rsidR="008F30A2" w:rsidRDefault="00DC29CA">
            <w:pPr>
              <w:jc w:val="center"/>
            </w:pPr>
            <w:r>
              <w:rPr>
                <w:color w:val="000000"/>
                <w:szCs w:val="21"/>
              </w:rPr>
              <w:t>STAA US</w:t>
            </w:r>
          </w:p>
        </w:tc>
        <w:tc>
          <w:tcPr>
            <w:tcW w:w="2130" w:type="dxa"/>
            <w:vAlign w:val="center"/>
          </w:tcPr>
          <w:p w:rsidR="008F30A2" w:rsidRDefault="00DC29CA">
            <w:pPr>
              <w:jc w:val="center"/>
            </w:pPr>
            <w:r>
              <w:rPr>
                <w:color w:val="000000"/>
                <w:szCs w:val="21"/>
              </w:rPr>
              <w:t>16,361,457.88</w:t>
            </w:r>
          </w:p>
        </w:tc>
        <w:tc>
          <w:tcPr>
            <w:tcW w:w="1650" w:type="dxa"/>
            <w:vAlign w:val="center"/>
          </w:tcPr>
          <w:p w:rsidR="008F30A2" w:rsidRDefault="00DC29CA">
            <w:pPr>
              <w:jc w:val="center"/>
            </w:pPr>
            <w:r>
              <w:rPr>
                <w:color w:val="000000"/>
                <w:szCs w:val="21"/>
              </w:rPr>
              <w:t>3.39</w:t>
            </w:r>
          </w:p>
        </w:tc>
      </w:tr>
      <w:tr w:rsidR="008F30A2">
        <w:trPr>
          <w:jc w:val="center"/>
        </w:trPr>
        <w:tc>
          <w:tcPr>
            <w:tcW w:w="555" w:type="dxa"/>
            <w:vAlign w:val="center"/>
          </w:tcPr>
          <w:p w:rsidR="008F30A2" w:rsidRDefault="00DC29CA">
            <w:pPr>
              <w:jc w:val="center"/>
            </w:pPr>
            <w:r>
              <w:rPr>
                <w:color w:val="000000"/>
                <w:szCs w:val="21"/>
              </w:rPr>
              <w:t>6</w:t>
            </w:r>
          </w:p>
        </w:tc>
        <w:tc>
          <w:tcPr>
            <w:tcW w:w="2378" w:type="dxa"/>
            <w:vAlign w:val="center"/>
          </w:tcPr>
          <w:p w:rsidR="008F30A2" w:rsidRDefault="00DC29CA">
            <w:pPr>
              <w:jc w:val="center"/>
            </w:pPr>
            <w:r>
              <w:rPr>
                <w:color w:val="000000"/>
                <w:szCs w:val="21"/>
              </w:rPr>
              <w:t>Innovent Biologics, Inc.</w:t>
            </w:r>
          </w:p>
        </w:tc>
        <w:tc>
          <w:tcPr>
            <w:tcW w:w="2552" w:type="dxa"/>
            <w:vAlign w:val="center"/>
          </w:tcPr>
          <w:p w:rsidR="008F30A2" w:rsidRDefault="00DC29CA">
            <w:pPr>
              <w:jc w:val="center"/>
            </w:pPr>
            <w:r>
              <w:rPr>
                <w:color w:val="000000"/>
                <w:szCs w:val="21"/>
              </w:rPr>
              <w:t>1801 HK</w:t>
            </w:r>
          </w:p>
        </w:tc>
        <w:tc>
          <w:tcPr>
            <w:tcW w:w="2130" w:type="dxa"/>
            <w:vAlign w:val="center"/>
          </w:tcPr>
          <w:p w:rsidR="008F30A2" w:rsidRDefault="00DC29CA">
            <w:pPr>
              <w:jc w:val="center"/>
            </w:pPr>
            <w:r>
              <w:rPr>
                <w:color w:val="000000"/>
                <w:szCs w:val="21"/>
              </w:rPr>
              <w:t>14,559,076.63</w:t>
            </w:r>
          </w:p>
        </w:tc>
        <w:tc>
          <w:tcPr>
            <w:tcW w:w="1650" w:type="dxa"/>
            <w:vAlign w:val="center"/>
          </w:tcPr>
          <w:p w:rsidR="008F30A2" w:rsidRDefault="00DC29CA">
            <w:pPr>
              <w:jc w:val="center"/>
            </w:pPr>
            <w:r>
              <w:rPr>
                <w:color w:val="000000"/>
                <w:szCs w:val="21"/>
              </w:rPr>
              <w:t>3.01</w:t>
            </w:r>
          </w:p>
        </w:tc>
      </w:tr>
      <w:tr w:rsidR="008F30A2">
        <w:trPr>
          <w:jc w:val="center"/>
        </w:trPr>
        <w:tc>
          <w:tcPr>
            <w:tcW w:w="555" w:type="dxa"/>
            <w:vAlign w:val="center"/>
          </w:tcPr>
          <w:p w:rsidR="008F30A2" w:rsidRDefault="00DC29CA">
            <w:pPr>
              <w:jc w:val="center"/>
            </w:pPr>
            <w:r>
              <w:rPr>
                <w:color w:val="000000"/>
                <w:szCs w:val="21"/>
              </w:rPr>
              <w:t>7</w:t>
            </w:r>
          </w:p>
        </w:tc>
        <w:tc>
          <w:tcPr>
            <w:tcW w:w="2378" w:type="dxa"/>
            <w:vAlign w:val="center"/>
          </w:tcPr>
          <w:p w:rsidR="008F30A2" w:rsidRDefault="00DC29CA">
            <w:pPr>
              <w:jc w:val="center"/>
            </w:pPr>
            <w:r>
              <w:rPr>
                <w:color w:val="000000"/>
                <w:szCs w:val="21"/>
              </w:rPr>
              <w:t>Trip.com Group Ltd</w:t>
            </w:r>
          </w:p>
        </w:tc>
        <w:tc>
          <w:tcPr>
            <w:tcW w:w="2552" w:type="dxa"/>
            <w:vAlign w:val="center"/>
          </w:tcPr>
          <w:p w:rsidR="008F30A2" w:rsidRDefault="00DC29CA">
            <w:pPr>
              <w:jc w:val="center"/>
            </w:pPr>
            <w:r>
              <w:rPr>
                <w:color w:val="000000"/>
                <w:szCs w:val="21"/>
              </w:rPr>
              <w:t>TCOM US</w:t>
            </w:r>
          </w:p>
        </w:tc>
        <w:tc>
          <w:tcPr>
            <w:tcW w:w="2130" w:type="dxa"/>
            <w:vAlign w:val="center"/>
          </w:tcPr>
          <w:p w:rsidR="008F30A2" w:rsidRDefault="00DC29CA">
            <w:pPr>
              <w:jc w:val="center"/>
            </w:pPr>
            <w:r>
              <w:rPr>
                <w:color w:val="000000"/>
                <w:szCs w:val="21"/>
              </w:rPr>
              <w:t>11,380,652.22</w:t>
            </w:r>
          </w:p>
        </w:tc>
        <w:tc>
          <w:tcPr>
            <w:tcW w:w="1650" w:type="dxa"/>
            <w:vAlign w:val="center"/>
          </w:tcPr>
          <w:p w:rsidR="008F30A2" w:rsidRDefault="00DC29CA">
            <w:pPr>
              <w:jc w:val="center"/>
            </w:pPr>
            <w:r>
              <w:rPr>
                <w:color w:val="000000"/>
                <w:szCs w:val="21"/>
              </w:rPr>
              <w:t>2.36</w:t>
            </w:r>
          </w:p>
        </w:tc>
      </w:tr>
      <w:tr w:rsidR="008F30A2">
        <w:trPr>
          <w:jc w:val="center"/>
        </w:trPr>
        <w:tc>
          <w:tcPr>
            <w:tcW w:w="555" w:type="dxa"/>
            <w:vAlign w:val="center"/>
          </w:tcPr>
          <w:p w:rsidR="008F30A2" w:rsidRDefault="00DC29CA">
            <w:pPr>
              <w:jc w:val="center"/>
            </w:pPr>
            <w:r>
              <w:rPr>
                <w:color w:val="000000"/>
                <w:szCs w:val="21"/>
              </w:rPr>
              <w:t>8</w:t>
            </w:r>
          </w:p>
        </w:tc>
        <w:tc>
          <w:tcPr>
            <w:tcW w:w="2378" w:type="dxa"/>
            <w:vAlign w:val="center"/>
          </w:tcPr>
          <w:p w:rsidR="008F30A2" w:rsidRDefault="00DC29CA">
            <w:pPr>
              <w:jc w:val="center"/>
            </w:pPr>
            <w:r>
              <w:rPr>
                <w:color w:val="000000"/>
                <w:szCs w:val="21"/>
              </w:rPr>
              <w:t>NEW Oriental Education &amp; Technology Group Inc</w:t>
            </w:r>
          </w:p>
        </w:tc>
        <w:tc>
          <w:tcPr>
            <w:tcW w:w="2552" w:type="dxa"/>
            <w:vAlign w:val="center"/>
          </w:tcPr>
          <w:p w:rsidR="008F30A2" w:rsidRDefault="00DC29CA">
            <w:pPr>
              <w:jc w:val="center"/>
            </w:pPr>
            <w:r>
              <w:rPr>
                <w:color w:val="000000"/>
                <w:szCs w:val="21"/>
              </w:rPr>
              <w:t>EDU US</w:t>
            </w:r>
          </w:p>
        </w:tc>
        <w:tc>
          <w:tcPr>
            <w:tcW w:w="2130" w:type="dxa"/>
            <w:vAlign w:val="center"/>
          </w:tcPr>
          <w:p w:rsidR="008F30A2" w:rsidRDefault="00DC29CA">
            <w:pPr>
              <w:jc w:val="center"/>
            </w:pPr>
            <w:r>
              <w:rPr>
                <w:color w:val="000000"/>
                <w:szCs w:val="21"/>
              </w:rPr>
              <w:t>10,551,582.62</w:t>
            </w:r>
          </w:p>
        </w:tc>
        <w:tc>
          <w:tcPr>
            <w:tcW w:w="1650" w:type="dxa"/>
            <w:vAlign w:val="center"/>
          </w:tcPr>
          <w:p w:rsidR="008F30A2" w:rsidRDefault="00DC29CA">
            <w:pPr>
              <w:jc w:val="center"/>
            </w:pPr>
            <w:r>
              <w:rPr>
                <w:color w:val="000000"/>
                <w:szCs w:val="21"/>
              </w:rPr>
              <w:t>2.18</w:t>
            </w:r>
          </w:p>
        </w:tc>
      </w:tr>
      <w:tr w:rsidR="008F30A2">
        <w:trPr>
          <w:jc w:val="center"/>
        </w:trPr>
        <w:tc>
          <w:tcPr>
            <w:tcW w:w="555" w:type="dxa"/>
            <w:vAlign w:val="center"/>
          </w:tcPr>
          <w:p w:rsidR="008F30A2" w:rsidRDefault="00DC29CA">
            <w:pPr>
              <w:jc w:val="center"/>
            </w:pPr>
            <w:r>
              <w:rPr>
                <w:color w:val="000000"/>
                <w:szCs w:val="21"/>
              </w:rPr>
              <w:t>9</w:t>
            </w:r>
          </w:p>
        </w:tc>
        <w:tc>
          <w:tcPr>
            <w:tcW w:w="2378" w:type="dxa"/>
            <w:vAlign w:val="center"/>
          </w:tcPr>
          <w:p w:rsidR="008F30A2" w:rsidRDefault="00DC29CA">
            <w:pPr>
              <w:jc w:val="center"/>
            </w:pPr>
            <w:r>
              <w:rPr>
                <w:color w:val="000000"/>
                <w:szCs w:val="21"/>
              </w:rPr>
              <w:t>Pinduoduo Inc.</w:t>
            </w:r>
          </w:p>
        </w:tc>
        <w:tc>
          <w:tcPr>
            <w:tcW w:w="2552" w:type="dxa"/>
            <w:vAlign w:val="center"/>
          </w:tcPr>
          <w:p w:rsidR="008F30A2" w:rsidRDefault="00DC29CA">
            <w:pPr>
              <w:jc w:val="center"/>
            </w:pPr>
            <w:r>
              <w:rPr>
                <w:color w:val="000000"/>
                <w:szCs w:val="21"/>
              </w:rPr>
              <w:t>PDD US</w:t>
            </w:r>
          </w:p>
        </w:tc>
        <w:tc>
          <w:tcPr>
            <w:tcW w:w="2130" w:type="dxa"/>
            <w:vAlign w:val="center"/>
          </w:tcPr>
          <w:p w:rsidR="008F30A2" w:rsidRDefault="00DC29CA">
            <w:pPr>
              <w:jc w:val="center"/>
            </w:pPr>
            <w:r>
              <w:rPr>
                <w:color w:val="000000"/>
                <w:szCs w:val="21"/>
              </w:rPr>
              <w:t>9,717,558.60</w:t>
            </w:r>
          </w:p>
        </w:tc>
        <w:tc>
          <w:tcPr>
            <w:tcW w:w="1650" w:type="dxa"/>
            <w:vAlign w:val="center"/>
          </w:tcPr>
          <w:p w:rsidR="008F30A2" w:rsidRDefault="00DC29CA">
            <w:pPr>
              <w:jc w:val="center"/>
            </w:pPr>
            <w:r>
              <w:rPr>
                <w:color w:val="000000"/>
                <w:szCs w:val="21"/>
              </w:rPr>
              <w:t>2.01</w:t>
            </w:r>
          </w:p>
        </w:tc>
      </w:tr>
      <w:tr w:rsidR="008F30A2">
        <w:trPr>
          <w:jc w:val="center"/>
        </w:trPr>
        <w:tc>
          <w:tcPr>
            <w:tcW w:w="555" w:type="dxa"/>
            <w:vAlign w:val="center"/>
          </w:tcPr>
          <w:p w:rsidR="008F30A2" w:rsidRDefault="00DC29CA">
            <w:pPr>
              <w:jc w:val="center"/>
            </w:pPr>
            <w:r>
              <w:rPr>
                <w:color w:val="000000"/>
                <w:szCs w:val="21"/>
              </w:rPr>
              <w:t>10</w:t>
            </w:r>
          </w:p>
        </w:tc>
        <w:tc>
          <w:tcPr>
            <w:tcW w:w="2378" w:type="dxa"/>
            <w:vAlign w:val="center"/>
          </w:tcPr>
          <w:p w:rsidR="008F30A2" w:rsidRDefault="00DC29CA">
            <w:pPr>
              <w:jc w:val="center"/>
            </w:pPr>
            <w:r>
              <w:rPr>
                <w:color w:val="000000"/>
                <w:szCs w:val="21"/>
              </w:rPr>
              <w:t>iQIYI Inc</w:t>
            </w:r>
          </w:p>
        </w:tc>
        <w:tc>
          <w:tcPr>
            <w:tcW w:w="2552" w:type="dxa"/>
            <w:vAlign w:val="center"/>
          </w:tcPr>
          <w:p w:rsidR="008F30A2" w:rsidRDefault="00DC29CA">
            <w:pPr>
              <w:jc w:val="center"/>
            </w:pPr>
            <w:r>
              <w:rPr>
                <w:color w:val="000000"/>
                <w:szCs w:val="21"/>
              </w:rPr>
              <w:t>IQ US</w:t>
            </w:r>
          </w:p>
        </w:tc>
        <w:tc>
          <w:tcPr>
            <w:tcW w:w="2130" w:type="dxa"/>
            <w:vAlign w:val="center"/>
          </w:tcPr>
          <w:p w:rsidR="008F30A2" w:rsidRDefault="00DC29CA">
            <w:pPr>
              <w:jc w:val="center"/>
            </w:pPr>
            <w:r>
              <w:rPr>
                <w:color w:val="000000"/>
                <w:szCs w:val="21"/>
              </w:rPr>
              <w:t>9,634,009.72</w:t>
            </w:r>
          </w:p>
        </w:tc>
        <w:tc>
          <w:tcPr>
            <w:tcW w:w="1650" w:type="dxa"/>
            <w:vAlign w:val="center"/>
          </w:tcPr>
          <w:p w:rsidR="008F30A2" w:rsidRDefault="00DC29CA">
            <w:pPr>
              <w:jc w:val="center"/>
            </w:pPr>
            <w:r>
              <w:rPr>
                <w:color w:val="000000"/>
                <w:szCs w:val="21"/>
              </w:rPr>
              <w:t>1.99</w:t>
            </w:r>
          </w:p>
        </w:tc>
      </w:tr>
      <w:tr w:rsidR="008F30A2">
        <w:trPr>
          <w:jc w:val="center"/>
        </w:trPr>
        <w:tc>
          <w:tcPr>
            <w:tcW w:w="555" w:type="dxa"/>
            <w:vAlign w:val="center"/>
          </w:tcPr>
          <w:p w:rsidR="008F30A2" w:rsidRDefault="00DC29CA">
            <w:pPr>
              <w:jc w:val="center"/>
            </w:pPr>
            <w:r>
              <w:rPr>
                <w:color w:val="000000"/>
                <w:szCs w:val="21"/>
              </w:rPr>
              <w:t>11</w:t>
            </w:r>
          </w:p>
        </w:tc>
        <w:tc>
          <w:tcPr>
            <w:tcW w:w="2378" w:type="dxa"/>
            <w:vAlign w:val="center"/>
          </w:tcPr>
          <w:p w:rsidR="008F30A2" w:rsidRDefault="00DC29CA">
            <w:pPr>
              <w:jc w:val="center"/>
            </w:pPr>
            <w:r>
              <w:rPr>
                <w:color w:val="000000"/>
                <w:szCs w:val="21"/>
              </w:rPr>
              <w:t>Alibaba Group Holding Ltd</w:t>
            </w:r>
          </w:p>
        </w:tc>
        <w:tc>
          <w:tcPr>
            <w:tcW w:w="2552" w:type="dxa"/>
            <w:vAlign w:val="center"/>
          </w:tcPr>
          <w:p w:rsidR="008F30A2" w:rsidRDefault="00DC29CA">
            <w:pPr>
              <w:jc w:val="center"/>
            </w:pPr>
            <w:r>
              <w:rPr>
                <w:color w:val="000000"/>
                <w:szCs w:val="21"/>
              </w:rPr>
              <w:t>BABA US</w:t>
            </w:r>
          </w:p>
        </w:tc>
        <w:tc>
          <w:tcPr>
            <w:tcW w:w="2130" w:type="dxa"/>
            <w:vAlign w:val="center"/>
          </w:tcPr>
          <w:p w:rsidR="008F30A2" w:rsidRDefault="00DC29CA">
            <w:pPr>
              <w:jc w:val="center"/>
            </w:pPr>
            <w:r>
              <w:rPr>
                <w:color w:val="000000"/>
                <w:szCs w:val="21"/>
              </w:rPr>
              <w:t>7,378,918.14</w:t>
            </w:r>
          </w:p>
        </w:tc>
        <w:tc>
          <w:tcPr>
            <w:tcW w:w="1650" w:type="dxa"/>
            <w:vAlign w:val="center"/>
          </w:tcPr>
          <w:p w:rsidR="008F30A2" w:rsidRDefault="00DC29CA">
            <w:pPr>
              <w:jc w:val="center"/>
            </w:pPr>
            <w:r>
              <w:rPr>
                <w:color w:val="000000"/>
                <w:szCs w:val="21"/>
              </w:rPr>
              <w:t>1.53</w:t>
            </w:r>
          </w:p>
        </w:tc>
      </w:tr>
      <w:tr w:rsidR="008F30A2">
        <w:trPr>
          <w:jc w:val="center"/>
        </w:trPr>
        <w:tc>
          <w:tcPr>
            <w:tcW w:w="555" w:type="dxa"/>
            <w:vAlign w:val="center"/>
          </w:tcPr>
          <w:p w:rsidR="008F30A2" w:rsidRDefault="00DC29CA">
            <w:pPr>
              <w:jc w:val="center"/>
            </w:pPr>
            <w:r>
              <w:rPr>
                <w:color w:val="000000"/>
                <w:szCs w:val="21"/>
              </w:rPr>
              <w:t>12</w:t>
            </w:r>
          </w:p>
        </w:tc>
        <w:tc>
          <w:tcPr>
            <w:tcW w:w="2378" w:type="dxa"/>
            <w:vAlign w:val="center"/>
          </w:tcPr>
          <w:p w:rsidR="008F30A2" w:rsidRDefault="00DC29CA">
            <w:pPr>
              <w:jc w:val="center"/>
            </w:pPr>
            <w:r>
              <w:rPr>
                <w:color w:val="000000"/>
                <w:szCs w:val="21"/>
              </w:rPr>
              <w:t>CSPC Pharmaceutical Group Limited</w:t>
            </w:r>
          </w:p>
        </w:tc>
        <w:tc>
          <w:tcPr>
            <w:tcW w:w="2552" w:type="dxa"/>
            <w:vAlign w:val="center"/>
          </w:tcPr>
          <w:p w:rsidR="008F30A2" w:rsidRDefault="00DC29CA">
            <w:pPr>
              <w:jc w:val="center"/>
            </w:pPr>
            <w:r>
              <w:rPr>
                <w:color w:val="000000"/>
                <w:szCs w:val="21"/>
              </w:rPr>
              <w:t>1093 HK</w:t>
            </w:r>
          </w:p>
        </w:tc>
        <w:tc>
          <w:tcPr>
            <w:tcW w:w="2130" w:type="dxa"/>
            <w:vAlign w:val="center"/>
          </w:tcPr>
          <w:p w:rsidR="008F30A2" w:rsidRDefault="00DC29CA">
            <w:pPr>
              <w:jc w:val="center"/>
            </w:pPr>
            <w:r>
              <w:rPr>
                <w:color w:val="000000"/>
                <w:szCs w:val="21"/>
              </w:rPr>
              <w:t>6,646,370.99</w:t>
            </w:r>
          </w:p>
        </w:tc>
        <w:tc>
          <w:tcPr>
            <w:tcW w:w="1650" w:type="dxa"/>
            <w:vAlign w:val="center"/>
          </w:tcPr>
          <w:p w:rsidR="008F30A2" w:rsidRDefault="00DC29CA">
            <w:pPr>
              <w:jc w:val="center"/>
            </w:pPr>
            <w:r>
              <w:rPr>
                <w:color w:val="000000"/>
                <w:szCs w:val="21"/>
              </w:rPr>
              <w:t>1.38</w:t>
            </w:r>
          </w:p>
        </w:tc>
      </w:tr>
      <w:tr w:rsidR="008F30A2">
        <w:trPr>
          <w:jc w:val="center"/>
        </w:trPr>
        <w:tc>
          <w:tcPr>
            <w:tcW w:w="555" w:type="dxa"/>
            <w:vAlign w:val="center"/>
          </w:tcPr>
          <w:p w:rsidR="008F30A2" w:rsidRDefault="00DC29CA">
            <w:pPr>
              <w:jc w:val="center"/>
            </w:pPr>
            <w:r>
              <w:rPr>
                <w:color w:val="000000"/>
                <w:szCs w:val="21"/>
              </w:rPr>
              <w:t>13</w:t>
            </w:r>
          </w:p>
        </w:tc>
        <w:tc>
          <w:tcPr>
            <w:tcW w:w="2378" w:type="dxa"/>
            <w:vAlign w:val="center"/>
          </w:tcPr>
          <w:p w:rsidR="008F30A2" w:rsidRDefault="00DC29CA">
            <w:pPr>
              <w:jc w:val="center"/>
            </w:pPr>
            <w:r>
              <w:rPr>
                <w:color w:val="000000"/>
                <w:szCs w:val="21"/>
              </w:rPr>
              <w:t>Sino Biopharmaceutical Limited</w:t>
            </w:r>
          </w:p>
        </w:tc>
        <w:tc>
          <w:tcPr>
            <w:tcW w:w="2552" w:type="dxa"/>
            <w:vAlign w:val="center"/>
          </w:tcPr>
          <w:p w:rsidR="008F30A2" w:rsidRDefault="00DC29CA">
            <w:pPr>
              <w:jc w:val="center"/>
            </w:pPr>
            <w:r>
              <w:rPr>
                <w:color w:val="000000"/>
                <w:szCs w:val="21"/>
              </w:rPr>
              <w:t>1177 HK</w:t>
            </w:r>
          </w:p>
        </w:tc>
        <w:tc>
          <w:tcPr>
            <w:tcW w:w="2130" w:type="dxa"/>
            <w:vAlign w:val="center"/>
          </w:tcPr>
          <w:p w:rsidR="008F30A2" w:rsidRDefault="00DC29CA">
            <w:pPr>
              <w:jc w:val="center"/>
            </w:pPr>
            <w:r>
              <w:rPr>
                <w:color w:val="000000"/>
                <w:szCs w:val="21"/>
              </w:rPr>
              <w:t>5,458,179.44</w:t>
            </w:r>
          </w:p>
        </w:tc>
        <w:tc>
          <w:tcPr>
            <w:tcW w:w="1650" w:type="dxa"/>
            <w:vAlign w:val="center"/>
          </w:tcPr>
          <w:p w:rsidR="008F30A2" w:rsidRDefault="00DC29CA">
            <w:pPr>
              <w:jc w:val="center"/>
            </w:pPr>
            <w:r>
              <w:rPr>
                <w:color w:val="000000"/>
                <w:szCs w:val="21"/>
              </w:rPr>
              <w:t>1.13</w:t>
            </w:r>
          </w:p>
        </w:tc>
      </w:tr>
      <w:tr w:rsidR="008F30A2">
        <w:trPr>
          <w:jc w:val="center"/>
        </w:trPr>
        <w:tc>
          <w:tcPr>
            <w:tcW w:w="555" w:type="dxa"/>
            <w:vAlign w:val="center"/>
          </w:tcPr>
          <w:p w:rsidR="008F30A2" w:rsidRDefault="00DC29CA">
            <w:pPr>
              <w:jc w:val="center"/>
            </w:pPr>
            <w:r>
              <w:rPr>
                <w:color w:val="000000"/>
                <w:szCs w:val="21"/>
              </w:rPr>
              <w:t>14</w:t>
            </w:r>
          </w:p>
        </w:tc>
        <w:tc>
          <w:tcPr>
            <w:tcW w:w="2378" w:type="dxa"/>
            <w:vAlign w:val="center"/>
          </w:tcPr>
          <w:p w:rsidR="008F30A2" w:rsidRDefault="00DC29CA">
            <w:pPr>
              <w:jc w:val="center"/>
            </w:pPr>
            <w:r>
              <w:rPr>
                <w:color w:val="000000"/>
                <w:szCs w:val="21"/>
              </w:rPr>
              <w:t>Tencent Holdings Ltd</w:t>
            </w:r>
          </w:p>
        </w:tc>
        <w:tc>
          <w:tcPr>
            <w:tcW w:w="2552" w:type="dxa"/>
            <w:vAlign w:val="center"/>
          </w:tcPr>
          <w:p w:rsidR="008F30A2" w:rsidRDefault="00DC29CA">
            <w:pPr>
              <w:jc w:val="center"/>
            </w:pPr>
            <w:r>
              <w:rPr>
                <w:color w:val="000000"/>
                <w:szCs w:val="21"/>
              </w:rPr>
              <w:t>700 HK</w:t>
            </w:r>
          </w:p>
        </w:tc>
        <w:tc>
          <w:tcPr>
            <w:tcW w:w="2130" w:type="dxa"/>
            <w:vAlign w:val="center"/>
          </w:tcPr>
          <w:p w:rsidR="008F30A2" w:rsidRDefault="00DC29CA">
            <w:pPr>
              <w:jc w:val="center"/>
            </w:pPr>
            <w:r>
              <w:rPr>
                <w:color w:val="000000"/>
                <w:szCs w:val="21"/>
              </w:rPr>
              <w:t>4,475,935.32</w:t>
            </w:r>
          </w:p>
        </w:tc>
        <w:tc>
          <w:tcPr>
            <w:tcW w:w="1650" w:type="dxa"/>
            <w:vAlign w:val="center"/>
          </w:tcPr>
          <w:p w:rsidR="008F30A2" w:rsidRDefault="00DC29CA">
            <w:pPr>
              <w:jc w:val="center"/>
            </w:pPr>
            <w:r>
              <w:rPr>
                <w:color w:val="000000"/>
                <w:szCs w:val="21"/>
              </w:rPr>
              <w:t>0.93</w:t>
            </w:r>
          </w:p>
        </w:tc>
      </w:tr>
      <w:tr w:rsidR="008F30A2">
        <w:trPr>
          <w:jc w:val="center"/>
        </w:trPr>
        <w:tc>
          <w:tcPr>
            <w:tcW w:w="555" w:type="dxa"/>
            <w:vAlign w:val="center"/>
          </w:tcPr>
          <w:p w:rsidR="008F30A2" w:rsidRDefault="00DC29CA">
            <w:pPr>
              <w:jc w:val="center"/>
            </w:pPr>
            <w:r>
              <w:rPr>
                <w:color w:val="000000"/>
                <w:szCs w:val="21"/>
              </w:rPr>
              <w:t>15</w:t>
            </w:r>
          </w:p>
        </w:tc>
        <w:tc>
          <w:tcPr>
            <w:tcW w:w="2378" w:type="dxa"/>
            <w:vAlign w:val="center"/>
          </w:tcPr>
          <w:p w:rsidR="008F30A2" w:rsidRDefault="00DC29CA">
            <w:pPr>
              <w:jc w:val="center"/>
            </w:pPr>
            <w:r>
              <w:rPr>
                <w:color w:val="000000"/>
                <w:szCs w:val="21"/>
              </w:rPr>
              <w:t>Hong Kong Exchanges and Clearing Ltd.</w:t>
            </w:r>
          </w:p>
        </w:tc>
        <w:tc>
          <w:tcPr>
            <w:tcW w:w="2552" w:type="dxa"/>
            <w:vAlign w:val="center"/>
          </w:tcPr>
          <w:p w:rsidR="008F30A2" w:rsidRDefault="00DC29CA">
            <w:pPr>
              <w:jc w:val="center"/>
            </w:pPr>
            <w:r>
              <w:rPr>
                <w:color w:val="000000"/>
                <w:szCs w:val="21"/>
              </w:rPr>
              <w:t>388 HK</w:t>
            </w:r>
          </w:p>
        </w:tc>
        <w:tc>
          <w:tcPr>
            <w:tcW w:w="2130" w:type="dxa"/>
            <w:vAlign w:val="center"/>
          </w:tcPr>
          <w:p w:rsidR="008F30A2" w:rsidRDefault="00DC29CA">
            <w:pPr>
              <w:jc w:val="center"/>
            </w:pPr>
            <w:r>
              <w:rPr>
                <w:color w:val="000000"/>
                <w:szCs w:val="21"/>
              </w:rPr>
              <w:t>2,749,343.26</w:t>
            </w:r>
          </w:p>
        </w:tc>
        <w:tc>
          <w:tcPr>
            <w:tcW w:w="1650" w:type="dxa"/>
            <w:vAlign w:val="center"/>
          </w:tcPr>
          <w:p w:rsidR="008F30A2" w:rsidRDefault="00DC29CA">
            <w:pPr>
              <w:jc w:val="center"/>
            </w:pPr>
            <w:r>
              <w:rPr>
                <w:color w:val="000000"/>
                <w:szCs w:val="21"/>
              </w:rPr>
              <w:t>0.57</w:t>
            </w:r>
          </w:p>
        </w:tc>
      </w:tr>
    </w:tbl>
    <w:p w:rsidR="008F30A2" w:rsidRDefault="00DC29C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买入金额按买卖成交金额（成交单价乘以成交数量）填列，不考虑相关交易费用。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7.5.2</w:t>
      </w:r>
      <w:r w:rsidRPr="0087410D">
        <w:rPr>
          <w:rFonts w:ascii="宋体" w:hAnsi="宋体" w:hint="eastAsia"/>
          <w:b/>
          <w:szCs w:val="21"/>
        </w:rPr>
        <w:t>累计卖出金额超出</w:t>
      </w:r>
      <w:r w:rsidRPr="0087410D">
        <w:rPr>
          <w:rFonts w:ascii="宋体" w:hAnsi="宋体"/>
          <w:b/>
          <w:szCs w:val="21"/>
        </w:rPr>
        <w:t>期初</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4583"/>
        <w:gridCol w:w="1007"/>
        <w:gridCol w:w="147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4583"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100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147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本期累计卖出金额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期初</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8F30A2">
        <w:trPr>
          <w:jc w:val="center"/>
        </w:trPr>
        <w:tc>
          <w:tcPr>
            <w:tcW w:w="555" w:type="dxa"/>
            <w:vAlign w:val="center"/>
          </w:tcPr>
          <w:p w:rsidR="008F30A2" w:rsidRDefault="00DC29CA">
            <w:pPr>
              <w:jc w:val="center"/>
            </w:pPr>
            <w:r>
              <w:rPr>
                <w:color w:val="000000"/>
                <w:szCs w:val="21"/>
              </w:rPr>
              <w:t>1</w:t>
            </w:r>
          </w:p>
        </w:tc>
        <w:tc>
          <w:tcPr>
            <w:tcW w:w="4583" w:type="dxa"/>
            <w:vAlign w:val="center"/>
          </w:tcPr>
          <w:p w:rsidR="008F30A2" w:rsidRDefault="00DC29CA">
            <w:pPr>
              <w:jc w:val="center"/>
            </w:pPr>
            <w:r>
              <w:rPr>
                <w:color w:val="000000"/>
                <w:szCs w:val="21"/>
              </w:rPr>
              <w:t>TAL Education Group</w:t>
            </w:r>
          </w:p>
        </w:tc>
        <w:tc>
          <w:tcPr>
            <w:tcW w:w="1007" w:type="dxa"/>
            <w:vAlign w:val="center"/>
          </w:tcPr>
          <w:p w:rsidR="008F30A2" w:rsidRDefault="00DC29CA">
            <w:pPr>
              <w:jc w:val="center"/>
            </w:pPr>
            <w:r>
              <w:rPr>
                <w:color w:val="000000"/>
                <w:szCs w:val="21"/>
              </w:rPr>
              <w:t>TAL US</w:t>
            </w:r>
          </w:p>
        </w:tc>
        <w:tc>
          <w:tcPr>
            <w:tcW w:w="1470" w:type="dxa"/>
            <w:vAlign w:val="center"/>
          </w:tcPr>
          <w:p w:rsidR="008F30A2" w:rsidRDefault="00DC29CA">
            <w:pPr>
              <w:jc w:val="center"/>
            </w:pPr>
            <w:r>
              <w:rPr>
                <w:color w:val="000000"/>
                <w:szCs w:val="21"/>
              </w:rPr>
              <w:t>52,277,715.97</w:t>
            </w:r>
          </w:p>
        </w:tc>
        <w:tc>
          <w:tcPr>
            <w:tcW w:w="1650" w:type="dxa"/>
            <w:vAlign w:val="center"/>
          </w:tcPr>
          <w:p w:rsidR="008F30A2" w:rsidRDefault="00DC29CA">
            <w:pPr>
              <w:jc w:val="center"/>
            </w:pPr>
            <w:r>
              <w:rPr>
                <w:color w:val="000000"/>
                <w:szCs w:val="21"/>
              </w:rPr>
              <w:t>10.82</w:t>
            </w:r>
          </w:p>
        </w:tc>
      </w:tr>
      <w:tr w:rsidR="008F30A2">
        <w:trPr>
          <w:jc w:val="center"/>
        </w:trPr>
        <w:tc>
          <w:tcPr>
            <w:tcW w:w="555" w:type="dxa"/>
            <w:vAlign w:val="center"/>
          </w:tcPr>
          <w:p w:rsidR="008F30A2" w:rsidRDefault="00DC29CA">
            <w:pPr>
              <w:jc w:val="center"/>
            </w:pPr>
            <w:r>
              <w:rPr>
                <w:color w:val="000000"/>
                <w:szCs w:val="21"/>
              </w:rPr>
              <w:t>2</w:t>
            </w:r>
          </w:p>
        </w:tc>
        <w:tc>
          <w:tcPr>
            <w:tcW w:w="4583" w:type="dxa"/>
            <w:vAlign w:val="center"/>
          </w:tcPr>
          <w:p w:rsidR="008F30A2" w:rsidRDefault="00DC29CA">
            <w:pPr>
              <w:jc w:val="center"/>
            </w:pPr>
            <w:r>
              <w:rPr>
                <w:color w:val="000000"/>
                <w:szCs w:val="21"/>
              </w:rPr>
              <w:t>CSPC Pharmaceutical Group Limited</w:t>
            </w:r>
          </w:p>
        </w:tc>
        <w:tc>
          <w:tcPr>
            <w:tcW w:w="1007" w:type="dxa"/>
            <w:vAlign w:val="center"/>
          </w:tcPr>
          <w:p w:rsidR="008F30A2" w:rsidRDefault="00DC29CA">
            <w:pPr>
              <w:jc w:val="center"/>
            </w:pPr>
            <w:r>
              <w:rPr>
                <w:color w:val="000000"/>
                <w:szCs w:val="21"/>
              </w:rPr>
              <w:t>1093 HK</w:t>
            </w:r>
          </w:p>
        </w:tc>
        <w:tc>
          <w:tcPr>
            <w:tcW w:w="1470" w:type="dxa"/>
            <w:vAlign w:val="center"/>
          </w:tcPr>
          <w:p w:rsidR="008F30A2" w:rsidRDefault="00DC29CA">
            <w:pPr>
              <w:jc w:val="center"/>
            </w:pPr>
            <w:r>
              <w:rPr>
                <w:color w:val="000000"/>
                <w:szCs w:val="21"/>
              </w:rPr>
              <w:t>50,123,429.86</w:t>
            </w:r>
          </w:p>
        </w:tc>
        <w:tc>
          <w:tcPr>
            <w:tcW w:w="1650" w:type="dxa"/>
            <w:vAlign w:val="center"/>
          </w:tcPr>
          <w:p w:rsidR="008F30A2" w:rsidRDefault="00DC29CA">
            <w:pPr>
              <w:jc w:val="center"/>
            </w:pPr>
            <w:r>
              <w:rPr>
                <w:color w:val="000000"/>
                <w:szCs w:val="21"/>
              </w:rPr>
              <w:t>10.38</w:t>
            </w:r>
          </w:p>
        </w:tc>
      </w:tr>
      <w:tr w:rsidR="008F30A2">
        <w:trPr>
          <w:jc w:val="center"/>
        </w:trPr>
        <w:tc>
          <w:tcPr>
            <w:tcW w:w="555" w:type="dxa"/>
            <w:vAlign w:val="center"/>
          </w:tcPr>
          <w:p w:rsidR="008F30A2" w:rsidRDefault="00DC29CA">
            <w:pPr>
              <w:jc w:val="center"/>
            </w:pPr>
            <w:r>
              <w:rPr>
                <w:color w:val="000000"/>
                <w:szCs w:val="21"/>
              </w:rPr>
              <w:t>3</w:t>
            </w:r>
          </w:p>
        </w:tc>
        <w:tc>
          <w:tcPr>
            <w:tcW w:w="4583" w:type="dxa"/>
            <w:vAlign w:val="center"/>
          </w:tcPr>
          <w:p w:rsidR="008F30A2" w:rsidRDefault="00DC29CA">
            <w:pPr>
              <w:jc w:val="center"/>
            </w:pPr>
            <w:r>
              <w:rPr>
                <w:color w:val="000000"/>
                <w:szCs w:val="21"/>
              </w:rPr>
              <w:t>Trip.com Group Ltd</w:t>
            </w:r>
          </w:p>
        </w:tc>
        <w:tc>
          <w:tcPr>
            <w:tcW w:w="1007" w:type="dxa"/>
            <w:vAlign w:val="center"/>
          </w:tcPr>
          <w:p w:rsidR="008F30A2" w:rsidRDefault="00DC29CA">
            <w:pPr>
              <w:jc w:val="center"/>
            </w:pPr>
            <w:r>
              <w:rPr>
                <w:color w:val="000000"/>
                <w:szCs w:val="21"/>
              </w:rPr>
              <w:t>TCOM US</w:t>
            </w:r>
          </w:p>
        </w:tc>
        <w:tc>
          <w:tcPr>
            <w:tcW w:w="1470" w:type="dxa"/>
            <w:vAlign w:val="center"/>
          </w:tcPr>
          <w:p w:rsidR="008F30A2" w:rsidRDefault="00DC29CA">
            <w:pPr>
              <w:jc w:val="center"/>
            </w:pPr>
            <w:r>
              <w:rPr>
                <w:color w:val="000000"/>
                <w:szCs w:val="21"/>
              </w:rPr>
              <w:t>46,390,402.45</w:t>
            </w:r>
          </w:p>
        </w:tc>
        <w:tc>
          <w:tcPr>
            <w:tcW w:w="1650" w:type="dxa"/>
            <w:vAlign w:val="center"/>
          </w:tcPr>
          <w:p w:rsidR="008F30A2" w:rsidRDefault="00DC29CA">
            <w:pPr>
              <w:jc w:val="center"/>
            </w:pPr>
            <w:r>
              <w:rPr>
                <w:color w:val="000000"/>
                <w:szCs w:val="21"/>
              </w:rPr>
              <w:t>9.60</w:t>
            </w:r>
          </w:p>
        </w:tc>
      </w:tr>
      <w:tr w:rsidR="008F30A2">
        <w:trPr>
          <w:jc w:val="center"/>
        </w:trPr>
        <w:tc>
          <w:tcPr>
            <w:tcW w:w="555" w:type="dxa"/>
            <w:vAlign w:val="center"/>
          </w:tcPr>
          <w:p w:rsidR="008F30A2" w:rsidRDefault="00DC29CA">
            <w:pPr>
              <w:jc w:val="center"/>
            </w:pPr>
            <w:r>
              <w:rPr>
                <w:color w:val="000000"/>
                <w:szCs w:val="21"/>
              </w:rPr>
              <w:t>4</w:t>
            </w:r>
          </w:p>
        </w:tc>
        <w:tc>
          <w:tcPr>
            <w:tcW w:w="4583" w:type="dxa"/>
            <w:vAlign w:val="center"/>
          </w:tcPr>
          <w:p w:rsidR="008F30A2" w:rsidRDefault="00DC29CA">
            <w:pPr>
              <w:jc w:val="center"/>
            </w:pPr>
            <w:r>
              <w:rPr>
                <w:color w:val="000000"/>
                <w:szCs w:val="21"/>
              </w:rPr>
              <w:t>Haier Electronics Group Co.,Limited</w:t>
            </w:r>
          </w:p>
        </w:tc>
        <w:tc>
          <w:tcPr>
            <w:tcW w:w="1007" w:type="dxa"/>
            <w:vAlign w:val="center"/>
          </w:tcPr>
          <w:p w:rsidR="008F30A2" w:rsidRDefault="00DC29CA">
            <w:pPr>
              <w:jc w:val="center"/>
            </w:pPr>
            <w:r>
              <w:rPr>
                <w:color w:val="000000"/>
                <w:szCs w:val="21"/>
              </w:rPr>
              <w:t>1169 HK</w:t>
            </w:r>
          </w:p>
        </w:tc>
        <w:tc>
          <w:tcPr>
            <w:tcW w:w="1470" w:type="dxa"/>
            <w:vAlign w:val="center"/>
          </w:tcPr>
          <w:p w:rsidR="008F30A2" w:rsidRDefault="00DC29CA">
            <w:pPr>
              <w:jc w:val="center"/>
            </w:pPr>
            <w:r>
              <w:rPr>
                <w:color w:val="000000"/>
                <w:szCs w:val="21"/>
              </w:rPr>
              <w:t>39,194,047.28</w:t>
            </w:r>
          </w:p>
        </w:tc>
        <w:tc>
          <w:tcPr>
            <w:tcW w:w="1650" w:type="dxa"/>
            <w:vAlign w:val="center"/>
          </w:tcPr>
          <w:p w:rsidR="008F30A2" w:rsidRDefault="00DC29CA">
            <w:pPr>
              <w:jc w:val="center"/>
            </w:pPr>
            <w:r>
              <w:rPr>
                <w:color w:val="000000"/>
                <w:szCs w:val="21"/>
              </w:rPr>
              <w:t>8.11</w:t>
            </w:r>
          </w:p>
        </w:tc>
      </w:tr>
      <w:tr w:rsidR="008F30A2">
        <w:trPr>
          <w:jc w:val="center"/>
        </w:trPr>
        <w:tc>
          <w:tcPr>
            <w:tcW w:w="555" w:type="dxa"/>
            <w:vAlign w:val="center"/>
          </w:tcPr>
          <w:p w:rsidR="008F30A2" w:rsidRDefault="00DC29CA">
            <w:pPr>
              <w:jc w:val="center"/>
            </w:pPr>
            <w:r>
              <w:rPr>
                <w:color w:val="000000"/>
                <w:szCs w:val="21"/>
              </w:rPr>
              <w:t>5</w:t>
            </w:r>
          </w:p>
        </w:tc>
        <w:tc>
          <w:tcPr>
            <w:tcW w:w="4583" w:type="dxa"/>
            <w:vAlign w:val="center"/>
          </w:tcPr>
          <w:p w:rsidR="008F30A2" w:rsidRDefault="00DC29CA">
            <w:pPr>
              <w:jc w:val="center"/>
            </w:pPr>
            <w:r>
              <w:rPr>
                <w:color w:val="000000"/>
                <w:szCs w:val="21"/>
              </w:rPr>
              <w:t>Meituan Dianping</w:t>
            </w:r>
          </w:p>
        </w:tc>
        <w:tc>
          <w:tcPr>
            <w:tcW w:w="1007" w:type="dxa"/>
            <w:vAlign w:val="center"/>
          </w:tcPr>
          <w:p w:rsidR="008F30A2" w:rsidRDefault="00DC29CA">
            <w:pPr>
              <w:jc w:val="center"/>
            </w:pPr>
            <w:r>
              <w:rPr>
                <w:color w:val="000000"/>
                <w:szCs w:val="21"/>
              </w:rPr>
              <w:t>3690 HK</w:t>
            </w:r>
          </w:p>
        </w:tc>
        <w:tc>
          <w:tcPr>
            <w:tcW w:w="1470" w:type="dxa"/>
            <w:vAlign w:val="center"/>
          </w:tcPr>
          <w:p w:rsidR="008F30A2" w:rsidRDefault="00DC29CA">
            <w:pPr>
              <w:jc w:val="center"/>
            </w:pPr>
            <w:r>
              <w:rPr>
                <w:color w:val="000000"/>
                <w:szCs w:val="21"/>
              </w:rPr>
              <w:t>17,925,463.94</w:t>
            </w:r>
          </w:p>
        </w:tc>
        <w:tc>
          <w:tcPr>
            <w:tcW w:w="1650" w:type="dxa"/>
            <w:vAlign w:val="center"/>
          </w:tcPr>
          <w:p w:rsidR="008F30A2" w:rsidRDefault="00DC29CA">
            <w:pPr>
              <w:jc w:val="center"/>
            </w:pPr>
            <w:r>
              <w:rPr>
                <w:color w:val="000000"/>
                <w:szCs w:val="21"/>
              </w:rPr>
              <w:t>3.71</w:t>
            </w:r>
          </w:p>
        </w:tc>
      </w:tr>
      <w:tr w:rsidR="008F30A2">
        <w:trPr>
          <w:jc w:val="center"/>
        </w:trPr>
        <w:tc>
          <w:tcPr>
            <w:tcW w:w="555" w:type="dxa"/>
            <w:vAlign w:val="center"/>
          </w:tcPr>
          <w:p w:rsidR="008F30A2" w:rsidRDefault="00DC29CA">
            <w:pPr>
              <w:jc w:val="center"/>
            </w:pPr>
            <w:r>
              <w:rPr>
                <w:color w:val="000000"/>
                <w:szCs w:val="21"/>
              </w:rPr>
              <w:t>6</w:t>
            </w:r>
          </w:p>
        </w:tc>
        <w:tc>
          <w:tcPr>
            <w:tcW w:w="4583" w:type="dxa"/>
            <w:vAlign w:val="center"/>
          </w:tcPr>
          <w:p w:rsidR="008F30A2" w:rsidRDefault="00DC29CA">
            <w:pPr>
              <w:jc w:val="center"/>
            </w:pPr>
            <w:r>
              <w:rPr>
                <w:color w:val="000000"/>
                <w:szCs w:val="21"/>
              </w:rPr>
              <w:t>Sino Biopharmaceutical Limited</w:t>
            </w:r>
          </w:p>
        </w:tc>
        <w:tc>
          <w:tcPr>
            <w:tcW w:w="1007" w:type="dxa"/>
            <w:vAlign w:val="center"/>
          </w:tcPr>
          <w:p w:rsidR="008F30A2" w:rsidRDefault="00DC29CA">
            <w:pPr>
              <w:jc w:val="center"/>
            </w:pPr>
            <w:r>
              <w:rPr>
                <w:color w:val="000000"/>
                <w:szCs w:val="21"/>
              </w:rPr>
              <w:t>1177 HK</w:t>
            </w:r>
          </w:p>
        </w:tc>
        <w:tc>
          <w:tcPr>
            <w:tcW w:w="1470" w:type="dxa"/>
            <w:vAlign w:val="center"/>
          </w:tcPr>
          <w:p w:rsidR="008F30A2" w:rsidRDefault="00DC29CA">
            <w:pPr>
              <w:jc w:val="center"/>
            </w:pPr>
            <w:r>
              <w:rPr>
                <w:color w:val="000000"/>
                <w:szCs w:val="21"/>
              </w:rPr>
              <w:t>14,927,819.20</w:t>
            </w:r>
          </w:p>
        </w:tc>
        <w:tc>
          <w:tcPr>
            <w:tcW w:w="1650" w:type="dxa"/>
            <w:vAlign w:val="center"/>
          </w:tcPr>
          <w:p w:rsidR="008F30A2" w:rsidRDefault="00DC29CA">
            <w:pPr>
              <w:jc w:val="center"/>
            </w:pPr>
            <w:r>
              <w:rPr>
                <w:color w:val="000000"/>
                <w:szCs w:val="21"/>
              </w:rPr>
              <w:t>3.09</w:t>
            </w:r>
          </w:p>
        </w:tc>
      </w:tr>
      <w:tr w:rsidR="008F30A2">
        <w:trPr>
          <w:jc w:val="center"/>
        </w:trPr>
        <w:tc>
          <w:tcPr>
            <w:tcW w:w="555" w:type="dxa"/>
            <w:vAlign w:val="center"/>
          </w:tcPr>
          <w:p w:rsidR="008F30A2" w:rsidRDefault="00DC29CA">
            <w:pPr>
              <w:jc w:val="center"/>
            </w:pPr>
            <w:r>
              <w:rPr>
                <w:color w:val="000000"/>
                <w:szCs w:val="21"/>
              </w:rPr>
              <w:t>7</w:t>
            </w:r>
          </w:p>
        </w:tc>
        <w:tc>
          <w:tcPr>
            <w:tcW w:w="4583" w:type="dxa"/>
            <w:vAlign w:val="center"/>
          </w:tcPr>
          <w:p w:rsidR="008F30A2" w:rsidRDefault="00DC29CA">
            <w:pPr>
              <w:jc w:val="center"/>
            </w:pPr>
            <w:r>
              <w:rPr>
                <w:color w:val="000000"/>
                <w:szCs w:val="21"/>
              </w:rPr>
              <w:t>Wuxi Biologics (Cayman) Inc</w:t>
            </w:r>
          </w:p>
        </w:tc>
        <w:tc>
          <w:tcPr>
            <w:tcW w:w="1007" w:type="dxa"/>
            <w:vAlign w:val="center"/>
          </w:tcPr>
          <w:p w:rsidR="008F30A2" w:rsidRDefault="00DC29CA">
            <w:pPr>
              <w:jc w:val="center"/>
            </w:pPr>
            <w:r>
              <w:rPr>
                <w:color w:val="000000"/>
                <w:szCs w:val="21"/>
              </w:rPr>
              <w:t>2269 HK</w:t>
            </w:r>
          </w:p>
        </w:tc>
        <w:tc>
          <w:tcPr>
            <w:tcW w:w="1470" w:type="dxa"/>
            <w:vAlign w:val="center"/>
          </w:tcPr>
          <w:p w:rsidR="008F30A2" w:rsidRDefault="00DC29CA">
            <w:pPr>
              <w:jc w:val="center"/>
            </w:pPr>
            <w:r>
              <w:rPr>
                <w:color w:val="000000"/>
                <w:szCs w:val="21"/>
              </w:rPr>
              <w:t>14,525,657.53</w:t>
            </w:r>
          </w:p>
        </w:tc>
        <w:tc>
          <w:tcPr>
            <w:tcW w:w="1650" w:type="dxa"/>
            <w:vAlign w:val="center"/>
          </w:tcPr>
          <w:p w:rsidR="008F30A2" w:rsidRDefault="00DC29CA">
            <w:pPr>
              <w:jc w:val="center"/>
            </w:pPr>
            <w:r>
              <w:rPr>
                <w:color w:val="000000"/>
                <w:szCs w:val="21"/>
              </w:rPr>
              <w:t>3.01</w:t>
            </w:r>
          </w:p>
        </w:tc>
      </w:tr>
      <w:tr w:rsidR="008F30A2">
        <w:trPr>
          <w:jc w:val="center"/>
        </w:trPr>
        <w:tc>
          <w:tcPr>
            <w:tcW w:w="555" w:type="dxa"/>
            <w:vAlign w:val="center"/>
          </w:tcPr>
          <w:p w:rsidR="008F30A2" w:rsidRDefault="00DC29CA">
            <w:pPr>
              <w:jc w:val="center"/>
            </w:pPr>
            <w:r>
              <w:rPr>
                <w:color w:val="000000"/>
                <w:szCs w:val="21"/>
              </w:rPr>
              <w:t>8</w:t>
            </w:r>
          </w:p>
        </w:tc>
        <w:tc>
          <w:tcPr>
            <w:tcW w:w="4583" w:type="dxa"/>
            <w:vAlign w:val="center"/>
          </w:tcPr>
          <w:p w:rsidR="008F30A2" w:rsidRDefault="00DC29CA">
            <w:pPr>
              <w:jc w:val="center"/>
            </w:pPr>
            <w:r>
              <w:rPr>
                <w:color w:val="000000"/>
                <w:szCs w:val="21"/>
              </w:rPr>
              <w:t>JD.com Inc</w:t>
            </w:r>
          </w:p>
        </w:tc>
        <w:tc>
          <w:tcPr>
            <w:tcW w:w="1007" w:type="dxa"/>
            <w:vAlign w:val="center"/>
          </w:tcPr>
          <w:p w:rsidR="008F30A2" w:rsidRDefault="00DC29CA">
            <w:pPr>
              <w:jc w:val="center"/>
            </w:pPr>
            <w:r>
              <w:rPr>
                <w:color w:val="000000"/>
                <w:szCs w:val="21"/>
              </w:rPr>
              <w:t>JD US</w:t>
            </w:r>
          </w:p>
        </w:tc>
        <w:tc>
          <w:tcPr>
            <w:tcW w:w="1470" w:type="dxa"/>
            <w:vAlign w:val="center"/>
          </w:tcPr>
          <w:p w:rsidR="008F30A2" w:rsidRDefault="00DC29CA">
            <w:pPr>
              <w:jc w:val="center"/>
            </w:pPr>
            <w:r>
              <w:rPr>
                <w:color w:val="000000"/>
                <w:szCs w:val="21"/>
              </w:rPr>
              <w:t>11,983,479.01</w:t>
            </w:r>
          </w:p>
        </w:tc>
        <w:tc>
          <w:tcPr>
            <w:tcW w:w="1650" w:type="dxa"/>
            <w:vAlign w:val="center"/>
          </w:tcPr>
          <w:p w:rsidR="008F30A2" w:rsidRDefault="00DC29CA">
            <w:pPr>
              <w:jc w:val="center"/>
            </w:pPr>
            <w:r>
              <w:rPr>
                <w:color w:val="000000"/>
                <w:szCs w:val="21"/>
              </w:rPr>
              <w:t>2.48</w:t>
            </w:r>
          </w:p>
        </w:tc>
      </w:tr>
      <w:tr w:rsidR="008F30A2">
        <w:trPr>
          <w:jc w:val="center"/>
        </w:trPr>
        <w:tc>
          <w:tcPr>
            <w:tcW w:w="555" w:type="dxa"/>
            <w:vAlign w:val="center"/>
          </w:tcPr>
          <w:p w:rsidR="008F30A2" w:rsidRDefault="00DC29CA">
            <w:pPr>
              <w:jc w:val="center"/>
            </w:pPr>
            <w:r>
              <w:rPr>
                <w:color w:val="000000"/>
                <w:szCs w:val="21"/>
              </w:rPr>
              <w:t>9</w:t>
            </w:r>
          </w:p>
        </w:tc>
        <w:tc>
          <w:tcPr>
            <w:tcW w:w="4583" w:type="dxa"/>
            <w:vAlign w:val="center"/>
          </w:tcPr>
          <w:p w:rsidR="008F30A2" w:rsidRDefault="00DC29CA">
            <w:pPr>
              <w:jc w:val="center"/>
            </w:pPr>
            <w:r>
              <w:rPr>
                <w:color w:val="000000"/>
                <w:szCs w:val="21"/>
              </w:rPr>
              <w:t>iQIYI Inc</w:t>
            </w:r>
          </w:p>
        </w:tc>
        <w:tc>
          <w:tcPr>
            <w:tcW w:w="1007" w:type="dxa"/>
            <w:vAlign w:val="center"/>
          </w:tcPr>
          <w:p w:rsidR="008F30A2" w:rsidRDefault="00DC29CA">
            <w:pPr>
              <w:jc w:val="center"/>
            </w:pPr>
            <w:r>
              <w:rPr>
                <w:color w:val="000000"/>
                <w:szCs w:val="21"/>
              </w:rPr>
              <w:t>IQ US</w:t>
            </w:r>
          </w:p>
        </w:tc>
        <w:tc>
          <w:tcPr>
            <w:tcW w:w="1470" w:type="dxa"/>
            <w:vAlign w:val="center"/>
          </w:tcPr>
          <w:p w:rsidR="008F30A2" w:rsidRDefault="00DC29CA">
            <w:pPr>
              <w:jc w:val="center"/>
            </w:pPr>
            <w:r>
              <w:rPr>
                <w:color w:val="000000"/>
                <w:szCs w:val="21"/>
              </w:rPr>
              <w:t>9,976,649.28</w:t>
            </w:r>
          </w:p>
        </w:tc>
        <w:tc>
          <w:tcPr>
            <w:tcW w:w="1650" w:type="dxa"/>
            <w:vAlign w:val="center"/>
          </w:tcPr>
          <w:p w:rsidR="008F30A2" w:rsidRDefault="00DC29CA">
            <w:pPr>
              <w:jc w:val="center"/>
            </w:pPr>
            <w:r>
              <w:rPr>
                <w:color w:val="000000"/>
                <w:szCs w:val="21"/>
              </w:rPr>
              <w:t>2.07</w:t>
            </w:r>
          </w:p>
        </w:tc>
      </w:tr>
      <w:tr w:rsidR="008F30A2">
        <w:trPr>
          <w:jc w:val="center"/>
        </w:trPr>
        <w:tc>
          <w:tcPr>
            <w:tcW w:w="555" w:type="dxa"/>
            <w:vAlign w:val="center"/>
          </w:tcPr>
          <w:p w:rsidR="008F30A2" w:rsidRDefault="00DC29CA">
            <w:pPr>
              <w:jc w:val="center"/>
            </w:pPr>
            <w:r>
              <w:rPr>
                <w:color w:val="000000"/>
                <w:szCs w:val="21"/>
              </w:rPr>
              <w:t>10</w:t>
            </w:r>
          </w:p>
        </w:tc>
        <w:tc>
          <w:tcPr>
            <w:tcW w:w="4583" w:type="dxa"/>
            <w:vAlign w:val="center"/>
          </w:tcPr>
          <w:p w:rsidR="008F30A2" w:rsidRDefault="00DC29CA">
            <w:pPr>
              <w:jc w:val="center"/>
            </w:pPr>
            <w:r>
              <w:rPr>
                <w:color w:val="000000"/>
                <w:szCs w:val="21"/>
              </w:rPr>
              <w:t>Tencent Holdings Ltd</w:t>
            </w:r>
          </w:p>
        </w:tc>
        <w:tc>
          <w:tcPr>
            <w:tcW w:w="1007" w:type="dxa"/>
            <w:vAlign w:val="center"/>
          </w:tcPr>
          <w:p w:rsidR="008F30A2" w:rsidRDefault="00DC29CA">
            <w:pPr>
              <w:jc w:val="center"/>
            </w:pPr>
            <w:r>
              <w:rPr>
                <w:color w:val="000000"/>
                <w:szCs w:val="21"/>
              </w:rPr>
              <w:t>700 HK</w:t>
            </w:r>
          </w:p>
        </w:tc>
        <w:tc>
          <w:tcPr>
            <w:tcW w:w="1470" w:type="dxa"/>
            <w:vAlign w:val="center"/>
          </w:tcPr>
          <w:p w:rsidR="008F30A2" w:rsidRDefault="00DC29CA">
            <w:pPr>
              <w:jc w:val="center"/>
            </w:pPr>
            <w:r>
              <w:rPr>
                <w:color w:val="000000"/>
                <w:szCs w:val="21"/>
              </w:rPr>
              <w:t>7,263,206.13</w:t>
            </w:r>
          </w:p>
        </w:tc>
        <w:tc>
          <w:tcPr>
            <w:tcW w:w="1650" w:type="dxa"/>
            <w:vAlign w:val="center"/>
          </w:tcPr>
          <w:p w:rsidR="008F30A2" w:rsidRDefault="00DC29CA">
            <w:pPr>
              <w:jc w:val="center"/>
            </w:pPr>
            <w:r>
              <w:rPr>
                <w:color w:val="000000"/>
                <w:szCs w:val="21"/>
              </w:rPr>
              <w:t>1.50</w:t>
            </w:r>
          </w:p>
        </w:tc>
      </w:tr>
      <w:tr w:rsidR="008F30A2">
        <w:trPr>
          <w:jc w:val="center"/>
        </w:trPr>
        <w:tc>
          <w:tcPr>
            <w:tcW w:w="555" w:type="dxa"/>
            <w:vAlign w:val="center"/>
          </w:tcPr>
          <w:p w:rsidR="008F30A2" w:rsidRDefault="00DC29CA">
            <w:pPr>
              <w:jc w:val="center"/>
            </w:pPr>
            <w:r>
              <w:rPr>
                <w:color w:val="000000"/>
                <w:szCs w:val="21"/>
              </w:rPr>
              <w:t>11</w:t>
            </w:r>
          </w:p>
        </w:tc>
        <w:tc>
          <w:tcPr>
            <w:tcW w:w="4583" w:type="dxa"/>
            <w:vAlign w:val="center"/>
          </w:tcPr>
          <w:p w:rsidR="008F30A2" w:rsidRDefault="00DC29CA">
            <w:pPr>
              <w:jc w:val="center"/>
            </w:pPr>
            <w:r>
              <w:rPr>
                <w:color w:val="000000"/>
                <w:szCs w:val="21"/>
              </w:rPr>
              <w:t>NEW Oriental Education &amp; Technology Group Inc</w:t>
            </w:r>
          </w:p>
        </w:tc>
        <w:tc>
          <w:tcPr>
            <w:tcW w:w="1007" w:type="dxa"/>
            <w:vAlign w:val="center"/>
          </w:tcPr>
          <w:p w:rsidR="008F30A2" w:rsidRDefault="00DC29CA">
            <w:pPr>
              <w:jc w:val="center"/>
            </w:pPr>
            <w:r>
              <w:rPr>
                <w:color w:val="000000"/>
                <w:szCs w:val="21"/>
              </w:rPr>
              <w:t>EDU US</w:t>
            </w:r>
          </w:p>
        </w:tc>
        <w:tc>
          <w:tcPr>
            <w:tcW w:w="1470" w:type="dxa"/>
            <w:vAlign w:val="center"/>
          </w:tcPr>
          <w:p w:rsidR="008F30A2" w:rsidRDefault="00DC29CA">
            <w:pPr>
              <w:jc w:val="center"/>
            </w:pPr>
            <w:r>
              <w:rPr>
                <w:color w:val="000000"/>
                <w:szCs w:val="21"/>
              </w:rPr>
              <w:t>6,764,029.27</w:t>
            </w:r>
          </w:p>
        </w:tc>
        <w:tc>
          <w:tcPr>
            <w:tcW w:w="1650" w:type="dxa"/>
            <w:vAlign w:val="center"/>
          </w:tcPr>
          <w:p w:rsidR="008F30A2" w:rsidRDefault="00DC29CA">
            <w:pPr>
              <w:jc w:val="center"/>
            </w:pPr>
            <w:r>
              <w:rPr>
                <w:color w:val="000000"/>
                <w:szCs w:val="21"/>
              </w:rPr>
              <w:t>1.40</w:t>
            </w:r>
          </w:p>
        </w:tc>
      </w:tr>
      <w:tr w:rsidR="008F30A2">
        <w:trPr>
          <w:jc w:val="center"/>
        </w:trPr>
        <w:tc>
          <w:tcPr>
            <w:tcW w:w="555" w:type="dxa"/>
            <w:vAlign w:val="center"/>
          </w:tcPr>
          <w:p w:rsidR="008F30A2" w:rsidRDefault="00DC29CA">
            <w:pPr>
              <w:jc w:val="center"/>
            </w:pPr>
            <w:r>
              <w:rPr>
                <w:color w:val="000000"/>
                <w:szCs w:val="21"/>
              </w:rPr>
              <w:t>12</w:t>
            </w:r>
          </w:p>
        </w:tc>
        <w:tc>
          <w:tcPr>
            <w:tcW w:w="4583" w:type="dxa"/>
            <w:vAlign w:val="center"/>
          </w:tcPr>
          <w:p w:rsidR="008F30A2" w:rsidRDefault="00DC29CA">
            <w:pPr>
              <w:jc w:val="center"/>
            </w:pPr>
            <w:r>
              <w:rPr>
                <w:color w:val="000000"/>
                <w:szCs w:val="21"/>
              </w:rPr>
              <w:t>Hong Kong Exchanges and Clearing Ltd.</w:t>
            </w:r>
          </w:p>
        </w:tc>
        <w:tc>
          <w:tcPr>
            <w:tcW w:w="1007" w:type="dxa"/>
            <w:vAlign w:val="center"/>
          </w:tcPr>
          <w:p w:rsidR="008F30A2" w:rsidRDefault="00DC29CA">
            <w:pPr>
              <w:jc w:val="center"/>
            </w:pPr>
            <w:r>
              <w:rPr>
                <w:color w:val="000000"/>
                <w:szCs w:val="21"/>
              </w:rPr>
              <w:t>388 HK</w:t>
            </w:r>
          </w:p>
        </w:tc>
        <w:tc>
          <w:tcPr>
            <w:tcW w:w="1470" w:type="dxa"/>
            <w:vAlign w:val="center"/>
          </w:tcPr>
          <w:p w:rsidR="008F30A2" w:rsidRDefault="00DC29CA">
            <w:pPr>
              <w:jc w:val="center"/>
            </w:pPr>
            <w:r>
              <w:rPr>
                <w:color w:val="000000"/>
                <w:szCs w:val="21"/>
              </w:rPr>
              <w:t>3,610,856.22</w:t>
            </w:r>
          </w:p>
        </w:tc>
        <w:tc>
          <w:tcPr>
            <w:tcW w:w="1650" w:type="dxa"/>
            <w:vAlign w:val="center"/>
          </w:tcPr>
          <w:p w:rsidR="008F30A2" w:rsidRDefault="00DC29CA">
            <w:pPr>
              <w:jc w:val="center"/>
            </w:pPr>
            <w:r>
              <w:rPr>
                <w:color w:val="000000"/>
                <w:szCs w:val="21"/>
              </w:rPr>
              <w:t>0.75</w:t>
            </w:r>
          </w:p>
        </w:tc>
      </w:tr>
      <w:tr w:rsidR="008F30A2">
        <w:trPr>
          <w:jc w:val="center"/>
        </w:trPr>
        <w:tc>
          <w:tcPr>
            <w:tcW w:w="555" w:type="dxa"/>
            <w:vAlign w:val="center"/>
          </w:tcPr>
          <w:p w:rsidR="008F30A2" w:rsidRDefault="00DC29CA">
            <w:pPr>
              <w:jc w:val="center"/>
            </w:pPr>
            <w:r>
              <w:rPr>
                <w:color w:val="000000"/>
                <w:szCs w:val="21"/>
              </w:rPr>
              <w:t>13</w:t>
            </w:r>
          </w:p>
        </w:tc>
        <w:tc>
          <w:tcPr>
            <w:tcW w:w="4583" w:type="dxa"/>
            <w:vAlign w:val="center"/>
          </w:tcPr>
          <w:p w:rsidR="008F30A2" w:rsidRDefault="00DC29CA">
            <w:pPr>
              <w:jc w:val="center"/>
            </w:pPr>
            <w:r>
              <w:rPr>
                <w:color w:val="000000"/>
                <w:szCs w:val="21"/>
              </w:rPr>
              <w:t>Alibaba Group Holding Ltd</w:t>
            </w:r>
          </w:p>
        </w:tc>
        <w:tc>
          <w:tcPr>
            <w:tcW w:w="1007" w:type="dxa"/>
            <w:vAlign w:val="center"/>
          </w:tcPr>
          <w:p w:rsidR="008F30A2" w:rsidRDefault="00DC29CA">
            <w:pPr>
              <w:jc w:val="center"/>
            </w:pPr>
            <w:r>
              <w:rPr>
                <w:color w:val="000000"/>
                <w:szCs w:val="21"/>
              </w:rPr>
              <w:t>BABA US</w:t>
            </w:r>
          </w:p>
        </w:tc>
        <w:tc>
          <w:tcPr>
            <w:tcW w:w="1470" w:type="dxa"/>
            <w:vAlign w:val="center"/>
          </w:tcPr>
          <w:p w:rsidR="008F30A2" w:rsidRDefault="00DC29CA">
            <w:pPr>
              <w:jc w:val="center"/>
            </w:pPr>
            <w:r>
              <w:rPr>
                <w:color w:val="000000"/>
                <w:szCs w:val="21"/>
              </w:rPr>
              <w:t>1,556,514.54</w:t>
            </w:r>
          </w:p>
        </w:tc>
        <w:tc>
          <w:tcPr>
            <w:tcW w:w="1650" w:type="dxa"/>
            <w:vAlign w:val="center"/>
          </w:tcPr>
          <w:p w:rsidR="008F30A2" w:rsidRDefault="00DC29CA">
            <w:pPr>
              <w:jc w:val="center"/>
            </w:pPr>
            <w:r>
              <w:rPr>
                <w:color w:val="000000"/>
                <w:szCs w:val="21"/>
              </w:rPr>
              <w:t>0.32</w:t>
            </w:r>
          </w:p>
        </w:tc>
      </w:tr>
    </w:tbl>
    <w:p w:rsidR="008F30A2" w:rsidRDefault="00DC29C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卖出金额按买卖成交金额（成交单价乘以成交数量）填列，不考虑相关交易费用。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7.5.3</w:t>
      </w:r>
      <w:r w:rsidRPr="0087410D">
        <w:rPr>
          <w:rFonts w:ascii="宋体" w:hAnsi="宋体" w:hint="eastAsia"/>
          <w:b/>
          <w:szCs w:val="21"/>
        </w:rPr>
        <w:t>权益投资的买入成本总额及卖出收入总额</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27"/>
        <w:gridCol w:w="5629"/>
      </w:tblGrid>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lastRenderedPageBreak/>
              <w:t>买入成本（成交）总额</w:t>
            </w:r>
          </w:p>
        </w:tc>
        <w:tc>
          <w:tcPr>
            <w:tcW w:w="5629" w:type="dxa"/>
            <w:vAlign w:val="center"/>
          </w:tcPr>
          <w:p w:rsidR="00711C4C" w:rsidRPr="00D749D4" w:rsidRDefault="00711C4C" w:rsidP="004A4847">
            <w:pPr>
              <w:jc w:val="right"/>
              <w:rPr>
                <w:szCs w:val="21"/>
              </w:rPr>
            </w:pPr>
            <w:r w:rsidRPr="00D749D4">
              <w:rPr>
                <w:szCs w:val="21"/>
              </w:rPr>
              <w:t>244,268,873.80</w:t>
            </w:r>
          </w:p>
        </w:tc>
      </w:tr>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卖出收入（成交）总额</w:t>
            </w:r>
          </w:p>
        </w:tc>
        <w:tc>
          <w:tcPr>
            <w:tcW w:w="5629" w:type="dxa"/>
            <w:vAlign w:val="center"/>
          </w:tcPr>
          <w:p w:rsidR="00711C4C" w:rsidRPr="00D749D4" w:rsidRDefault="00711C4C" w:rsidP="004A4847">
            <w:pPr>
              <w:jc w:val="right"/>
              <w:rPr>
                <w:szCs w:val="21"/>
              </w:rPr>
            </w:pPr>
            <w:r w:rsidRPr="00D749D4">
              <w:rPr>
                <w:szCs w:val="21"/>
              </w:rPr>
              <w:t>276,519,270.68</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买入成本</w:t>
      </w:r>
      <w:r w:rsidRPr="00D749D4">
        <w:rPr>
          <w:kern w:val="0"/>
          <w:szCs w:val="21"/>
        </w:rPr>
        <w:t>”</w:t>
      </w:r>
      <w:r w:rsidRPr="00D749D4">
        <w:rPr>
          <w:kern w:val="0"/>
          <w:szCs w:val="21"/>
        </w:rPr>
        <w:t>或</w:t>
      </w:r>
      <w:r w:rsidRPr="00D749D4">
        <w:rPr>
          <w:kern w:val="0"/>
          <w:szCs w:val="21"/>
        </w:rPr>
        <w:t>“</w:t>
      </w:r>
      <w:r w:rsidRPr="00D749D4">
        <w:rPr>
          <w:kern w:val="0"/>
          <w:szCs w:val="21"/>
        </w:rPr>
        <w:t>卖出收入</w:t>
      </w:r>
      <w:r w:rsidRPr="00D749D4">
        <w:rPr>
          <w:kern w:val="0"/>
          <w:szCs w:val="21"/>
        </w:rPr>
        <w:t>”</w:t>
      </w:r>
      <w:r w:rsidRPr="00D749D4">
        <w:rPr>
          <w:kern w:val="0"/>
          <w:szCs w:val="21"/>
        </w:rPr>
        <w:t>均按买卖成交金额（成交单价乘以成交数量）填列，不考虑相关交易费用。</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27" w:name="_Toc224618381"/>
      <w:bookmarkStart w:id="228" w:name="_Toc248233028"/>
      <w:bookmarkStart w:id="229" w:name="_Toc249790560"/>
      <w:bookmarkStart w:id="230" w:name="_Toc286929761"/>
      <w:bookmarkStart w:id="231" w:name="_Toc352256000"/>
      <w:bookmarkStart w:id="232" w:name="_Toc352256068"/>
      <w:bookmarkStart w:id="233" w:name="_Toc352331246"/>
      <w:bookmarkStart w:id="234" w:name="_Toc374611674"/>
      <w:bookmarkStart w:id="235" w:name="_Toc48662868"/>
      <w:r w:rsidRPr="0087410D">
        <w:rPr>
          <w:rFonts w:ascii="宋体" w:hAnsi="宋体"/>
          <w:kern w:val="0"/>
          <w:sz w:val="21"/>
          <w:szCs w:val="21"/>
        </w:rPr>
        <w:t>7.6</w:t>
      </w:r>
      <w:r w:rsidR="00BE2F8C" w:rsidRPr="006B4E2C">
        <w:rPr>
          <w:rFonts w:ascii="宋体" w:hAnsi="宋体"/>
          <w:kern w:val="0"/>
          <w:sz w:val="21"/>
          <w:szCs w:val="21"/>
        </w:rPr>
        <w:tab/>
      </w:r>
      <w:r w:rsidRPr="0087410D">
        <w:rPr>
          <w:rFonts w:ascii="宋体" w:hAnsi="宋体" w:hint="eastAsia"/>
          <w:kern w:val="0"/>
          <w:sz w:val="21"/>
          <w:szCs w:val="21"/>
        </w:rPr>
        <w:t>期末按债券信用等级分类的债券投资组合</w:t>
      </w:r>
      <w:bookmarkEnd w:id="227"/>
      <w:bookmarkEnd w:id="228"/>
      <w:bookmarkEnd w:id="229"/>
      <w:bookmarkEnd w:id="230"/>
      <w:bookmarkEnd w:id="231"/>
      <w:bookmarkEnd w:id="232"/>
      <w:bookmarkEnd w:id="233"/>
      <w:bookmarkEnd w:id="234"/>
      <w:bookmarkEnd w:id="235"/>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36" w:name="_Toc224618382"/>
      <w:bookmarkStart w:id="237" w:name="_Toc248233029"/>
      <w:bookmarkStart w:id="238" w:name="_Toc249790561"/>
      <w:bookmarkStart w:id="239" w:name="_Toc286929762"/>
      <w:bookmarkStart w:id="240" w:name="_Toc352256001"/>
      <w:bookmarkStart w:id="241" w:name="_Toc352256069"/>
      <w:bookmarkStart w:id="242" w:name="_Toc352331247"/>
      <w:bookmarkStart w:id="243" w:name="_Toc374611675"/>
      <w:bookmarkStart w:id="244" w:name="_Toc48662869"/>
      <w:r w:rsidRPr="0087410D">
        <w:rPr>
          <w:rFonts w:ascii="宋体" w:hAnsi="宋体"/>
          <w:kern w:val="0"/>
          <w:sz w:val="21"/>
          <w:szCs w:val="21"/>
        </w:rPr>
        <w:t>7.7</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的前五名债券投资明细</w:t>
      </w:r>
      <w:bookmarkEnd w:id="236"/>
      <w:bookmarkEnd w:id="237"/>
      <w:bookmarkEnd w:id="238"/>
      <w:bookmarkEnd w:id="239"/>
      <w:bookmarkEnd w:id="240"/>
      <w:bookmarkEnd w:id="241"/>
      <w:bookmarkEnd w:id="242"/>
      <w:bookmarkEnd w:id="243"/>
      <w:bookmarkEnd w:id="244"/>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45" w:name="_Toc224618383"/>
      <w:bookmarkStart w:id="246" w:name="_Toc248233030"/>
      <w:bookmarkStart w:id="247" w:name="_Toc249790562"/>
      <w:bookmarkStart w:id="248" w:name="_Toc286929763"/>
      <w:bookmarkStart w:id="249" w:name="_Toc352256002"/>
      <w:bookmarkStart w:id="250" w:name="_Toc352256070"/>
      <w:bookmarkStart w:id="251" w:name="_Toc352331248"/>
      <w:bookmarkStart w:id="252" w:name="_Toc374611676"/>
      <w:bookmarkStart w:id="253" w:name="_Toc48662870"/>
      <w:r w:rsidRPr="0087410D">
        <w:rPr>
          <w:rFonts w:ascii="宋体" w:hAnsi="宋体"/>
          <w:kern w:val="0"/>
          <w:sz w:val="21"/>
          <w:szCs w:val="21"/>
        </w:rPr>
        <w:t>7.8</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的所有资产支持证券投资明细</w:t>
      </w:r>
      <w:bookmarkEnd w:id="245"/>
      <w:bookmarkEnd w:id="246"/>
      <w:bookmarkEnd w:id="247"/>
      <w:bookmarkEnd w:id="248"/>
      <w:bookmarkEnd w:id="249"/>
      <w:bookmarkEnd w:id="250"/>
      <w:bookmarkEnd w:id="251"/>
      <w:bookmarkEnd w:id="252"/>
      <w:bookmarkEnd w:id="253"/>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本基金本报告期末未持有资产支持证券。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54" w:name="_Toc224618384"/>
      <w:bookmarkStart w:id="255" w:name="_Toc248233031"/>
      <w:bookmarkStart w:id="256" w:name="_Toc249790563"/>
      <w:bookmarkStart w:id="257" w:name="_Toc286929764"/>
      <w:bookmarkStart w:id="258" w:name="_Toc352256003"/>
      <w:bookmarkStart w:id="259" w:name="_Toc352256071"/>
      <w:bookmarkStart w:id="260" w:name="_Toc352331249"/>
      <w:bookmarkStart w:id="261" w:name="_Toc374611677"/>
      <w:bookmarkStart w:id="262" w:name="_Toc48662871"/>
      <w:r w:rsidRPr="0087410D">
        <w:rPr>
          <w:rFonts w:ascii="宋体" w:hAnsi="宋体"/>
          <w:kern w:val="0"/>
          <w:sz w:val="21"/>
          <w:szCs w:val="21"/>
        </w:rPr>
        <w:t>7.9</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的前五名金融衍生品投资明细</w:t>
      </w:r>
      <w:bookmarkEnd w:id="254"/>
      <w:bookmarkEnd w:id="255"/>
      <w:bookmarkEnd w:id="256"/>
      <w:bookmarkEnd w:id="257"/>
      <w:bookmarkEnd w:id="258"/>
      <w:bookmarkEnd w:id="259"/>
      <w:bookmarkEnd w:id="260"/>
      <w:bookmarkEnd w:id="261"/>
      <w:bookmarkEnd w:id="262"/>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本基金本报告期末未持有金融衍生品。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63" w:name="_Toc248233032"/>
      <w:bookmarkStart w:id="264" w:name="_Toc249790564"/>
      <w:bookmarkStart w:id="265" w:name="_Toc286929765"/>
      <w:bookmarkStart w:id="266" w:name="_Toc352256004"/>
      <w:bookmarkStart w:id="267" w:name="_Toc352256072"/>
      <w:bookmarkStart w:id="268" w:name="_Toc352331250"/>
      <w:bookmarkStart w:id="269" w:name="_Toc374611678"/>
      <w:bookmarkStart w:id="270" w:name="_Toc48662872"/>
      <w:r w:rsidRPr="0087410D">
        <w:rPr>
          <w:rFonts w:ascii="宋体" w:hAnsi="宋体"/>
          <w:kern w:val="0"/>
          <w:sz w:val="21"/>
          <w:szCs w:val="21"/>
        </w:rPr>
        <w:t>7.10</w:t>
      </w:r>
      <w:bookmarkStart w:id="271" w:name="_Toc224618385"/>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期末按公允价值占基金资产净值比例大小排序的前十名基金投资明细</w:t>
      </w:r>
      <w:bookmarkEnd w:id="263"/>
      <w:bookmarkEnd w:id="264"/>
      <w:bookmarkEnd w:id="265"/>
      <w:bookmarkEnd w:id="266"/>
      <w:bookmarkEnd w:id="267"/>
      <w:bookmarkEnd w:id="268"/>
      <w:bookmarkEnd w:id="269"/>
      <w:bookmarkEnd w:id="271"/>
      <w:bookmarkEnd w:id="27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本基金本报告期末未持有基金。</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72" w:name="_Toc224618386"/>
      <w:bookmarkStart w:id="273" w:name="_Toc248233033"/>
      <w:bookmarkStart w:id="274" w:name="_Toc249790565"/>
      <w:bookmarkStart w:id="275" w:name="_Toc286929766"/>
      <w:bookmarkStart w:id="276" w:name="_Toc352256005"/>
      <w:bookmarkStart w:id="277" w:name="_Toc352256073"/>
      <w:bookmarkStart w:id="278" w:name="_Toc352331251"/>
      <w:bookmarkStart w:id="279" w:name="_Toc374611679"/>
      <w:bookmarkStart w:id="280" w:name="_Toc48662873"/>
      <w:r w:rsidRPr="0087410D">
        <w:rPr>
          <w:rFonts w:ascii="宋体" w:hAnsi="宋体"/>
          <w:kern w:val="0"/>
          <w:sz w:val="21"/>
          <w:szCs w:val="21"/>
        </w:rPr>
        <w:t>7.11</w:t>
      </w:r>
      <w:r w:rsidR="00BE2F8C" w:rsidRPr="006B4E2C">
        <w:rPr>
          <w:rFonts w:ascii="宋体" w:hAnsi="宋体"/>
          <w:kern w:val="0"/>
          <w:sz w:val="21"/>
          <w:szCs w:val="21"/>
        </w:rPr>
        <w:tab/>
      </w:r>
      <w:r w:rsidRPr="0087410D">
        <w:rPr>
          <w:rFonts w:ascii="宋体" w:hAnsi="宋体" w:hint="eastAsia"/>
          <w:kern w:val="0"/>
          <w:sz w:val="21"/>
          <w:szCs w:val="21"/>
        </w:rPr>
        <w:t>投资组合报告附注</w:t>
      </w:r>
      <w:bookmarkEnd w:id="272"/>
      <w:bookmarkEnd w:id="273"/>
      <w:bookmarkEnd w:id="274"/>
      <w:bookmarkEnd w:id="275"/>
      <w:bookmarkEnd w:id="276"/>
      <w:bookmarkEnd w:id="277"/>
      <w:bookmarkEnd w:id="278"/>
      <w:bookmarkEnd w:id="279"/>
      <w:bookmarkEnd w:id="280"/>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7.11.1</w:t>
      </w:r>
      <w:r w:rsidR="00DD0BA4">
        <w:rPr>
          <w:rFonts w:hint="eastAsia"/>
          <w:kern w:val="0"/>
          <w:szCs w:val="21"/>
        </w:rPr>
        <w:t xml:space="preserve"> </w:t>
      </w:r>
      <w:r w:rsidRPr="00D749D4">
        <w:rPr>
          <w:kern w:val="0"/>
          <w:szCs w:val="21"/>
        </w:rPr>
        <w:t>本基金投资的前十名证券的发行主体本期没有出现被监管部门立案调查，或在报告编制日前一年内受到公开谴责、处罚的情形。</w:t>
      </w:r>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 xml:space="preserve">7.11.2 </w:t>
      </w:r>
      <w:r w:rsidRPr="00D749D4">
        <w:rPr>
          <w:kern w:val="0"/>
          <w:szCs w:val="21"/>
        </w:rPr>
        <w:t>本基金投资的前十名股票没有超出基金合同规定的备选股票库。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7.11.3</w:t>
      </w:r>
      <w:r w:rsidRPr="0087410D">
        <w:rPr>
          <w:rFonts w:ascii="宋体" w:hAnsi="宋体" w:hint="eastAsia"/>
          <w:b/>
          <w:szCs w:val="21"/>
        </w:rPr>
        <w:t>期末其他各项资产构成</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711C4C" w:rsidRPr="00D749D4" w:rsidTr="00EE5197">
        <w:trPr>
          <w:trHeight w:val="285"/>
          <w:jc w:val="center"/>
        </w:trPr>
        <w:tc>
          <w:tcPr>
            <w:tcW w:w="820" w:type="dxa"/>
            <w:vAlign w:val="center"/>
          </w:tcPr>
          <w:p w:rsidR="00711C4C" w:rsidRPr="00D749D4" w:rsidRDefault="00711C4C" w:rsidP="00E87EC9">
            <w:pPr>
              <w:jc w:val="center"/>
              <w:rPr>
                <w:color w:val="000000"/>
                <w:szCs w:val="21"/>
              </w:rPr>
            </w:pPr>
            <w:r w:rsidRPr="00D749D4">
              <w:rPr>
                <w:rFonts w:hint="eastAsia"/>
                <w:color w:val="000000"/>
                <w:szCs w:val="21"/>
              </w:rPr>
              <w:t>序号</w:t>
            </w:r>
          </w:p>
        </w:tc>
        <w:tc>
          <w:tcPr>
            <w:tcW w:w="4431" w:type="dxa"/>
            <w:vAlign w:val="center"/>
          </w:tcPr>
          <w:p w:rsidR="00711C4C" w:rsidRPr="00D749D4" w:rsidRDefault="00711C4C" w:rsidP="004A4847">
            <w:pPr>
              <w:jc w:val="center"/>
              <w:rPr>
                <w:color w:val="000000"/>
                <w:szCs w:val="21"/>
              </w:rPr>
            </w:pPr>
            <w:r w:rsidRPr="00D749D4">
              <w:rPr>
                <w:rFonts w:hint="eastAsia"/>
                <w:color w:val="000000"/>
                <w:szCs w:val="21"/>
              </w:rPr>
              <w:t>名称</w:t>
            </w:r>
          </w:p>
        </w:tc>
        <w:tc>
          <w:tcPr>
            <w:tcW w:w="41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金额</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1</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存出保证金</w:t>
            </w:r>
          </w:p>
        </w:tc>
        <w:tc>
          <w:tcPr>
            <w:tcW w:w="4105" w:type="dxa"/>
            <w:tcMar>
              <w:top w:w="15" w:type="dxa"/>
              <w:left w:w="15" w:type="dxa"/>
              <w:bottom w:w="0" w:type="dxa"/>
              <w:right w:w="15" w:type="dxa"/>
            </w:tcMar>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2</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应收证券清算款</w:t>
            </w:r>
          </w:p>
        </w:tc>
        <w:tc>
          <w:tcPr>
            <w:tcW w:w="4105" w:type="dxa"/>
            <w:vAlign w:val="center"/>
          </w:tcPr>
          <w:p w:rsidR="00711C4C" w:rsidRPr="00D749D4" w:rsidRDefault="00711C4C" w:rsidP="00E87EC9">
            <w:pPr>
              <w:jc w:val="right"/>
              <w:rPr>
                <w:szCs w:val="21"/>
              </w:rPr>
            </w:pPr>
            <w:r w:rsidRPr="00D749D4">
              <w:rPr>
                <w:szCs w:val="21"/>
              </w:rPr>
              <w:t>8,495,054.39</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3</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应收股利</w:t>
            </w:r>
          </w:p>
        </w:tc>
        <w:tc>
          <w:tcPr>
            <w:tcW w:w="4105" w:type="dxa"/>
            <w:vAlign w:val="center"/>
          </w:tcPr>
          <w:p w:rsidR="00711C4C" w:rsidRPr="00D749D4" w:rsidRDefault="00711C4C" w:rsidP="00E87EC9">
            <w:pPr>
              <w:jc w:val="right"/>
              <w:rPr>
                <w:szCs w:val="21"/>
              </w:rPr>
            </w:pPr>
            <w:r w:rsidRPr="00D749D4">
              <w:rPr>
                <w:szCs w:val="21"/>
              </w:rPr>
              <w:t>601,750.40</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lastRenderedPageBreak/>
              <w:t>4</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应收利息</w:t>
            </w:r>
          </w:p>
        </w:tc>
        <w:tc>
          <w:tcPr>
            <w:tcW w:w="4105" w:type="dxa"/>
            <w:vAlign w:val="center"/>
          </w:tcPr>
          <w:p w:rsidR="00711C4C" w:rsidRPr="00D749D4" w:rsidRDefault="00711C4C" w:rsidP="00E87EC9">
            <w:pPr>
              <w:jc w:val="right"/>
              <w:rPr>
                <w:szCs w:val="21"/>
              </w:rPr>
            </w:pPr>
            <w:r w:rsidRPr="00D749D4">
              <w:rPr>
                <w:szCs w:val="21"/>
              </w:rPr>
              <w:t>1,682.66</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5</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应收申购款</w:t>
            </w:r>
          </w:p>
        </w:tc>
        <w:tc>
          <w:tcPr>
            <w:tcW w:w="4105" w:type="dxa"/>
            <w:vAlign w:val="center"/>
          </w:tcPr>
          <w:p w:rsidR="00711C4C" w:rsidRPr="00D749D4" w:rsidRDefault="00711C4C" w:rsidP="00E87EC9">
            <w:pPr>
              <w:jc w:val="right"/>
              <w:rPr>
                <w:szCs w:val="21"/>
              </w:rPr>
            </w:pPr>
            <w:r w:rsidRPr="00D749D4">
              <w:rPr>
                <w:szCs w:val="21"/>
              </w:rPr>
              <w:t>20,759,828.04</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6</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其他应收款</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7</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待摊费用</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8</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w:t>
            </w:r>
          </w:p>
        </w:tc>
        <w:tc>
          <w:tcPr>
            <w:tcW w:w="4105" w:type="dxa"/>
            <w:vAlign w:val="center"/>
          </w:tcPr>
          <w:p w:rsidR="00711C4C" w:rsidRPr="00D749D4" w:rsidRDefault="00711C4C" w:rsidP="007C6EA8">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9</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合计</w:t>
            </w:r>
          </w:p>
        </w:tc>
        <w:tc>
          <w:tcPr>
            <w:tcW w:w="4105" w:type="dxa"/>
            <w:vAlign w:val="center"/>
          </w:tcPr>
          <w:p w:rsidR="00711C4C" w:rsidRPr="00D749D4" w:rsidRDefault="00711C4C" w:rsidP="007C6EA8">
            <w:pPr>
              <w:jc w:val="right"/>
              <w:rPr>
                <w:szCs w:val="21"/>
              </w:rPr>
            </w:pPr>
            <w:r w:rsidRPr="00D749D4">
              <w:rPr>
                <w:szCs w:val="21"/>
              </w:rPr>
              <w:t>29,858,315.49</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7.11.4</w:t>
      </w:r>
      <w:r w:rsidRPr="0087410D">
        <w:rPr>
          <w:rFonts w:ascii="宋体" w:hAnsi="宋体" w:hint="eastAsia"/>
          <w:b/>
          <w:szCs w:val="21"/>
        </w:rPr>
        <w:t>期末持有的处于转股期的可转换债券明细</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本基金本报告期末未持有处于转股期的可转换债券。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7.11.5</w:t>
      </w:r>
      <w:r w:rsidRPr="0087410D">
        <w:rPr>
          <w:rFonts w:ascii="宋体" w:hAnsi="宋体" w:hint="eastAsia"/>
          <w:b/>
          <w:szCs w:val="21"/>
        </w:rPr>
        <w:t>期末前十名股票中存在流通受限情况的说明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本基金本报告期末前十名股票中不存在流通受限情况。</w:t>
      </w:r>
    </w:p>
    <w:p w:rsidR="00711C4C" w:rsidRPr="006E2C5C" w:rsidRDefault="00711C4C" w:rsidP="00DB1E0B">
      <w:pPr>
        <w:spacing w:line="360" w:lineRule="auto"/>
        <w:ind w:firstLineChars="197" w:firstLine="415"/>
        <w:rPr>
          <w:rFonts w:ascii="宋体"/>
          <w:b/>
          <w:szCs w:val="21"/>
        </w:rPr>
      </w:pPr>
      <w:r w:rsidRPr="006E2C5C">
        <w:rPr>
          <w:rFonts w:ascii="宋体"/>
          <w:b/>
          <w:szCs w:val="21"/>
        </w:rPr>
        <w:t>7.11.6</w:t>
      </w:r>
      <w:r w:rsidR="00A6138C" w:rsidRPr="006E2C5C">
        <w:rPr>
          <w:rFonts w:ascii="宋体" w:hint="eastAsia"/>
          <w:b/>
          <w:szCs w:val="21"/>
        </w:rPr>
        <w:t>投资组合报告附注的其他文字描述部分</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本基金可以将不高于</w:t>
      </w:r>
      <w:r w:rsidRPr="00D749D4">
        <w:rPr>
          <w:kern w:val="0"/>
          <w:szCs w:val="21"/>
        </w:rPr>
        <w:t>20%</w:t>
      </w:r>
      <w:r w:rsidRPr="00D749D4">
        <w:rPr>
          <w:kern w:val="0"/>
          <w:szCs w:val="21"/>
        </w:rPr>
        <w:t>的股票资产投资于除在亚洲地区（日本除外）证券市场交易的企业以及在其他证券市场交易的亚洲企业（日本除外）之外的其他企业，本报告期末该部分股票的投资比例为</w:t>
      </w:r>
      <w:r w:rsidRPr="00D749D4">
        <w:rPr>
          <w:kern w:val="0"/>
          <w:szCs w:val="21"/>
        </w:rPr>
        <w:t>2.95%</w:t>
      </w:r>
      <w:r w:rsidRPr="00D749D4">
        <w:rPr>
          <w:kern w:val="0"/>
          <w:szCs w:val="21"/>
        </w:rPr>
        <w:t>。</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281" w:name="_Toc225500050"/>
      <w:bookmarkStart w:id="282" w:name="_Toc352256006"/>
      <w:bookmarkStart w:id="283" w:name="_Toc352256074"/>
      <w:bookmarkStart w:id="284" w:name="_Toc352331252"/>
      <w:bookmarkStart w:id="285" w:name="_Toc374611680"/>
      <w:bookmarkStart w:id="286" w:name="_Toc48662874"/>
      <w:r w:rsidRPr="00964699">
        <w:rPr>
          <w:rFonts w:ascii="宋体" w:hAnsi="宋体" w:cs="Arial"/>
          <w:color w:val="000000"/>
          <w:sz w:val="21"/>
          <w:szCs w:val="21"/>
        </w:rPr>
        <w:t>8</w:t>
      </w:r>
      <w:r w:rsidR="006B4E2C" w:rsidRPr="006B4E2C">
        <w:rPr>
          <w:rFonts w:ascii="宋体" w:hAnsi="宋体" w:cs="Arial"/>
          <w:color w:val="000000"/>
          <w:sz w:val="21"/>
          <w:szCs w:val="21"/>
        </w:rPr>
        <w:tab/>
      </w:r>
      <w:r w:rsidRPr="00964699">
        <w:rPr>
          <w:rFonts w:ascii="宋体" w:hAnsi="宋体" w:cs="Arial" w:hint="eastAsia"/>
          <w:color w:val="000000"/>
          <w:sz w:val="21"/>
          <w:szCs w:val="21"/>
        </w:rPr>
        <w:t>基金份额持有人信息</w:t>
      </w:r>
      <w:bookmarkEnd w:id="281"/>
      <w:bookmarkEnd w:id="282"/>
      <w:bookmarkEnd w:id="283"/>
      <w:bookmarkEnd w:id="284"/>
      <w:bookmarkEnd w:id="285"/>
      <w:bookmarkEnd w:id="286"/>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87" w:name="_Toc225500051"/>
      <w:bookmarkStart w:id="288" w:name="_Toc352256007"/>
      <w:bookmarkStart w:id="289" w:name="_Toc352256075"/>
      <w:bookmarkStart w:id="290" w:name="_Toc352331253"/>
      <w:bookmarkStart w:id="291" w:name="_Toc374611681"/>
      <w:bookmarkStart w:id="292" w:name="_Toc48662875"/>
      <w:r w:rsidRPr="0087410D">
        <w:rPr>
          <w:rFonts w:ascii="宋体" w:hAnsi="宋体"/>
          <w:kern w:val="0"/>
          <w:sz w:val="21"/>
          <w:szCs w:val="21"/>
        </w:rPr>
        <w:t>8.1</w:t>
      </w:r>
      <w:r w:rsidR="00BE2F8C" w:rsidRPr="006B4E2C">
        <w:rPr>
          <w:rFonts w:ascii="宋体" w:hAnsi="宋体"/>
          <w:kern w:val="0"/>
          <w:sz w:val="21"/>
          <w:szCs w:val="21"/>
        </w:rPr>
        <w:tab/>
      </w:r>
      <w:r w:rsidRPr="0087410D">
        <w:rPr>
          <w:rFonts w:ascii="宋体" w:hAnsi="宋体" w:hint="eastAsia"/>
          <w:kern w:val="0"/>
          <w:sz w:val="21"/>
          <w:szCs w:val="21"/>
        </w:rPr>
        <w:t>期末基金份额持有人户数及持有人结构</w:t>
      </w:r>
      <w:bookmarkEnd w:id="287"/>
      <w:bookmarkEnd w:id="288"/>
      <w:bookmarkEnd w:id="289"/>
      <w:bookmarkEnd w:id="290"/>
      <w:bookmarkEnd w:id="291"/>
      <w:bookmarkEnd w:id="292"/>
    </w:p>
    <w:p w:rsidR="00711C4C" w:rsidRPr="00D749D4" w:rsidRDefault="00711C4C" w:rsidP="002716BD">
      <w:pPr>
        <w:autoSpaceDE w:val="0"/>
        <w:autoSpaceDN w:val="0"/>
        <w:adjustRightInd w:val="0"/>
        <w:spacing w:before="29" w:line="360" w:lineRule="auto"/>
        <w:ind w:left="15"/>
        <w:jc w:val="right"/>
        <w:rPr>
          <w:color w:val="000000"/>
          <w:szCs w:val="21"/>
        </w:rPr>
      </w:pPr>
      <w:bookmarkStart w:id="293" w:name="_Toc352256008"/>
      <w:bookmarkStart w:id="294" w:name="_Toc352256076"/>
      <w:bookmarkStart w:id="295" w:name="_Toc352331254"/>
      <w:bookmarkStart w:id="296" w:name="_Toc374611682"/>
      <w:r w:rsidRPr="00D749D4">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95"/>
        <w:gridCol w:w="1506"/>
        <w:gridCol w:w="1852"/>
        <w:gridCol w:w="1077"/>
        <w:gridCol w:w="1857"/>
        <w:gridCol w:w="1099"/>
      </w:tblGrid>
      <w:tr w:rsidR="00996A2F" w:rsidRPr="00D749D4" w:rsidTr="00996A2F">
        <w:trPr>
          <w:jc w:val="center"/>
        </w:trPr>
        <w:tc>
          <w:tcPr>
            <w:tcW w:w="887" w:type="pct"/>
            <w:vMerge w:val="restart"/>
            <w:vAlign w:val="center"/>
          </w:tcPr>
          <w:p w:rsidR="008F30A2" w:rsidRDefault="00DC29CA">
            <w:pPr>
              <w:jc w:val="center"/>
            </w:pPr>
            <w:r>
              <w:t>持有人户数</w:t>
            </w:r>
            <w:r>
              <w:t>(</w:t>
            </w:r>
            <w:r>
              <w:t>户</w:t>
            </w:r>
            <w:r>
              <w:t>)</w:t>
            </w:r>
          </w:p>
        </w:tc>
        <w:tc>
          <w:tcPr>
            <w:tcW w:w="705" w:type="pct"/>
            <w:vMerge w:val="restart"/>
            <w:vAlign w:val="center"/>
          </w:tcPr>
          <w:p w:rsidR="00711C4C" w:rsidRPr="00D749D4" w:rsidRDefault="00711C4C">
            <w:pPr>
              <w:spacing w:line="360" w:lineRule="auto"/>
              <w:jc w:val="center"/>
              <w:rPr>
                <w:bCs/>
                <w:color w:val="000000"/>
                <w:szCs w:val="21"/>
              </w:rPr>
            </w:pPr>
            <w:r w:rsidRPr="00D749D4">
              <w:rPr>
                <w:rFonts w:hint="eastAsia"/>
                <w:bCs/>
                <w:color w:val="000000"/>
                <w:szCs w:val="21"/>
              </w:rPr>
              <w:t>户均持有的基金份额</w:t>
            </w:r>
          </w:p>
        </w:tc>
        <w:tc>
          <w:tcPr>
            <w:tcW w:w="2756" w:type="pct"/>
            <w:gridSpan w:val="4"/>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持有人结构</w:t>
            </w:r>
          </w:p>
        </w:tc>
      </w:tr>
      <w:tr w:rsidR="00996A2F" w:rsidRPr="00D749D4" w:rsidTr="00996A2F">
        <w:trPr>
          <w:jc w:val="center"/>
        </w:trPr>
        <w:tc>
          <w:tcPr>
            <w:tcW w:w="887" w:type="pct"/>
            <w:vMerge/>
            <w:vAlign w:val="center"/>
          </w:tcPr>
          <w:p w:rsidR="008F30A2" w:rsidRDefault="008F30A2">
            <w:pPr>
              <w:jc w:val="left"/>
            </w:pPr>
          </w:p>
        </w:tc>
        <w:tc>
          <w:tcPr>
            <w:tcW w:w="705" w:type="pct"/>
            <w:vMerge/>
            <w:vAlign w:val="center"/>
          </w:tcPr>
          <w:p w:rsidR="00711C4C" w:rsidRPr="00D749D4" w:rsidRDefault="00711C4C">
            <w:pPr>
              <w:widowControl/>
              <w:jc w:val="left"/>
              <w:rPr>
                <w:bCs/>
                <w:color w:val="000000"/>
                <w:szCs w:val="21"/>
              </w:rPr>
            </w:pPr>
          </w:p>
        </w:tc>
        <w:tc>
          <w:tcPr>
            <w:tcW w:w="1371"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机构投资者</w:t>
            </w:r>
          </w:p>
        </w:tc>
        <w:tc>
          <w:tcPr>
            <w:tcW w:w="1385"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个人投资者</w:t>
            </w:r>
          </w:p>
        </w:tc>
      </w:tr>
      <w:tr w:rsidR="00996A2F" w:rsidRPr="00D749D4" w:rsidTr="00996A2F">
        <w:trPr>
          <w:jc w:val="center"/>
        </w:trPr>
        <w:tc>
          <w:tcPr>
            <w:tcW w:w="887" w:type="pct"/>
            <w:vMerge/>
            <w:vAlign w:val="center"/>
          </w:tcPr>
          <w:p w:rsidR="008F30A2" w:rsidRDefault="008F30A2">
            <w:pPr>
              <w:jc w:val="left"/>
            </w:pPr>
          </w:p>
        </w:tc>
        <w:tc>
          <w:tcPr>
            <w:tcW w:w="705" w:type="pct"/>
            <w:vMerge/>
            <w:vAlign w:val="center"/>
          </w:tcPr>
          <w:p w:rsidR="00711C4C" w:rsidRPr="00D749D4" w:rsidRDefault="00711C4C">
            <w:pPr>
              <w:widowControl/>
              <w:jc w:val="left"/>
              <w:rPr>
                <w:bCs/>
                <w:color w:val="000000"/>
                <w:szCs w:val="21"/>
              </w:rPr>
            </w:pPr>
          </w:p>
        </w:tc>
        <w:tc>
          <w:tcPr>
            <w:tcW w:w="867"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504"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c>
          <w:tcPr>
            <w:tcW w:w="870"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515"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r>
      <w:tr w:rsidR="00996A2F" w:rsidRPr="00D749D4" w:rsidTr="00996A2F">
        <w:trPr>
          <w:jc w:val="center"/>
        </w:trPr>
        <w:tc>
          <w:tcPr>
            <w:tcW w:w="887" w:type="pct"/>
            <w:vAlign w:val="center"/>
          </w:tcPr>
          <w:p w:rsidR="008F30A2" w:rsidRDefault="00DC29CA">
            <w:pPr>
              <w:jc w:val="center"/>
            </w:pPr>
            <w:r>
              <w:rPr>
                <w:bCs/>
                <w:color w:val="000000"/>
                <w:szCs w:val="21"/>
              </w:rPr>
              <w:t>32,252</w:t>
            </w:r>
          </w:p>
        </w:tc>
        <w:tc>
          <w:tcPr>
            <w:tcW w:w="705" w:type="pct"/>
            <w:vAlign w:val="center"/>
          </w:tcPr>
          <w:p w:rsidR="00711C4C" w:rsidRPr="00D749D4" w:rsidRDefault="00711C4C">
            <w:pPr>
              <w:spacing w:line="360" w:lineRule="auto"/>
              <w:jc w:val="right"/>
              <w:rPr>
                <w:bCs/>
                <w:color w:val="000000"/>
                <w:szCs w:val="21"/>
              </w:rPr>
            </w:pPr>
            <w:r w:rsidRPr="00D749D4">
              <w:rPr>
                <w:bCs/>
                <w:color w:val="000000"/>
                <w:szCs w:val="21"/>
              </w:rPr>
              <w:t>14,209.49</w:t>
            </w:r>
          </w:p>
        </w:tc>
        <w:tc>
          <w:tcPr>
            <w:tcW w:w="867" w:type="pct"/>
            <w:vAlign w:val="center"/>
          </w:tcPr>
          <w:p w:rsidR="00711C4C" w:rsidRPr="00D749D4" w:rsidRDefault="00711C4C">
            <w:pPr>
              <w:spacing w:line="360" w:lineRule="auto"/>
              <w:jc w:val="right"/>
              <w:rPr>
                <w:bCs/>
                <w:color w:val="000000"/>
                <w:szCs w:val="21"/>
              </w:rPr>
            </w:pPr>
            <w:r w:rsidRPr="00D749D4">
              <w:rPr>
                <w:bCs/>
                <w:color w:val="000000"/>
                <w:szCs w:val="21"/>
              </w:rPr>
              <w:t>155,113,513.60</w:t>
            </w:r>
          </w:p>
        </w:tc>
        <w:tc>
          <w:tcPr>
            <w:tcW w:w="504" w:type="pct"/>
            <w:vAlign w:val="center"/>
          </w:tcPr>
          <w:p w:rsidR="00711C4C" w:rsidRPr="00D749D4" w:rsidRDefault="00711C4C">
            <w:pPr>
              <w:spacing w:line="360" w:lineRule="auto"/>
              <w:jc w:val="right"/>
              <w:rPr>
                <w:bCs/>
                <w:color w:val="000000"/>
                <w:szCs w:val="21"/>
              </w:rPr>
            </w:pPr>
            <w:r w:rsidRPr="00D749D4">
              <w:rPr>
                <w:bCs/>
                <w:color w:val="000000"/>
                <w:szCs w:val="21"/>
              </w:rPr>
              <w:t>33.85%</w:t>
            </w:r>
          </w:p>
        </w:tc>
        <w:tc>
          <w:tcPr>
            <w:tcW w:w="870" w:type="pct"/>
            <w:vAlign w:val="center"/>
          </w:tcPr>
          <w:p w:rsidR="00711C4C" w:rsidRPr="00D749D4" w:rsidRDefault="00711C4C">
            <w:pPr>
              <w:spacing w:line="360" w:lineRule="auto"/>
              <w:jc w:val="right"/>
              <w:rPr>
                <w:bCs/>
                <w:color w:val="000000"/>
                <w:szCs w:val="21"/>
              </w:rPr>
            </w:pPr>
            <w:r w:rsidRPr="00D749D4">
              <w:rPr>
                <w:bCs/>
                <w:color w:val="000000"/>
                <w:szCs w:val="21"/>
              </w:rPr>
              <w:t>303,171,052.16</w:t>
            </w:r>
          </w:p>
        </w:tc>
        <w:tc>
          <w:tcPr>
            <w:tcW w:w="515" w:type="pct"/>
            <w:vAlign w:val="center"/>
          </w:tcPr>
          <w:p w:rsidR="00711C4C" w:rsidRPr="00D749D4" w:rsidRDefault="00711C4C">
            <w:pPr>
              <w:spacing w:line="360" w:lineRule="auto"/>
              <w:jc w:val="right"/>
              <w:rPr>
                <w:bCs/>
                <w:color w:val="000000"/>
                <w:szCs w:val="21"/>
              </w:rPr>
            </w:pPr>
            <w:r w:rsidRPr="00D749D4">
              <w:rPr>
                <w:bCs/>
                <w:color w:val="000000"/>
                <w:szCs w:val="21"/>
              </w:rPr>
              <w:t>66.15%</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7" w:name="_Toc48662876"/>
      <w:r w:rsidRPr="0087410D">
        <w:rPr>
          <w:rFonts w:ascii="宋体" w:hAnsi="宋体"/>
          <w:kern w:val="0"/>
          <w:sz w:val="21"/>
          <w:szCs w:val="21"/>
        </w:rPr>
        <w:t>8.2</w:t>
      </w:r>
      <w:r w:rsidR="00BE2F8C" w:rsidRPr="006B4E2C">
        <w:rPr>
          <w:rFonts w:ascii="宋体" w:hAnsi="宋体"/>
          <w:kern w:val="0"/>
          <w:sz w:val="21"/>
          <w:szCs w:val="21"/>
        </w:rPr>
        <w:tab/>
      </w:r>
      <w:r w:rsidRPr="0087410D">
        <w:rPr>
          <w:rFonts w:ascii="宋体" w:hAnsi="宋体" w:hint="eastAsia"/>
          <w:kern w:val="0"/>
          <w:sz w:val="21"/>
          <w:szCs w:val="21"/>
        </w:rPr>
        <w:t>期末基金管理人的从业人员持有本基金的情况</w:t>
      </w:r>
      <w:bookmarkEnd w:id="293"/>
      <w:bookmarkEnd w:id="294"/>
      <w:bookmarkEnd w:id="295"/>
      <w:bookmarkEnd w:id="296"/>
      <w:bookmarkEnd w:id="29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3420"/>
        <w:gridCol w:w="2160"/>
      </w:tblGrid>
      <w:tr w:rsidR="00711C4C" w:rsidRPr="00D749D4" w:rsidTr="004A4847">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项目</w:t>
            </w:r>
          </w:p>
        </w:tc>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持有份额总数（份）</w:t>
            </w:r>
          </w:p>
        </w:tc>
        <w:tc>
          <w:tcPr>
            <w:tcW w:w="216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占基金总份额比例</w:t>
            </w:r>
          </w:p>
        </w:tc>
      </w:tr>
      <w:tr w:rsidR="00711C4C" w:rsidRPr="00D749D4" w:rsidTr="004A4847">
        <w:tc>
          <w:tcPr>
            <w:tcW w:w="3420" w:type="dxa"/>
            <w:vAlign w:val="center"/>
          </w:tcPr>
          <w:p w:rsidR="00711C4C" w:rsidRPr="00D749D4" w:rsidRDefault="00711C4C" w:rsidP="004A4847">
            <w:pPr>
              <w:jc w:val="left"/>
              <w:rPr>
                <w:color w:val="000000"/>
                <w:szCs w:val="21"/>
              </w:rPr>
            </w:pPr>
            <w:r w:rsidRPr="00D749D4">
              <w:rPr>
                <w:rFonts w:hint="eastAsia"/>
                <w:color w:val="000000"/>
                <w:szCs w:val="21"/>
              </w:rPr>
              <w:t>基金管理人所有从业人员持有本基金</w:t>
            </w:r>
          </w:p>
        </w:tc>
        <w:tc>
          <w:tcPr>
            <w:tcW w:w="3420" w:type="dxa"/>
            <w:vAlign w:val="center"/>
          </w:tcPr>
          <w:p w:rsidR="00711C4C" w:rsidRPr="00D749D4" w:rsidRDefault="00711C4C" w:rsidP="00AF2896">
            <w:pPr>
              <w:widowControl/>
              <w:jc w:val="right"/>
              <w:rPr>
                <w:color w:val="000000"/>
                <w:kern w:val="0"/>
                <w:szCs w:val="21"/>
              </w:rPr>
            </w:pPr>
            <w:r w:rsidRPr="00D749D4">
              <w:rPr>
                <w:color w:val="000000"/>
                <w:kern w:val="0"/>
                <w:szCs w:val="21"/>
              </w:rPr>
              <w:t>12,589,680.92</w:t>
            </w:r>
          </w:p>
        </w:tc>
        <w:tc>
          <w:tcPr>
            <w:tcW w:w="2160" w:type="dxa"/>
            <w:vAlign w:val="center"/>
          </w:tcPr>
          <w:p w:rsidR="00711C4C" w:rsidRPr="00D749D4" w:rsidRDefault="00711C4C" w:rsidP="00AF2896">
            <w:pPr>
              <w:widowControl/>
              <w:jc w:val="right"/>
              <w:rPr>
                <w:color w:val="000000"/>
                <w:kern w:val="0"/>
                <w:szCs w:val="21"/>
              </w:rPr>
            </w:pPr>
            <w:r w:rsidRPr="00D749D4">
              <w:rPr>
                <w:color w:val="000000"/>
                <w:kern w:val="0"/>
                <w:szCs w:val="21"/>
              </w:rPr>
              <w:t>2.7471%</w:t>
            </w:r>
          </w:p>
        </w:tc>
      </w:tr>
    </w:tbl>
    <w:p w:rsidR="00853148" w:rsidRPr="005125A4" w:rsidRDefault="00853148" w:rsidP="003427BF">
      <w:pPr>
        <w:pStyle w:val="20"/>
        <w:spacing w:beforeLines="100" w:before="312" w:afterLines="100" w:after="312"/>
        <w:ind w:firstLineChars="200" w:firstLine="422"/>
        <w:rPr>
          <w:rFonts w:ascii="宋体"/>
          <w:kern w:val="0"/>
          <w:sz w:val="21"/>
          <w:szCs w:val="21"/>
        </w:rPr>
      </w:pPr>
      <w:bookmarkStart w:id="298" w:name="_Toc48662877"/>
      <w:r w:rsidRPr="005125A4">
        <w:rPr>
          <w:rFonts w:ascii="宋体"/>
          <w:kern w:val="0"/>
          <w:sz w:val="21"/>
          <w:szCs w:val="21"/>
        </w:rPr>
        <w:t>8.3</w:t>
      </w:r>
      <w:r w:rsidR="00CC1EEC" w:rsidRPr="006B4E2C">
        <w:rPr>
          <w:rFonts w:ascii="宋体" w:hAnsi="宋体"/>
          <w:kern w:val="0"/>
          <w:sz w:val="21"/>
          <w:szCs w:val="21"/>
        </w:rPr>
        <w:tab/>
      </w:r>
      <w:r w:rsidRPr="005125A4">
        <w:rPr>
          <w:rFonts w:ascii="宋体" w:hint="eastAsia"/>
          <w:kern w:val="0"/>
          <w:sz w:val="21"/>
          <w:szCs w:val="21"/>
        </w:rPr>
        <w:t>期末基金管理人的从业人员持有本开放式基金份额总量区间的情况</w:t>
      </w:r>
      <w:bookmarkEnd w:id="2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5917"/>
      </w:tblGrid>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项目</w:t>
            </w:r>
          </w:p>
        </w:tc>
        <w:tc>
          <w:tcPr>
            <w:tcW w:w="3186"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853148" w:rsidRPr="009D5CCC" w:rsidTr="00A62F1C">
        <w:trPr>
          <w:trHeight w:val="713"/>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lastRenderedPageBreak/>
              <w:t>本公司高级管理人员、基金投资和研究部门负责人</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50~100</w:t>
            </w:r>
          </w:p>
        </w:tc>
      </w:tr>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&gt;100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299" w:name="_Toc225500053"/>
      <w:bookmarkStart w:id="300" w:name="_Toc352256009"/>
      <w:bookmarkStart w:id="301" w:name="_Toc352256077"/>
      <w:bookmarkStart w:id="302" w:name="_Toc352331255"/>
      <w:bookmarkStart w:id="303" w:name="_Toc374611684"/>
      <w:bookmarkStart w:id="304" w:name="_Toc48662878"/>
      <w:r w:rsidRPr="00964699">
        <w:rPr>
          <w:rFonts w:ascii="宋体" w:hAnsi="宋体" w:cs="Arial"/>
          <w:color w:val="000000"/>
          <w:sz w:val="21"/>
          <w:szCs w:val="21"/>
        </w:rPr>
        <w:t>9</w:t>
      </w:r>
      <w:r w:rsidR="003C264B" w:rsidRPr="006B4E2C">
        <w:rPr>
          <w:rFonts w:ascii="宋体" w:hAnsi="宋体" w:cs="Arial"/>
          <w:color w:val="000000"/>
          <w:sz w:val="21"/>
          <w:szCs w:val="21"/>
        </w:rPr>
        <w:tab/>
      </w:r>
      <w:r w:rsidRPr="00964699">
        <w:rPr>
          <w:rFonts w:ascii="宋体" w:hAnsi="宋体" w:cs="Arial" w:hint="eastAsia"/>
          <w:color w:val="000000"/>
          <w:sz w:val="21"/>
          <w:szCs w:val="21"/>
        </w:rPr>
        <w:t>开放式基金份额变动</w:t>
      </w:r>
      <w:bookmarkEnd w:id="299"/>
      <w:bookmarkEnd w:id="300"/>
      <w:bookmarkEnd w:id="301"/>
      <w:bookmarkEnd w:id="302"/>
      <w:bookmarkEnd w:id="303"/>
      <w:bookmarkEnd w:id="304"/>
    </w:p>
    <w:p w:rsidR="00711C4C" w:rsidRPr="00D749D4" w:rsidRDefault="00711C4C" w:rsidP="002116B9">
      <w:pPr>
        <w:jc w:val="right"/>
        <w:rPr>
          <w:szCs w:val="21"/>
        </w:rPr>
      </w:pPr>
      <w:r w:rsidRPr="00D749D4">
        <w:rPr>
          <w:rFonts w:hint="eastAsia"/>
          <w:szCs w:val="21"/>
        </w:rPr>
        <w:t>单位：份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358"/>
      </w:tblGrid>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基金合同生效日（</w:t>
            </w:r>
            <w:r w:rsidRPr="00D749D4">
              <w:rPr>
                <w:szCs w:val="21"/>
              </w:rPr>
              <w:t>2010</w:t>
            </w:r>
            <w:r w:rsidRPr="00D749D4">
              <w:rPr>
                <w:szCs w:val="21"/>
              </w:rPr>
              <w:t>年</w:t>
            </w:r>
            <w:r w:rsidRPr="00D749D4">
              <w:rPr>
                <w:szCs w:val="21"/>
              </w:rPr>
              <w:t>1</w:t>
            </w:r>
            <w:r w:rsidRPr="00D749D4">
              <w:rPr>
                <w:szCs w:val="21"/>
              </w:rPr>
              <w:t>月</w:t>
            </w:r>
            <w:r w:rsidRPr="00D749D4">
              <w:rPr>
                <w:szCs w:val="21"/>
              </w:rPr>
              <w:t>21</w:t>
            </w:r>
            <w:r w:rsidRPr="00D749D4">
              <w:rPr>
                <w:szCs w:val="21"/>
              </w:rPr>
              <w:t>日</w:t>
            </w:r>
            <w:r w:rsidRPr="00D749D4">
              <w:rPr>
                <w:rFonts w:hint="eastAsia"/>
                <w:szCs w:val="21"/>
              </w:rPr>
              <w:t>）基金份额总额</w:t>
            </w:r>
          </w:p>
        </w:tc>
        <w:tc>
          <w:tcPr>
            <w:tcW w:w="4358" w:type="dxa"/>
            <w:vAlign w:val="center"/>
          </w:tcPr>
          <w:p w:rsidR="00711C4C" w:rsidRPr="00D749D4" w:rsidRDefault="00711C4C" w:rsidP="00B3741E">
            <w:pPr>
              <w:jc w:val="right"/>
              <w:rPr>
                <w:szCs w:val="21"/>
              </w:rPr>
            </w:pPr>
            <w:r w:rsidRPr="00D749D4">
              <w:rPr>
                <w:szCs w:val="21"/>
              </w:rPr>
              <w:t>592,067,217.31</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本报告期期初基金份额总额</w:t>
            </w:r>
          </w:p>
        </w:tc>
        <w:tc>
          <w:tcPr>
            <w:tcW w:w="4358" w:type="dxa"/>
            <w:vAlign w:val="center"/>
          </w:tcPr>
          <w:p w:rsidR="00711C4C" w:rsidRPr="00D749D4" w:rsidRDefault="00711C4C" w:rsidP="00B3741E">
            <w:pPr>
              <w:jc w:val="right"/>
              <w:rPr>
                <w:szCs w:val="21"/>
              </w:rPr>
            </w:pPr>
            <w:r w:rsidRPr="00D749D4">
              <w:rPr>
                <w:szCs w:val="21"/>
              </w:rPr>
              <w:t>477,085,672.86</w:t>
            </w:r>
          </w:p>
        </w:tc>
      </w:tr>
      <w:tr w:rsidR="00711C4C" w:rsidRPr="00D749D4" w:rsidTr="00DF49D0">
        <w:tc>
          <w:tcPr>
            <w:tcW w:w="4928" w:type="dxa"/>
            <w:vAlign w:val="center"/>
          </w:tcPr>
          <w:p w:rsidR="00711C4C" w:rsidRPr="00D749D4" w:rsidRDefault="00711C4C" w:rsidP="004A4847">
            <w:pPr>
              <w:rPr>
                <w:szCs w:val="21"/>
              </w:rPr>
            </w:pPr>
            <w:r w:rsidRPr="00D749D4">
              <w:rPr>
                <w:szCs w:val="21"/>
              </w:rPr>
              <w:t>本报告期</w:t>
            </w:r>
            <w:r w:rsidRPr="00D749D4">
              <w:rPr>
                <w:rFonts w:hint="eastAsia"/>
                <w:szCs w:val="21"/>
              </w:rPr>
              <w:t>基金总申购份额</w:t>
            </w:r>
          </w:p>
        </w:tc>
        <w:tc>
          <w:tcPr>
            <w:tcW w:w="4358" w:type="dxa"/>
            <w:vAlign w:val="center"/>
          </w:tcPr>
          <w:p w:rsidR="00711C4C" w:rsidRPr="00D749D4" w:rsidRDefault="00711C4C" w:rsidP="00B3741E">
            <w:pPr>
              <w:jc w:val="right"/>
              <w:rPr>
                <w:szCs w:val="21"/>
              </w:rPr>
            </w:pPr>
            <w:r w:rsidRPr="00D749D4">
              <w:rPr>
                <w:szCs w:val="21"/>
              </w:rPr>
              <w:t>207,523,586.48</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减：</w:t>
            </w:r>
            <w:r w:rsidRPr="00D749D4">
              <w:rPr>
                <w:szCs w:val="21"/>
              </w:rPr>
              <w:t>本报告期</w:t>
            </w:r>
            <w:r w:rsidRPr="00D749D4">
              <w:rPr>
                <w:rFonts w:hint="eastAsia"/>
                <w:szCs w:val="21"/>
              </w:rPr>
              <w:t>基金总赎回份额</w:t>
            </w:r>
          </w:p>
        </w:tc>
        <w:tc>
          <w:tcPr>
            <w:tcW w:w="4358" w:type="dxa"/>
            <w:vAlign w:val="center"/>
          </w:tcPr>
          <w:p w:rsidR="00711C4C" w:rsidRPr="00D749D4" w:rsidRDefault="00711C4C" w:rsidP="00B3741E">
            <w:pPr>
              <w:jc w:val="right"/>
              <w:rPr>
                <w:szCs w:val="21"/>
              </w:rPr>
            </w:pPr>
            <w:r w:rsidRPr="00D749D4">
              <w:rPr>
                <w:szCs w:val="21"/>
              </w:rPr>
              <w:t>226,324,693.58</w:t>
            </w:r>
          </w:p>
        </w:tc>
      </w:tr>
      <w:tr w:rsidR="00711C4C" w:rsidRPr="00D749D4" w:rsidTr="00DF49D0">
        <w:tc>
          <w:tcPr>
            <w:tcW w:w="4928" w:type="dxa"/>
            <w:vAlign w:val="center"/>
          </w:tcPr>
          <w:p w:rsidR="00711C4C" w:rsidRPr="00D749D4" w:rsidRDefault="00711C4C" w:rsidP="004A4847">
            <w:pPr>
              <w:rPr>
                <w:szCs w:val="21"/>
              </w:rPr>
            </w:pPr>
            <w:r w:rsidRPr="00D749D4">
              <w:rPr>
                <w:szCs w:val="21"/>
              </w:rPr>
              <w:t>本报告期</w:t>
            </w:r>
            <w:r w:rsidRPr="00D749D4">
              <w:rPr>
                <w:rFonts w:hint="eastAsia"/>
                <w:szCs w:val="21"/>
              </w:rPr>
              <w:t>基金拆分变动份额</w:t>
            </w:r>
          </w:p>
        </w:tc>
        <w:tc>
          <w:tcPr>
            <w:tcW w:w="4358" w:type="dxa"/>
            <w:vAlign w:val="center"/>
          </w:tcPr>
          <w:p w:rsidR="00711C4C" w:rsidRPr="00D749D4" w:rsidRDefault="00711C4C" w:rsidP="00B3741E">
            <w:pPr>
              <w:jc w:val="right"/>
              <w:rPr>
                <w:szCs w:val="21"/>
              </w:rPr>
            </w:pPr>
            <w:r w:rsidRPr="00D749D4">
              <w:rPr>
                <w:szCs w:val="21"/>
              </w:rPr>
              <w:t>-</w:t>
            </w:r>
          </w:p>
        </w:tc>
      </w:tr>
      <w:tr w:rsidR="00711C4C" w:rsidRPr="00D749D4" w:rsidTr="00DF49D0">
        <w:tc>
          <w:tcPr>
            <w:tcW w:w="4928" w:type="dxa"/>
            <w:vAlign w:val="center"/>
          </w:tcPr>
          <w:p w:rsidR="00711C4C" w:rsidRPr="00D749D4" w:rsidRDefault="00E75FE6" w:rsidP="004A4847">
            <w:pPr>
              <w:rPr>
                <w:szCs w:val="21"/>
              </w:rPr>
            </w:pPr>
            <w:r w:rsidRPr="00E75FE6">
              <w:rPr>
                <w:rFonts w:hint="eastAsia"/>
                <w:szCs w:val="21"/>
              </w:rPr>
              <w:t>本报告期期末基金份额总额</w:t>
            </w:r>
          </w:p>
        </w:tc>
        <w:tc>
          <w:tcPr>
            <w:tcW w:w="4358" w:type="dxa"/>
            <w:vAlign w:val="center"/>
          </w:tcPr>
          <w:p w:rsidR="00711C4C" w:rsidRPr="00D749D4" w:rsidRDefault="00711C4C" w:rsidP="00B3741E">
            <w:pPr>
              <w:jc w:val="right"/>
              <w:rPr>
                <w:szCs w:val="21"/>
              </w:rPr>
            </w:pPr>
            <w:r w:rsidRPr="00D749D4">
              <w:rPr>
                <w:szCs w:val="21"/>
              </w:rPr>
              <w:t>458,284,565.76</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05" w:name="_Toc225500054"/>
      <w:bookmarkStart w:id="306" w:name="_Toc352256010"/>
      <w:bookmarkStart w:id="307" w:name="_Toc352256078"/>
      <w:bookmarkStart w:id="308" w:name="_Toc352331256"/>
      <w:bookmarkStart w:id="309" w:name="_Toc374611685"/>
      <w:bookmarkStart w:id="310" w:name="_Toc48662879"/>
      <w:r w:rsidRPr="00964699">
        <w:rPr>
          <w:rFonts w:ascii="宋体" w:hAnsi="宋体" w:cs="Arial"/>
          <w:color w:val="000000"/>
          <w:sz w:val="21"/>
          <w:szCs w:val="21"/>
        </w:rPr>
        <w:t>10</w:t>
      </w:r>
      <w:r w:rsidR="006B4E2C" w:rsidRPr="006B4E2C">
        <w:rPr>
          <w:rFonts w:ascii="宋体" w:hAnsi="宋体" w:cs="Arial"/>
          <w:color w:val="000000"/>
          <w:sz w:val="21"/>
          <w:szCs w:val="21"/>
        </w:rPr>
        <w:tab/>
      </w:r>
      <w:r w:rsidRPr="00964699">
        <w:rPr>
          <w:rFonts w:ascii="宋体" w:hAnsi="宋体" w:cs="Arial" w:hint="eastAsia"/>
          <w:color w:val="000000"/>
          <w:sz w:val="21"/>
          <w:szCs w:val="21"/>
        </w:rPr>
        <w:t>重大事件揭示</w:t>
      </w:r>
      <w:bookmarkEnd w:id="305"/>
      <w:bookmarkEnd w:id="306"/>
      <w:bookmarkEnd w:id="307"/>
      <w:bookmarkEnd w:id="308"/>
      <w:bookmarkEnd w:id="309"/>
      <w:bookmarkEnd w:id="310"/>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11" w:name="_Toc352256011"/>
      <w:bookmarkStart w:id="312" w:name="_Toc352256079"/>
      <w:bookmarkStart w:id="313" w:name="_Toc352331257"/>
      <w:bookmarkStart w:id="314" w:name="_Toc374611686"/>
      <w:bookmarkStart w:id="315" w:name="_Toc48662880"/>
      <w:r w:rsidRPr="005D7854">
        <w:rPr>
          <w:rFonts w:ascii="宋体"/>
          <w:kern w:val="0"/>
          <w:sz w:val="21"/>
          <w:szCs w:val="21"/>
        </w:rPr>
        <w:t>10.1</w:t>
      </w:r>
      <w:r w:rsidR="00BE2F8C" w:rsidRPr="006B4E2C">
        <w:rPr>
          <w:rFonts w:ascii="宋体" w:hAnsi="宋体"/>
          <w:kern w:val="0"/>
          <w:sz w:val="21"/>
          <w:szCs w:val="21"/>
        </w:rPr>
        <w:tab/>
      </w:r>
      <w:r w:rsidR="00711C4C" w:rsidRPr="0087410D">
        <w:rPr>
          <w:rFonts w:ascii="宋体" w:hAnsi="宋体" w:hint="eastAsia"/>
          <w:kern w:val="0"/>
          <w:sz w:val="21"/>
          <w:szCs w:val="21"/>
        </w:rPr>
        <w:t>基金份额持有人大会决议</w:t>
      </w:r>
      <w:bookmarkEnd w:id="311"/>
      <w:bookmarkEnd w:id="312"/>
      <w:bookmarkEnd w:id="313"/>
      <w:bookmarkEnd w:id="314"/>
      <w:bookmarkEnd w:id="315"/>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本报告期内未召开基金份额持有人大会。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16" w:name="_Toc352256012"/>
      <w:bookmarkStart w:id="317" w:name="_Toc352256080"/>
      <w:bookmarkStart w:id="318" w:name="_Toc352331258"/>
      <w:bookmarkStart w:id="319" w:name="_Toc374611687"/>
      <w:bookmarkStart w:id="320" w:name="_Toc48662881"/>
      <w:r w:rsidRPr="005D7854">
        <w:rPr>
          <w:rFonts w:ascii="宋体"/>
          <w:kern w:val="0"/>
          <w:sz w:val="21"/>
          <w:szCs w:val="21"/>
        </w:rPr>
        <w:t>10.2</w:t>
      </w:r>
      <w:r w:rsidR="00BE2F8C" w:rsidRPr="006B4E2C">
        <w:rPr>
          <w:rFonts w:ascii="宋体" w:hAnsi="宋体"/>
          <w:kern w:val="0"/>
          <w:sz w:val="21"/>
          <w:szCs w:val="21"/>
        </w:rPr>
        <w:tab/>
      </w:r>
      <w:r w:rsidR="00711C4C" w:rsidRPr="0087410D">
        <w:rPr>
          <w:rFonts w:ascii="宋体" w:hAnsi="宋体" w:hint="eastAsia"/>
          <w:kern w:val="0"/>
          <w:sz w:val="21"/>
          <w:szCs w:val="21"/>
        </w:rPr>
        <w:t>基金管理人、基金托管人的专门基金托管部门的重大人事变动</w:t>
      </w:r>
      <w:bookmarkEnd w:id="316"/>
      <w:bookmarkEnd w:id="317"/>
      <w:bookmarkEnd w:id="318"/>
      <w:bookmarkEnd w:id="319"/>
      <w:bookmarkEnd w:id="320"/>
    </w:p>
    <w:p w:rsidR="008F30A2" w:rsidRDefault="00DC29CA">
      <w:pPr>
        <w:tabs>
          <w:tab w:val="left" w:pos="426"/>
        </w:tabs>
        <w:spacing w:line="360" w:lineRule="auto"/>
        <w:ind w:firstLineChars="200" w:firstLine="420"/>
        <w:jc w:val="left"/>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本报告期内本基金托管人的专门基金托管部门未发生重大人事变动。</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1" w:name="_Toc352256013"/>
      <w:bookmarkStart w:id="322" w:name="_Toc352256081"/>
      <w:bookmarkStart w:id="323" w:name="_Toc352331259"/>
      <w:bookmarkStart w:id="324" w:name="_Toc374611688"/>
      <w:bookmarkStart w:id="325" w:name="_Toc48662882"/>
      <w:r w:rsidRPr="005D7854">
        <w:rPr>
          <w:rFonts w:ascii="宋体"/>
          <w:kern w:val="0"/>
          <w:sz w:val="21"/>
          <w:szCs w:val="21"/>
        </w:rPr>
        <w:t>10.3</w:t>
      </w:r>
      <w:r w:rsidR="00BE2F8C" w:rsidRPr="006B4E2C">
        <w:rPr>
          <w:rFonts w:ascii="宋体" w:hAnsi="宋体"/>
          <w:kern w:val="0"/>
          <w:sz w:val="21"/>
          <w:szCs w:val="21"/>
        </w:rPr>
        <w:tab/>
      </w:r>
      <w:r w:rsidR="00711C4C" w:rsidRPr="0087410D">
        <w:rPr>
          <w:rFonts w:ascii="宋体" w:hAnsi="宋体" w:hint="eastAsia"/>
          <w:kern w:val="0"/>
          <w:sz w:val="21"/>
          <w:szCs w:val="21"/>
        </w:rPr>
        <w:t>涉及基金管理人、基金财产、基金托管业务的诉讼</w:t>
      </w:r>
      <w:bookmarkEnd w:id="321"/>
      <w:bookmarkEnd w:id="322"/>
      <w:bookmarkEnd w:id="323"/>
      <w:bookmarkEnd w:id="324"/>
      <w:bookmarkEnd w:id="325"/>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本报告期内无涉及本基金管理人、基金财产、基金托管业务的诉讼事项。</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6" w:name="_Toc352256014"/>
      <w:bookmarkStart w:id="327" w:name="_Toc352256082"/>
      <w:bookmarkStart w:id="328" w:name="_Toc352331260"/>
      <w:bookmarkStart w:id="329" w:name="_Toc374611689"/>
      <w:bookmarkStart w:id="330" w:name="_Toc48662883"/>
      <w:r w:rsidRPr="005D7854">
        <w:rPr>
          <w:rFonts w:ascii="宋体"/>
          <w:kern w:val="0"/>
          <w:sz w:val="21"/>
          <w:szCs w:val="21"/>
        </w:rPr>
        <w:t>10.4</w:t>
      </w:r>
      <w:r w:rsidR="00BE2F8C" w:rsidRPr="006B4E2C">
        <w:rPr>
          <w:rFonts w:ascii="宋体" w:hAnsi="宋体"/>
          <w:kern w:val="0"/>
          <w:sz w:val="21"/>
          <w:szCs w:val="21"/>
        </w:rPr>
        <w:tab/>
      </w:r>
      <w:r w:rsidR="00711C4C" w:rsidRPr="0087410D">
        <w:rPr>
          <w:rFonts w:ascii="宋体" w:hAnsi="宋体" w:hint="eastAsia"/>
          <w:kern w:val="0"/>
          <w:sz w:val="21"/>
          <w:szCs w:val="21"/>
        </w:rPr>
        <w:t>基金投资策略的改变</w:t>
      </w:r>
      <w:bookmarkEnd w:id="326"/>
      <w:bookmarkEnd w:id="327"/>
      <w:bookmarkEnd w:id="328"/>
      <w:bookmarkEnd w:id="329"/>
      <w:bookmarkEnd w:id="330"/>
    </w:p>
    <w:p w:rsidR="005D7854" w:rsidRPr="00AB0FF3" w:rsidRDefault="00711C4C" w:rsidP="005D7854">
      <w:pPr>
        <w:tabs>
          <w:tab w:val="left" w:pos="426"/>
        </w:tabs>
        <w:spacing w:line="360" w:lineRule="auto"/>
        <w:ind w:firstLineChars="200" w:firstLine="420"/>
        <w:jc w:val="left"/>
        <w:rPr>
          <w:kern w:val="0"/>
          <w:szCs w:val="21"/>
        </w:rPr>
      </w:pPr>
      <w:r w:rsidRPr="00D749D4">
        <w:rPr>
          <w:kern w:val="0"/>
          <w:szCs w:val="21"/>
        </w:rPr>
        <w:t>本报告期内本基金的投资策略未有重大变化。</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1" w:name="_Toc48662884"/>
      <w:r w:rsidRPr="005D7854">
        <w:rPr>
          <w:rFonts w:ascii="宋体"/>
          <w:kern w:val="0"/>
          <w:sz w:val="21"/>
          <w:szCs w:val="21"/>
        </w:rPr>
        <w:t>10.5</w:t>
      </w:r>
      <w:r w:rsidR="00BE2F8C" w:rsidRPr="006B4E2C">
        <w:rPr>
          <w:rFonts w:ascii="宋体" w:hAnsi="宋体"/>
          <w:kern w:val="0"/>
          <w:sz w:val="21"/>
          <w:szCs w:val="21"/>
        </w:rPr>
        <w:tab/>
      </w:r>
      <w:r w:rsidR="00711C4C" w:rsidRPr="0087410D">
        <w:rPr>
          <w:rFonts w:ascii="宋体" w:hAnsi="宋体" w:hint="eastAsia"/>
          <w:kern w:val="0"/>
          <w:sz w:val="21"/>
          <w:szCs w:val="21"/>
        </w:rPr>
        <w:t>为基金进行审计的会计师事务所情况</w:t>
      </w:r>
      <w:bookmarkEnd w:id="331"/>
    </w:p>
    <w:p w:rsidR="00711C4C" w:rsidRPr="00D749D4" w:rsidRDefault="00711C4C" w:rsidP="00AB0FF3">
      <w:pPr>
        <w:tabs>
          <w:tab w:val="left" w:pos="426"/>
        </w:tabs>
        <w:spacing w:line="360" w:lineRule="auto"/>
        <w:ind w:firstLineChars="200" w:firstLine="420"/>
        <w:jc w:val="left"/>
        <w:rPr>
          <w:kern w:val="0"/>
          <w:szCs w:val="21"/>
        </w:rPr>
      </w:pPr>
      <w:bookmarkStart w:id="332" w:name="OLE_LINK3"/>
      <w:r w:rsidRPr="00D749D4">
        <w:rPr>
          <w:kern w:val="0"/>
          <w:szCs w:val="21"/>
        </w:rPr>
        <w:t>本报告期内本基金未改聘会计师事务所。</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3" w:name="_Toc352256016"/>
      <w:bookmarkStart w:id="334" w:name="_Toc352256084"/>
      <w:bookmarkStart w:id="335" w:name="_Toc352331262"/>
      <w:bookmarkStart w:id="336" w:name="_Toc374611691"/>
      <w:bookmarkStart w:id="337" w:name="_Toc48662885"/>
      <w:bookmarkEnd w:id="332"/>
      <w:r w:rsidRPr="005D7854">
        <w:rPr>
          <w:rFonts w:ascii="宋体"/>
          <w:kern w:val="0"/>
          <w:sz w:val="21"/>
          <w:szCs w:val="21"/>
        </w:rPr>
        <w:lastRenderedPageBreak/>
        <w:t>10.6</w:t>
      </w:r>
      <w:r w:rsidR="00BE2F8C" w:rsidRPr="006B4E2C">
        <w:rPr>
          <w:rFonts w:ascii="宋体" w:hAnsi="宋体"/>
          <w:kern w:val="0"/>
          <w:sz w:val="21"/>
          <w:szCs w:val="21"/>
        </w:rPr>
        <w:tab/>
      </w:r>
      <w:r w:rsidR="00711C4C" w:rsidRPr="0087410D">
        <w:rPr>
          <w:rFonts w:ascii="宋体" w:hAnsi="宋体" w:hint="eastAsia"/>
          <w:kern w:val="0"/>
          <w:sz w:val="21"/>
          <w:szCs w:val="21"/>
        </w:rPr>
        <w:t>管理人、托管人及其高级管理人员受稽查或处罚等情况</w:t>
      </w:r>
      <w:bookmarkEnd w:id="333"/>
      <w:bookmarkEnd w:id="334"/>
      <w:bookmarkEnd w:id="335"/>
      <w:bookmarkEnd w:id="336"/>
      <w:bookmarkEnd w:id="337"/>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本报告期内，本基金管理人和托管人托管业务部门及其相关高级管理人员未受到稽查或处罚。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8" w:name="_Toc352256017"/>
      <w:bookmarkStart w:id="339" w:name="_Toc352256085"/>
      <w:bookmarkStart w:id="340" w:name="_Toc352331263"/>
      <w:bookmarkStart w:id="341" w:name="_Toc374611692"/>
      <w:bookmarkStart w:id="342" w:name="_Toc48662886"/>
      <w:r w:rsidRPr="005D7854">
        <w:rPr>
          <w:rFonts w:ascii="宋体"/>
          <w:kern w:val="0"/>
          <w:sz w:val="21"/>
          <w:szCs w:val="21"/>
        </w:rPr>
        <w:t>10.7</w:t>
      </w:r>
      <w:r w:rsidR="00BE2F8C" w:rsidRPr="006B4E2C">
        <w:rPr>
          <w:rFonts w:ascii="宋体" w:hAnsi="宋体"/>
          <w:kern w:val="0"/>
          <w:sz w:val="21"/>
          <w:szCs w:val="21"/>
        </w:rPr>
        <w:tab/>
      </w:r>
      <w:r w:rsidR="00711C4C" w:rsidRPr="0087410D">
        <w:rPr>
          <w:rFonts w:ascii="宋体" w:hAnsi="宋体" w:hint="eastAsia"/>
          <w:kern w:val="0"/>
          <w:sz w:val="21"/>
          <w:szCs w:val="21"/>
        </w:rPr>
        <w:t>基金租用证券公司交易单元的有关情况</w:t>
      </w:r>
      <w:bookmarkEnd w:id="338"/>
      <w:bookmarkEnd w:id="339"/>
      <w:bookmarkEnd w:id="340"/>
      <w:bookmarkEnd w:id="341"/>
      <w:bookmarkEnd w:id="342"/>
    </w:p>
    <w:p w:rsidR="00711C4C" w:rsidRPr="0087410D" w:rsidRDefault="00711C4C" w:rsidP="00DB1E0B">
      <w:pPr>
        <w:spacing w:line="360" w:lineRule="auto"/>
        <w:ind w:firstLineChars="197" w:firstLine="415"/>
        <w:rPr>
          <w:rFonts w:ascii="宋体"/>
          <w:b/>
          <w:szCs w:val="21"/>
        </w:rPr>
      </w:pPr>
      <w:bookmarkStart w:id="343" w:name="_Toc249760070"/>
      <w:r w:rsidRPr="0087410D">
        <w:rPr>
          <w:rFonts w:ascii="宋体" w:hAnsi="宋体"/>
          <w:b/>
          <w:szCs w:val="21"/>
        </w:rPr>
        <w:t>10.</w:t>
      </w:r>
      <w:r w:rsidR="00B46AA3">
        <w:rPr>
          <w:rFonts w:ascii="宋体" w:hAnsi="宋体" w:hint="eastAsia"/>
          <w:b/>
          <w:szCs w:val="21"/>
        </w:rPr>
        <w:t>7</w:t>
      </w:r>
      <w:r w:rsidRPr="0087410D">
        <w:rPr>
          <w:rFonts w:ascii="宋体" w:hAnsi="宋体"/>
          <w:b/>
          <w:szCs w:val="21"/>
        </w:rPr>
        <w:t>.</w:t>
      </w:r>
      <w:r w:rsidR="00B46AA3">
        <w:rPr>
          <w:rFonts w:ascii="宋体" w:hAnsi="宋体" w:hint="eastAsia"/>
          <w:b/>
          <w:szCs w:val="21"/>
        </w:rPr>
        <w:t>1</w:t>
      </w:r>
      <w:r w:rsidRPr="0087410D">
        <w:rPr>
          <w:rFonts w:ascii="宋体" w:hAnsi="宋体" w:hint="eastAsia"/>
          <w:b/>
          <w:szCs w:val="21"/>
        </w:rPr>
        <w:t>基金租用证券公司交易单元进行股票投资及佣金支付情况</w:t>
      </w:r>
      <w:bookmarkEnd w:id="343"/>
    </w:p>
    <w:p w:rsidR="00711C4C" w:rsidRPr="00D749D4" w:rsidRDefault="00711C4C" w:rsidP="00DB1E0B">
      <w:pPr>
        <w:pStyle w:val="a0"/>
        <w:ind w:firstLineChars="2600" w:firstLine="5460"/>
        <w:jc w:val="right"/>
        <w:rPr>
          <w:color w:val="00000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11C4C" w:rsidRPr="00D749D4" w:rsidTr="004A4847">
        <w:tc>
          <w:tcPr>
            <w:tcW w:w="1560" w:type="dxa"/>
            <w:vMerge w:val="restart"/>
            <w:vAlign w:val="center"/>
          </w:tcPr>
          <w:p w:rsidR="00711C4C" w:rsidRPr="00D749D4" w:rsidRDefault="00711C4C" w:rsidP="004A4847">
            <w:pPr>
              <w:jc w:val="center"/>
              <w:rPr>
                <w:color w:val="000000"/>
                <w:szCs w:val="21"/>
              </w:rPr>
            </w:pPr>
            <w:bookmarkStart w:id="344" w:name="_Toc249760071"/>
            <w:r w:rsidRPr="00D749D4">
              <w:rPr>
                <w:rFonts w:hint="eastAsia"/>
                <w:color w:val="000000"/>
                <w:szCs w:val="21"/>
              </w:rPr>
              <w:t>券商名称</w:t>
            </w:r>
          </w:p>
        </w:tc>
        <w:tc>
          <w:tcPr>
            <w:tcW w:w="780" w:type="dxa"/>
            <w:vMerge w:val="restart"/>
            <w:vAlign w:val="center"/>
          </w:tcPr>
          <w:p w:rsidR="00711C4C" w:rsidRPr="00D749D4" w:rsidRDefault="00711C4C" w:rsidP="004A4847">
            <w:pPr>
              <w:jc w:val="center"/>
              <w:rPr>
                <w:color w:val="000000"/>
                <w:szCs w:val="21"/>
              </w:rPr>
            </w:pPr>
            <w:r w:rsidRPr="00D749D4">
              <w:rPr>
                <w:rFonts w:hint="eastAsia"/>
                <w:color w:val="000000"/>
                <w:szCs w:val="21"/>
              </w:rPr>
              <w:t>交易单元数量</w:t>
            </w:r>
          </w:p>
        </w:tc>
        <w:tc>
          <w:tcPr>
            <w:tcW w:w="2880" w:type="dxa"/>
            <w:gridSpan w:val="2"/>
            <w:vAlign w:val="center"/>
          </w:tcPr>
          <w:p w:rsidR="00711C4C" w:rsidRPr="00D749D4" w:rsidRDefault="00711C4C" w:rsidP="004A4847">
            <w:pPr>
              <w:jc w:val="center"/>
              <w:rPr>
                <w:color w:val="000000"/>
                <w:szCs w:val="21"/>
              </w:rPr>
            </w:pPr>
            <w:r w:rsidRPr="00D749D4">
              <w:rPr>
                <w:rFonts w:hint="eastAsia"/>
                <w:color w:val="000000"/>
                <w:szCs w:val="21"/>
              </w:rPr>
              <w:t>股票交易</w:t>
            </w:r>
          </w:p>
        </w:tc>
        <w:tc>
          <w:tcPr>
            <w:tcW w:w="2700" w:type="dxa"/>
            <w:gridSpan w:val="2"/>
            <w:vAlign w:val="center"/>
          </w:tcPr>
          <w:p w:rsidR="00711C4C" w:rsidRPr="00D749D4" w:rsidRDefault="00711C4C" w:rsidP="004A4847">
            <w:pPr>
              <w:jc w:val="center"/>
              <w:rPr>
                <w:color w:val="000000"/>
                <w:szCs w:val="21"/>
              </w:rPr>
            </w:pPr>
            <w:r w:rsidRPr="00D749D4">
              <w:rPr>
                <w:rFonts w:hint="eastAsia"/>
                <w:color w:val="000000"/>
                <w:szCs w:val="21"/>
              </w:rPr>
              <w:t>应支付该券商的佣金</w:t>
            </w:r>
          </w:p>
        </w:tc>
        <w:tc>
          <w:tcPr>
            <w:tcW w:w="1080" w:type="dxa"/>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备注</w:t>
            </w:r>
          </w:p>
        </w:tc>
      </w:tr>
      <w:tr w:rsidR="00711C4C" w:rsidRPr="00D749D4" w:rsidTr="004A4847">
        <w:tc>
          <w:tcPr>
            <w:tcW w:w="9000" w:type="dxa"/>
            <w:vMerge/>
            <w:vAlign w:val="center"/>
          </w:tcPr>
          <w:p w:rsidR="00711C4C" w:rsidRPr="00D749D4" w:rsidRDefault="00711C4C" w:rsidP="004A4847">
            <w:pPr>
              <w:widowControl/>
              <w:jc w:val="left"/>
              <w:rPr>
                <w:color w:val="000000"/>
                <w:szCs w:val="21"/>
              </w:rPr>
            </w:pPr>
          </w:p>
        </w:tc>
        <w:tc>
          <w:tcPr>
            <w:tcW w:w="780" w:type="dxa"/>
            <w:vMerge/>
            <w:vAlign w:val="center"/>
          </w:tcPr>
          <w:p w:rsidR="00711C4C" w:rsidRPr="00D749D4" w:rsidRDefault="00711C4C" w:rsidP="004A4847">
            <w:pPr>
              <w:widowControl/>
              <w:jc w:val="left"/>
              <w:rPr>
                <w:color w:val="000000"/>
                <w:szCs w:val="21"/>
              </w:rPr>
            </w:pPr>
          </w:p>
        </w:tc>
        <w:tc>
          <w:tcPr>
            <w:tcW w:w="1800"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占当期股票成交总额的比例</w:t>
            </w:r>
          </w:p>
        </w:tc>
        <w:tc>
          <w:tcPr>
            <w:tcW w:w="162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佣金</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占当期佣金总量的比例</w:t>
            </w:r>
          </w:p>
        </w:tc>
        <w:tc>
          <w:tcPr>
            <w:tcW w:w="1080" w:type="dxa"/>
            <w:vMerge/>
            <w:vAlign w:val="center"/>
          </w:tcPr>
          <w:p w:rsidR="00711C4C" w:rsidRPr="00D749D4" w:rsidRDefault="00711C4C" w:rsidP="004A4847">
            <w:pPr>
              <w:widowControl/>
              <w:jc w:val="left"/>
              <w:rPr>
                <w:color w:val="000000"/>
                <w:kern w:val="0"/>
                <w:szCs w:val="21"/>
              </w:rPr>
            </w:pPr>
          </w:p>
        </w:tc>
      </w:tr>
      <w:tr w:rsidR="008F30A2">
        <w:tc>
          <w:tcPr>
            <w:tcW w:w="1560" w:type="dxa"/>
            <w:vAlign w:val="center"/>
          </w:tcPr>
          <w:p w:rsidR="008F30A2" w:rsidRDefault="00DC29CA">
            <w:pPr>
              <w:jc w:val="center"/>
            </w:pPr>
            <w:r>
              <w:rPr>
                <w:color w:val="000000"/>
                <w:szCs w:val="21"/>
              </w:rPr>
              <w:t>国信证券</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15,969,251.34</w:t>
            </w:r>
          </w:p>
        </w:tc>
        <w:tc>
          <w:tcPr>
            <w:tcW w:w="1080" w:type="dxa"/>
            <w:vAlign w:val="center"/>
          </w:tcPr>
          <w:p w:rsidR="008F30A2" w:rsidRDefault="00DC29CA">
            <w:pPr>
              <w:jc w:val="right"/>
            </w:pPr>
            <w:r>
              <w:rPr>
                <w:color w:val="000000"/>
                <w:szCs w:val="21"/>
              </w:rPr>
              <w:t>3.07%</w:t>
            </w:r>
          </w:p>
        </w:tc>
        <w:tc>
          <w:tcPr>
            <w:tcW w:w="1620" w:type="dxa"/>
            <w:vAlign w:val="center"/>
          </w:tcPr>
          <w:p w:rsidR="008F30A2" w:rsidRDefault="00DC29CA">
            <w:pPr>
              <w:jc w:val="right"/>
            </w:pPr>
            <w:r>
              <w:rPr>
                <w:color w:val="000000"/>
                <w:szCs w:val="21"/>
              </w:rPr>
              <w:t>12,775.40</w:t>
            </w:r>
          </w:p>
        </w:tc>
        <w:tc>
          <w:tcPr>
            <w:tcW w:w="1080" w:type="dxa"/>
            <w:vAlign w:val="center"/>
          </w:tcPr>
          <w:p w:rsidR="008F30A2" w:rsidRDefault="00DC29CA">
            <w:pPr>
              <w:jc w:val="right"/>
            </w:pPr>
            <w:r>
              <w:rPr>
                <w:color w:val="000000"/>
                <w:szCs w:val="21"/>
              </w:rPr>
              <w:t>4.08%</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UBS Securities Asia Limited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57,204,192.83</w:t>
            </w:r>
          </w:p>
        </w:tc>
        <w:tc>
          <w:tcPr>
            <w:tcW w:w="1080" w:type="dxa"/>
            <w:vAlign w:val="center"/>
          </w:tcPr>
          <w:p w:rsidR="008F30A2" w:rsidRDefault="00DC29CA">
            <w:pPr>
              <w:jc w:val="right"/>
            </w:pPr>
            <w:r>
              <w:rPr>
                <w:color w:val="000000"/>
                <w:szCs w:val="21"/>
              </w:rPr>
              <w:t>10.98%</w:t>
            </w:r>
          </w:p>
        </w:tc>
        <w:tc>
          <w:tcPr>
            <w:tcW w:w="1620" w:type="dxa"/>
            <w:vAlign w:val="center"/>
          </w:tcPr>
          <w:p w:rsidR="008F30A2" w:rsidRDefault="00DC29CA">
            <w:pPr>
              <w:jc w:val="right"/>
            </w:pPr>
            <w:r>
              <w:rPr>
                <w:color w:val="000000"/>
                <w:szCs w:val="21"/>
              </w:rPr>
              <w:t>57,204.20</w:t>
            </w:r>
          </w:p>
        </w:tc>
        <w:tc>
          <w:tcPr>
            <w:tcW w:w="1080" w:type="dxa"/>
            <w:vAlign w:val="center"/>
          </w:tcPr>
          <w:p w:rsidR="008F30A2" w:rsidRDefault="00DC29CA">
            <w:pPr>
              <w:jc w:val="right"/>
            </w:pPr>
            <w:r>
              <w:rPr>
                <w:color w:val="000000"/>
                <w:szCs w:val="21"/>
              </w:rPr>
              <w:t>18.29%</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Sanford C. Bernstein (H.K.) Limited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31,324,222.93</w:t>
            </w:r>
          </w:p>
        </w:tc>
        <w:tc>
          <w:tcPr>
            <w:tcW w:w="1080" w:type="dxa"/>
            <w:vAlign w:val="center"/>
          </w:tcPr>
          <w:p w:rsidR="008F30A2" w:rsidRDefault="00DC29CA">
            <w:pPr>
              <w:jc w:val="right"/>
            </w:pPr>
            <w:r>
              <w:rPr>
                <w:color w:val="000000"/>
                <w:szCs w:val="21"/>
              </w:rPr>
              <w:t>6.01%</w:t>
            </w:r>
          </w:p>
        </w:tc>
        <w:tc>
          <w:tcPr>
            <w:tcW w:w="1620" w:type="dxa"/>
            <w:vAlign w:val="center"/>
          </w:tcPr>
          <w:p w:rsidR="008F30A2" w:rsidRDefault="00DC29CA">
            <w:pPr>
              <w:jc w:val="right"/>
            </w:pPr>
            <w:r>
              <w:rPr>
                <w:color w:val="000000"/>
                <w:szCs w:val="21"/>
              </w:rPr>
              <w:t>25,059.37</w:t>
            </w:r>
          </w:p>
        </w:tc>
        <w:tc>
          <w:tcPr>
            <w:tcW w:w="1080" w:type="dxa"/>
            <w:vAlign w:val="center"/>
          </w:tcPr>
          <w:p w:rsidR="008F30A2" w:rsidRDefault="00DC29CA">
            <w:pPr>
              <w:jc w:val="right"/>
            </w:pPr>
            <w:r>
              <w:rPr>
                <w:color w:val="000000"/>
                <w:szCs w:val="21"/>
              </w:rPr>
              <w:t>8.01%</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Morgan Stanley &amp; Co. International PLC</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14,063,577.85</w:t>
            </w:r>
          </w:p>
        </w:tc>
        <w:tc>
          <w:tcPr>
            <w:tcW w:w="1080" w:type="dxa"/>
            <w:vAlign w:val="center"/>
          </w:tcPr>
          <w:p w:rsidR="008F30A2" w:rsidRDefault="00DC29CA">
            <w:pPr>
              <w:jc w:val="right"/>
            </w:pPr>
            <w:r>
              <w:rPr>
                <w:color w:val="000000"/>
                <w:szCs w:val="21"/>
              </w:rPr>
              <w:t>2.70%</w:t>
            </w:r>
          </w:p>
        </w:tc>
        <w:tc>
          <w:tcPr>
            <w:tcW w:w="1620" w:type="dxa"/>
            <w:vAlign w:val="center"/>
          </w:tcPr>
          <w:p w:rsidR="008F30A2" w:rsidRDefault="00DC29CA">
            <w:pPr>
              <w:jc w:val="right"/>
            </w:pPr>
            <w:r>
              <w:rPr>
                <w:color w:val="000000"/>
                <w:szCs w:val="21"/>
              </w:rPr>
              <w:t>4,806.75</w:t>
            </w:r>
          </w:p>
        </w:tc>
        <w:tc>
          <w:tcPr>
            <w:tcW w:w="1080" w:type="dxa"/>
            <w:vAlign w:val="center"/>
          </w:tcPr>
          <w:p w:rsidR="008F30A2" w:rsidRDefault="00DC29CA">
            <w:pPr>
              <w:jc w:val="right"/>
            </w:pPr>
            <w:r>
              <w:rPr>
                <w:color w:val="000000"/>
                <w:szCs w:val="21"/>
              </w:rPr>
              <w:t>1.54%</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China Merchants Securities (HK) Co Ltd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14,815,747.24</w:t>
            </w:r>
          </w:p>
        </w:tc>
        <w:tc>
          <w:tcPr>
            <w:tcW w:w="1080" w:type="dxa"/>
            <w:vAlign w:val="center"/>
          </w:tcPr>
          <w:p w:rsidR="008F30A2" w:rsidRDefault="00DC29CA">
            <w:pPr>
              <w:jc w:val="right"/>
            </w:pPr>
            <w:r>
              <w:rPr>
                <w:color w:val="000000"/>
                <w:szCs w:val="21"/>
              </w:rPr>
              <w:t>2.84%</w:t>
            </w:r>
          </w:p>
        </w:tc>
        <w:tc>
          <w:tcPr>
            <w:tcW w:w="1620" w:type="dxa"/>
            <w:vAlign w:val="center"/>
          </w:tcPr>
          <w:p w:rsidR="008F30A2" w:rsidRDefault="00DC29CA">
            <w:pPr>
              <w:jc w:val="right"/>
            </w:pPr>
            <w:r>
              <w:rPr>
                <w:color w:val="000000"/>
                <w:szCs w:val="21"/>
              </w:rPr>
              <w:t>11,852.60</w:t>
            </w:r>
          </w:p>
        </w:tc>
        <w:tc>
          <w:tcPr>
            <w:tcW w:w="1080" w:type="dxa"/>
            <w:vAlign w:val="center"/>
          </w:tcPr>
          <w:p w:rsidR="008F30A2" w:rsidRDefault="00DC29CA">
            <w:pPr>
              <w:jc w:val="right"/>
            </w:pPr>
            <w:r>
              <w:rPr>
                <w:color w:val="000000"/>
                <w:szCs w:val="21"/>
              </w:rPr>
              <w:t>3.79%</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Credit Suisse (Hong Kong) Limited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25,876,716.50</w:t>
            </w:r>
          </w:p>
        </w:tc>
        <w:tc>
          <w:tcPr>
            <w:tcW w:w="1080" w:type="dxa"/>
            <w:vAlign w:val="center"/>
          </w:tcPr>
          <w:p w:rsidR="008F30A2" w:rsidRDefault="00DC29CA">
            <w:pPr>
              <w:jc w:val="right"/>
            </w:pPr>
            <w:r>
              <w:rPr>
                <w:color w:val="000000"/>
                <w:szCs w:val="21"/>
              </w:rPr>
              <w:t>4.97%</w:t>
            </w:r>
          </w:p>
        </w:tc>
        <w:tc>
          <w:tcPr>
            <w:tcW w:w="1620" w:type="dxa"/>
            <w:vAlign w:val="center"/>
          </w:tcPr>
          <w:p w:rsidR="008F30A2" w:rsidRDefault="00DC29CA">
            <w:pPr>
              <w:jc w:val="right"/>
            </w:pPr>
            <w:r>
              <w:rPr>
                <w:color w:val="000000"/>
                <w:szCs w:val="21"/>
              </w:rPr>
              <w:t>20,701.38</w:t>
            </w:r>
          </w:p>
        </w:tc>
        <w:tc>
          <w:tcPr>
            <w:tcW w:w="1080" w:type="dxa"/>
            <w:vAlign w:val="center"/>
          </w:tcPr>
          <w:p w:rsidR="008F30A2" w:rsidRDefault="00DC29CA">
            <w:pPr>
              <w:jc w:val="right"/>
            </w:pPr>
            <w:r>
              <w:rPr>
                <w:color w:val="000000"/>
                <w:szCs w:val="21"/>
              </w:rPr>
              <w:t>6.62%</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China Intl Capital Corp HK Secs Ltd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13,845,820.69</w:t>
            </w:r>
          </w:p>
        </w:tc>
        <w:tc>
          <w:tcPr>
            <w:tcW w:w="1080" w:type="dxa"/>
            <w:vAlign w:val="center"/>
          </w:tcPr>
          <w:p w:rsidR="008F30A2" w:rsidRDefault="00DC29CA">
            <w:pPr>
              <w:jc w:val="right"/>
            </w:pPr>
            <w:r>
              <w:rPr>
                <w:color w:val="000000"/>
                <w:szCs w:val="21"/>
              </w:rPr>
              <w:t>2.66%</w:t>
            </w:r>
          </w:p>
        </w:tc>
        <w:tc>
          <w:tcPr>
            <w:tcW w:w="1620" w:type="dxa"/>
            <w:vAlign w:val="center"/>
          </w:tcPr>
          <w:p w:rsidR="008F30A2" w:rsidRDefault="00DC29CA">
            <w:pPr>
              <w:jc w:val="right"/>
            </w:pPr>
            <w:r>
              <w:rPr>
                <w:color w:val="000000"/>
                <w:szCs w:val="21"/>
              </w:rPr>
              <w:t>11,076.65</w:t>
            </w:r>
          </w:p>
        </w:tc>
        <w:tc>
          <w:tcPr>
            <w:tcW w:w="1080" w:type="dxa"/>
            <w:vAlign w:val="center"/>
          </w:tcPr>
          <w:p w:rsidR="008F30A2" w:rsidRDefault="00DC29CA">
            <w:pPr>
              <w:jc w:val="right"/>
            </w:pPr>
            <w:r>
              <w:rPr>
                <w:color w:val="000000"/>
                <w:szCs w:val="21"/>
              </w:rPr>
              <w:t>3.54%</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Haitong International Securities Company Limited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82,047,067.21</w:t>
            </w:r>
          </w:p>
        </w:tc>
        <w:tc>
          <w:tcPr>
            <w:tcW w:w="1080" w:type="dxa"/>
            <w:vAlign w:val="center"/>
          </w:tcPr>
          <w:p w:rsidR="008F30A2" w:rsidRDefault="00DC29CA">
            <w:pPr>
              <w:jc w:val="right"/>
            </w:pPr>
            <w:r>
              <w:rPr>
                <w:color w:val="000000"/>
                <w:szCs w:val="21"/>
              </w:rPr>
              <w:t>15.75%</w:t>
            </w:r>
          </w:p>
        </w:tc>
        <w:tc>
          <w:tcPr>
            <w:tcW w:w="1620" w:type="dxa"/>
            <w:vAlign w:val="center"/>
          </w:tcPr>
          <w:p w:rsidR="008F30A2" w:rsidRDefault="00DC29CA">
            <w:pPr>
              <w:jc w:val="right"/>
            </w:pPr>
            <w:r>
              <w:rPr>
                <w:color w:val="000000"/>
                <w:szCs w:val="21"/>
              </w:rPr>
              <w:t>45,954.07</w:t>
            </w:r>
          </w:p>
        </w:tc>
        <w:tc>
          <w:tcPr>
            <w:tcW w:w="1080" w:type="dxa"/>
            <w:vAlign w:val="center"/>
          </w:tcPr>
          <w:p w:rsidR="008F30A2" w:rsidRDefault="00DC29CA">
            <w:pPr>
              <w:jc w:val="right"/>
            </w:pPr>
            <w:r>
              <w:rPr>
                <w:color w:val="000000"/>
                <w:szCs w:val="21"/>
              </w:rPr>
              <w:t>14.69%</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Goldman Sachs</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65,450,607.73</w:t>
            </w:r>
          </w:p>
        </w:tc>
        <w:tc>
          <w:tcPr>
            <w:tcW w:w="1080" w:type="dxa"/>
            <w:vAlign w:val="center"/>
          </w:tcPr>
          <w:p w:rsidR="008F30A2" w:rsidRDefault="00DC29CA">
            <w:pPr>
              <w:jc w:val="right"/>
            </w:pPr>
            <w:r>
              <w:rPr>
                <w:color w:val="000000"/>
                <w:szCs w:val="21"/>
              </w:rPr>
              <w:t>12.57%</w:t>
            </w:r>
          </w:p>
        </w:tc>
        <w:tc>
          <w:tcPr>
            <w:tcW w:w="1620" w:type="dxa"/>
            <w:vAlign w:val="center"/>
          </w:tcPr>
          <w:p w:rsidR="008F30A2" w:rsidRDefault="00DC29CA">
            <w:pPr>
              <w:jc w:val="right"/>
            </w:pPr>
            <w:r>
              <w:rPr>
                <w:color w:val="000000"/>
                <w:szCs w:val="21"/>
              </w:rPr>
              <w:t>52,360.42</w:t>
            </w:r>
          </w:p>
        </w:tc>
        <w:tc>
          <w:tcPr>
            <w:tcW w:w="1080" w:type="dxa"/>
            <w:vAlign w:val="center"/>
          </w:tcPr>
          <w:p w:rsidR="008F30A2" w:rsidRDefault="00DC29CA">
            <w:pPr>
              <w:jc w:val="right"/>
            </w:pPr>
            <w:r>
              <w:rPr>
                <w:color w:val="000000"/>
                <w:szCs w:val="21"/>
              </w:rPr>
              <w:t>16.74%</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Citigroup Global Markets Limited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200,190,940.15</w:t>
            </w:r>
          </w:p>
        </w:tc>
        <w:tc>
          <w:tcPr>
            <w:tcW w:w="1080" w:type="dxa"/>
            <w:vAlign w:val="center"/>
          </w:tcPr>
          <w:p w:rsidR="008F30A2" w:rsidRDefault="00DC29CA">
            <w:pPr>
              <w:jc w:val="right"/>
            </w:pPr>
            <w:r>
              <w:rPr>
                <w:color w:val="000000"/>
                <w:szCs w:val="21"/>
              </w:rPr>
              <w:t>38.44%</w:t>
            </w:r>
          </w:p>
        </w:tc>
        <w:tc>
          <w:tcPr>
            <w:tcW w:w="1620" w:type="dxa"/>
            <w:vAlign w:val="center"/>
          </w:tcPr>
          <w:p w:rsidR="008F30A2" w:rsidRDefault="00DC29CA">
            <w:pPr>
              <w:jc w:val="right"/>
            </w:pPr>
            <w:r>
              <w:rPr>
                <w:color w:val="000000"/>
                <w:szCs w:val="21"/>
              </w:rPr>
              <w:t>71,046.03</w:t>
            </w:r>
          </w:p>
        </w:tc>
        <w:tc>
          <w:tcPr>
            <w:tcW w:w="1080" w:type="dxa"/>
            <w:vAlign w:val="center"/>
          </w:tcPr>
          <w:p w:rsidR="008F30A2" w:rsidRDefault="00DC29CA">
            <w:pPr>
              <w:jc w:val="right"/>
            </w:pPr>
            <w:r>
              <w:rPr>
                <w:color w:val="000000"/>
                <w:szCs w:val="21"/>
              </w:rPr>
              <w:t>22.71%</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 xml:space="preserve">Shenyin Wanguo </w:t>
            </w:r>
            <w:r>
              <w:rPr>
                <w:color w:val="000000"/>
                <w:szCs w:val="21"/>
              </w:rPr>
              <w:lastRenderedPageBreak/>
              <w:t>Securities HK Ltd</w:t>
            </w:r>
          </w:p>
        </w:tc>
        <w:tc>
          <w:tcPr>
            <w:tcW w:w="780" w:type="dxa"/>
            <w:vAlign w:val="center"/>
          </w:tcPr>
          <w:p w:rsidR="008F30A2" w:rsidRDefault="00DC29CA">
            <w:pPr>
              <w:jc w:val="right"/>
            </w:pPr>
            <w:r>
              <w:rPr>
                <w:color w:val="000000"/>
                <w:szCs w:val="21"/>
              </w:rPr>
              <w:lastRenderedPageBreak/>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银河证券</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长江证券</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申万宏源</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Shin Han Investment Corp.</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Hyundai Securities (Asia) Limited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Daishin Securities (Asia) Ltd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Deutsche Bank AG London</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Nomura Asset Management HongKong Limited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CLSA Limited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Mirae Asset Securities Co., Ltd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JP Morgan Securities Limited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Knight Capital Europe Limited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CCB International Securities Limited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BOCOM International Securities Limited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Daewoo Securities</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Woori Investment &amp; Securities</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First Shanghai Securities Ltd.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Guotai Junan Securities (Hong Kong) Limited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GF Securities (Hong Kong) Brokerage Limited</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KGI Institutional Equities</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r w:rsidR="008F30A2">
        <w:tc>
          <w:tcPr>
            <w:tcW w:w="1560" w:type="dxa"/>
            <w:vAlign w:val="center"/>
          </w:tcPr>
          <w:p w:rsidR="008F30A2" w:rsidRDefault="00DC29CA">
            <w:pPr>
              <w:jc w:val="center"/>
            </w:pPr>
            <w:r>
              <w:rPr>
                <w:color w:val="000000"/>
                <w:szCs w:val="21"/>
              </w:rPr>
              <w:t>中信建投</w:t>
            </w:r>
          </w:p>
        </w:tc>
        <w:tc>
          <w:tcPr>
            <w:tcW w:w="780" w:type="dxa"/>
            <w:vAlign w:val="center"/>
          </w:tcPr>
          <w:p w:rsidR="008F30A2" w:rsidRDefault="00DC29CA">
            <w:pPr>
              <w:jc w:val="right"/>
            </w:pPr>
            <w:r>
              <w:rPr>
                <w:color w:val="000000"/>
                <w:szCs w:val="21"/>
              </w:rPr>
              <w:t>1</w:t>
            </w:r>
          </w:p>
        </w:tc>
        <w:tc>
          <w:tcPr>
            <w:tcW w:w="180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620" w:type="dxa"/>
            <w:vAlign w:val="center"/>
          </w:tcPr>
          <w:p w:rsidR="008F30A2" w:rsidRDefault="00DC29CA">
            <w:pPr>
              <w:jc w:val="right"/>
            </w:pPr>
            <w:r>
              <w:rPr>
                <w:color w:val="000000"/>
                <w:szCs w:val="21"/>
              </w:rPr>
              <w:t>-</w:t>
            </w:r>
          </w:p>
        </w:tc>
        <w:tc>
          <w:tcPr>
            <w:tcW w:w="1080" w:type="dxa"/>
            <w:vAlign w:val="center"/>
          </w:tcPr>
          <w:p w:rsidR="008F30A2" w:rsidRDefault="00DC29CA">
            <w:pPr>
              <w:jc w:val="right"/>
            </w:pPr>
            <w:r>
              <w:rPr>
                <w:color w:val="000000"/>
                <w:szCs w:val="21"/>
              </w:rPr>
              <w:t>-</w:t>
            </w:r>
          </w:p>
        </w:tc>
        <w:tc>
          <w:tcPr>
            <w:tcW w:w="1080" w:type="dxa"/>
            <w:vAlign w:val="center"/>
          </w:tcPr>
          <w:p w:rsidR="008F30A2" w:rsidRDefault="00DC29CA">
            <w:pPr>
              <w:jc w:val="left"/>
            </w:pPr>
            <w:r>
              <w:rPr>
                <w:color w:val="000000"/>
                <w:szCs w:val="21"/>
              </w:rPr>
              <w:t>-</w:t>
            </w:r>
          </w:p>
        </w:tc>
      </w:tr>
    </w:tbl>
    <w:p w:rsidR="008F30A2" w:rsidRDefault="00DC29CA">
      <w:pPr>
        <w:tabs>
          <w:tab w:val="left" w:pos="426"/>
        </w:tabs>
        <w:spacing w:line="360" w:lineRule="auto"/>
        <w:ind w:firstLineChars="200" w:firstLine="420"/>
        <w:jc w:val="left"/>
        <w:rPr>
          <w:kern w:val="0"/>
          <w:szCs w:val="21"/>
        </w:rPr>
      </w:pPr>
      <w:r>
        <w:rPr>
          <w:kern w:val="0"/>
          <w:szCs w:val="21"/>
        </w:rPr>
        <w:t>注：</w:t>
      </w:r>
      <w:r>
        <w:rPr>
          <w:kern w:val="0"/>
          <w:szCs w:val="21"/>
        </w:rPr>
        <w:t>a</w:t>
      </w:r>
      <w:r>
        <w:rPr>
          <w:kern w:val="0"/>
          <w:szCs w:val="21"/>
        </w:rPr>
        <w:t>）本报告期内本基金无减少交易账户，新增中信建投证券股份有限公司一个交易单元。</w:t>
      </w:r>
    </w:p>
    <w:p w:rsidR="008F30A2" w:rsidRDefault="00DC29CA">
      <w:pPr>
        <w:tabs>
          <w:tab w:val="left" w:pos="426"/>
        </w:tabs>
        <w:spacing w:line="360" w:lineRule="auto"/>
        <w:ind w:firstLineChars="200" w:firstLine="420"/>
        <w:jc w:val="left"/>
        <w:rPr>
          <w:kern w:val="0"/>
          <w:szCs w:val="21"/>
        </w:rPr>
      </w:pPr>
      <w:r>
        <w:rPr>
          <w:kern w:val="0"/>
          <w:szCs w:val="21"/>
        </w:rPr>
        <w:t>b</w:t>
      </w:r>
      <w:r>
        <w:rPr>
          <w:kern w:val="0"/>
          <w:szCs w:val="21"/>
        </w:rPr>
        <w:t>）本基金管理人负责选择证券经营机构，并在该机构开立交易账户。基金交易账户的开立标准如下：</w:t>
      </w:r>
    </w:p>
    <w:p w:rsidR="008F30A2" w:rsidRDefault="00DC29CA">
      <w:pPr>
        <w:tabs>
          <w:tab w:val="left" w:pos="426"/>
        </w:tabs>
        <w:spacing w:line="360" w:lineRule="auto"/>
        <w:ind w:firstLineChars="200" w:firstLine="420"/>
        <w:jc w:val="left"/>
        <w:rPr>
          <w:kern w:val="0"/>
          <w:szCs w:val="21"/>
        </w:rPr>
      </w:pPr>
      <w:r>
        <w:rPr>
          <w:kern w:val="0"/>
          <w:szCs w:val="21"/>
        </w:rPr>
        <w:t>1</w:t>
      </w:r>
      <w:r>
        <w:rPr>
          <w:kern w:val="0"/>
          <w:szCs w:val="21"/>
        </w:rPr>
        <w:t>）交易执行能力。主要指证券经营机构能否对投资指令进行有效地执行，以及能否取得较高质量的成交结果；</w:t>
      </w:r>
    </w:p>
    <w:p w:rsidR="008F30A2" w:rsidRDefault="00DC29CA">
      <w:pPr>
        <w:tabs>
          <w:tab w:val="left" w:pos="426"/>
        </w:tabs>
        <w:spacing w:line="360" w:lineRule="auto"/>
        <w:ind w:firstLineChars="200" w:firstLine="420"/>
        <w:jc w:val="left"/>
        <w:rPr>
          <w:kern w:val="0"/>
          <w:szCs w:val="21"/>
        </w:rPr>
      </w:pPr>
      <w:r>
        <w:rPr>
          <w:kern w:val="0"/>
          <w:szCs w:val="21"/>
        </w:rPr>
        <w:t>2</w:t>
      </w:r>
      <w:r>
        <w:rPr>
          <w:kern w:val="0"/>
          <w:szCs w:val="21"/>
        </w:rPr>
        <w:t>）研究报告质量。主要指证券经营机构能否提供高质量的宏观经济研究、行业研究及市场走向、个股分析报告和专题研究报告等；</w:t>
      </w:r>
    </w:p>
    <w:p w:rsidR="008F30A2" w:rsidRDefault="00DC29CA">
      <w:pPr>
        <w:tabs>
          <w:tab w:val="left" w:pos="426"/>
        </w:tabs>
        <w:spacing w:line="360" w:lineRule="auto"/>
        <w:ind w:firstLineChars="200" w:firstLine="420"/>
        <w:jc w:val="left"/>
        <w:rPr>
          <w:kern w:val="0"/>
          <w:szCs w:val="21"/>
        </w:rPr>
      </w:pPr>
      <w:r>
        <w:rPr>
          <w:kern w:val="0"/>
          <w:szCs w:val="21"/>
        </w:rPr>
        <w:t>3</w:t>
      </w:r>
      <w:r>
        <w:rPr>
          <w:kern w:val="0"/>
          <w:szCs w:val="21"/>
        </w:rPr>
        <w:t>）提供研究服务的质量。主要包括协助安排上市公司调研、研究资料共享、路演服务、日常沟通交流、接受委托研究的服务质量等方面；</w:t>
      </w:r>
    </w:p>
    <w:p w:rsidR="008F30A2" w:rsidRDefault="00DC29CA">
      <w:pPr>
        <w:tabs>
          <w:tab w:val="left" w:pos="426"/>
        </w:tabs>
        <w:spacing w:line="360" w:lineRule="auto"/>
        <w:ind w:firstLineChars="200" w:firstLine="420"/>
        <w:jc w:val="left"/>
        <w:rPr>
          <w:kern w:val="0"/>
          <w:szCs w:val="21"/>
        </w:rPr>
      </w:pPr>
      <w:r>
        <w:rPr>
          <w:kern w:val="0"/>
          <w:szCs w:val="21"/>
        </w:rPr>
        <w:t>4</w:t>
      </w:r>
      <w:r>
        <w:rPr>
          <w:kern w:val="0"/>
          <w:szCs w:val="21"/>
        </w:rPr>
        <w:t>）法规监管资讯服务。主要包括境外投资法律规定、交易监管规则、信息披露、个人利益冲突、税收等资讯的提供与培训；</w:t>
      </w:r>
    </w:p>
    <w:p w:rsidR="008F30A2" w:rsidRDefault="00DC29CA">
      <w:pPr>
        <w:tabs>
          <w:tab w:val="left" w:pos="426"/>
        </w:tabs>
        <w:spacing w:line="360" w:lineRule="auto"/>
        <w:ind w:firstLineChars="200" w:firstLine="420"/>
        <w:jc w:val="left"/>
        <w:rPr>
          <w:kern w:val="0"/>
          <w:szCs w:val="21"/>
        </w:rPr>
      </w:pPr>
      <w:r>
        <w:rPr>
          <w:kern w:val="0"/>
          <w:szCs w:val="21"/>
        </w:rPr>
        <w:t>5</w:t>
      </w:r>
      <w:r>
        <w:rPr>
          <w:kern w:val="0"/>
          <w:szCs w:val="21"/>
        </w:rPr>
        <w:t>）价值贡献。主要是指证券经营机构对公司研究团队、投资团队在业务能力提升上所做的培训服务、对公司投资提升所作出的贡献；</w:t>
      </w:r>
    </w:p>
    <w:p w:rsidR="008F30A2" w:rsidRDefault="00DC29CA">
      <w:pPr>
        <w:tabs>
          <w:tab w:val="left" w:pos="426"/>
        </w:tabs>
        <w:spacing w:line="360" w:lineRule="auto"/>
        <w:ind w:firstLineChars="200" w:firstLine="420"/>
        <w:jc w:val="left"/>
        <w:rPr>
          <w:kern w:val="0"/>
          <w:szCs w:val="21"/>
        </w:rPr>
      </w:pPr>
      <w:r>
        <w:rPr>
          <w:kern w:val="0"/>
          <w:szCs w:val="21"/>
        </w:rPr>
        <w:t>6</w:t>
      </w:r>
      <w:r>
        <w:rPr>
          <w:kern w:val="0"/>
          <w:szCs w:val="21"/>
        </w:rPr>
        <w:t>）其他因素。主要是证券经营机构的财务状况、经营行为规范、风险管理机制、近年内有无重大违规行为等。</w:t>
      </w:r>
    </w:p>
    <w:p w:rsidR="008F30A2" w:rsidRDefault="00DC29CA">
      <w:pPr>
        <w:tabs>
          <w:tab w:val="left" w:pos="426"/>
        </w:tabs>
        <w:spacing w:line="360" w:lineRule="auto"/>
        <w:ind w:firstLineChars="200" w:firstLine="420"/>
        <w:jc w:val="left"/>
        <w:rPr>
          <w:kern w:val="0"/>
          <w:szCs w:val="21"/>
        </w:rPr>
      </w:pPr>
      <w:r>
        <w:rPr>
          <w:kern w:val="0"/>
          <w:szCs w:val="21"/>
        </w:rPr>
        <w:t>c</w:t>
      </w:r>
      <w:r>
        <w:rPr>
          <w:kern w:val="0"/>
          <w:szCs w:val="21"/>
        </w:rPr>
        <w:t>）基金交易账户的选择程序如下：</w:t>
      </w:r>
    </w:p>
    <w:p w:rsidR="008F30A2" w:rsidRDefault="00DC29CA">
      <w:pPr>
        <w:tabs>
          <w:tab w:val="left" w:pos="426"/>
        </w:tabs>
        <w:spacing w:line="360" w:lineRule="auto"/>
        <w:ind w:firstLineChars="200" w:firstLine="420"/>
        <w:jc w:val="left"/>
        <w:rPr>
          <w:kern w:val="0"/>
          <w:szCs w:val="21"/>
        </w:rPr>
      </w:pPr>
      <w:r>
        <w:rPr>
          <w:kern w:val="0"/>
          <w:szCs w:val="21"/>
        </w:rPr>
        <w:t>1</w:t>
      </w:r>
      <w:r>
        <w:rPr>
          <w:kern w:val="0"/>
          <w:szCs w:val="21"/>
        </w:rPr>
        <w:t>）本基金管理人根据上述标准考察后确定选用交易账户的证券经营机构。</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）基金管理人与所选定的证券经营机构办理开立交易账户事宜。</w:t>
      </w:r>
    </w:p>
    <w:p w:rsidR="00711C4C" w:rsidRPr="0087410D" w:rsidRDefault="00B46AA3" w:rsidP="00DB1E0B">
      <w:pPr>
        <w:spacing w:line="360" w:lineRule="auto"/>
        <w:ind w:firstLineChars="197" w:firstLine="415"/>
        <w:rPr>
          <w:rFonts w:ascii="宋体"/>
          <w:b/>
          <w:szCs w:val="21"/>
        </w:rPr>
      </w:pPr>
      <w:r w:rsidRPr="0087410D">
        <w:rPr>
          <w:rFonts w:ascii="宋体" w:hAnsi="宋体"/>
          <w:b/>
          <w:szCs w:val="21"/>
        </w:rPr>
        <w:t>10.</w:t>
      </w:r>
      <w:r>
        <w:rPr>
          <w:rFonts w:ascii="宋体" w:hAnsi="宋体" w:hint="eastAsia"/>
          <w:b/>
          <w:szCs w:val="21"/>
        </w:rPr>
        <w:t>7</w:t>
      </w:r>
      <w:r w:rsidRPr="0087410D">
        <w:rPr>
          <w:rFonts w:ascii="宋体" w:hAnsi="宋体"/>
          <w:b/>
          <w:szCs w:val="21"/>
        </w:rPr>
        <w:t>.</w:t>
      </w:r>
      <w:r>
        <w:rPr>
          <w:rFonts w:ascii="宋体" w:hAnsi="宋体" w:hint="eastAsia"/>
          <w:b/>
          <w:szCs w:val="21"/>
        </w:rPr>
        <w:t>2</w:t>
      </w:r>
      <w:r w:rsidR="00711C4C" w:rsidRPr="0087410D">
        <w:rPr>
          <w:rFonts w:ascii="宋体" w:hAnsi="宋体" w:hint="eastAsia"/>
          <w:b/>
          <w:szCs w:val="21"/>
        </w:rPr>
        <w:t>基金租用证券公司交易单元进行其他证券投资的情况</w:t>
      </w:r>
      <w:bookmarkEnd w:id="344"/>
    </w:p>
    <w:p w:rsidR="00711C4C" w:rsidRPr="00D749D4" w:rsidRDefault="00711C4C" w:rsidP="002116B9">
      <w:pPr>
        <w:wordWrap w:val="0"/>
        <w:ind w:firstLine="420"/>
        <w:jc w:val="right"/>
        <w:rPr>
          <w:color w:val="000000"/>
          <w:szCs w:val="21"/>
        </w:rPr>
      </w:pPr>
      <w:r w:rsidRPr="00D749D4">
        <w:rPr>
          <w:rFonts w:hint="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11C4C" w:rsidRPr="00D749D4" w:rsidTr="009C0E08">
        <w:tc>
          <w:tcPr>
            <w:tcW w:w="709" w:type="dxa"/>
            <w:vMerge w:val="restart"/>
            <w:vAlign w:val="center"/>
          </w:tcPr>
          <w:p w:rsidR="00711C4C" w:rsidRPr="00D749D4" w:rsidRDefault="00711C4C" w:rsidP="004A4847">
            <w:pPr>
              <w:jc w:val="center"/>
              <w:rPr>
                <w:color w:val="000000"/>
                <w:kern w:val="0"/>
                <w:szCs w:val="21"/>
              </w:rPr>
            </w:pPr>
            <w:r w:rsidRPr="00D749D4">
              <w:rPr>
                <w:rFonts w:hint="eastAsia"/>
                <w:color w:val="000000"/>
                <w:szCs w:val="21"/>
              </w:rPr>
              <w:t>券商名称</w:t>
            </w:r>
          </w:p>
        </w:tc>
        <w:tc>
          <w:tcPr>
            <w:tcW w:w="1985" w:type="dxa"/>
            <w:gridSpan w:val="2"/>
            <w:vAlign w:val="center"/>
          </w:tcPr>
          <w:p w:rsidR="00711C4C" w:rsidRPr="00D749D4" w:rsidRDefault="00711C4C" w:rsidP="004A4847">
            <w:pPr>
              <w:jc w:val="center"/>
              <w:rPr>
                <w:color w:val="000000"/>
                <w:szCs w:val="21"/>
              </w:rPr>
            </w:pPr>
            <w:r w:rsidRPr="00D749D4">
              <w:rPr>
                <w:rFonts w:hint="eastAsia"/>
                <w:color w:val="000000"/>
                <w:szCs w:val="21"/>
              </w:rPr>
              <w:t>债券交易</w:t>
            </w:r>
          </w:p>
        </w:tc>
        <w:tc>
          <w:tcPr>
            <w:tcW w:w="2023" w:type="dxa"/>
            <w:gridSpan w:val="2"/>
            <w:vAlign w:val="center"/>
          </w:tcPr>
          <w:p w:rsidR="00711C4C" w:rsidRPr="00D749D4" w:rsidRDefault="00DB1E0B" w:rsidP="004A4847">
            <w:pPr>
              <w:jc w:val="center"/>
              <w:rPr>
                <w:color w:val="000000"/>
                <w:szCs w:val="21"/>
              </w:rPr>
            </w:pPr>
            <w:r>
              <w:rPr>
                <w:rFonts w:hint="eastAsia"/>
                <w:color w:val="000000"/>
                <w:szCs w:val="21"/>
              </w:rPr>
              <w:t>债券</w:t>
            </w:r>
            <w:r w:rsidR="00711C4C" w:rsidRPr="00D749D4">
              <w:rPr>
                <w:rFonts w:hint="eastAsia"/>
                <w:color w:val="000000"/>
                <w:szCs w:val="21"/>
              </w:rPr>
              <w:t>回购交易</w:t>
            </w:r>
          </w:p>
        </w:tc>
        <w:tc>
          <w:tcPr>
            <w:tcW w:w="2164" w:type="dxa"/>
            <w:gridSpan w:val="2"/>
            <w:vAlign w:val="center"/>
          </w:tcPr>
          <w:p w:rsidR="00711C4C" w:rsidRPr="00D749D4" w:rsidRDefault="00711C4C" w:rsidP="004A4847">
            <w:pPr>
              <w:jc w:val="center"/>
              <w:rPr>
                <w:color w:val="000000"/>
                <w:szCs w:val="21"/>
              </w:rPr>
            </w:pPr>
            <w:r w:rsidRPr="00D749D4">
              <w:rPr>
                <w:rFonts w:hint="eastAsia"/>
                <w:color w:val="000000"/>
                <w:szCs w:val="21"/>
              </w:rPr>
              <w:t>权证交易</w:t>
            </w:r>
          </w:p>
        </w:tc>
        <w:tc>
          <w:tcPr>
            <w:tcW w:w="1962" w:type="dxa"/>
            <w:gridSpan w:val="2"/>
            <w:vAlign w:val="center"/>
          </w:tcPr>
          <w:p w:rsidR="00711C4C" w:rsidRPr="00D749D4" w:rsidRDefault="00711C4C" w:rsidP="004A4847">
            <w:pPr>
              <w:jc w:val="center"/>
              <w:rPr>
                <w:color w:val="000000"/>
                <w:szCs w:val="21"/>
              </w:rPr>
            </w:pPr>
            <w:r w:rsidRPr="00D749D4">
              <w:rPr>
                <w:rFonts w:hint="eastAsia"/>
                <w:color w:val="000000"/>
                <w:szCs w:val="21"/>
              </w:rPr>
              <w:t>基金交易</w:t>
            </w:r>
          </w:p>
        </w:tc>
      </w:tr>
      <w:tr w:rsidR="00711C4C" w:rsidRPr="00D749D4" w:rsidTr="009C0E08">
        <w:tc>
          <w:tcPr>
            <w:tcW w:w="709" w:type="dxa"/>
            <w:vMerge/>
            <w:vAlign w:val="center"/>
          </w:tcPr>
          <w:p w:rsidR="00711C4C" w:rsidRPr="00D749D4" w:rsidRDefault="00711C4C" w:rsidP="004A4847">
            <w:pPr>
              <w:widowControl/>
              <w:jc w:val="left"/>
              <w:rPr>
                <w:color w:val="000000"/>
                <w:kern w:val="0"/>
                <w:szCs w:val="21"/>
              </w:rPr>
            </w:pPr>
          </w:p>
        </w:tc>
        <w:tc>
          <w:tcPr>
            <w:tcW w:w="709"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76" w:type="dxa"/>
            <w:vAlign w:val="center"/>
          </w:tcPr>
          <w:p w:rsidR="00711C4C" w:rsidRPr="00D749D4" w:rsidRDefault="00711C4C" w:rsidP="004A4847">
            <w:pPr>
              <w:jc w:val="center"/>
              <w:rPr>
                <w:color w:val="000000"/>
                <w:szCs w:val="21"/>
              </w:rPr>
            </w:pPr>
            <w:r w:rsidRPr="00D749D4">
              <w:rPr>
                <w:rFonts w:hint="eastAsia"/>
                <w:color w:val="000000"/>
                <w:szCs w:val="21"/>
              </w:rPr>
              <w:t>占当期债券成交总额的比例</w:t>
            </w:r>
          </w:p>
        </w:tc>
        <w:tc>
          <w:tcPr>
            <w:tcW w:w="763"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60" w:type="dxa"/>
            <w:vAlign w:val="center"/>
          </w:tcPr>
          <w:p w:rsidR="00711C4C" w:rsidRPr="00D749D4" w:rsidRDefault="00711C4C" w:rsidP="004A4847">
            <w:pPr>
              <w:jc w:val="center"/>
              <w:rPr>
                <w:color w:val="000000"/>
                <w:szCs w:val="21"/>
              </w:rPr>
            </w:pPr>
            <w:r w:rsidRPr="00D749D4">
              <w:rPr>
                <w:rFonts w:hint="eastAsia"/>
                <w:color w:val="000000"/>
                <w:szCs w:val="21"/>
              </w:rPr>
              <w:t>占当期</w:t>
            </w:r>
            <w:r w:rsidR="00DB1E0B">
              <w:rPr>
                <w:rFonts w:hint="eastAsia"/>
                <w:color w:val="000000"/>
                <w:szCs w:val="21"/>
              </w:rPr>
              <w:t>债券</w:t>
            </w:r>
            <w:r w:rsidRPr="00D749D4">
              <w:rPr>
                <w:rFonts w:hint="eastAsia"/>
                <w:color w:val="000000"/>
                <w:szCs w:val="21"/>
              </w:rPr>
              <w:t>回购成交总额的比例</w:t>
            </w:r>
          </w:p>
        </w:tc>
        <w:tc>
          <w:tcPr>
            <w:tcW w:w="724"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440" w:type="dxa"/>
            <w:vAlign w:val="center"/>
          </w:tcPr>
          <w:p w:rsidR="00711C4C" w:rsidRPr="00D749D4" w:rsidRDefault="00711C4C" w:rsidP="004A4847">
            <w:pPr>
              <w:jc w:val="center"/>
              <w:rPr>
                <w:color w:val="000000"/>
                <w:szCs w:val="21"/>
              </w:rPr>
            </w:pPr>
            <w:r w:rsidRPr="00D749D4">
              <w:rPr>
                <w:rFonts w:hint="eastAsia"/>
                <w:color w:val="000000"/>
                <w:szCs w:val="21"/>
              </w:rPr>
              <w:t>占当期权证成交总额的比例</w:t>
            </w:r>
          </w:p>
        </w:tc>
        <w:tc>
          <w:tcPr>
            <w:tcW w:w="781" w:type="dxa"/>
            <w:vAlign w:val="center"/>
          </w:tcPr>
          <w:p w:rsidR="00711C4C" w:rsidRPr="00D749D4" w:rsidRDefault="00711C4C" w:rsidP="00B03EF5">
            <w:pPr>
              <w:jc w:val="center"/>
              <w:rPr>
                <w:color w:val="000000"/>
                <w:szCs w:val="21"/>
              </w:rPr>
            </w:pPr>
            <w:r w:rsidRPr="00D749D4">
              <w:rPr>
                <w:rFonts w:hint="eastAsia"/>
                <w:color w:val="000000"/>
                <w:szCs w:val="21"/>
              </w:rPr>
              <w:t>成交金额</w:t>
            </w:r>
          </w:p>
        </w:tc>
        <w:tc>
          <w:tcPr>
            <w:tcW w:w="1181" w:type="dxa"/>
            <w:vAlign w:val="center"/>
          </w:tcPr>
          <w:p w:rsidR="00711C4C" w:rsidRPr="00D749D4" w:rsidRDefault="00711C4C" w:rsidP="00511FD1">
            <w:pPr>
              <w:jc w:val="center"/>
              <w:rPr>
                <w:color w:val="000000"/>
                <w:szCs w:val="21"/>
              </w:rPr>
            </w:pPr>
            <w:r w:rsidRPr="00D749D4">
              <w:rPr>
                <w:rFonts w:hint="eastAsia"/>
                <w:color w:val="000000"/>
                <w:szCs w:val="21"/>
              </w:rPr>
              <w:t>占当期基金成交总额的比例</w:t>
            </w:r>
          </w:p>
        </w:tc>
      </w:tr>
      <w:tr w:rsidR="008F30A2">
        <w:tc>
          <w:tcPr>
            <w:tcW w:w="709" w:type="dxa"/>
            <w:vAlign w:val="center"/>
          </w:tcPr>
          <w:p w:rsidR="008F30A2" w:rsidRDefault="00DC29CA">
            <w:pPr>
              <w:jc w:val="left"/>
            </w:pPr>
            <w:r>
              <w:rPr>
                <w:color w:val="000000"/>
                <w:szCs w:val="21"/>
              </w:rPr>
              <w:t>国信证券</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UBS Securities Asia Limited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Sanford C. Bernstein (H.K.) Limited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Morgan Stanley &amp; Co. International PLC</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China Merchants Securities (HK) Co Ltd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Credit Suisse (Hong Kong) Limited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China Intl Capital Corp HK Secs Ltd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Haitong International Securities Company Limited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Goldman Sachs</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Citigroup Global Markets Limited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Shenyin Wanguo Securities HK Ltd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银河证券</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长江证券</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申万宏源</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Shin Han Investment Corp.</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Hyundai Securities (Asia) Limited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Daishin Securities (Asia) Ltd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Deutsche Bank AG London</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Nomura Asset Management HongKong Limited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CLSA Limited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Mirae Asset Securities Co., Ltd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JP Morgan Securities Limited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Knight Capital Europe Limited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CCB International Securities Limited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BOCOM International Securities Limited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Daewoo Securities</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Woori Investment &amp; Securities</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First Shanghai Securities Ltd.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Guotai Junan Securities (Hong Kong) Limited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GF Securities (Hong Kong) Brokerage Limited</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KGI Institutional Equities</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r w:rsidR="008F30A2">
        <w:tc>
          <w:tcPr>
            <w:tcW w:w="709" w:type="dxa"/>
            <w:vAlign w:val="center"/>
          </w:tcPr>
          <w:p w:rsidR="008F30A2" w:rsidRDefault="00DC29CA">
            <w:pPr>
              <w:jc w:val="left"/>
            </w:pPr>
            <w:r>
              <w:rPr>
                <w:color w:val="000000"/>
                <w:szCs w:val="21"/>
              </w:rPr>
              <w:t>中信建投</w:t>
            </w:r>
          </w:p>
        </w:tc>
        <w:tc>
          <w:tcPr>
            <w:tcW w:w="709" w:type="dxa"/>
            <w:vAlign w:val="center"/>
          </w:tcPr>
          <w:p w:rsidR="008F30A2" w:rsidRDefault="00DC29CA">
            <w:pPr>
              <w:jc w:val="right"/>
            </w:pPr>
            <w:r>
              <w:rPr>
                <w:color w:val="000000"/>
                <w:szCs w:val="21"/>
              </w:rPr>
              <w:t>-</w:t>
            </w:r>
          </w:p>
        </w:tc>
        <w:tc>
          <w:tcPr>
            <w:tcW w:w="1276" w:type="dxa"/>
            <w:vAlign w:val="center"/>
          </w:tcPr>
          <w:p w:rsidR="008F30A2" w:rsidRDefault="00DC29CA">
            <w:pPr>
              <w:jc w:val="right"/>
            </w:pPr>
            <w:r>
              <w:rPr>
                <w:color w:val="000000"/>
                <w:szCs w:val="21"/>
              </w:rPr>
              <w:t>-</w:t>
            </w:r>
          </w:p>
        </w:tc>
        <w:tc>
          <w:tcPr>
            <w:tcW w:w="763" w:type="dxa"/>
            <w:vAlign w:val="center"/>
          </w:tcPr>
          <w:p w:rsidR="008F30A2" w:rsidRDefault="00DC29CA">
            <w:pPr>
              <w:jc w:val="right"/>
            </w:pPr>
            <w:r>
              <w:rPr>
                <w:color w:val="000000"/>
                <w:szCs w:val="21"/>
              </w:rPr>
              <w:t>-</w:t>
            </w:r>
          </w:p>
        </w:tc>
        <w:tc>
          <w:tcPr>
            <w:tcW w:w="1260" w:type="dxa"/>
            <w:vAlign w:val="center"/>
          </w:tcPr>
          <w:p w:rsidR="008F30A2" w:rsidRDefault="00DC29CA">
            <w:pPr>
              <w:jc w:val="right"/>
            </w:pPr>
            <w:r>
              <w:rPr>
                <w:color w:val="000000"/>
                <w:szCs w:val="21"/>
              </w:rPr>
              <w:t>-</w:t>
            </w:r>
          </w:p>
        </w:tc>
        <w:tc>
          <w:tcPr>
            <w:tcW w:w="724" w:type="dxa"/>
            <w:vAlign w:val="center"/>
          </w:tcPr>
          <w:p w:rsidR="008F30A2" w:rsidRDefault="00DC29CA">
            <w:pPr>
              <w:jc w:val="right"/>
            </w:pPr>
            <w:r>
              <w:rPr>
                <w:color w:val="000000"/>
                <w:szCs w:val="21"/>
              </w:rPr>
              <w:t>-</w:t>
            </w:r>
          </w:p>
        </w:tc>
        <w:tc>
          <w:tcPr>
            <w:tcW w:w="1440" w:type="dxa"/>
            <w:vAlign w:val="center"/>
          </w:tcPr>
          <w:p w:rsidR="008F30A2" w:rsidRDefault="00DC29CA">
            <w:pPr>
              <w:jc w:val="right"/>
            </w:pPr>
            <w:r>
              <w:rPr>
                <w:color w:val="000000"/>
                <w:szCs w:val="21"/>
              </w:rPr>
              <w:t>-</w:t>
            </w:r>
          </w:p>
        </w:tc>
        <w:tc>
          <w:tcPr>
            <w:tcW w:w="781" w:type="dxa"/>
            <w:vAlign w:val="center"/>
          </w:tcPr>
          <w:p w:rsidR="008F30A2" w:rsidRDefault="00DC29CA">
            <w:pPr>
              <w:jc w:val="right"/>
            </w:pPr>
            <w:r>
              <w:rPr>
                <w:color w:val="000000"/>
                <w:szCs w:val="21"/>
              </w:rPr>
              <w:t>-</w:t>
            </w:r>
          </w:p>
        </w:tc>
        <w:tc>
          <w:tcPr>
            <w:tcW w:w="1181" w:type="dxa"/>
            <w:vAlign w:val="center"/>
          </w:tcPr>
          <w:p w:rsidR="008F30A2" w:rsidRDefault="00DC29CA">
            <w:pPr>
              <w:jc w:val="right"/>
            </w:pPr>
            <w:r>
              <w:rPr>
                <w:color w:val="000000"/>
                <w:szCs w:val="21"/>
              </w:rPr>
              <w:t>-</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45" w:name="_Toc352256018"/>
      <w:bookmarkStart w:id="346" w:name="_Toc352256086"/>
      <w:bookmarkStart w:id="347" w:name="_Toc352331264"/>
      <w:bookmarkStart w:id="348" w:name="_Toc374611693"/>
      <w:bookmarkStart w:id="349" w:name="_Toc48662887"/>
      <w:r w:rsidRPr="0087410D">
        <w:rPr>
          <w:rFonts w:ascii="宋体" w:hAnsi="宋体"/>
          <w:kern w:val="0"/>
          <w:sz w:val="21"/>
          <w:szCs w:val="21"/>
        </w:rPr>
        <w:t>10.8</w:t>
      </w:r>
      <w:r w:rsidR="005556AC" w:rsidRPr="006B4E2C">
        <w:rPr>
          <w:rFonts w:ascii="宋体" w:hAnsi="宋体"/>
          <w:kern w:val="0"/>
          <w:sz w:val="21"/>
          <w:szCs w:val="21"/>
        </w:rPr>
        <w:tab/>
      </w:r>
      <w:r w:rsidRPr="0087410D">
        <w:rPr>
          <w:rFonts w:ascii="宋体" w:hAnsi="宋体" w:hint="eastAsia"/>
          <w:kern w:val="0"/>
          <w:sz w:val="21"/>
          <w:szCs w:val="21"/>
        </w:rPr>
        <w:t>其他重大事件</w:t>
      </w:r>
      <w:bookmarkEnd w:id="345"/>
      <w:bookmarkEnd w:id="346"/>
      <w:bookmarkEnd w:id="347"/>
      <w:bookmarkEnd w:id="348"/>
      <w:bookmarkEnd w:id="34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11C4C" w:rsidRPr="00D749D4" w:rsidTr="004A4847">
        <w:tc>
          <w:tcPr>
            <w:tcW w:w="7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序号</w:t>
            </w:r>
          </w:p>
        </w:tc>
        <w:tc>
          <w:tcPr>
            <w:tcW w:w="43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公告事项</w:t>
            </w:r>
          </w:p>
        </w:tc>
        <w:tc>
          <w:tcPr>
            <w:tcW w:w="25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法定披露方式</w:t>
            </w:r>
          </w:p>
        </w:tc>
        <w:tc>
          <w:tcPr>
            <w:tcW w:w="144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法定披露日期</w:t>
            </w:r>
          </w:p>
        </w:tc>
      </w:tr>
      <w:tr w:rsidR="008F30A2">
        <w:tc>
          <w:tcPr>
            <w:tcW w:w="720" w:type="dxa"/>
            <w:vAlign w:val="center"/>
          </w:tcPr>
          <w:p w:rsidR="008F30A2" w:rsidRDefault="00DC29CA">
            <w:pPr>
              <w:jc w:val="center"/>
            </w:pPr>
            <w:r>
              <w:rPr>
                <w:color w:val="000000"/>
                <w:szCs w:val="21"/>
              </w:rPr>
              <w:t>1</w:t>
            </w:r>
          </w:p>
        </w:tc>
        <w:tc>
          <w:tcPr>
            <w:tcW w:w="4320" w:type="dxa"/>
            <w:vAlign w:val="center"/>
          </w:tcPr>
          <w:p w:rsidR="008F30A2" w:rsidRDefault="00DC29CA">
            <w:pPr>
              <w:jc w:val="left"/>
            </w:pPr>
            <w:r>
              <w:rPr>
                <w:color w:val="000000"/>
                <w:szCs w:val="21"/>
              </w:rPr>
              <w:t>易方达基金管理有限公司旗下部分开放式基金参加浦发银行</w:t>
            </w:r>
            <w:r>
              <w:rPr>
                <w:color w:val="000000"/>
                <w:szCs w:val="21"/>
              </w:rPr>
              <w:t>“</w:t>
            </w:r>
            <w:r>
              <w:rPr>
                <w:color w:val="000000"/>
                <w:szCs w:val="21"/>
              </w:rPr>
              <w:t>极客智投</w:t>
            </w:r>
            <w:r>
              <w:rPr>
                <w:color w:val="000000"/>
                <w:szCs w:val="21"/>
              </w:rPr>
              <w:t>”</w:t>
            </w:r>
            <w:r>
              <w:rPr>
                <w:color w:val="000000"/>
                <w:szCs w:val="21"/>
              </w:rPr>
              <w:t>申购费率优惠活动的公告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2020-01-03</w:t>
            </w:r>
          </w:p>
        </w:tc>
      </w:tr>
      <w:tr w:rsidR="008F30A2">
        <w:tc>
          <w:tcPr>
            <w:tcW w:w="720" w:type="dxa"/>
            <w:vAlign w:val="center"/>
          </w:tcPr>
          <w:p w:rsidR="008F30A2" w:rsidRDefault="00DC29CA">
            <w:pPr>
              <w:jc w:val="center"/>
            </w:pPr>
            <w:r>
              <w:rPr>
                <w:color w:val="000000"/>
                <w:szCs w:val="21"/>
              </w:rPr>
              <w:t>2</w:t>
            </w:r>
          </w:p>
        </w:tc>
        <w:tc>
          <w:tcPr>
            <w:tcW w:w="4320" w:type="dxa"/>
            <w:vAlign w:val="center"/>
          </w:tcPr>
          <w:p w:rsidR="008F30A2" w:rsidRDefault="00DC29CA">
            <w:pPr>
              <w:jc w:val="left"/>
            </w:pPr>
            <w:r>
              <w:rPr>
                <w:color w:val="000000"/>
                <w:szCs w:val="21"/>
              </w:rPr>
              <w:t>易方达基金管理有限公司旗下部分开放式基金参加中国农业银行费率优惠活动的公告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2020-01-06</w:t>
            </w:r>
          </w:p>
        </w:tc>
      </w:tr>
      <w:tr w:rsidR="008F30A2">
        <w:tc>
          <w:tcPr>
            <w:tcW w:w="720" w:type="dxa"/>
            <w:vAlign w:val="center"/>
          </w:tcPr>
          <w:p w:rsidR="008F30A2" w:rsidRDefault="00DC29CA">
            <w:pPr>
              <w:jc w:val="center"/>
            </w:pPr>
            <w:r>
              <w:rPr>
                <w:color w:val="000000"/>
                <w:szCs w:val="21"/>
              </w:rPr>
              <w:t>3</w:t>
            </w:r>
          </w:p>
        </w:tc>
        <w:tc>
          <w:tcPr>
            <w:tcW w:w="4320" w:type="dxa"/>
            <w:vAlign w:val="center"/>
          </w:tcPr>
          <w:p w:rsidR="008F30A2" w:rsidRDefault="00DC29CA">
            <w:pPr>
              <w:jc w:val="left"/>
            </w:pPr>
            <w:r>
              <w:rPr>
                <w:color w:val="000000"/>
                <w:szCs w:val="21"/>
              </w:rPr>
              <w:t>易方达基金管理有限公司旗下部分开放式基金增加微众银行为销售机构、参加微众银行费率优惠活动的公告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2020-01-15</w:t>
            </w:r>
          </w:p>
        </w:tc>
      </w:tr>
      <w:tr w:rsidR="008F30A2">
        <w:tc>
          <w:tcPr>
            <w:tcW w:w="720" w:type="dxa"/>
            <w:vAlign w:val="center"/>
          </w:tcPr>
          <w:p w:rsidR="008F30A2" w:rsidRDefault="00DC29CA">
            <w:pPr>
              <w:jc w:val="center"/>
            </w:pPr>
            <w:r>
              <w:rPr>
                <w:color w:val="000000"/>
                <w:szCs w:val="21"/>
              </w:rPr>
              <w:t>4</w:t>
            </w:r>
          </w:p>
        </w:tc>
        <w:tc>
          <w:tcPr>
            <w:tcW w:w="4320" w:type="dxa"/>
            <w:vAlign w:val="center"/>
          </w:tcPr>
          <w:p w:rsidR="008F30A2" w:rsidRDefault="00DC29CA">
            <w:pPr>
              <w:jc w:val="left"/>
            </w:pPr>
            <w:r>
              <w:rPr>
                <w:color w:val="000000"/>
                <w:szCs w:val="21"/>
              </w:rPr>
              <w:t>易方达亚洲精选股票型证券投资基金</w:t>
            </w:r>
            <w:r>
              <w:rPr>
                <w:color w:val="000000"/>
                <w:szCs w:val="21"/>
              </w:rPr>
              <w:t>2020</w:t>
            </w:r>
            <w:r>
              <w:rPr>
                <w:color w:val="000000"/>
                <w:szCs w:val="21"/>
              </w:rPr>
              <w:t>年</w:t>
            </w:r>
            <w:r>
              <w:rPr>
                <w:color w:val="000000"/>
                <w:szCs w:val="21"/>
              </w:rPr>
              <w:t>1</w:t>
            </w:r>
            <w:r>
              <w:rPr>
                <w:color w:val="000000"/>
                <w:szCs w:val="21"/>
              </w:rPr>
              <w:t>月</w:t>
            </w:r>
            <w:r>
              <w:rPr>
                <w:color w:val="000000"/>
                <w:szCs w:val="21"/>
              </w:rPr>
              <w:t>20</w:t>
            </w:r>
            <w:r>
              <w:rPr>
                <w:color w:val="000000"/>
                <w:szCs w:val="21"/>
              </w:rPr>
              <w:t>日暂停申购、赎回、转换及定期定额投资业务的公告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2020-01-15</w:t>
            </w:r>
          </w:p>
        </w:tc>
      </w:tr>
      <w:tr w:rsidR="008F30A2">
        <w:tc>
          <w:tcPr>
            <w:tcW w:w="720" w:type="dxa"/>
            <w:vAlign w:val="center"/>
          </w:tcPr>
          <w:p w:rsidR="008F30A2" w:rsidRDefault="00DC29CA">
            <w:pPr>
              <w:jc w:val="center"/>
            </w:pPr>
            <w:r>
              <w:rPr>
                <w:color w:val="000000"/>
                <w:szCs w:val="21"/>
              </w:rPr>
              <w:t>5</w:t>
            </w:r>
          </w:p>
        </w:tc>
        <w:tc>
          <w:tcPr>
            <w:tcW w:w="4320" w:type="dxa"/>
            <w:vAlign w:val="center"/>
          </w:tcPr>
          <w:p w:rsidR="008F30A2" w:rsidRDefault="00DC29CA">
            <w:pPr>
              <w:jc w:val="left"/>
            </w:pPr>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8F30A2" w:rsidRDefault="00DC29CA">
            <w:pPr>
              <w:jc w:val="left"/>
            </w:pPr>
            <w:r>
              <w:rPr>
                <w:color w:val="000000"/>
                <w:szCs w:val="21"/>
              </w:rPr>
              <w:t>中国证券报</w:t>
            </w:r>
          </w:p>
        </w:tc>
        <w:tc>
          <w:tcPr>
            <w:tcW w:w="1440" w:type="dxa"/>
            <w:vAlign w:val="center"/>
          </w:tcPr>
          <w:p w:rsidR="008F30A2" w:rsidRDefault="00DC29CA">
            <w:pPr>
              <w:jc w:val="center"/>
            </w:pPr>
            <w:r>
              <w:rPr>
                <w:color w:val="000000"/>
                <w:szCs w:val="21"/>
              </w:rPr>
              <w:t>2020-01-18</w:t>
            </w:r>
          </w:p>
        </w:tc>
      </w:tr>
      <w:tr w:rsidR="008F30A2">
        <w:tc>
          <w:tcPr>
            <w:tcW w:w="720" w:type="dxa"/>
            <w:vAlign w:val="center"/>
          </w:tcPr>
          <w:p w:rsidR="008F30A2" w:rsidRDefault="00DC29CA">
            <w:pPr>
              <w:jc w:val="center"/>
            </w:pPr>
            <w:r>
              <w:rPr>
                <w:color w:val="000000"/>
                <w:szCs w:val="21"/>
              </w:rPr>
              <w:t>6</w:t>
            </w:r>
          </w:p>
        </w:tc>
        <w:tc>
          <w:tcPr>
            <w:tcW w:w="4320" w:type="dxa"/>
            <w:vAlign w:val="center"/>
          </w:tcPr>
          <w:p w:rsidR="008F30A2" w:rsidRDefault="00DC29CA">
            <w:pPr>
              <w:jc w:val="left"/>
            </w:pPr>
            <w:r>
              <w:rPr>
                <w:color w:val="000000"/>
                <w:szCs w:val="21"/>
              </w:rPr>
              <w:t>易方达基金管理有限公司旗下部分开放式基金参加泉州银行费率优惠活动的公告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2020-01-23</w:t>
            </w:r>
          </w:p>
        </w:tc>
      </w:tr>
      <w:tr w:rsidR="008F30A2">
        <w:tc>
          <w:tcPr>
            <w:tcW w:w="720" w:type="dxa"/>
            <w:vAlign w:val="center"/>
          </w:tcPr>
          <w:p w:rsidR="008F30A2" w:rsidRDefault="00DC29CA">
            <w:pPr>
              <w:jc w:val="center"/>
            </w:pPr>
            <w:r>
              <w:rPr>
                <w:color w:val="000000"/>
                <w:szCs w:val="21"/>
              </w:rPr>
              <w:t>7</w:t>
            </w:r>
          </w:p>
        </w:tc>
        <w:tc>
          <w:tcPr>
            <w:tcW w:w="4320" w:type="dxa"/>
            <w:vAlign w:val="center"/>
          </w:tcPr>
          <w:p w:rsidR="008F30A2" w:rsidRDefault="00DC29CA">
            <w:pPr>
              <w:jc w:val="left"/>
            </w:pPr>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2020-01-30</w:t>
            </w:r>
          </w:p>
        </w:tc>
      </w:tr>
      <w:tr w:rsidR="008F30A2">
        <w:tc>
          <w:tcPr>
            <w:tcW w:w="720" w:type="dxa"/>
            <w:vAlign w:val="center"/>
          </w:tcPr>
          <w:p w:rsidR="008F30A2" w:rsidRDefault="00DC29CA">
            <w:pPr>
              <w:jc w:val="center"/>
            </w:pPr>
            <w:r>
              <w:rPr>
                <w:color w:val="000000"/>
                <w:szCs w:val="21"/>
              </w:rPr>
              <w:t>8</w:t>
            </w:r>
          </w:p>
        </w:tc>
        <w:tc>
          <w:tcPr>
            <w:tcW w:w="4320" w:type="dxa"/>
            <w:vAlign w:val="center"/>
          </w:tcPr>
          <w:p w:rsidR="008F30A2" w:rsidRDefault="00DC29CA">
            <w:pPr>
              <w:jc w:val="left"/>
            </w:pPr>
            <w:r>
              <w:rPr>
                <w:color w:val="000000"/>
                <w:szCs w:val="21"/>
              </w:rPr>
              <w:t>易方达基金管理有限公司关于公司旗下部分基金估值调整情况的公告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2020-02-04</w:t>
            </w:r>
          </w:p>
        </w:tc>
      </w:tr>
      <w:tr w:rsidR="008F30A2">
        <w:tc>
          <w:tcPr>
            <w:tcW w:w="720" w:type="dxa"/>
            <w:vAlign w:val="center"/>
          </w:tcPr>
          <w:p w:rsidR="008F30A2" w:rsidRDefault="00DC29CA">
            <w:pPr>
              <w:jc w:val="center"/>
            </w:pPr>
            <w:r>
              <w:rPr>
                <w:color w:val="000000"/>
                <w:szCs w:val="21"/>
              </w:rPr>
              <w:t>9</w:t>
            </w:r>
          </w:p>
        </w:tc>
        <w:tc>
          <w:tcPr>
            <w:tcW w:w="4320" w:type="dxa"/>
            <w:vAlign w:val="center"/>
          </w:tcPr>
          <w:p w:rsidR="008F30A2" w:rsidRDefault="00DC29CA">
            <w:pPr>
              <w:jc w:val="left"/>
            </w:pPr>
            <w:r>
              <w:rPr>
                <w:color w:val="000000"/>
                <w:szCs w:val="21"/>
              </w:rPr>
              <w:t>易方达基金管理有限公司及全资子公司投资旗下基金相关事宜的公告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2020-02-04</w:t>
            </w:r>
          </w:p>
        </w:tc>
      </w:tr>
      <w:tr w:rsidR="008F30A2">
        <w:tc>
          <w:tcPr>
            <w:tcW w:w="720" w:type="dxa"/>
            <w:vAlign w:val="center"/>
          </w:tcPr>
          <w:p w:rsidR="008F30A2" w:rsidRDefault="00DC29CA">
            <w:pPr>
              <w:jc w:val="center"/>
            </w:pPr>
            <w:r>
              <w:rPr>
                <w:color w:val="000000"/>
                <w:szCs w:val="21"/>
              </w:rPr>
              <w:t>10</w:t>
            </w:r>
          </w:p>
        </w:tc>
        <w:tc>
          <w:tcPr>
            <w:tcW w:w="4320" w:type="dxa"/>
            <w:vAlign w:val="center"/>
          </w:tcPr>
          <w:p w:rsidR="008F30A2" w:rsidRDefault="00DC29CA">
            <w:pPr>
              <w:jc w:val="left"/>
            </w:pPr>
            <w:r>
              <w:rPr>
                <w:color w:val="000000"/>
                <w:szCs w:val="21"/>
              </w:rPr>
              <w:t>易方达亚洲精选股票型证券投资基金</w:t>
            </w:r>
            <w:r>
              <w:rPr>
                <w:color w:val="000000"/>
                <w:szCs w:val="21"/>
              </w:rPr>
              <w:t>2020</w:t>
            </w:r>
            <w:r>
              <w:rPr>
                <w:color w:val="000000"/>
                <w:szCs w:val="21"/>
              </w:rPr>
              <w:t>年</w:t>
            </w:r>
            <w:r>
              <w:rPr>
                <w:color w:val="000000"/>
                <w:szCs w:val="21"/>
              </w:rPr>
              <w:t>2</w:t>
            </w:r>
            <w:r>
              <w:rPr>
                <w:color w:val="000000"/>
                <w:szCs w:val="21"/>
              </w:rPr>
              <w:t>月</w:t>
            </w:r>
            <w:r>
              <w:rPr>
                <w:color w:val="000000"/>
                <w:szCs w:val="21"/>
              </w:rPr>
              <w:t>17</w:t>
            </w:r>
            <w:r>
              <w:rPr>
                <w:color w:val="000000"/>
                <w:szCs w:val="21"/>
              </w:rPr>
              <w:t>日暂停申购、赎回、转换及定期定额投资业务的公告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2020-02-12</w:t>
            </w:r>
          </w:p>
        </w:tc>
      </w:tr>
      <w:tr w:rsidR="008F30A2">
        <w:tc>
          <w:tcPr>
            <w:tcW w:w="720" w:type="dxa"/>
            <w:vAlign w:val="center"/>
          </w:tcPr>
          <w:p w:rsidR="008F30A2" w:rsidRDefault="00DC29CA">
            <w:pPr>
              <w:jc w:val="center"/>
            </w:pPr>
            <w:r>
              <w:rPr>
                <w:color w:val="000000"/>
                <w:szCs w:val="21"/>
              </w:rPr>
              <w:t>11</w:t>
            </w:r>
          </w:p>
        </w:tc>
        <w:tc>
          <w:tcPr>
            <w:tcW w:w="4320" w:type="dxa"/>
            <w:vAlign w:val="center"/>
          </w:tcPr>
          <w:p w:rsidR="008F30A2" w:rsidRDefault="00DC29CA">
            <w:pPr>
              <w:jc w:val="left"/>
            </w:pPr>
            <w:r>
              <w:rPr>
                <w:color w:val="000000"/>
                <w:szCs w:val="21"/>
              </w:rPr>
              <w:t>易方达基金管理有限公司旗下部分开放式基金参加中金公司费率优惠活动的公告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2020-03-05</w:t>
            </w:r>
          </w:p>
        </w:tc>
      </w:tr>
      <w:tr w:rsidR="008F30A2">
        <w:tc>
          <w:tcPr>
            <w:tcW w:w="720" w:type="dxa"/>
            <w:vAlign w:val="center"/>
          </w:tcPr>
          <w:p w:rsidR="008F30A2" w:rsidRDefault="00DC29CA">
            <w:pPr>
              <w:jc w:val="center"/>
            </w:pPr>
            <w:r>
              <w:rPr>
                <w:color w:val="000000"/>
                <w:szCs w:val="21"/>
              </w:rPr>
              <w:t>12</w:t>
            </w:r>
          </w:p>
        </w:tc>
        <w:tc>
          <w:tcPr>
            <w:tcW w:w="4320" w:type="dxa"/>
            <w:vAlign w:val="center"/>
          </w:tcPr>
          <w:p w:rsidR="008F30A2" w:rsidRDefault="00DC29CA">
            <w:pPr>
              <w:jc w:val="left"/>
            </w:pPr>
            <w:r>
              <w:rPr>
                <w:color w:val="000000"/>
                <w:szCs w:val="21"/>
              </w:rPr>
              <w:t>易方达基金管理有限公司旗下部分开放式基金参加百度百盈费率优惠活动的公告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2020-03-10</w:t>
            </w:r>
          </w:p>
        </w:tc>
      </w:tr>
      <w:tr w:rsidR="008F30A2">
        <w:tc>
          <w:tcPr>
            <w:tcW w:w="720" w:type="dxa"/>
            <w:vAlign w:val="center"/>
          </w:tcPr>
          <w:p w:rsidR="008F30A2" w:rsidRDefault="00DC29CA">
            <w:pPr>
              <w:jc w:val="center"/>
            </w:pPr>
            <w:r>
              <w:rPr>
                <w:color w:val="000000"/>
                <w:szCs w:val="21"/>
              </w:rPr>
              <w:t>13</w:t>
            </w:r>
          </w:p>
        </w:tc>
        <w:tc>
          <w:tcPr>
            <w:tcW w:w="4320" w:type="dxa"/>
            <w:vAlign w:val="center"/>
          </w:tcPr>
          <w:p w:rsidR="008F30A2" w:rsidRDefault="00DC29CA">
            <w:pPr>
              <w:jc w:val="left"/>
            </w:pPr>
            <w:r>
              <w:rPr>
                <w:color w:val="000000"/>
                <w:szCs w:val="21"/>
              </w:rPr>
              <w:t>易方达亚洲精选股票型证券投资基金在直销中心暂停申购及转换转入业务的公告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2020-03-11</w:t>
            </w:r>
          </w:p>
        </w:tc>
      </w:tr>
      <w:tr w:rsidR="008F30A2">
        <w:tc>
          <w:tcPr>
            <w:tcW w:w="720" w:type="dxa"/>
            <w:vAlign w:val="center"/>
          </w:tcPr>
          <w:p w:rsidR="008F30A2" w:rsidRDefault="00DC29CA">
            <w:pPr>
              <w:jc w:val="center"/>
            </w:pPr>
            <w:r>
              <w:rPr>
                <w:color w:val="000000"/>
                <w:szCs w:val="21"/>
              </w:rPr>
              <w:t>14</w:t>
            </w:r>
          </w:p>
        </w:tc>
        <w:tc>
          <w:tcPr>
            <w:tcW w:w="4320" w:type="dxa"/>
            <w:vAlign w:val="center"/>
          </w:tcPr>
          <w:p w:rsidR="008F30A2" w:rsidRDefault="00DC29CA">
            <w:pPr>
              <w:jc w:val="left"/>
            </w:pPr>
            <w:r>
              <w:rPr>
                <w:color w:val="000000"/>
                <w:szCs w:val="21"/>
              </w:rPr>
              <w:t>易方达基金管理有限公司关于旗下部分开放式基金参加腾安基金费率优惠活动的公告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2020-03-17</w:t>
            </w:r>
          </w:p>
        </w:tc>
      </w:tr>
      <w:tr w:rsidR="008F30A2">
        <w:tc>
          <w:tcPr>
            <w:tcW w:w="720" w:type="dxa"/>
            <w:vAlign w:val="center"/>
          </w:tcPr>
          <w:p w:rsidR="008F30A2" w:rsidRDefault="00DC29CA">
            <w:pPr>
              <w:jc w:val="center"/>
            </w:pPr>
            <w:r>
              <w:rPr>
                <w:color w:val="000000"/>
                <w:szCs w:val="21"/>
              </w:rPr>
              <w:t>15</w:t>
            </w:r>
          </w:p>
        </w:tc>
        <w:tc>
          <w:tcPr>
            <w:tcW w:w="4320" w:type="dxa"/>
            <w:vAlign w:val="center"/>
          </w:tcPr>
          <w:p w:rsidR="008F30A2" w:rsidRDefault="00DC29CA">
            <w:pPr>
              <w:jc w:val="left"/>
            </w:pPr>
            <w:r>
              <w:rPr>
                <w:color w:val="000000"/>
                <w:szCs w:val="21"/>
              </w:rPr>
              <w:t>易方达基金管理有限公司旗下部分开放式基金增加华瑞保险销售为销售机构、参加华瑞保险销售费率优惠活动的公告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2020-03-23</w:t>
            </w:r>
          </w:p>
        </w:tc>
      </w:tr>
      <w:tr w:rsidR="008F30A2">
        <w:tc>
          <w:tcPr>
            <w:tcW w:w="720" w:type="dxa"/>
            <w:vAlign w:val="center"/>
          </w:tcPr>
          <w:p w:rsidR="008F30A2" w:rsidRDefault="00DC29CA">
            <w:pPr>
              <w:jc w:val="center"/>
            </w:pPr>
            <w:r>
              <w:rPr>
                <w:color w:val="000000"/>
                <w:szCs w:val="21"/>
              </w:rPr>
              <w:t>16</w:t>
            </w:r>
          </w:p>
        </w:tc>
        <w:tc>
          <w:tcPr>
            <w:tcW w:w="4320" w:type="dxa"/>
            <w:vAlign w:val="center"/>
          </w:tcPr>
          <w:p w:rsidR="008F30A2" w:rsidRDefault="00DC29CA">
            <w:pPr>
              <w:jc w:val="left"/>
            </w:pPr>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8F30A2" w:rsidRDefault="00DC29CA">
            <w:pPr>
              <w:jc w:val="left"/>
            </w:pPr>
            <w:r>
              <w:rPr>
                <w:color w:val="000000"/>
                <w:szCs w:val="21"/>
              </w:rPr>
              <w:t>中国证券报</w:t>
            </w:r>
          </w:p>
        </w:tc>
        <w:tc>
          <w:tcPr>
            <w:tcW w:w="1440" w:type="dxa"/>
            <w:vAlign w:val="center"/>
          </w:tcPr>
          <w:p w:rsidR="008F30A2" w:rsidRDefault="00DC29CA">
            <w:pPr>
              <w:jc w:val="center"/>
            </w:pPr>
            <w:r>
              <w:rPr>
                <w:color w:val="000000"/>
                <w:szCs w:val="21"/>
              </w:rPr>
              <w:t>2020-03-31</w:t>
            </w:r>
          </w:p>
        </w:tc>
      </w:tr>
      <w:tr w:rsidR="008F30A2">
        <w:tc>
          <w:tcPr>
            <w:tcW w:w="720" w:type="dxa"/>
            <w:vAlign w:val="center"/>
          </w:tcPr>
          <w:p w:rsidR="008F30A2" w:rsidRDefault="00DC29CA">
            <w:pPr>
              <w:jc w:val="center"/>
            </w:pPr>
            <w:r>
              <w:rPr>
                <w:color w:val="000000"/>
                <w:szCs w:val="21"/>
              </w:rPr>
              <w:t>17</w:t>
            </w:r>
          </w:p>
        </w:tc>
        <w:tc>
          <w:tcPr>
            <w:tcW w:w="4320" w:type="dxa"/>
            <w:vAlign w:val="center"/>
          </w:tcPr>
          <w:p w:rsidR="008F30A2" w:rsidRDefault="00DC29CA">
            <w:pPr>
              <w:jc w:val="left"/>
            </w:pPr>
            <w:r>
              <w:rPr>
                <w:color w:val="000000"/>
                <w:szCs w:val="21"/>
              </w:rPr>
              <w:t>易方达亚洲精选股票型证券投资基金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10</w:t>
            </w:r>
            <w:r>
              <w:rPr>
                <w:color w:val="000000"/>
                <w:szCs w:val="21"/>
              </w:rPr>
              <w:t>日、</w:t>
            </w:r>
            <w:r>
              <w:rPr>
                <w:color w:val="000000"/>
                <w:szCs w:val="21"/>
              </w:rPr>
              <w:t>4</w:t>
            </w:r>
            <w:r>
              <w:rPr>
                <w:color w:val="000000"/>
                <w:szCs w:val="21"/>
              </w:rPr>
              <w:t>月</w:t>
            </w:r>
            <w:r>
              <w:rPr>
                <w:color w:val="000000"/>
                <w:szCs w:val="21"/>
              </w:rPr>
              <w:t>13</w:t>
            </w:r>
            <w:r>
              <w:rPr>
                <w:color w:val="000000"/>
                <w:szCs w:val="21"/>
              </w:rPr>
              <w:t>日暂停申购、赎回、转换及定期定额投资业务的公告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2020-04-07</w:t>
            </w:r>
          </w:p>
        </w:tc>
      </w:tr>
      <w:tr w:rsidR="008F30A2">
        <w:tc>
          <w:tcPr>
            <w:tcW w:w="720" w:type="dxa"/>
            <w:vAlign w:val="center"/>
          </w:tcPr>
          <w:p w:rsidR="008F30A2" w:rsidRDefault="00DC29CA">
            <w:pPr>
              <w:jc w:val="center"/>
            </w:pPr>
            <w:r>
              <w:rPr>
                <w:color w:val="000000"/>
                <w:szCs w:val="21"/>
              </w:rPr>
              <w:t>18</w:t>
            </w:r>
          </w:p>
        </w:tc>
        <w:tc>
          <w:tcPr>
            <w:tcW w:w="4320" w:type="dxa"/>
            <w:vAlign w:val="center"/>
          </w:tcPr>
          <w:p w:rsidR="008F30A2" w:rsidRDefault="00DC29CA">
            <w:pPr>
              <w:jc w:val="left"/>
            </w:pPr>
            <w:r>
              <w:rPr>
                <w:color w:val="000000"/>
                <w:szCs w:val="21"/>
              </w:rPr>
              <w:t>易方达基金管理有限公司关于提醒投资者及时提供或更新身份信息资料的公告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2020-04-10</w:t>
            </w:r>
          </w:p>
        </w:tc>
      </w:tr>
      <w:tr w:rsidR="008F30A2">
        <w:tc>
          <w:tcPr>
            <w:tcW w:w="720" w:type="dxa"/>
            <w:vAlign w:val="center"/>
          </w:tcPr>
          <w:p w:rsidR="008F30A2" w:rsidRDefault="00DC29CA">
            <w:pPr>
              <w:jc w:val="center"/>
            </w:pPr>
            <w:r>
              <w:rPr>
                <w:color w:val="000000"/>
                <w:szCs w:val="21"/>
              </w:rPr>
              <w:t>19</w:t>
            </w:r>
          </w:p>
        </w:tc>
        <w:tc>
          <w:tcPr>
            <w:tcW w:w="4320" w:type="dxa"/>
            <w:vAlign w:val="center"/>
          </w:tcPr>
          <w:p w:rsidR="008F30A2" w:rsidRDefault="00DC29CA">
            <w:pPr>
              <w:jc w:val="left"/>
            </w:pPr>
            <w:r>
              <w:rPr>
                <w:color w:val="000000"/>
                <w:szCs w:val="21"/>
              </w:rPr>
              <w:t>易方达基金管理有限公司旗下部分开放式基金参加诺亚正行费率优惠活动的公告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2020-04-17</w:t>
            </w:r>
          </w:p>
        </w:tc>
      </w:tr>
      <w:tr w:rsidR="008F30A2">
        <w:tc>
          <w:tcPr>
            <w:tcW w:w="720" w:type="dxa"/>
            <w:vAlign w:val="center"/>
          </w:tcPr>
          <w:p w:rsidR="008F30A2" w:rsidRDefault="00DC29CA">
            <w:pPr>
              <w:jc w:val="center"/>
            </w:pPr>
            <w:r>
              <w:rPr>
                <w:color w:val="000000"/>
                <w:szCs w:val="21"/>
              </w:rPr>
              <w:t>20</w:t>
            </w:r>
          </w:p>
        </w:tc>
        <w:tc>
          <w:tcPr>
            <w:tcW w:w="4320" w:type="dxa"/>
            <w:vAlign w:val="center"/>
          </w:tcPr>
          <w:p w:rsidR="008F30A2" w:rsidRDefault="00DC29CA">
            <w:pPr>
              <w:jc w:val="left"/>
            </w:pPr>
            <w:r>
              <w:rPr>
                <w:color w:val="000000"/>
                <w:szCs w:val="21"/>
              </w:rPr>
              <w:t>易方达基金管理有限公司旗下部分开放式基金参加中国国际期货费率优惠活动的公告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2020-04-17</w:t>
            </w:r>
          </w:p>
        </w:tc>
      </w:tr>
      <w:tr w:rsidR="008F30A2">
        <w:tc>
          <w:tcPr>
            <w:tcW w:w="720" w:type="dxa"/>
            <w:vAlign w:val="center"/>
          </w:tcPr>
          <w:p w:rsidR="008F30A2" w:rsidRDefault="00DC29CA">
            <w:pPr>
              <w:jc w:val="center"/>
            </w:pPr>
            <w:r>
              <w:rPr>
                <w:color w:val="000000"/>
                <w:szCs w:val="21"/>
              </w:rPr>
              <w:t>21</w:t>
            </w:r>
          </w:p>
        </w:tc>
        <w:tc>
          <w:tcPr>
            <w:tcW w:w="4320" w:type="dxa"/>
            <w:vAlign w:val="center"/>
          </w:tcPr>
          <w:p w:rsidR="008F30A2" w:rsidRDefault="00DC29CA">
            <w:pPr>
              <w:jc w:val="left"/>
            </w:pPr>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8F30A2" w:rsidRDefault="00DC29CA">
            <w:pPr>
              <w:jc w:val="left"/>
            </w:pPr>
            <w:r>
              <w:rPr>
                <w:color w:val="000000"/>
                <w:szCs w:val="21"/>
              </w:rPr>
              <w:t>中国证券报</w:t>
            </w:r>
          </w:p>
        </w:tc>
        <w:tc>
          <w:tcPr>
            <w:tcW w:w="1440" w:type="dxa"/>
            <w:vAlign w:val="center"/>
          </w:tcPr>
          <w:p w:rsidR="008F30A2" w:rsidRDefault="00DC29CA">
            <w:pPr>
              <w:jc w:val="center"/>
            </w:pPr>
            <w:r>
              <w:rPr>
                <w:color w:val="000000"/>
                <w:szCs w:val="21"/>
              </w:rPr>
              <w:t>2020-04-21</w:t>
            </w:r>
          </w:p>
        </w:tc>
      </w:tr>
      <w:tr w:rsidR="008F30A2">
        <w:tc>
          <w:tcPr>
            <w:tcW w:w="720" w:type="dxa"/>
            <w:vAlign w:val="center"/>
          </w:tcPr>
          <w:p w:rsidR="008F30A2" w:rsidRDefault="00DC29CA">
            <w:pPr>
              <w:jc w:val="center"/>
            </w:pPr>
            <w:r>
              <w:rPr>
                <w:color w:val="000000"/>
                <w:szCs w:val="21"/>
              </w:rPr>
              <w:t>22</w:t>
            </w:r>
          </w:p>
        </w:tc>
        <w:tc>
          <w:tcPr>
            <w:tcW w:w="4320" w:type="dxa"/>
            <w:vAlign w:val="center"/>
          </w:tcPr>
          <w:p w:rsidR="008F30A2" w:rsidRDefault="00DC29CA">
            <w:pPr>
              <w:jc w:val="left"/>
            </w:pPr>
            <w:r>
              <w:rPr>
                <w:color w:val="000000"/>
                <w:szCs w:val="21"/>
              </w:rPr>
              <w:t>易方达基金管理有限公司旗下部分开放式基金参加国联证券费率优惠活动的公告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2020-04-22</w:t>
            </w:r>
          </w:p>
        </w:tc>
      </w:tr>
      <w:tr w:rsidR="008F30A2">
        <w:tc>
          <w:tcPr>
            <w:tcW w:w="720" w:type="dxa"/>
            <w:vAlign w:val="center"/>
          </w:tcPr>
          <w:p w:rsidR="008F30A2" w:rsidRDefault="00DC29CA">
            <w:pPr>
              <w:jc w:val="center"/>
            </w:pPr>
            <w:r>
              <w:rPr>
                <w:color w:val="000000"/>
                <w:szCs w:val="21"/>
              </w:rPr>
              <w:t>23</w:t>
            </w:r>
          </w:p>
        </w:tc>
        <w:tc>
          <w:tcPr>
            <w:tcW w:w="4320" w:type="dxa"/>
            <w:vAlign w:val="center"/>
          </w:tcPr>
          <w:p w:rsidR="008F30A2" w:rsidRDefault="00DC29CA">
            <w:pPr>
              <w:jc w:val="left"/>
            </w:pPr>
            <w:r>
              <w:rPr>
                <w:color w:val="000000"/>
                <w:szCs w:val="21"/>
              </w:rPr>
              <w:t>易方达亚洲精选股票型证券投资基金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30</w:t>
            </w:r>
            <w:r>
              <w:rPr>
                <w:color w:val="000000"/>
                <w:szCs w:val="21"/>
              </w:rPr>
              <w:t>日暂停申购、赎回、转换及定期定额投资业务的公告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2020-04-27</w:t>
            </w:r>
          </w:p>
        </w:tc>
      </w:tr>
      <w:tr w:rsidR="008F30A2">
        <w:tc>
          <w:tcPr>
            <w:tcW w:w="720" w:type="dxa"/>
            <w:vAlign w:val="center"/>
          </w:tcPr>
          <w:p w:rsidR="008F30A2" w:rsidRDefault="00DC29CA">
            <w:pPr>
              <w:jc w:val="center"/>
            </w:pPr>
            <w:r>
              <w:rPr>
                <w:color w:val="000000"/>
                <w:szCs w:val="21"/>
              </w:rPr>
              <w:t>24</w:t>
            </w:r>
          </w:p>
        </w:tc>
        <w:tc>
          <w:tcPr>
            <w:tcW w:w="4320" w:type="dxa"/>
            <w:vAlign w:val="center"/>
          </w:tcPr>
          <w:p w:rsidR="008F30A2" w:rsidRDefault="00DC29CA">
            <w:pPr>
              <w:jc w:val="left"/>
            </w:pPr>
            <w:r>
              <w:rPr>
                <w:color w:val="000000"/>
                <w:szCs w:val="21"/>
              </w:rPr>
              <w:t>易方达基金管理有限公司旗下部分开放式基金参加中金公司申购费率优惠活动的公告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2020-05-14</w:t>
            </w:r>
          </w:p>
        </w:tc>
      </w:tr>
      <w:tr w:rsidR="008F30A2">
        <w:tc>
          <w:tcPr>
            <w:tcW w:w="720" w:type="dxa"/>
            <w:vAlign w:val="center"/>
          </w:tcPr>
          <w:p w:rsidR="008F30A2" w:rsidRDefault="00DC29CA">
            <w:pPr>
              <w:jc w:val="center"/>
            </w:pPr>
            <w:r>
              <w:rPr>
                <w:color w:val="000000"/>
                <w:szCs w:val="21"/>
              </w:rPr>
              <w:t>25</w:t>
            </w:r>
          </w:p>
        </w:tc>
        <w:tc>
          <w:tcPr>
            <w:tcW w:w="4320" w:type="dxa"/>
            <w:vAlign w:val="center"/>
          </w:tcPr>
          <w:p w:rsidR="008F30A2" w:rsidRDefault="00DC29CA">
            <w:pPr>
              <w:jc w:val="left"/>
            </w:pPr>
            <w:r>
              <w:rPr>
                <w:color w:val="000000"/>
                <w:szCs w:val="21"/>
              </w:rPr>
              <w:t>易方达基金管理有限公司旗下部分开放式基金参加万联证券费率优惠活动的公告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2020-05-18</w:t>
            </w:r>
          </w:p>
        </w:tc>
      </w:tr>
      <w:tr w:rsidR="008F30A2">
        <w:tc>
          <w:tcPr>
            <w:tcW w:w="720" w:type="dxa"/>
            <w:vAlign w:val="center"/>
          </w:tcPr>
          <w:p w:rsidR="008F30A2" w:rsidRDefault="00DC29CA">
            <w:pPr>
              <w:jc w:val="center"/>
            </w:pPr>
            <w:r>
              <w:rPr>
                <w:color w:val="000000"/>
                <w:szCs w:val="21"/>
              </w:rPr>
              <w:t>26</w:t>
            </w:r>
          </w:p>
        </w:tc>
        <w:tc>
          <w:tcPr>
            <w:tcW w:w="4320" w:type="dxa"/>
            <w:vAlign w:val="center"/>
          </w:tcPr>
          <w:p w:rsidR="008F30A2" w:rsidRDefault="00DC29CA">
            <w:pPr>
              <w:jc w:val="left"/>
            </w:pPr>
            <w:r>
              <w:rPr>
                <w:color w:val="000000"/>
                <w:szCs w:val="21"/>
              </w:rPr>
              <w:t>易方达亚洲精选股票型证券投资基金</w:t>
            </w:r>
            <w:r>
              <w:rPr>
                <w:color w:val="000000"/>
                <w:szCs w:val="21"/>
              </w:rPr>
              <w:t>2020</w:t>
            </w:r>
            <w:r>
              <w:rPr>
                <w:color w:val="000000"/>
                <w:szCs w:val="21"/>
              </w:rPr>
              <w:t>年</w:t>
            </w:r>
            <w:r>
              <w:rPr>
                <w:color w:val="000000"/>
                <w:szCs w:val="21"/>
              </w:rPr>
              <w:t>5</w:t>
            </w:r>
            <w:r>
              <w:rPr>
                <w:color w:val="000000"/>
                <w:szCs w:val="21"/>
              </w:rPr>
              <w:t>月</w:t>
            </w:r>
            <w:r>
              <w:rPr>
                <w:color w:val="000000"/>
                <w:szCs w:val="21"/>
              </w:rPr>
              <w:t>25</w:t>
            </w:r>
            <w:r>
              <w:rPr>
                <w:color w:val="000000"/>
                <w:szCs w:val="21"/>
              </w:rPr>
              <w:t>日暂停申购、赎回、转换及定期定额投资业务的公告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2020-05-20</w:t>
            </w:r>
          </w:p>
        </w:tc>
      </w:tr>
      <w:tr w:rsidR="008F30A2">
        <w:tc>
          <w:tcPr>
            <w:tcW w:w="720" w:type="dxa"/>
            <w:vAlign w:val="center"/>
          </w:tcPr>
          <w:p w:rsidR="008F30A2" w:rsidRDefault="00DC29CA">
            <w:pPr>
              <w:jc w:val="center"/>
            </w:pPr>
            <w:r>
              <w:rPr>
                <w:color w:val="000000"/>
                <w:szCs w:val="21"/>
              </w:rPr>
              <w:t>27</w:t>
            </w:r>
          </w:p>
        </w:tc>
        <w:tc>
          <w:tcPr>
            <w:tcW w:w="4320" w:type="dxa"/>
            <w:vAlign w:val="center"/>
          </w:tcPr>
          <w:p w:rsidR="008F30A2" w:rsidRDefault="00DC29CA">
            <w:pPr>
              <w:jc w:val="left"/>
            </w:pPr>
            <w:r>
              <w:rPr>
                <w:color w:val="000000"/>
                <w:szCs w:val="21"/>
              </w:rPr>
              <w:t>易方达基金管理有限公司旗下部分开放式基金参加华夏财富费率优惠活动的公告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2020-05-23</w:t>
            </w:r>
          </w:p>
        </w:tc>
      </w:tr>
      <w:tr w:rsidR="008F30A2">
        <w:tc>
          <w:tcPr>
            <w:tcW w:w="720" w:type="dxa"/>
            <w:vAlign w:val="center"/>
          </w:tcPr>
          <w:p w:rsidR="008F30A2" w:rsidRDefault="00DC29CA">
            <w:pPr>
              <w:jc w:val="center"/>
            </w:pPr>
            <w:r>
              <w:rPr>
                <w:color w:val="000000"/>
                <w:szCs w:val="21"/>
              </w:rPr>
              <w:t>28</w:t>
            </w:r>
          </w:p>
        </w:tc>
        <w:tc>
          <w:tcPr>
            <w:tcW w:w="4320" w:type="dxa"/>
            <w:vAlign w:val="center"/>
          </w:tcPr>
          <w:p w:rsidR="008F30A2" w:rsidRDefault="00DC29CA">
            <w:pPr>
              <w:jc w:val="left"/>
            </w:pPr>
            <w:r>
              <w:rPr>
                <w:color w:val="000000"/>
                <w:szCs w:val="21"/>
              </w:rPr>
              <w:t>易方达基金管理有限公司关于旗下基金在包商银行股份有限公司相关业务安排的提示性公告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2020-05-29</w:t>
            </w:r>
          </w:p>
        </w:tc>
      </w:tr>
      <w:tr w:rsidR="008F30A2">
        <w:tc>
          <w:tcPr>
            <w:tcW w:w="720" w:type="dxa"/>
            <w:vAlign w:val="center"/>
          </w:tcPr>
          <w:p w:rsidR="008F30A2" w:rsidRDefault="00DC29CA">
            <w:pPr>
              <w:jc w:val="center"/>
            </w:pPr>
            <w:r>
              <w:rPr>
                <w:color w:val="000000"/>
                <w:szCs w:val="21"/>
              </w:rPr>
              <w:t>29</w:t>
            </w:r>
          </w:p>
        </w:tc>
        <w:tc>
          <w:tcPr>
            <w:tcW w:w="4320" w:type="dxa"/>
            <w:vAlign w:val="center"/>
          </w:tcPr>
          <w:p w:rsidR="008F30A2" w:rsidRDefault="00DC29CA">
            <w:pPr>
              <w:jc w:val="left"/>
            </w:pPr>
            <w:r>
              <w:rPr>
                <w:color w:val="000000"/>
                <w:szCs w:val="21"/>
              </w:rPr>
              <w:t>易方达基金管理有限公司关于暂停上海朝阳永续基金销售有限公司办理旗下基金相关销售业务的公告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2020-06-03</w:t>
            </w:r>
          </w:p>
        </w:tc>
      </w:tr>
      <w:tr w:rsidR="008F30A2">
        <w:tc>
          <w:tcPr>
            <w:tcW w:w="720" w:type="dxa"/>
            <w:vAlign w:val="center"/>
          </w:tcPr>
          <w:p w:rsidR="008F30A2" w:rsidRDefault="00DC29CA">
            <w:pPr>
              <w:jc w:val="center"/>
            </w:pPr>
            <w:r>
              <w:rPr>
                <w:color w:val="000000"/>
                <w:szCs w:val="21"/>
              </w:rPr>
              <w:t>30</w:t>
            </w:r>
          </w:p>
        </w:tc>
        <w:tc>
          <w:tcPr>
            <w:tcW w:w="4320" w:type="dxa"/>
            <w:vAlign w:val="center"/>
          </w:tcPr>
          <w:p w:rsidR="008F30A2" w:rsidRDefault="00DC29CA">
            <w:pPr>
              <w:jc w:val="left"/>
            </w:pPr>
            <w:r>
              <w:rPr>
                <w:color w:val="000000"/>
                <w:szCs w:val="21"/>
              </w:rPr>
              <w:t>易方达基金管理有限公司关于调整旗下部分开放式基金在招商银行最低定期定额投资金额限制的公告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2020-06-04</w:t>
            </w:r>
          </w:p>
        </w:tc>
      </w:tr>
      <w:tr w:rsidR="008F30A2">
        <w:tc>
          <w:tcPr>
            <w:tcW w:w="720" w:type="dxa"/>
            <w:vAlign w:val="center"/>
          </w:tcPr>
          <w:p w:rsidR="008F30A2" w:rsidRDefault="00DC29CA">
            <w:pPr>
              <w:jc w:val="center"/>
            </w:pPr>
            <w:r>
              <w:rPr>
                <w:color w:val="000000"/>
                <w:szCs w:val="21"/>
              </w:rPr>
              <w:t>31</w:t>
            </w:r>
          </w:p>
        </w:tc>
        <w:tc>
          <w:tcPr>
            <w:tcW w:w="4320" w:type="dxa"/>
            <w:vAlign w:val="center"/>
          </w:tcPr>
          <w:p w:rsidR="008F30A2" w:rsidRDefault="00DC29CA">
            <w:pPr>
              <w:jc w:val="left"/>
            </w:pPr>
            <w:r>
              <w:rPr>
                <w:color w:val="000000"/>
                <w:szCs w:val="21"/>
              </w:rPr>
              <w:t>易方达基金管理有限公司高级管理人员变更公告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2020-06-22</w:t>
            </w:r>
          </w:p>
        </w:tc>
      </w:tr>
      <w:tr w:rsidR="008F30A2">
        <w:tc>
          <w:tcPr>
            <w:tcW w:w="720" w:type="dxa"/>
            <w:vAlign w:val="center"/>
          </w:tcPr>
          <w:p w:rsidR="008F30A2" w:rsidRDefault="00DC29CA">
            <w:pPr>
              <w:jc w:val="center"/>
            </w:pPr>
            <w:r>
              <w:rPr>
                <w:color w:val="000000"/>
                <w:szCs w:val="21"/>
              </w:rPr>
              <w:t>32</w:t>
            </w:r>
          </w:p>
        </w:tc>
        <w:tc>
          <w:tcPr>
            <w:tcW w:w="4320" w:type="dxa"/>
            <w:vAlign w:val="center"/>
          </w:tcPr>
          <w:p w:rsidR="008F30A2" w:rsidRDefault="00DC29CA">
            <w:pPr>
              <w:jc w:val="left"/>
            </w:pPr>
            <w:r>
              <w:rPr>
                <w:color w:val="000000"/>
                <w:szCs w:val="21"/>
              </w:rPr>
              <w:t>易方达亚洲精选股票型证券投资基金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1</w:t>
            </w:r>
            <w:r>
              <w:rPr>
                <w:color w:val="000000"/>
                <w:szCs w:val="21"/>
              </w:rPr>
              <w:t>日暂停申购、赎回、转换及定期定额投资业务的公告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2020-06-24</w:t>
            </w:r>
          </w:p>
        </w:tc>
      </w:tr>
      <w:tr w:rsidR="008F30A2">
        <w:tc>
          <w:tcPr>
            <w:tcW w:w="720" w:type="dxa"/>
            <w:vAlign w:val="center"/>
          </w:tcPr>
          <w:p w:rsidR="008F30A2" w:rsidRDefault="00DC29CA">
            <w:pPr>
              <w:jc w:val="center"/>
            </w:pPr>
            <w:r>
              <w:rPr>
                <w:color w:val="000000"/>
                <w:szCs w:val="21"/>
              </w:rPr>
              <w:t>33</w:t>
            </w:r>
          </w:p>
        </w:tc>
        <w:tc>
          <w:tcPr>
            <w:tcW w:w="4320" w:type="dxa"/>
            <w:vAlign w:val="center"/>
          </w:tcPr>
          <w:p w:rsidR="008F30A2" w:rsidRDefault="00DC29CA">
            <w:pPr>
              <w:jc w:val="left"/>
            </w:pPr>
            <w:r>
              <w:rPr>
                <w:color w:val="000000"/>
                <w:szCs w:val="21"/>
              </w:rPr>
              <w:t>易方达亚洲精选股票型证券投资基金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3</w:t>
            </w:r>
            <w:r>
              <w:rPr>
                <w:color w:val="000000"/>
                <w:szCs w:val="21"/>
              </w:rPr>
              <w:t>日暂停申购、赎回、转换及定期定额投资业务的公告</w:t>
            </w:r>
          </w:p>
        </w:tc>
        <w:tc>
          <w:tcPr>
            <w:tcW w:w="2520" w:type="dxa"/>
            <w:vAlign w:val="center"/>
          </w:tcPr>
          <w:p w:rsidR="008F30A2" w:rsidRDefault="00DC29CA">
            <w:pPr>
              <w:jc w:val="left"/>
            </w:pPr>
            <w:r>
              <w:rPr>
                <w:color w:val="000000"/>
                <w:szCs w:val="21"/>
              </w:rPr>
              <w:t>中国证券报、基金管理人网站及中国证监会基金电子披露网站</w:t>
            </w:r>
          </w:p>
        </w:tc>
        <w:tc>
          <w:tcPr>
            <w:tcW w:w="1440" w:type="dxa"/>
            <w:vAlign w:val="center"/>
          </w:tcPr>
          <w:p w:rsidR="008F30A2" w:rsidRDefault="00DC29CA">
            <w:pPr>
              <w:jc w:val="center"/>
            </w:pPr>
            <w:r>
              <w:rPr>
                <w:color w:val="000000"/>
                <w:szCs w:val="21"/>
              </w:rPr>
              <w:t>2020-06-30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50" w:name="_Toc352256019"/>
      <w:bookmarkStart w:id="351" w:name="_Toc352256087"/>
      <w:bookmarkStart w:id="352" w:name="_Toc352331265"/>
      <w:bookmarkStart w:id="353" w:name="_Toc374611694"/>
      <w:bookmarkStart w:id="354" w:name="_Toc48662888"/>
      <w:r w:rsidRPr="00964699">
        <w:rPr>
          <w:rFonts w:ascii="宋体" w:hAnsi="宋体" w:cs="Arial"/>
          <w:color w:val="000000"/>
          <w:sz w:val="21"/>
          <w:szCs w:val="21"/>
        </w:rPr>
        <w:t>11</w:t>
      </w:r>
      <w:r w:rsidR="006B4E2C" w:rsidRPr="006B4E2C">
        <w:rPr>
          <w:rFonts w:ascii="宋体" w:hAnsi="宋体" w:cs="Arial"/>
          <w:color w:val="000000"/>
          <w:sz w:val="21"/>
          <w:szCs w:val="21"/>
        </w:rPr>
        <w:tab/>
      </w:r>
      <w:r w:rsidRPr="00964699">
        <w:rPr>
          <w:rFonts w:ascii="宋体" w:hAnsi="宋体" w:cs="Arial" w:hint="eastAsia"/>
          <w:color w:val="000000"/>
          <w:sz w:val="21"/>
          <w:szCs w:val="21"/>
        </w:rPr>
        <w:t>影响投资者决策的其他重要信息</w:t>
      </w:r>
      <w:bookmarkEnd w:id="350"/>
      <w:bookmarkEnd w:id="351"/>
      <w:bookmarkEnd w:id="352"/>
      <w:bookmarkEnd w:id="353"/>
      <w:bookmarkEnd w:id="354"/>
    </w:p>
    <w:p w:rsidR="001B44F6" w:rsidRPr="00BE526D" w:rsidRDefault="001B44F6" w:rsidP="003427BF">
      <w:pPr>
        <w:pStyle w:val="20"/>
        <w:tabs>
          <w:tab w:val="num" w:pos="927"/>
        </w:tabs>
        <w:spacing w:beforeLines="100" w:before="312" w:afterLines="100" w:after="312"/>
        <w:ind w:left="927" w:hanging="567"/>
        <w:rPr>
          <w:rFonts w:ascii="宋体" w:hAnsi="宋体" w:cs="Arial"/>
          <w:color w:val="000000"/>
          <w:sz w:val="21"/>
          <w:szCs w:val="21"/>
        </w:rPr>
      </w:pPr>
      <w:bookmarkStart w:id="355" w:name="_Toc48662889"/>
      <w:r w:rsidRPr="00BE526D">
        <w:rPr>
          <w:rFonts w:ascii="宋体" w:hAnsi="宋体" w:cs="Arial"/>
          <w:color w:val="000000"/>
          <w:sz w:val="21"/>
          <w:szCs w:val="21"/>
        </w:rPr>
        <w:t>11.1 报告期内单一投资者持有基金份额比例达到或超过20%的情况</w:t>
      </w:r>
      <w:bookmarkEnd w:id="355"/>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1B44F6" w:rsidRPr="00130C74" w:rsidTr="0021645F">
        <w:trPr>
          <w:jc w:val="center"/>
        </w:trPr>
        <w:tc>
          <w:tcPr>
            <w:tcW w:w="2128" w:type="dxa"/>
            <w:vMerge w:val="restart"/>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1B44F6" w:rsidRPr="00130C74" w:rsidRDefault="001B44F6" w:rsidP="0021645F">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1B44F6" w:rsidRPr="00130C74" w:rsidTr="0021645F">
        <w:trPr>
          <w:jc w:val="center"/>
        </w:trPr>
        <w:tc>
          <w:tcPr>
            <w:tcW w:w="2128" w:type="dxa"/>
            <w:vMerge/>
            <w:vAlign w:val="center"/>
          </w:tcPr>
          <w:p w:rsidR="001B44F6" w:rsidRPr="00130C74" w:rsidRDefault="001B44F6" w:rsidP="0021645F">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1B44F6" w:rsidRPr="00130C74" w:rsidRDefault="001B44F6" w:rsidP="0021645F">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1B44F6" w:rsidRPr="00130C74" w:rsidRDefault="001B44F6" w:rsidP="0021645F">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1B44F6" w:rsidRPr="00130C74" w:rsidRDefault="001B44F6" w:rsidP="0021645F">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8F30A2">
        <w:trPr>
          <w:jc w:val="center"/>
        </w:trPr>
        <w:tc>
          <w:tcPr>
            <w:tcW w:w="2128" w:type="dxa"/>
            <w:vMerge w:val="restart"/>
            <w:vAlign w:val="center"/>
          </w:tcPr>
          <w:p w:rsidR="008F30A2" w:rsidRDefault="00DC29CA">
            <w:r>
              <w:rPr>
                <w:rFonts w:eastAsiaTheme="minorEastAsia"/>
                <w:bCs/>
                <w:color w:val="000000" w:themeColor="text1"/>
                <w:szCs w:val="21"/>
              </w:rPr>
              <w:t>机构</w:t>
            </w:r>
          </w:p>
        </w:tc>
        <w:tc>
          <w:tcPr>
            <w:tcW w:w="709" w:type="dxa"/>
            <w:vAlign w:val="center"/>
          </w:tcPr>
          <w:p w:rsidR="008F30A2" w:rsidRDefault="00DC29CA">
            <w:pPr>
              <w:jc w:val="center"/>
            </w:pPr>
            <w:r>
              <w:t>1</w:t>
            </w:r>
          </w:p>
        </w:tc>
        <w:tc>
          <w:tcPr>
            <w:tcW w:w="1984" w:type="dxa"/>
            <w:vAlign w:val="center"/>
          </w:tcPr>
          <w:p w:rsidR="008F30A2" w:rsidRDefault="00DC29CA">
            <w:pPr>
              <w:jc w:val="center"/>
            </w:pPr>
            <w:r>
              <w:t>2020</w:t>
            </w:r>
            <w:r>
              <w:t>年</w:t>
            </w:r>
            <w:r>
              <w:t>01</w:t>
            </w:r>
            <w:r>
              <w:t>月</w:t>
            </w:r>
            <w:r>
              <w:t>01</w:t>
            </w:r>
            <w:r>
              <w:t>日</w:t>
            </w:r>
            <w:r>
              <w:t>~2020</w:t>
            </w:r>
            <w:r>
              <w:t>年</w:t>
            </w:r>
            <w:r>
              <w:t>06</w:t>
            </w:r>
            <w:r>
              <w:t>月</w:t>
            </w:r>
            <w:r>
              <w:t>30</w:t>
            </w:r>
            <w:r>
              <w:t>日</w:t>
            </w:r>
          </w:p>
        </w:tc>
        <w:tc>
          <w:tcPr>
            <w:tcW w:w="993" w:type="dxa"/>
            <w:vAlign w:val="center"/>
          </w:tcPr>
          <w:p w:rsidR="008F30A2" w:rsidRDefault="00DC29CA">
            <w:pPr>
              <w:jc w:val="center"/>
            </w:pPr>
            <w:r>
              <w:t>140,261,977.48</w:t>
            </w:r>
          </w:p>
        </w:tc>
        <w:tc>
          <w:tcPr>
            <w:tcW w:w="992" w:type="dxa"/>
            <w:vAlign w:val="center"/>
          </w:tcPr>
          <w:p w:rsidR="008F30A2" w:rsidRDefault="00DC29CA">
            <w:pPr>
              <w:jc w:val="center"/>
            </w:pPr>
            <w:r>
              <w:t>-</w:t>
            </w:r>
          </w:p>
        </w:tc>
        <w:tc>
          <w:tcPr>
            <w:tcW w:w="992" w:type="dxa"/>
            <w:vAlign w:val="center"/>
          </w:tcPr>
          <w:p w:rsidR="008F30A2" w:rsidRDefault="00DC29CA">
            <w:pPr>
              <w:jc w:val="center"/>
            </w:pPr>
            <w:r>
              <w:t>40,000,000.00</w:t>
            </w:r>
          </w:p>
        </w:tc>
        <w:tc>
          <w:tcPr>
            <w:tcW w:w="991" w:type="dxa"/>
            <w:vAlign w:val="center"/>
          </w:tcPr>
          <w:p w:rsidR="008F30A2" w:rsidRDefault="00DC29CA">
            <w:pPr>
              <w:jc w:val="center"/>
            </w:pPr>
            <w:r>
              <w:t>100,261,977.48</w:t>
            </w:r>
          </w:p>
        </w:tc>
        <w:tc>
          <w:tcPr>
            <w:tcW w:w="851" w:type="dxa"/>
            <w:vAlign w:val="center"/>
          </w:tcPr>
          <w:p w:rsidR="008F30A2" w:rsidRDefault="00DC29CA">
            <w:pPr>
              <w:jc w:val="center"/>
            </w:pPr>
            <w:r>
              <w:t>21.88%</w:t>
            </w:r>
          </w:p>
        </w:tc>
      </w:tr>
      <w:tr w:rsidR="001B44F6" w:rsidRPr="00130C74" w:rsidTr="0021645F">
        <w:trPr>
          <w:jc w:val="center"/>
        </w:trPr>
        <w:tc>
          <w:tcPr>
            <w:tcW w:w="9637" w:type="dxa"/>
            <w:gridSpan w:val="8"/>
            <w:vAlign w:val="center"/>
          </w:tcPr>
          <w:p w:rsidR="001B44F6" w:rsidRPr="00130C74" w:rsidRDefault="001B44F6" w:rsidP="00B90BDF">
            <w:pPr>
              <w:autoSpaceDE w:val="0"/>
              <w:autoSpaceDN w:val="0"/>
              <w:adjustRightInd w:val="0"/>
              <w:jc w:val="center"/>
              <w:rPr>
                <w:szCs w:val="21"/>
              </w:rPr>
            </w:pPr>
            <w:r w:rsidRPr="00130C74">
              <w:rPr>
                <w:color w:val="000000"/>
                <w:szCs w:val="21"/>
              </w:rPr>
              <w:t>产品特有风险</w:t>
            </w:r>
          </w:p>
        </w:tc>
      </w:tr>
      <w:tr w:rsidR="001B44F6" w:rsidRPr="00130C74" w:rsidTr="0021645F">
        <w:trPr>
          <w:jc w:val="center"/>
        </w:trPr>
        <w:tc>
          <w:tcPr>
            <w:tcW w:w="9637" w:type="dxa"/>
            <w:gridSpan w:val="8"/>
            <w:vAlign w:val="center"/>
          </w:tcPr>
          <w:p w:rsidR="001B44F6" w:rsidRPr="001333A8" w:rsidRDefault="001B44F6" w:rsidP="0021645F">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56" w:name="_Toc225500055"/>
      <w:bookmarkStart w:id="357" w:name="_Toc352256020"/>
      <w:bookmarkStart w:id="358" w:name="_Toc352256088"/>
      <w:bookmarkStart w:id="359" w:name="_Toc352331266"/>
      <w:bookmarkStart w:id="360" w:name="_Toc374611695"/>
      <w:bookmarkStart w:id="361" w:name="_Toc48662890"/>
      <w:r w:rsidRPr="00964699">
        <w:rPr>
          <w:rFonts w:ascii="宋体" w:hAnsi="宋体" w:cs="Arial"/>
          <w:color w:val="000000"/>
          <w:sz w:val="21"/>
          <w:szCs w:val="21"/>
        </w:rPr>
        <w:t>12</w:t>
      </w:r>
      <w:r w:rsidR="006B4E2C" w:rsidRPr="006B4E2C">
        <w:rPr>
          <w:rFonts w:ascii="宋体" w:hAnsi="宋体" w:cs="Arial"/>
          <w:color w:val="000000"/>
          <w:sz w:val="21"/>
          <w:szCs w:val="21"/>
        </w:rPr>
        <w:tab/>
      </w:r>
      <w:r w:rsidRPr="00964699">
        <w:rPr>
          <w:rFonts w:ascii="宋体" w:hAnsi="宋体" w:cs="Arial" w:hint="eastAsia"/>
          <w:color w:val="000000"/>
          <w:sz w:val="21"/>
          <w:szCs w:val="21"/>
        </w:rPr>
        <w:t>备查文件目录</w:t>
      </w:r>
      <w:bookmarkEnd w:id="356"/>
      <w:bookmarkEnd w:id="357"/>
      <w:bookmarkEnd w:id="358"/>
      <w:bookmarkEnd w:id="359"/>
      <w:bookmarkEnd w:id="360"/>
      <w:bookmarkEnd w:id="361"/>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2" w:name="_Toc352256021"/>
      <w:bookmarkStart w:id="363" w:name="_Toc352256089"/>
      <w:bookmarkStart w:id="364" w:name="_Toc352331267"/>
      <w:bookmarkStart w:id="365" w:name="_Toc374611696"/>
      <w:bookmarkStart w:id="366" w:name="_Toc48662891"/>
      <w:r w:rsidRPr="0087410D">
        <w:rPr>
          <w:rFonts w:ascii="宋体" w:hAnsi="宋体"/>
          <w:kern w:val="0"/>
          <w:sz w:val="21"/>
          <w:szCs w:val="21"/>
        </w:rPr>
        <w:t>12.1</w:t>
      </w:r>
      <w:r w:rsidR="00BE2F8C" w:rsidRPr="006B4E2C">
        <w:rPr>
          <w:rFonts w:ascii="宋体" w:hAnsi="宋体"/>
          <w:kern w:val="0"/>
          <w:sz w:val="21"/>
          <w:szCs w:val="21"/>
        </w:rPr>
        <w:tab/>
      </w:r>
      <w:r w:rsidRPr="0087410D">
        <w:rPr>
          <w:rFonts w:ascii="宋体" w:hAnsi="宋体" w:hint="eastAsia"/>
          <w:kern w:val="0"/>
          <w:sz w:val="21"/>
          <w:szCs w:val="21"/>
        </w:rPr>
        <w:t>备查文件目录</w:t>
      </w:r>
      <w:bookmarkEnd w:id="362"/>
      <w:bookmarkEnd w:id="363"/>
      <w:bookmarkEnd w:id="364"/>
      <w:bookmarkEnd w:id="365"/>
      <w:bookmarkEnd w:id="366"/>
    </w:p>
    <w:p w:rsidR="008F30A2" w:rsidRDefault="00DC29CA">
      <w:pPr>
        <w:tabs>
          <w:tab w:val="left" w:pos="426"/>
        </w:tabs>
        <w:spacing w:line="360" w:lineRule="auto"/>
        <w:ind w:firstLineChars="200" w:firstLine="420"/>
        <w:jc w:val="left"/>
        <w:rPr>
          <w:kern w:val="0"/>
          <w:szCs w:val="21"/>
        </w:rPr>
      </w:pPr>
      <w:r>
        <w:rPr>
          <w:kern w:val="0"/>
          <w:szCs w:val="21"/>
        </w:rPr>
        <w:t>1.</w:t>
      </w:r>
      <w:r>
        <w:rPr>
          <w:kern w:val="0"/>
          <w:szCs w:val="21"/>
        </w:rPr>
        <w:t>中国证监会核准易方达亚洲精选股票型证券投资基金募集的文件；</w:t>
      </w:r>
    </w:p>
    <w:p w:rsidR="008F30A2" w:rsidRDefault="00DC29CA">
      <w:pPr>
        <w:tabs>
          <w:tab w:val="left" w:pos="426"/>
        </w:tabs>
        <w:spacing w:line="360" w:lineRule="auto"/>
        <w:ind w:firstLineChars="200" w:firstLine="420"/>
        <w:jc w:val="left"/>
        <w:rPr>
          <w:kern w:val="0"/>
          <w:szCs w:val="21"/>
        </w:rPr>
      </w:pPr>
      <w:r>
        <w:rPr>
          <w:kern w:val="0"/>
          <w:szCs w:val="21"/>
        </w:rPr>
        <w:t>2.</w:t>
      </w:r>
      <w:r>
        <w:rPr>
          <w:kern w:val="0"/>
          <w:szCs w:val="21"/>
        </w:rPr>
        <w:t>中国证监会核准易方达亚洲精选股票型证券投资基金备案的文件；</w:t>
      </w:r>
    </w:p>
    <w:p w:rsidR="008F30A2" w:rsidRDefault="00DC29CA">
      <w:pPr>
        <w:tabs>
          <w:tab w:val="left" w:pos="426"/>
        </w:tabs>
        <w:spacing w:line="360" w:lineRule="auto"/>
        <w:ind w:firstLineChars="200" w:firstLine="420"/>
        <w:jc w:val="left"/>
        <w:rPr>
          <w:kern w:val="0"/>
          <w:szCs w:val="21"/>
        </w:rPr>
      </w:pPr>
      <w:r>
        <w:rPr>
          <w:kern w:val="0"/>
          <w:szCs w:val="21"/>
        </w:rPr>
        <w:t>3.</w:t>
      </w:r>
      <w:r>
        <w:rPr>
          <w:kern w:val="0"/>
          <w:szCs w:val="21"/>
        </w:rPr>
        <w:t>《易方达亚洲精选股票型证券投资基金基金合同》；</w:t>
      </w:r>
    </w:p>
    <w:p w:rsidR="008F30A2" w:rsidRDefault="00DC29CA">
      <w:pPr>
        <w:tabs>
          <w:tab w:val="left" w:pos="426"/>
        </w:tabs>
        <w:spacing w:line="360" w:lineRule="auto"/>
        <w:ind w:firstLineChars="200" w:firstLine="420"/>
        <w:jc w:val="left"/>
        <w:rPr>
          <w:kern w:val="0"/>
          <w:szCs w:val="21"/>
        </w:rPr>
      </w:pPr>
      <w:r>
        <w:rPr>
          <w:kern w:val="0"/>
          <w:szCs w:val="21"/>
        </w:rPr>
        <w:t>4.</w:t>
      </w:r>
      <w:r>
        <w:rPr>
          <w:kern w:val="0"/>
          <w:szCs w:val="21"/>
        </w:rPr>
        <w:t>《易方达亚洲精选股票型证券投资基金托管协议》；</w:t>
      </w:r>
    </w:p>
    <w:p w:rsidR="008F30A2" w:rsidRDefault="00DC29CA">
      <w:pPr>
        <w:tabs>
          <w:tab w:val="left" w:pos="426"/>
        </w:tabs>
        <w:spacing w:line="360" w:lineRule="auto"/>
        <w:ind w:firstLineChars="200" w:firstLine="420"/>
        <w:jc w:val="left"/>
        <w:rPr>
          <w:kern w:val="0"/>
          <w:szCs w:val="21"/>
        </w:rPr>
      </w:pPr>
      <w:r>
        <w:rPr>
          <w:kern w:val="0"/>
          <w:szCs w:val="21"/>
        </w:rPr>
        <w:t>5.</w:t>
      </w:r>
      <w:r>
        <w:rPr>
          <w:kern w:val="0"/>
          <w:szCs w:val="21"/>
        </w:rPr>
        <w:t>《易方达基金管理有限公司开放式基金业务规则》；</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6.</w:t>
      </w:r>
      <w:r w:rsidRPr="00D749D4">
        <w:rPr>
          <w:kern w:val="0"/>
          <w:szCs w:val="21"/>
        </w:rPr>
        <w:t>基金管理人业务资格批件和营业执照。</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7" w:name="_Toc352256022"/>
      <w:bookmarkStart w:id="368" w:name="_Toc352256090"/>
      <w:bookmarkStart w:id="369" w:name="_Toc352331268"/>
      <w:bookmarkStart w:id="370" w:name="_Toc374611697"/>
      <w:bookmarkStart w:id="371" w:name="_Toc48662892"/>
      <w:r w:rsidRPr="0087410D">
        <w:rPr>
          <w:rFonts w:ascii="宋体" w:hAnsi="宋体"/>
          <w:kern w:val="0"/>
          <w:sz w:val="21"/>
          <w:szCs w:val="21"/>
        </w:rPr>
        <w:t>12.2</w:t>
      </w:r>
      <w:r w:rsidR="00BE2F8C" w:rsidRPr="006B4E2C">
        <w:rPr>
          <w:rFonts w:ascii="宋体" w:hAnsi="宋体"/>
          <w:kern w:val="0"/>
          <w:sz w:val="21"/>
          <w:szCs w:val="21"/>
        </w:rPr>
        <w:tab/>
      </w:r>
      <w:r w:rsidRPr="0087410D">
        <w:rPr>
          <w:rFonts w:ascii="宋体" w:hAnsi="宋体" w:hint="eastAsia"/>
          <w:kern w:val="0"/>
          <w:sz w:val="21"/>
          <w:szCs w:val="21"/>
        </w:rPr>
        <w:t>存放地点</w:t>
      </w:r>
      <w:bookmarkEnd w:id="367"/>
      <w:bookmarkEnd w:id="368"/>
      <w:bookmarkEnd w:id="369"/>
      <w:bookmarkEnd w:id="370"/>
      <w:bookmarkEnd w:id="371"/>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广州市天河区珠江新城珠江东路</w:t>
      </w:r>
      <w:r w:rsidRPr="00D749D4">
        <w:rPr>
          <w:kern w:val="0"/>
          <w:szCs w:val="21"/>
        </w:rPr>
        <w:t>30</w:t>
      </w:r>
      <w:r w:rsidRPr="00D749D4">
        <w:rPr>
          <w:kern w:val="0"/>
          <w:szCs w:val="21"/>
        </w:rPr>
        <w:t>号广州银行大厦</w:t>
      </w:r>
      <w:r w:rsidRPr="00D749D4">
        <w:rPr>
          <w:kern w:val="0"/>
          <w:szCs w:val="21"/>
        </w:rPr>
        <w:t>40-43</w:t>
      </w:r>
      <w:r w:rsidRPr="00D749D4">
        <w:rPr>
          <w:kern w:val="0"/>
          <w:szCs w:val="21"/>
        </w:rPr>
        <w:t>楼。</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72" w:name="_Toc352256023"/>
      <w:bookmarkStart w:id="373" w:name="_Toc352256091"/>
      <w:bookmarkStart w:id="374" w:name="_Toc352331269"/>
      <w:bookmarkStart w:id="375" w:name="_Toc374611698"/>
      <w:bookmarkStart w:id="376" w:name="_Toc48662893"/>
      <w:r w:rsidRPr="0087410D">
        <w:rPr>
          <w:rFonts w:ascii="宋体" w:hAnsi="宋体"/>
          <w:kern w:val="0"/>
          <w:sz w:val="21"/>
          <w:szCs w:val="21"/>
        </w:rPr>
        <w:t>12.3</w:t>
      </w:r>
      <w:r w:rsidR="00BE2F8C" w:rsidRPr="006B4E2C">
        <w:rPr>
          <w:rFonts w:ascii="宋体" w:hAnsi="宋体"/>
          <w:kern w:val="0"/>
          <w:sz w:val="21"/>
          <w:szCs w:val="21"/>
        </w:rPr>
        <w:tab/>
      </w:r>
      <w:r w:rsidRPr="0087410D">
        <w:rPr>
          <w:rFonts w:ascii="宋体" w:hAnsi="宋体" w:hint="eastAsia"/>
          <w:kern w:val="0"/>
          <w:sz w:val="21"/>
          <w:szCs w:val="21"/>
        </w:rPr>
        <w:t>查阅方式</w:t>
      </w:r>
      <w:bookmarkEnd w:id="372"/>
      <w:bookmarkEnd w:id="373"/>
      <w:bookmarkEnd w:id="374"/>
      <w:bookmarkEnd w:id="375"/>
      <w:bookmarkEnd w:id="376"/>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投资者可在营业时间免费查阅，也可按工本费购买复印件。</w:t>
      </w: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2116B9">
      <w:pPr>
        <w:spacing w:line="360" w:lineRule="auto"/>
        <w:ind w:left="840"/>
        <w:jc w:val="right"/>
        <w:rPr>
          <w:b/>
          <w:bCs/>
          <w:szCs w:val="21"/>
        </w:rPr>
      </w:pPr>
      <w:r w:rsidRPr="00D749D4">
        <w:rPr>
          <w:b/>
          <w:bCs/>
          <w:szCs w:val="21"/>
        </w:rPr>
        <w:t>易方达基金管理有限公司</w:t>
      </w:r>
    </w:p>
    <w:p w:rsidR="00711C4C" w:rsidRPr="00D749D4" w:rsidRDefault="00711C4C" w:rsidP="002116B9">
      <w:pPr>
        <w:spacing w:line="360" w:lineRule="auto"/>
        <w:ind w:left="840"/>
        <w:jc w:val="right"/>
        <w:rPr>
          <w:b/>
          <w:bCs/>
          <w:szCs w:val="21"/>
        </w:rPr>
      </w:pPr>
      <w:r w:rsidRPr="00D749D4">
        <w:rPr>
          <w:b/>
          <w:bCs/>
          <w:szCs w:val="21"/>
        </w:rPr>
        <w:t>二〇二〇年八月二十八日</w:t>
      </w:r>
    </w:p>
    <w:sectPr w:rsidR="00711C4C" w:rsidRPr="00D749D4" w:rsidSect="00937AC9">
      <w:footerReference w:type="even" r:id="rId9"/>
      <w:footerReference w:type="default" r:id="rId10"/>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A0F" w:rsidRDefault="00D45A0F">
      <w:r>
        <w:separator/>
      </w:r>
    </w:p>
  </w:endnote>
  <w:endnote w:type="continuationSeparator" w:id="0">
    <w:p w:rsidR="00D45A0F" w:rsidRDefault="00D4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83B2A" w:rsidRDefault="00683B2A" w:rsidP="00C03B3A">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1A3837">
      <w:rPr>
        <w:noProof/>
        <w:kern w:val="0"/>
        <w:szCs w:val="21"/>
      </w:rPr>
      <w:t>3</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1A3837">
      <w:rPr>
        <w:noProof/>
        <w:kern w:val="0"/>
        <w:szCs w:val="21"/>
      </w:rPr>
      <w:t>44</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A0F" w:rsidRDefault="00D45A0F">
      <w:r>
        <w:separator/>
      </w:r>
    </w:p>
  </w:footnote>
  <w:footnote w:type="continuationSeparator" w:id="0">
    <w:p w:rsidR="00D45A0F" w:rsidRDefault="00D45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Pr="00964684" w:rsidRDefault="00683B2A" w:rsidP="009D66C1">
    <w:pPr>
      <w:pStyle w:val="aa"/>
      <w:pBdr>
        <w:bottom w:val="single" w:sz="6" w:space="0" w:color="auto"/>
      </w:pBdr>
      <w:jc w:val="right"/>
    </w:pPr>
    <w:r w:rsidRPr="00964684">
      <w:t>易方达亚洲精选股票型证券投资基金</w:t>
    </w:r>
    <w:r w:rsidRPr="00964684">
      <w:t>2020</w:t>
    </w:r>
    <w:r w:rsidRPr="00964684">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EBD"/>
    <w:rsid w:val="000019B6"/>
    <w:rsid w:val="00001B33"/>
    <w:rsid w:val="00001B39"/>
    <w:rsid w:val="00002644"/>
    <w:rsid w:val="00003577"/>
    <w:rsid w:val="0000403B"/>
    <w:rsid w:val="00004337"/>
    <w:rsid w:val="00005172"/>
    <w:rsid w:val="0000551D"/>
    <w:rsid w:val="00005911"/>
    <w:rsid w:val="00005D29"/>
    <w:rsid w:val="000061CF"/>
    <w:rsid w:val="000070E6"/>
    <w:rsid w:val="000102A7"/>
    <w:rsid w:val="00010918"/>
    <w:rsid w:val="00010A83"/>
    <w:rsid w:val="00010A8E"/>
    <w:rsid w:val="00010AC3"/>
    <w:rsid w:val="00010C1F"/>
    <w:rsid w:val="00010F11"/>
    <w:rsid w:val="00011081"/>
    <w:rsid w:val="00011EB5"/>
    <w:rsid w:val="0001280C"/>
    <w:rsid w:val="00013749"/>
    <w:rsid w:val="00013CAE"/>
    <w:rsid w:val="00015ADB"/>
    <w:rsid w:val="00015E54"/>
    <w:rsid w:val="000162AF"/>
    <w:rsid w:val="00016604"/>
    <w:rsid w:val="00016CEB"/>
    <w:rsid w:val="00016F07"/>
    <w:rsid w:val="00017581"/>
    <w:rsid w:val="0001767C"/>
    <w:rsid w:val="00020583"/>
    <w:rsid w:val="00021813"/>
    <w:rsid w:val="00021DD4"/>
    <w:rsid w:val="000221FE"/>
    <w:rsid w:val="00023BE7"/>
    <w:rsid w:val="00024491"/>
    <w:rsid w:val="0002453B"/>
    <w:rsid w:val="000246E6"/>
    <w:rsid w:val="00024C15"/>
    <w:rsid w:val="00024C62"/>
    <w:rsid w:val="00024CA0"/>
    <w:rsid w:val="00025106"/>
    <w:rsid w:val="00026D19"/>
    <w:rsid w:val="000274FE"/>
    <w:rsid w:val="000276C9"/>
    <w:rsid w:val="00027CFC"/>
    <w:rsid w:val="00027F5F"/>
    <w:rsid w:val="00030268"/>
    <w:rsid w:val="0003228A"/>
    <w:rsid w:val="000322D5"/>
    <w:rsid w:val="0003271C"/>
    <w:rsid w:val="000327EA"/>
    <w:rsid w:val="00032ADD"/>
    <w:rsid w:val="00032FE1"/>
    <w:rsid w:val="000331EA"/>
    <w:rsid w:val="00033E6C"/>
    <w:rsid w:val="00033EC1"/>
    <w:rsid w:val="000343C8"/>
    <w:rsid w:val="00034BA5"/>
    <w:rsid w:val="000358FE"/>
    <w:rsid w:val="00036C37"/>
    <w:rsid w:val="00036CFB"/>
    <w:rsid w:val="00037267"/>
    <w:rsid w:val="000378BC"/>
    <w:rsid w:val="00037CF2"/>
    <w:rsid w:val="00037FCF"/>
    <w:rsid w:val="000400FF"/>
    <w:rsid w:val="00040DAC"/>
    <w:rsid w:val="000415E6"/>
    <w:rsid w:val="00041BC8"/>
    <w:rsid w:val="000421B8"/>
    <w:rsid w:val="000429DF"/>
    <w:rsid w:val="00042AAD"/>
    <w:rsid w:val="000430CA"/>
    <w:rsid w:val="0004381B"/>
    <w:rsid w:val="00043ABF"/>
    <w:rsid w:val="00044158"/>
    <w:rsid w:val="000445E4"/>
    <w:rsid w:val="00045C75"/>
    <w:rsid w:val="000471B4"/>
    <w:rsid w:val="0004739F"/>
    <w:rsid w:val="00050260"/>
    <w:rsid w:val="0005049D"/>
    <w:rsid w:val="000510AB"/>
    <w:rsid w:val="000514E0"/>
    <w:rsid w:val="00053091"/>
    <w:rsid w:val="0005346A"/>
    <w:rsid w:val="000534CD"/>
    <w:rsid w:val="00053DBC"/>
    <w:rsid w:val="00053EED"/>
    <w:rsid w:val="00053F17"/>
    <w:rsid w:val="0005448A"/>
    <w:rsid w:val="00054C64"/>
    <w:rsid w:val="00055AF1"/>
    <w:rsid w:val="00056F23"/>
    <w:rsid w:val="000573B5"/>
    <w:rsid w:val="00060423"/>
    <w:rsid w:val="00060597"/>
    <w:rsid w:val="00060A2C"/>
    <w:rsid w:val="00060CB4"/>
    <w:rsid w:val="00061167"/>
    <w:rsid w:val="00061371"/>
    <w:rsid w:val="00062997"/>
    <w:rsid w:val="00063D34"/>
    <w:rsid w:val="00063FEA"/>
    <w:rsid w:val="000642EA"/>
    <w:rsid w:val="000643C3"/>
    <w:rsid w:val="0006475F"/>
    <w:rsid w:val="00064AE3"/>
    <w:rsid w:val="00064FC8"/>
    <w:rsid w:val="000664F5"/>
    <w:rsid w:val="00066524"/>
    <w:rsid w:val="00066860"/>
    <w:rsid w:val="000671A3"/>
    <w:rsid w:val="00067CC5"/>
    <w:rsid w:val="00070CD1"/>
    <w:rsid w:val="00071022"/>
    <w:rsid w:val="0007171B"/>
    <w:rsid w:val="000717A1"/>
    <w:rsid w:val="000720AF"/>
    <w:rsid w:val="000726C0"/>
    <w:rsid w:val="00072DE0"/>
    <w:rsid w:val="00073DB1"/>
    <w:rsid w:val="00073F87"/>
    <w:rsid w:val="00075A98"/>
    <w:rsid w:val="00076397"/>
    <w:rsid w:val="000763A9"/>
    <w:rsid w:val="000764CB"/>
    <w:rsid w:val="00076CC5"/>
    <w:rsid w:val="000801F4"/>
    <w:rsid w:val="00080423"/>
    <w:rsid w:val="0008141B"/>
    <w:rsid w:val="000814F7"/>
    <w:rsid w:val="00081A3D"/>
    <w:rsid w:val="00081D05"/>
    <w:rsid w:val="00082038"/>
    <w:rsid w:val="0008226A"/>
    <w:rsid w:val="00083968"/>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8ED"/>
    <w:rsid w:val="0009091B"/>
    <w:rsid w:val="00090D5E"/>
    <w:rsid w:val="000917D5"/>
    <w:rsid w:val="000919B7"/>
    <w:rsid w:val="00093E08"/>
    <w:rsid w:val="00093E3E"/>
    <w:rsid w:val="00094009"/>
    <w:rsid w:val="00094876"/>
    <w:rsid w:val="00094F9F"/>
    <w:rsid w:val="000951F7"/>
    <w:rsid w:val="00095912"/>
    <w:rsid w:val="00095CE0"/>
    <w:rsid w:val="00096933"/>
    <w:rsid w:val="00096995"/>
    <w:rsid w:val="00096B18"/>
    <w:rsid w:val="0009709F"/>
    <w:rsid w:val="00097230"/>
    <w:rsid w:val="000A010B"/>
    <w:rsid w:val="000A1448"/>
    <w:rsid w:val="000A1BFB"/>
    <w:rsid w:val="000A2464"/>
    <w:rsid w:val="000A3022"/>
    <w:rsid w:val="000A38DE"/>
    <w:rsid w:val="000A457E"/>
    <w:rsid w:val="000A4672"/>
    <w:rsid w:val="000A4FEF"/>
    <w:rsid w:val="000A53FD"/>
    <w:rsid w:val="000A549A"/>
    <w:rsid w:val="000A578A"/>
    <w:rsid w:val="000A6557"/>
    <w:rsid w:val="000A72F2"/>
    <w:rsid w:val="000A743C"/>
    <w:rsid w:val="000B0C56"/>
    <w:rsid w:val="000B0EAB"/>
    <w:rsid w:val="000B2714"/>
    <w:rsid w:val="000B2B57"/>
    <w:rsid w:val="000B2C8D"/>
    <w:rsid w:val="000B36CC"/>
    <w:rsid w:val="000B3E43"/>
    <w:rsid w:val="000B417C"/>
    <w:rsid w:val="000B4365"/>
    <w:rsid w:val="000B5CC0"/>
    <w:rsid w:val="000B682A"/>
    <w:rsid w:val="000B696A"/>
    <w:rsid w:val="000B6D23"/>
    <w:rsid w:val="000C01F9"/>
    <w:rsid w:val="000C05AB"/>
    <w:rsid w:val="000C0871"/>
    <w:rsid w:val="000C0CA5"/>
    <w:rsid w:val="000C0F55"/>
    <w:rsid w:val="000C127D"/>
    <w:rsid w:val="000C15BE"/>
    <w:rsid w:val="000C1723"/>
    <w:rsid w:val="000C1B20"/>
    <w:rsid w:val="000C224F"/>
    <w:rsid w:val="000C2367"/>
    <w:rsid w:val="000C2BDC"/>
    <w:rsid w:val="000C3FD9"/>
    <w:rsid w:val="000C40FA"/>
    <w:rsid w:val="000C4107"/>
    <w:rsid w:val="000C45E7"/>
    <w:rsid w:val="000C45F5"/>
    <w:rsid w:val="000C5E39"/>
    <w:rsid w:val="000C5E98"/>
    <w:rsid w:val="000C5F67"/>
    <w:rsid w:val="000C698D"/>
    <w:rsid w:val="000C705C"/>
    <w:rsid w:val="000C7ADC"/>
    <w:rsid w:val="000C7AE4"/>
    <w:rsid w:val="000D01F4"/>
    <w:rsid w:val="000D0B89"/>
    <w:rsid w:val="000D12C1"/>
    <w:rsid w:val="000D1497"/>
    <w:rsid w:val="000D1519"/>
    <w:rsid w:val="000D3145"/>
    <w:rsid w:val="000D36D1"/>
    <w:rsid w:val="000D4AAD"/>
    <w:rsid w:val="000D52DC"/>
    <w:rsid w:val="000D6054"/>
    <w:rsid w:val="000D619B"/>
    <w:rsid w:val="000D788B"/>
    <w:rsid w:val="000E1057"/>
    <w:rsid w:val="000E148A"/>
    <w:rsid w:val="000E18DB"/>
    <w:rsid w:val="000E28C9"/>
    <w:rsid w:val="000E34ED"/>
    <w:rsid w:val="000E4456"/>
    <w:rsid w:val="000E6184"/>
    <w:rsid w:val="000E67FE"/>
    <w:rsid w:val="000E6DA9"/>
    <w:rsid w:val="000E7C24"/>
    <w:rsid w:val="000F03B2"/>
    <w:rsid w:val="000F0C0A"/>
    <w:rsid w:val="000F175F"/>
    <w:rsid w:val="000F17D1"/>
    <w:rsid w:val="000F1EE4"/>
    <w:rsid w:val="000F2C75"/>
    <w:rsid w:val="000F3506"/>
    <w:rsid w:val="000F350C"/>
    <w:rsid w:val="000F3D90"/>
    <w:rsid w:val="000F3F09"/>
    <w:rsid w:val="000F4232"/>
    <w:rsid w:val="000F593E"/>
    <w:rsid w:val="000F60F3"/>
    <w:rsid w:val="000F60FF"/>
    <w:rsid w:val="000F6198"/>
    <w:rsid w:val="000F635F"/>
    <w:rsid w:val="000F6C61"/>
    <w:rsid w:val="000F6D5D"/>
    <w:rsid w:val="00100C12"/>
    <w:rsid w:val="001013A8"/>
    <w:rsid w:val="00102CC8"/>
    <w:rsid w:val="001030B5"/>
    <w:rsid w:val="0010352B"/>
    <w:rsid w:val="00103A9E"/>
    <w:rsid w:val="001049B6"/>
    <w:rsid w:val="00104A39"/>
    <w:rsid w:val="00104DE3"/>
    <w:rsid w:val="001051C6"/>
    <w:rsid w:val="00105211"/>
    <w:rsid w:val="0010577B"/>
    <w:rsid w:val="00105C9C"/>
    <w:rsid w:val="001069ED"/>
    <w:rsid w:val="00106C1F"/>
    <w:rsid w:val="00107C33"/>
    <w:rsid w:val="001116BA"/>
    <w:rsid w:val="0011177A"/>
    <w:rsid w:val="0011179E"/>
    <w:rsid w:val="00111C71"/>
    <w:rsid w:val="001138DF"/>
    <w:rsid w:val="00113B73"/>
    <w:rsid w:val="001141C0"/>
    <w:rsid w:val="001150A3"/>
    <w:rsid w:val="00116B10"/>
    <w:rsid w:val="00116E31"/>
    <w:rsid w:val="00120169"/>
    <w:rsid w:val="00120E31"/>
    <w:rsid w:val="00120EED"/>
    <w:rsid w:val="001212B4"/>
    <w:rsid w:val="00121A03"/>
    <w:rsid w:val="001225E8"/>
    <w:rsid w:val="00122E81"/>
    <w:rsid w:val="0012304E"/>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1EC2"/>
    <w:rsid w:val="0013226C"/>
    <w:rsid w:val="0013264D"/>
    <w:rsid w:val="0013275B"/>
    <w:rsid w:val="00132E82"/>
    <w:rsid w:val="0013374F"/>
    <w:rsid w:val="00135467"/>
    <w:rsid w:val="00135F71"/>
    <w:rsid w:val="00136211"/>
    <w:rsid w:val="001364D3"/>
    <w:rsid w:val="001366C4"/>
    <w:rsid w:val="0013686A"/>
    <w:rsid w:val="00136BE0"/>
    <w:rsid w:val="0013718B"/>
    <w:rsid w:val="00137BB5"/>
    <w:rsid w:val="00137BB9"/>
    <w:rsid w:val="00137D50"/>
    <w:rsid w:val="00140038"/>
    <w:rsid w:val="00142280"/>
    <w:rsid w:val="0014241E"/>
    <w:rsid w:val="001424C6"/>
    <w:rsid w:val="00142A56"/>
    <w:rsid w:val="001432A7"/>
    <w:rsid w:val="00143BE5"/>
    <w:rsid w:val="00144280"/>
    <w:rsid w:val="00144AAD"/>
    <w:rsid w:val="00144DF5"/>
    <w:rsid w:val="00144E37"/>
    <w:rsid w:val="001455C7"/>
    <w:rsid w:val="00145A97"/>
    <w:rsid w:val="00145B50"/>
    <w:rsid w:val="00145CAE"/>
    <w:rsid w:val="00145FB8"/>
    <w:rsid w:val="0014633E"/>
    <w:rsid w:val="00146485"/>
    <w:rsid w:val="00146A28"/>
    <w:rsid w:val="00146FBA"/>
    <w:rsid w:val="00147492"/>
    <w:rsid w:val="0015080E"/>
    <w:rsid w:val="00150AD6"/>
    <w:rsid w:val="0015173F"/>
    <w:rsid w:val="00151B23"/>
    <w:rsid w:val="001522A6"/>
    <w:rsid w:val="001529AD"/>
    <w:rsid w:val="00152B88"/>
    <w:rsid w:val="001535AE"/>
    <w:rsid w:val="00153B40"/>
    <w:rsid w:val="00153B9D"/>
    <w:rsid w:val="00153BCF"/>
    <w:rsid w:val="001543FC"/>
    <w:rsid w:val="00154ADA"/>
    <w:rsid w:val="00154B08"/>
    <w:rsid w:val="0015531A"/>
    <w:rsid w:val="00155875"/>
    <w:rsid w:val="001558FD"/>
    <w:rsid w:val="00155A35"/>
    <w:rsid w:val="00157418"/>
    <w:rsid w:val="00157B5A"/>
    <w:rsid w:val="0016050B"/>
    <w:rsid w:val="0016380C"/>
    <w:rsid w:val="00163816"/>
    <w:rsid w:val="00163B27"/>
    <w:rsid w:val="0016425E"/>
    <w:rsid w:val="00164BF7"/>
    <w:rsid w:val="00165317"/>
    <w:rsid w:val="001657AB"/>
    <w:rsid w:val="00165A14"/>
    <w:rsid w:val="0017073D"/>
    <w:rsid w:val="00170D38"/>
    <w:rsid w:val="00171484"/>
    <w:rsid w:val="0017173B"/>
    <w:rsid w:val="00171BAD"/>
    <w:rsid w:val="00171F2C"/>
    <w:rsid w:val="001731C7"/>
    <w:rsid w:val="00173AF1"/>
    <w:rsid w:val="001744B4"/>
    <w:rsid w:val="001751EF"/>
    <w:rsid w:val="00175625"/>
    <w:rsid w:val="001756A1"/>
    <w:rsid w:val="001761EE"/>
    <w:rsid w:val="00176D47"/>
    <w:rsid w:val="00176EAA"/>
    <w:rsid w:val="00177030"/>
    <w:rsid w:val="0017725A"/>
    <w:rsid w:val="0017747A"/>
    <w:rsid w:val="00177C4B"/>
    <w:rsid w:val="00177F6A"/>
    <w:rsid w:val="001811E0"/>
    <w:rsid w:val="00182708"/>
    <w:rsid w:val="00182A38"/>
    <w:rsid w:val="0018325A"/>
    <w:rsid w:val="00183BA8"/>
    <w:rsid w:val="00183D7A"/>
    <w:rsid w:val="00183D8B"/>
    <w:rsid w:val="00183F2D"/>
    <w:rsid w:val="00184CAE"/>
    <w:rsid w:val="00186199"/>
    <w:rsid w:val="00186F7A"/>
    <w:rsid w:val="001871A6"/>
    <w:rsid w:val="00187CB2"/>
    <w:rsid w:val="00190673"/>
    <w:rsid w:val="00190AE2"/>
    <w:rsid w:val="00190E27"/>
    <w:rsid w:val="001928F7"/>
    <w:rsid w:val="00192AD3"/>
    <w:rsid w:val="00193182"/>
    <w:rsid w:val="00193575"/>
    <w:rsid w:val="0019389D"/>
    <w:rsid w:val="00193A94"/>
    <w:rsid w:val="00193B62"/>
    <w:rsid w:val="00194537"/>
    <w:rsid w:val="0019563C"/>
    <w:rsid w:val="001956CA"/>
    <w:rsid w:val="00195B79"/>
    <w:rsid w:val="00196BCF"/>
    <w:rsid w:val="00197D79"/>
    <w:rsid w:val="001A02F4"/>
    <w:rsid w:val="001A088E"/>
    <w:rsid w:val="001A0F4A"/>
    <w:rsid w:val="001A1B13"/>
    <w:rsid w:val="001A1D38"/>
    <w:rsid w:val="001A21A9"/>
    <w:rsid w:val="001A2A97"/>
    <w:rsid w:val="001A364F"/>
    <w:rsid w:val="001A3837"/>
    <w:rsid w:val="001A39B7"/>
    <w:rsid w:val="001A42FA"/>
    <w:rsid w:val="001A4AEC"/>
    <w:rsid w:val="001A5051"/>
    <w:rsid w:val="001A59D8"/>
    <w:rsid w:val="001A5FA6"/>
    <w:rsid w:val="001A644F"/>
    <w:rsid w:val="001A668F"/>
    <w:rsid w:val="001A71CC"/>
    <w:rsid w:val="001A7F30"/>
    <w:rsid w:val="001B017D"/>
    <w:rsid w:val="001B2F0C"/>
    <w:rsid w:val="001B30CA"/>
    <w:rsid w:val="001B3513"/>
    <w:rsid w:val="001B353A"/>
    <w:rsid w:val="001B3D3E"/>
    <w:rsid w:val="001B3F69"/>
    <w:rsid w:val="001B44F6"/>
    <w:rsid w:val="001B4CEC"/>
    <w:rsid w:val="001B50CD"/>
    <w:rsid w:val="001B52FE"/>
    <w:rsid w:val="001B5FC5"/>
    <w:rsid w:val="001B7890"/>
    <w:rsid w:val="001C005A"/>
    <w:rsid w:val="001C00CF"/>
    <w:rsid w:val="001C0806"/>
    <w:rsid w:val="001C1110"/>
    <w:rsid w:val="001C156D"/>
    <w:rsid w:val="001C1C77"/>
    <w:rsid w:val="001C2F9C"/>
    <w:rsid w:val="001C3399"/>
    <w:rsid w:val="001C37F6"/>
    <w:rsid w:val="001C4642"/>
    <w:rsid w:val="001C4928"/>
    <w:rsid w:val="001C4D9F"/>
    <w:rsid w:val="001C4EB6"/>
    <w:rsid w:val="001C5289"/>
    <w:rsid w:val="001C6288"/>
    <w:rsid w:val="001C67A1"/>
    <w:rsid w:val="001C7C6D"/>
    <w:rsid w:val="001D0538"/>
    <w:rsid w:val="001D05B1"/>
    <w:rsid w:val="001D0634"/>
    <w:rsid w:val="001D0EF1"/>
    <w:rsid w:val="001D0F6A"/>
    <w:rsid w:val="001D21BC"/>
    <w:rsid w:val="001D2A80"/>
    <w:rsid w:val="001D2D34"/>
    <w:rsid w:val="001D2DDC"/>
    <w:rsid w:val="001D2E47"/>
    <w:rsid w:val="001D2FA5"/>
    <w:rsid w:val="001D35E0"/>
    <w:rsid w:val="001D5016"/>
    <w:rsid w:val="001D5045"/>
    <w:rsid w:val="001D5281"/>
    <w:rsid w:val="001D5494"/>
    <w:rsid w:val="001D5A44"/>
    <w:rsid w:val="001D5E7C"/>
    <w:rsid w:val="001D6213"/>
    <w:rsid w:val="001D6BEF"/>
    <w:rsid w:val="001D7137"/>
    <w:rsid w:val="001D724B"/>
    <w:rsid w:val="001D730C"/>
    <w:rsid w:val="001E03BE"/>
    <w:rsid w:val="001E07AE"/>
    <w:rsid w:val="001E09F9"/>
    <w:rsid w:val="001E0AAA"/>
    <w:rsid w:val="001E0F28"/>
    <w:rsid w:val="001E0F82"/>
    <w:rsid w:val="001E11D3"/>
    <w:rsid w:val="001E15F1"/>
    <w:rsid w:val="001E1C4F"/>
    <w:rsid w:val="001E2332"/>
    <w:rsid w:val="001E287E"/>
    <w:rsid w:val="001E2A6A"/>
    <w:rsid w:val="001E3BB1"/>
    <w:rsid w:val="001E3D5B"/>
    <w:rsid w:val="001E3DC2"/>
    <w:rsid w:val="001E49F3"/>
    <w:rsid w:val="001E56FF"/>
    <w:rsid w:val="001E5C6B"/>
    <w:rsid w:val="001E6862"/>
    <w:rsid w:val="001E6EBF"/>
    <w:rsid w:val="001E7E49"/>
    <w:rsid w:val="001F0307"/>
    <w:rsid w:val="001F03E1"/>
    <w:rsid w:val="001F0DE9"/>
    <w:rsid w:val="001F147B"/>
    <w:rsid w:val="001F221F"/>
    <w:rsid w:val="001F2246"/>
    <w:rsid w:val="001F2DE7"/>
    <w:rsid w:val="001F3CC6"/>
    <w:rsid w:val="001F3F50"/>
    <w:rsid w:val="001F4530"/>
    <w:rsid w:val="001F5CE2"/>
    <w:rsid w:val="001F5DBA"/>
    <w:rsid w:val="001F5DE3"/>
    <w:rsid w:val="001F5F74"/>
    <w:rsid w:val="002000DE"/>
    <w:rsid w:val="002010DE"/>
    <w:rsid w:val="00201962"/>
    <w:rsid w:val="00201B58"/>
    <w:rsid w:val="00201DDA"/>
    <w:rsid w:val="00202968"/>
    <w:rsid w:val="00202C32"/>
    <w:rsid w:val="00203031"/>
    <w:rsid w:val="00203940"/>
    <w:rsid w:val="00203973"/>
    <w:rsid w:val="00203AEF"/>
    <w:rsid w:val="00207387"/>
    <w:rsid w:val="00207E26"/>
    <w:rsid w:val="00210F5D"/>
    <w:rsid w:val="002116B9"/>
    <w:rsid w:val="00211A26"/>
    <w:rsid w:val="00212249"/>
    <w:rsid w:val="002125F7"/>
    <w:rsid w:val="00212901"/>
    <w:rsid w:val="00213709"/>
    <w:rsid w:val="0021397C"/>
    <w:rsid w:val="00214463"/>
    <w:rsid w:val="00214756"/>
    <w:rsid w:val="00214A8D"/>
    <w:rsid w:val="00215152"/>
    <w:rsid w:val="00215CF2"/>
    <w:rsid w:val="00215D9F"/>
    <w:rsid w:val="00216310"/>
    <w:rsid w:val="0021645F"/>
    <w:rsid w:val="00216BCE"/>
    <w:rsid w:val="00217867"/>
    <w:rsid w:val="00220533"/>
    <w:rsid w:val="00220542"/>
    <w:rsid w:val="00220D7F"/>
    <w:rsid w:val="002210EB"/>
    <w:rsid w:val="00221174"/>
    <w:rsid w:val="00222DE3"/>
    <w:rsid w:val="002233F0"/>
    <w:rsid w:val="002243A2"/>
    <w:rsid w:val="00224952"/>
    <w:rsid w:val="0022498A"/>
    <w:rsid w:val="00225756"/>
    <w:rsid w:val="00225ADC"/>
    <w:rsid w:val="00225CEB"/>
    <w:rsid w:val="0022692D"/>
    <w:rsid w:val="00231116"/>
    <w:rsid w:val="002318F3"/>
    <w:rsid w:val="0023323F"/>
    <w:rsid w:val="00233A86"/>
    <w:rsid w:val="00234202"/>
    <w:rsid w:val="00235842"/>
    <w:rsid w:val="002359EB"/>
    <w:rsid w:val="002363AB"/>
    <w:rsid w:val="00236412"/>
    <w:rsid w:val="00236933"/>
    <w:rsid w:val="0023727B"/>
    <w:rsid w:val="00237317"/>
    <w:rsid w:val="00237579"/>
    <w:rsid w:val="00237675"/>
    <w:rsid w:val="00237C6D"/>
    <w:rsid w:val="0024096B"/>
    <w:rsid w:val="00241582"/>
    <w:rsid w:val="00241B45"/>
    <w:rsid w:val="002424D7"/>
    <w:rsid w:val="0024260D"/>
    <w:rsid w:val="00242657"/>
    <w:rsid w:val="002428F6"/>
    <w:rsid w:val="00242FA2"/>
    <w:rsid w:val="00243C23"/>
    <w:rsid w:val="0024402C"/>
    <w:rsid w:val="00244D4F"/>
    <w:rsid w:val="00245012"/>
    <w:rsid w:val="0024504E"/>
    <w:rsid w:val="00245761"/>
    <w:rsid w:val="002457D3"/>
    <w:rsid w:val="0024651F"/>
    <w:rsid w:val="00247729"/>
    <w:rsid w:val="00251072"/>
    <w:rsid w:val="0025158D"/>
    <w:rsid w:val="00251C7E"/>
    <w:rsid w:val="00252697"/>
    <w:rsid w:val="0025281A"/>
    <w:rsid w:val="00253D3C"/>
    <w:rsid w:val="00254022"/>
    <w:rsid w:val="002544D7"/>
    <w:rsid w:val="00255292"/>
    <w:rsid w:val="002561CC"/>
    <w:rsid w:val="00257578"/>
    <w:rsid w:val="00260200"/>
    <w:rsid w:val="00260B06"/>
    <w:rsid w:val="00260BFB"/>
    <w:rsid w:val="00260DA3"/>
    <w:rsid w:val="00261D93"/>
    <w:rsid w:val="00261E92"/>
    <w:rsid w:val="00262029"/>
    <w:rsid w:val="00262553"/>
    <w:rsid w:val="002631B5"/>
    <w:rsid w:val="00263BBD"/>
    <w:rsid w:val="002648D8"/>
    <w:rsid w:val="00265262"/>
    <w:rsid w:val="00265AFB"/>
    <w:rsid w:val="00265F8F"/>
    <w:rsid w:val="00267ACC"/>
    <w:rsid w:val="00267EE3"/>
    <w:rsid w:val="00267F59"/>
    <w:rsid w:val="002700E9"/>
    <w:rsid w:val="00270CE9"/>
    <w:rsid w:val="002716BD"/>
    <w:rsid w:val="0027235A"/>
    <w:rsid w:val="002733AB"/>
    <w:rsid w:val="00273CDB"/>
    <w:rsid w:val="00273F86"/>
    <w:rsid w:val="002741BE"/>
    <w:rsid w:val="0027424C"/>
    <w:rsid w:val="002752EA"/>
    <w:rsid w:val="00275D56"/>
    <w:rsid w:val="00275EAD"/>
    <w:rsid w:val="00276B03"/>
    <w:rsid w:val="00276C3A"/>
    <w:rsid w:val="002773FB"/>
    <w:rsid w:val="002774F0"/>
    <w:rsid w:val="00277722"/>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6E3"/>
    <w:rsid w:val="002916F1"/>
    <w:rsid w:val="00291A70"/>
    <w:rsid w:val="00291A85"/>
    <w:rsid w:val="00291F6F"/>
    <w:rsid w:val="00292F1B"/>
    <w:rsid w:val="0029379A"/>
    <w:rsid w:val="00293C97"/>
    <w:rsid w:val="002942CB"/>
    <w:rsid w:val="00294D8F"/>
    <w:rsid w:val="00295D5A"/>
    <w:rsid w:val="002964F9"/>
    <w:rsid w:val="0029690F"/>
    <w:rsid w:val="002969CC"/>
    <w:rsid w:val="00297D85"/>
    <w:rsid w:val="002A07F4"/>
    <w:rsid w:val="002A090A"/>
    <w:rsid w:val="002A0B47"/>
    <w:rsid w:val="002A0DF8"/>
    <w:rsid w:val="002A1381"/>
    <w:rsid w:val="002A1551"/>
    <w:rsid w:val="002A1F14"/>
    <w:rsid w:val="002A2678"/>
    <w:rsid w:val="002A2E01"/>
    <w:rsid w:val="002A32E5"/>
    <w:rsid w:val="002A34B9"/>
    <w:rsid w:val="002A398F"/>
    <w:rsid w:val="002A3DFD"/>
    <w:rsid w:val="002A46A7"/>
    <w:rsid w:val="002A4F2C"/>
    <w:rsid w:val="002A5C6B"/>
    <w:rsid w:val="002A5D31"/>
    <w:rsid w:val="002A5E63"/>
    <w:rsid w:val="002A714F"/>
    <w:rsid w:val="002A75D7"/>
    <w:rsid w:val="002B09C0"/>
    <w:rsid w:val="002B1851"/>
    <w:rsid w:val="002B1EC9"/>
    <w:rsid w:val="002B27FF"/>
    <w:rsid w:val="002B2F4E"/>
    <w:rsid w:val="002B3707"/>
    <w:rsid w:val="002B5C8E"/>
    <w:rsid w:val="002B6004"/>
    <w:rsid w:val="002B6688"/>
    <w:rsid w:val="002B6793"/>
    <w:rsid w:val="002B7562"/>
    <w:rsid w:val="002B780B"/>
    <w:rsid w:val="002B7D25"/>
    <w:rsid w:val="002C03E0"/>
    <w:rsid w:val="002C1260"/>
    <w:rsid w:val="002C1726"/>
    <w:rsid w:val="002C21A6"/>
    <w:rsid w:val="002C26D5"/>
    <w:rsid w:val="002C4E2E"/>
    <w:rsid w:val="002C5777"/>
    <w:rsid w:val="002C5889"/>
    <w:rsid w:val="002C5909"/>
    <w:rsid w:val="002C65FA"/>
    <w:rsid w:val="002C661D"/>
    <w:rsid w:val="002C747C"/>
    <w:rsid w:val="002C7C89"/>
    <w:rsid w:val="002D1A0F"/>
    <w:rsid w:val="002D2260"/>
    <w:rsid w:val="002D22BF"/>
    <w:rsid w:val="002D237C"/>
    <w:rsid w:val="002D32E3"/>
    <w:rsid w:val="002D33F1"/>
    <w:rsid w:val="002D353D"/>
    <w:rsid w:val="002D4733"/>
    <w:rsid w:val="002D528B"/>
    <w:rsid w:val="002D52AD"/>
    <w:rsid w:val="002D58D8"/>
    <w:rsid w:val="002D5EB1"/>
    <w:rsid w:val="002D67F2"/>
    <w:rsid w:val="002D7777"/>
    <w:rsid w:val="002D77FF"/>
    <w:rsid w:val="002E0394"/>
    <w:rsid w:val="002E0644"/>
    <w:rsid w:val="002E0FEB"/>
    <w:rsid w:val="002E171B"/>
    <w:rsid w:val="002E1BCA"/>
    <w:rsid w:val="002E204F"/>
    <w:rsid w:val="002E2625"/>
    <w:rsid w:val="002E319D"/>
    <w:rsid w:val="002E4AD5"/>
    <w:rsid w:val="002E4C2D"/>
    <w:rsid w:val="002E72C5"/>
    <w:rsid w:val="002F0F79"/>
    <w:rsid w:val="002F100F"/>
    <w:rsid w:val="002F19F9"/>
    <w:rsid w:val="002F1C9E"/>
    <w:rsid w:val="002F1EB2"/>
    <w:rsid w:val="002F2450"/>
    <w:rsid w:val="002F280E"/>
    <w:rsid w:val="002F2CBB"/>
    <w:rsid w:val="002F3470"/>
    <w:rsid w:val="002F3709"/>
    <w:rsid w:val="002F3A6C"/>
    <w:rsid w:val="002F4296"/>
    <w:rsid w:val="002F430E"/>
    <w:rsid w:val="002F5777"/>
    <w:rsid w:val="002F60EA"/>
    <w:rsid w:val="002F62F1"/>
    <w:rsid w:val="002F680E"/>
    <w:rsid w:val="002F7330"/>
    <w:rsid w:val="00300951"/>
    <w:rsid w:val="00300E8A"/>
    <w:rsid w:val="0030216B"/>
    <w:rsid w:val="003023C9"/>
    <w:rsid w:val="003029E6"/>
    <w:rsid w:val="00302CA8"/>
    <w:rsid w:val="00302DE9"/>
    <w:rsid w:val="00303EA9"/>
    <w:rsid w:val="00304860"/>
    <w:rsid w:val="00304E23"/>
    <w:rsid w:val="00305084"/>
    <w:rsid w:val="00305871"/>
    <w:rsid w:val="00305AA6"/>
    <w:rsid w:val="00305BCF"/>
    <w:rsid w:val="00306026"/>
    <w:rsid w:val="00306408"/>
    <w:rsid w:val="00306B13"/>
    <w:rsid w:val="00306B4F"/>
    <w:rsid w:val="00307249"/>
    <w:rsid w:val="00310349"/>
    <w:rsid w:val="00310CCF"/>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1423"/>
    <w:rsid w:val="0032160D"/>
    <w:rsid w:val="00321618"/>
    <w:rsid w:val="00321E8C"/>
    <w:rsid w:val="00321FDA"/>
    <w:rsid w:val="00322318"/>
    <w:rsid w:val="003227FB"/>
    <w:rsid w:val="00322A86"/>
    <w:rsid w:val="00323041"/>
    <w:rsid w:val="00323AE8"/>
    <w:rsid w:val="00323B32"/>
    <w:rsid w:val="00324548"/>
    <w:rsid w:val="0032494A"/>
    <w:rsid w:val="003251F4"/>
    <w:rsid w:val="00325408"/>
    <w:rsid w:val="0032555D"/>
    <w:rsid w:val="00325753"/>
    <w:rsid w:val="00326927"/>
    <w:rsid w:val="003273A3"/>
    <w:rsid w:val="003277CD"/>
    <w:rsid w:val="00327AA3"/>
    <w:rsid w:val="003303E3"/>
    <w:rsid w:val="00330651"/>
    <w:rsid w:val="00331A88"/>
    <w:rsid w:val="003329EA"/>
    <w:rsid w:val="00332C6E"/>
    <w:rsid w:val="00332D73"/>
    <w:rsid w:val="0033368C"/>
    <w:rsid w:val="003338BE"/>
    <w:rsid w:val="00334A21"/>
    <w:rsid w:val="00336AA2"/>
    <w:rsid w:val="00337271"/>
    <w:rsid w:val="00337917"/>
    <w:rsid w:val="00337B1B"/>
    <w:rsid w:val="00337ED3"/>
    <w:rsid w:val="003400FD"/>
    <w:rsid w:val="00340345"/>
    <w:rsid w:val="003405DA"/>
    <w:rsid w:val="003407A5"/>
    <w:rsid w:val="003410A1"/>
    <w:rsid w:val="00341188"/>
    <w:rsid w:val="0034147B"/>
    <w:rsid w:val="003424CB"/>
    <w:rsid w:val="003427BF"/>
    <w:rsid w:val="003439DB"/>
    <w:rsid w:val="00344FBE"/>
    <w:rsid w:val="00346759"/>
    <w:rsid w:val="00346C6F"/>
    <w:rsid w:val="00350238"/>
    <w:rsid w:val="0035109C"/>
    <w:rsid w:val="00351752"/>
    <w:rsid w:val="00351F0A"/>
    <w:rsid w:val="00352648"/>
    <w:rsid w:val="003532D4"/>
    <w:rsid w:val="00353A03"/>
    <w:rsid w:val="00353AC6"/>
    <w:rsid w:val="00353E6B"/>
    <w:rsid w:val="003540A5"/>
    <w:rsid w:val="003542B7"/>
    <w:rsid w:val="0035432B"/>
    <w:rsid w:val="00354765"/>
    <w:rsid w:val="00354E10"/>
    <w:rsid w:val="0035753E"/>
    <w:rsid w:val="00357B15"/>
    <w:rsid w:val="00357BB3"/>
    <w:rsid w:val="003602EA"/>
    <w:rsid w:val="00360F81"/>
    <w:rsid w:val="00361E7E"/>
    <w:rsid w:val="00363564"/>
    <w:rsid w:val="003648F2"/>
    <w:rsid w:val="00364C48"/>
    <w:rsid w:val="00364FA1"/>
    <w:rsid w:val="00366B02"/>
    <w:rsid w:val="003671F5"/>
    <w:rsid w:val="00370AA4"/>
    <w:rsid w:val="003711F2"/>
    <w:rsid w:val="003717FC"/>
    <w:rsid w:val="00371FF4"/>
    <w:rsid w:val="003723C2"/>
    <w:rsid w:val="0037275D"/>
    <w:rsid w:val="00372797"/>
    <w:rsid w:val="003736DD"/>
    <w:rsid w:val="0037470E"/>
    <w:rsid w:val="00374D1B"/>
    <w:rsid w:val="00375CC4"/>
    <w:rsid w:val="00376103"/>
    <w:rsid w:val="003767B3"/>
    <w:rsid w:val="00376B49"/>
    <w:rsid w:val="00376FC5"/>
    <w:rsid w:val="003771E2"/>
    <w:rsid w:val="00377520"/>
    <w:rsid w:val="003778BE"/>
    <w:rsid w:val="00380273"/>
    <w:rsid w:val="00380404"/>
    <w:rsid w:val="00380D36"/>
    <w:rsid w:val="00380F49"/>
    <w:rsid w:val="003819F9"/>
    <w:rsid w:val="00381AE2"/>
    <w:rsid w:val="003822D3"/>
    <w:rsid w:val="0038480C"/>
    <w:rsid w:val="00384DC9"/>
    <w:rsid w:val="00384EBD"/>
    <w:rsid w:val="0038566E"/>
    <w:rsid w:val="00385C66"/>
    <w:rsid w:val="00385EDA"/>
    <w:rsid w:val="00386630"/>
    <w:rsid w:val="00386A6C"/>
    <w:rsid w:val="00390206"/>
    <w:rsid w:val="00390379"/>
    <w:rsid w:val="00390741"/>
    <w:rsid w:val="003909FB"/>
    <w:rsid w:val="00390B25"/>
    <w:rsid w:val="00390DD9"/>
    <w:rsid w:val="00392AE5"/>
    <w:rsid w:val="003933F1"/>
    <w:rsid w:val="003936AD"/>
    <w:rsid w:val="003937F7"/>
    <w:rsid w:val="00393A83"/>
    <w:rsid w:val="003955D3"/>
    <w:rsid w:val="00395CAA"/>
    <w:rsid w:val="00395F75"/>
    <w:rsid w:val="00395F76"/>
    <w:rsid w:val="00396588"/>
    <w:rsid w:val="00396863"/>
    <w:rsid w:val="00396B27"/>
    <w:rsid w:val="00396F0A"/>
    <w:rsid w:val="00397156"/>
    <w:rsid w:val="00397960"/>
    <w:rsid w:val="003A0663"/>
    <w:rsid w:val="003A10D5"/>
    <w:rsid w:val="003A1FE0"/>
    <w:rsid w:val="003A2780"/>
    <w:rsid w:val="003A2C23"/>
    <w:rsid w:val="003A3BC4"/>
    <w:rsid w:val="003A458A"/>
    <w:rsid w:val="003A51A7"/>
    <w:rsid w:val="003A551D"/>
    <w:rsid w:val="003A647F"/>
    <w:rsid w:val="003A6B26"/>
    <w:rsid w:val="003A7E6F"/>
    <w:rsid w:val="003B05F2"/>
    <w:rsid w:val="003B0F3D"/>
    <w:rsid w:val="003B2F13"/>
    <w:rsid w:val="003B3353"/>
    <w:rsid w:val="003B405E"/>
    <w:rsid w:val="003B446F"/>
    <w:rsid w:val="003B4712"/>
    <w:rsid w:val="003B47EB"/>
    <w:rsid w:val="003B48BA"/>
    <w:rsid w:val="003B4F62"/>
    <w:rsid w:val="003B55A6"/>
    <w:rsid w:val="003B57D3"/>
    <w:rsid w:val="003B59CA"/>
    <w:rsid w:val="003B6067"/>
    <w:rsid w:val="003C0135"/>
    <w:rsid w:val="003C018A"/>
    <w:rsid w:val="003C08E3"/>
    <w:rsid w:val="003C09B5"/>
    <w:rsid w:val="003C0B69"/>
    <w:rsid w:val="003C0F62"/>
    <w:rsid w:val="003C1176"/>
    <w:rsid w:val="003C1D9A"/>
    <w:rsid w:val="003C1F58"/>
    <w:rsid w:val="003C264B"/>
    <w:rsid w:val="003C3232"/>
    <w:rsid w:val="003C35CB"/>
    <w:rsid w:val="003C48B1"/>
    <w:rsid w:val="003C57A7"/>
    <w:rsid w:val="003C5C2B"/>
    <w:rsid w:val="003C6943"/>
    <w:rsid w:val="003C6BD2"/>
    <w:rsid w:val="003C7294"/>
    <w:rsid w:val="003C792F"/>
    <w:rsid w:val="003C7ABD"/>
    <w:rsid w:val="003C7B20"/>
    <w:rsid w:val="003C7C3D"/>
    <w:rsid w:val="003D08F8"/>
    <w:rsid w:val="003D124B"/>
    <w:rsid w:val="003D18F3"/>
    <w:rsid w:val="003D2655"/>
    <w:rsid w:val="003D2CC1"/>
    <w:rsid w:val="003D33F2"/>
    <w:rsid w:val="003D3725"/>
    <w:rsid w:val="003D4FFC"/>
    <w:rsid w:val="003D51ED"/>
    <w:rsid w:val="003D535A"/>
    <w:rsid w:val="003D569B"/>
    <w:rsid w:val="003D5A2B"/>
    <w:rsid w:val="003D73EF"/>
    <w:rsid w:val="003D78B5"/>
    <w:rsid w:val="003E099F"/>
    <w:rsid w:val="003E244F"/>
    <w:rsid w:val="003E37AE"/>
    <w:rsid w:val="003E3AC2"/>
    <w:rsid w:val="003E5165"/>
    <w:rsid w:val="003E62A6"/>
    <w:rsid w:val="003E648D"/>
    <w:rsid w:val="003E695F"/>
    <w:rsid w:val="003E6C9B"/>
    <w:rsid w:val="003E6D39"/>
    <w:rsid w:val="003E709C"/>
    <w:rsid w:val="003E712E"/>
    <w:rsid w:val="003E726D"/>
    <w:rsid w:val="003E7B89"/>
    <w:rsid w:val="003F0AEC"/>
    <w:rsid w:val="003F0B30"/>
    <w:rsid w:val="003F0FA3"/>
    <w:rsid w:val="003F276B"/>
    <w:rsid w:val="003F2EA5"/>
    <w:rsid w:val="003F4241"/>
    <w:rsid w:val="003F4B8A"/>
    <w:rsid w:val="003F62BB"/>
    <w:rsid w:val="003F6FEC"/>
    <w:rsid w:val="003F70F2"/>
    <w:rsid w:val="003F7C45"/>
    <w:rsid w:val="003F7E6B"/>
    <w:rsid w:val="00400241"/>
    <w:rsid w:val="0040132C"/>
    <w:rsid w:val="0040145D"/>
    <w:rsid w:val="004016C4"/>
    <w:rsid w:val="00401D95"/>
    <w:rsid w:val="00401DCE"/>
    <w:rsid w:val="0040231A"/>
    <w:rsid w:val="00403562"/>
    <w:rsid w:val="00403AC6"/>
    <w:rsid w:val="004049BD"/>
    <w:rsid w:val="00404EB5"/>
    <w:rsid w:val="00405085"/>
    <w:rsid w:val="00405D28"/>
    <w:rsid w:val="0040629D"/>
    <w:rsid w:val="004066FC"/>
    <w:rsid w:val="00407481"/>
    <w:rsid w:val="00407753"/>
    <w:rsid w:val="00407C10"/>
    <w:rsid w:val="00407E90"/>
    <w:rsid w:val="004113B4"/>
    <w:rsid w:val="00413323"/>
    <w:rsid w:val="004141C0"/>
    <w:rsid w:val="00414503"/>
    <w:rsid w:val="00414827"/>
    <w:rsid w:val="004153B3"/>
    <w:rsid w:val="00415772"/>
    <w:rsid w:val="004161F8"/>
    <w:rsid w:val="004163FD"/>
    <w:rsid w:val="0041683D"/>
    <w:rsid w:val="00416C10"/>
    <w:rsid w:val="00417241"/>
    <w:rsid w:val="00417976"/>
    <w:rsid w:val="00417A0E"/>
    <w:rsid w:val="0042053A"/>
    <w:rsid w:val="004213D6"/>
    <w:rsid w:val="00421425"/>
    <w:rsid w:val="004222D0"/>
    <w:rsid w:val="00422440"/>
    <w:rsid w:val="00422916"/>
    <w:rsid w:val="0042395D"/>
    <w:rsid w:val="00423BA3"/>
    <w:rsid w:val="00424213"/>
    <w:rsid w:val="00424EF3"/>
    <w:rsid w:val="0042551C"/>
    <w:rsid w:val="004267DB"/>
    <w:rsid w:val="004268BB"/>
    <w:rsid w:val="00426A4B"/>
    <w:rsid w:val="00426D91"/>
    <w:rsid w:val="00427130"/>
    <w:rsid w:val="00427AA3"/>
    <w:rsid w:val="00430724"/>
    <w:rsid w:val="0043097C"/>
    <w:rsid w:val="00431047"/>
    <w:rsid w:val="00431B86"/>
    <w:rsid w:val="00432E06"/>
    <w:rsid w:val="004332B5"/>
    <w:rsid w:val="0043367B"/>
    <w:rsid w:val="00433EED"/>
    <w:rsid w:val="00436196"/>
    <w:rsid w:val="004375A2"/>
    <w:rsid w:val="00437C96"/>
    <w:rsid w:val="00437FFE"/>
    <w:rsid w:val="004408EC"/>
    <w:rsid w:val="004416A4"/>
    <w:rsid w:val="00441E6A"/>
    <w:rsid w:val="00442AEE"/>
    <w:rsid w:val="00443C8F"/>
    <w:rsid w:val="00444C60"/>
    <w:rsid w:val="00444E35"/>
    <w:rsid w:val="0044502D"/>
    <w:rsid w:val="00445F6B"/>
    <w:rsid w:val="0044755D"/>
    <w:rsid w:val="00447CEF"/>
    <w:rsid w:val="00447E28"/>
    <w:rsid w:val="00450BA9"/>
    <w:rsid w:val="00450F23"/>
    <w:rsid w:val="004515EB"/>
    <w:rsid w:val="00452481"/>
    <w:rsid w:val="004528FA"/>
    <w:rsid w:val="00453DC8"/>
    <w:rsid w:val="00455165"/>
    <w:rsid w:val="004576F7"/>
    <w:rsid w:val="00457804"/>
    <w:rsid w:val="00460AEF"/>
    <w:rsid w:val="00460C52"/>
    <w:rsid w:val="00461B6F"/>
    <w:rsid w:val="00462279"/>
    <w:rsid w:val="00463182"/>
    <w:rsid w:val="004646BF"/>
    <w:rsid w:val="00464744"/>
    <w:rsid w:val="004665A8"/>
    <w:rsid w:val="004665E3"/>
    <w:rsid w:val="0046760F"/>
    <w:rsid w:val="0047237D"/>
    <w:rsid w:val="00472561"/>
    <w:rsid w:val="004731F1"/>
    <w:rsid w:val="00473AE0"/>
    <w:rsid w:val="00473EB5"/>
    <w:rsid w:val="00474021"/>
    <w:rsid w:val="0047456B"/>
    <w:rsid w:val="00474836"/>
    <w:rsid w:val="00475251"/>
    <w:rsid w:val="00475D19"/>
    <w:rsid w:val="00476749"/>
    <w:rsid w:val="00477400"/>
    <w:rsid w:val="0048088E"/>
    <w:rsid w:val="00480BC8"/>
    <w:rsid w:val="00481265"/>
    <w:rsid w:val="004814BF"/>
    <w:rsid w:val="00482649"/>
    <w:rsid w:val="00483630"/>
    <w:rsid w:val="004836EA"/>
    <w:rsid w:val="00483F72"/>
    <w:rsid w:val="00485215"/>
    <w:rsid w:val="00485340"/>
    <w:rsid w:val="00485740"/>
    <w:rsid w:val="0048587E"/>
    <w:rsid w:val="00486200"/>
    <w:rsid w:val="004868C8"/>
    <w:rsid w:val="00486C9C"/>
    <w:rsid w:val="00486D6A"/>
    <w:rsid w:val="00487815"/>
    <w:rsid w:val="00487C2B"/>
    <w:rsid w:val="004900FF"/>
    <w:rsid w:val="0049021B"/>
    <w:rsid w:val="0049054D"/>
    <w:rsid w:val="00490561"/>
    <w:rsid w:val="0049125B"/>
    <w:rsid w:val="004914B6"/>
    <w:rsid w:val="00491C58"/>
    <w:rsid w:val="00491FAB"/>
    <w:rsid w:val="00492081"/>
    <w:rsid w:val="0049227D"/>
    <w:rsid w:val="0049297D"/>
    <w:rsid w:val="004929F2"/>
    <w:rsid w:val="00492F5E"/>
    <w:rsid w:val="00493E9D"/>
    <w:rsid w:val="00495A03"/>
    <w:rsid w:val="00495E28"/>
    <w:rsid w:val="00497079"/>
    <w:rsid w:val="00497450"/>
    <w:rsid w:val="00497F49"/>
    <w:rsid w:val="004A01B1"/>
    <w:rsid w:val="004A0C09"/>
    <w:rsid w:val="004A1135"/>
    <w:rsid w:val="004A1BBA"/>
    <w:rsid w:val="004A23C2"/>
    <w:rsid w:val="004A2E5E"/>
    <w:rsid w:val="004A2F25"/>
    <w:rsid w:val="004A3336"/>
    <w:rsid w:val="004A3E3C"/>
    <w:rsid w:val="004A4069"/>
    <w:rsid w:val="004A42E5"/>
    <w:rsid w:val="004A455B"/>
    <w:rsid w:val="004A4847"/>
    <w:rsid w:val="004A484E"/>
    <w:rsid w:val="004A6513"/>
    <w:rsid w:val="004A7CCE"/>
    <w:rsid w:val="004B0440"/>
    <w:rsid w:val="004B0E6D"/>
    <w:rsid w:val="004B16E8"/>
    <w:rsid w:val="004B19EA"/>
    <w:rsid w:val="004B1B08"/>
    <w:rsid w:val="004B202D"/>
    <w:rsid w:val="004B288B"/>
    <w:rsid w:val="004B2CA5"/>
    <w:rsid w:val="004B2DFC"/>
    <w:rsid w:val="004B412E"/>
    <w:rsid w:val="004B43D9"/>
    <w:rsid w:val="004B4702"/>
    <w:rsid w:val="004B56C2"/>
    <w:rsid w:val="004B5B92"/>
    <w:rsid w:val="004B5DB7"/>
    <w:rsid w:val="004B5F65"/>
    <w:rsid w:val="004B6250"/>
    <w:rsid w:val="004B66F3"/>
    <w:rsid w:val="004B68EC"/>
    <w:rsid w:val="004B76B1"/>
    <w:rsid w:val="004C0057"/>
    <w:rsid w:val="004C030A"/>
    <w:rsid w:val="004C0541"/>
    <w:rsid w:val="004C07EB"/>
    <w:rsid w:val="004C0BBF"/>
    <w:rsid w:val="004C1D08"/>
    <w:rsid w:val="004C1D55"/>
    <w:rsid w:val="004C2836"/>
    <w:rsid w:val="004C2C46"/>
    <w:rsid w:val="004C405B"/>
    <w:rsid w:val="004C47DF"/>
    <w:rsid w:val="004C54CA"/>
    <w:rsid w:val="004C6169"/>
    <w:rsid w:val="004C686E"/>
    <w:rsid w:val="004C6CE2"/>
    <w:rsid w:val="004C7214"/>
    <w:rsid w:val="004C7235"/>
    <w:rsid w:val="004C753B"/>
    <w:rsid w:val="004C7673"/>
    <w:rsid w:val="004C7955"/>
    <w:rsid w:val="004D0213"/>
    <w:rsid w:val="004D047F"/>
    <w:rsid w:val="004D0B63"/>
    <w:rsid w:val="004D12C7"/>
    <w:rsid w:val="004D1529"/>
    <w:rsid w:val="004D29F1"/>
    <w:rsid w:val="004D29F3"/>
    <w:rsid w:val="004D3D96"/>
    <w:rsid w:val="004D40BB"/>
    <w:rsid w:val="004D4854"/>
    <w:rsid w:val="004D4EA1"/>
    <w:rsid w:val="004D50A7"/>
    <w:rsid w:val="004D5316"/>
    <w:rsid w:val="004D575C"/>
    <w:rsid w:val="004D650F"/>
    <w:rsid w:val="004D7269"/>
    <w:rsid w:val="004D74EE"/>
    <w:rsid w:val="004D7F01"/>
    <w:rsid w:val="004E0140"/>
    <w:rsid w:val="004E0607"/>
    <w:rsid w:val="004E08FC"/>
    <w:rsid w:val="004E0B6E"/>
    <w:rsid w:val="004E16F3"/>
    <w:rsid w:val="004E2133"/>
    <w:rsid w:val="004E2BD2"/>
    <w:rsid w:val="004E34BB"/>
    <w:rsid w:val="004E37C3"/>
    <w:rsid w:val="004E395B"/>
    <w:rsid w:val="004E3C7D"/>
    <w:rsid w:val="004E4CD7"/>
    <w:rsid w:val="004E5EDB"/>
    <w:rsid w:val="004E60FB"/>
    <w:rsid w:val="004E73A5"/>
    <w:rsid w:val="004E758A"/>
    <w:rsid w:val="004E7924"/>
    <w:rsid w:val="004F09DD"/>
    <w:rsid w:val="004F1C42"/>
    <w:rsid w:val="004F23BF"/>
    <w:rsid w:val="004F23CE"/>
    <w:rsid w:val="004F23D7"/>
    <w:rsid w:val="004F26BD"/>
    <w:rsid w:val="004F2C5A"/>
    <w:rsid w:val="004F2CA9"/>
    <w:rsid w:val="004F3E31"/>
    <w:rsid w:val="004F409E"/>
    <w:rsid w:val="004F4541"/>
    <w:rsid w:val="004F4601"/>
    <w:rsid w:val="004F5BD1"/>
    <w:rsid w:val="004F6780"/>
    <w:rsid w:val="004F779C"/>
    <w:rsid w:val="004F7846"/>
    <w:rsid w:val="005000A6"/>
    <w:rsid w:val="005000D4"/>
    <w:rsid w:val="005004EE"/>
    <w:rsid w:val="005007AB"/>
    <w:rsid w:val="0050087E"/>
    <w:rsid w:val="00500B1E"/>
    <w:rsid w:val="00500B24"/>
    <w:rsid w:val="00500C17"/>
    <w:rsid w:val="005027F4"/>
    <w:rsid w:val="005036C2"/>
    <w:rsid w:val="00504309"/>
    <w:rsid w:val="0050492E"/>
    <w:rsid w:val="005051C9"/>
    <w:rsid w:val="00505F96"/>
    <w:rsid w:val="00506389"/>
    <w:rsid w:val="00506FF7"/>
    <w:rsid w:val="0051084C"/>
    <w:rsid w:val="00510A69"/>
    <w:rsid w:val="00510CAF"/>
    <w:rsid w:val="0051114C"/>
    <w:rsid w:val="00511597"/>
    <w:rsid w:val="0051164A"/>
    <w:rsid w:val="00511915"/>
    <w:rsid w:val="005119A4"/>
    <w:rsid w:val="00511AC6"/>
    <w:rsid w:val="00511FD1"/>
    <w:rsid w:val="00512235"/>
    <w:rsid w:val="005125A4"/>
    <w:rsid w:val="005128C5"/>
    <w:rsid w:val="00512905"/>
    <w:rsid w:val="00512D8B"/>
    <w:rsid w:val="00512E85"/>
    <w:rsid w:val="005136C7"/>
    <w:rsid w:val="0051478B"/>
    <w:rsid w:val="00514C1C"/>
    <w:rsid w:val="00515142"/>
    <w:rsid w:val="0051524F"/>
    <w:rsid w:val="0051566A"/>
    <w:rsid w:val="00515D7B"/>
    <w:rsid w:val="00515DD8"/>
    <w:rsid w:val="005166E9"/>
    <w:rsid w:val="00516C92"/>
    <w:rsid w:val="00517917"/>
    <w:rsid w:val="0052009E"/>
    <w:rsid w:val="005200F7"/>
    <w:rsid w:val="0052030F"/>
    <w:rsid w:val="00520AB5"/>
    <w:rsid w:val="00520D7F"/>
    <w:rsid w:val="00521596"/>
    <w:rsid w:val="00522066"/>
    <w:rsid w:val="005222FA"/>
    <w:rsid w:val="005233E4"/>
    <w:rsid w:val="00523DB1"/>
    <w:rsid w:val="005247B4"/>
    <w:rsid w:val="00525740"/>
    <w:rsid w:val="00525E59"/>
    <w:rsid w:val="005266CB"/>
    <w:rsid w:val="00526EF3"/>
    <w:rsid w:val="005278EE"/>
    <w:rsid w:val="00530822"/>
    <w:rsid w:val="00530A21"/>
    <w:rsid w:val="005310DD"/>
    <w:rsid w:val="00531851"/>
    <w:rsid w:val="005318CC"/>
    <w:rsid w:val="0053199E"/>
    <w:rsid w:val="00531D65"/>
    <w:rsid w:val="005321E1"/>
    <w:rsid w:val="00532255"/>
    <w:rsid w:val="005323FE"/>
    <w:rsid w:val="00532FAE"/>
    <w:rsid w:val="005334E4"/>
    <w:rsid w:val="005349B1"/>
    <w:rsid w:val="00535AA4"/>
    <w:rsid w:val="00535D6A"/>
    <w:rsid w:val="00535DA3"/>
    <w:rsid w:val="005364A6"/>
    <w:rsid w:val="005364AE"/>
    <w:rsid w:val="0053652C"/>
    <w:rsid w:val="0053659B"/>
    <w:rsid w:val="005368A0"/>
    <w:rsid w:val="005374BC"/>
    <w:rsid w:val="0054069B"/>
    <w:rsid w:val="00540EC2"/>
    <w:rsid w:val="00541141"/>
    <w:rsid w:val="005427DC"/>
    <w:rsid w:val="00543177"/>
    <w:rsid w:val="00543188"/>
    <w:rsid w:val="005432F0"/>
    <w:rsid w:val="00543367"/>
    <w:rsid w:val="0054384E"/>
    <w:rsid w:val="00543BFA"/>
    <w:rsid w:val="00545B1F"/>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1AA"/>
    <w:rsid w:val="005553C4"/>
    <w:rsid w:val="005556AC"/>
    <w:rsid w:val="005558FA"/>
    <w:rsid w:val="0055637C"/>
    <w:rsid w:val="00556B00"/>
    <w:rsid w:val="0055753F"/>
    <w:rsid w:val="00557618"/>
    <w:rsid w:val="00557782"/>
    <w:rsid w:val="00560866"/>
    <w:rsid w:val="00560C94"/>
    <w:rsid w:val="00560FD5"/>
    <w:rsid w:val="00561C0A"/>
    <w:rsid w:val="00562765"/>
    <w:rsid w:val="0056283B"/>
    <w:rsid w:val="0056291C"/>
    <w:rsid w:val="00563E82"/>
    <w:rsid w:val="00564289"/>
    <w:rsid w:val="005643FD"/>
    <w:rsid w:val="005646BB"/>
    <w:rsid w:val="005647F9"/>
    <w:rsid w:val="00564B19"/>
    <w:rsid w:val="00564C4B"/>
    <w:rsid w:val="0056514C"/>
    <w:rsid w:val="0056586F"/>
    <w:rsid w:val="00565A63"/>
    <w:rsid w:val="00566588"/>
    <w:rsid w:val="0056662E"/>
    <w:rsid w:val="0056696C"/>
    <w:rsid w:val="00566A26"/>
    <w:rsid w:val="00566F23"/>
    <w:rsid w:val="00566F6B"/>
    <w:rsid w:val="00567012"/>
    <w:rsid w:val="00567EA5"/>
    <w:rsid w:val="00570514"/>
    <w:rsid w:val="005705B3"/>
    <w:rsid w:val="00570D5E"/>
    <w:rsid w:val="00571A41"/>
    <w:rsid w:val="005721D0"/>
    <w:rsid w:val="0057275D"/>
    <w:rsid w:val="00572919"/>
    <w:rsid w:val="00572C41"/>
    <w:rsid w:val="0057329C"/>
    <w:rsid w:val="00573AD5"/>
    <w:rsid w:val="00573D1A"/>
    <w:rsid w:val="00574103"/>
    <w:rsid w:val="00574DA2"/>
    <w:rsid w:val="00575B68"/>
    <w:rsid w:val="00575DA6"/>
    <w:rsid w:val="0057658C"/>
    <w:rsid w:val="00576B82"/>
    <w:rsid w:val="00577104"/>
    <w:rsid w:val="0057737F"/>
    <w:rsid w:val="005800A9"/>
    <w:rsid w:val="00580488"/>
    <w:rsid w:val="0058074D"/>
    <w:rsid w:val="00580EF2"/>
    <w:rsid w:val="00580FD1"/>
    <w:rsid w:val="00581A62"/>
    <w:rsid w:val="00582FAD"/>
    <w:rsid w:val="00583489"/>
    <w:rsid w:val="0058391F"/>
    <w:rsid w:val="005839A2"/>
    <w:rsid w:val="00583A80"/>
    <w:rsid w:val="00584188"/>
    <w:rsid w:val="00584E33"/>
    <w:rsid w:val="00585123"/>
    <w:rsid w:val="00585432"/>
    <w:rsid w:val="00585AD4"/>
    <w:rsid w:val="00585CAA"/>
    <w:rsid w:val="00586819"/>
    <w:rsid w:val="00586E9A"/>
    <w:rsid w:val="00587419"/>
    <w:rsid w:val="005900D3"/>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532"/>
    <w:rsid w:val="005A0742"/>
    <w:rsid w:val="005A1318"/>
    <w:rsid w:val="005A19CD"/>
    <w:rsid w:val="005A1C30"/>
    <w:rsid w:val="005A1CC6"/>
    <w:rsid w:val="005A31C9"/>
    <w:rsid w:val="005A3295"/>
    <w:rsid w:val="005A46FF"/>
    <w:rsid w:val="005A4AFF"/>
    <w:rsid w:val="005A65F0"/>
    <w:rsid w:val="005A7758"/>
    <w:rsid w:val="005A7DB8"/>
    <w:rsid w:val="005B011E"/>
    <w:rsid w:val="005B028B"/>
    <w:rsid w:val="005B0764"/>
    <w:rsid w:val="005B2E84"/>
    <w:rsid w:val="005B352F"/>
    <w:rsid w:val="005B3E66"/>
    <w:rsid w:val="005B3FE8"/>
    <w:rsid w:val="005B436C"/>
    <w:rsid w:val="005B477E"/>
    <w:rsid w:val="005B4EF1"/>
    <w:rsid w:val="005B4F97"/>
    <w:rsid w:val="005B52A4"/>
    <w:rsid w:val="005B5CA4"/>
    <w:rsid w:val="005B6E01"/>
    <w:rsid w:val="005B7476"/>
    <w:rsid w:val="005B7688"/>
    <w:rsid w:val="005B7849"/>
    <w:rsid w:val="005B7B0E"/>
    <w:rsid w:val="005C0DFA"/>
    <w:rsid w:val="005C0FF0"/>
    <w:rsid w:val="005C1AF8"/>
    <w:rsid w:val="005C219B"/>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15AE"/>
    <w:rsid w:val="005D1A7B"/>
    <w:rsid w:val="005D1EDD"/>
    <w:rsid w:val="005D456F"/>
    <w:rsid w:val="005D45B3"/>
    <w:rsid w:val="005D4AB3"/>
    <w:rsid w:val="005D4CEB"/>
    <w:rsid w:val="005D5344"/>
    <w:rsid w:val="005D5DA8"/>
    <w:rsid w:val="005D61EB"/>
    <w:rsid w:val="005D65F7"/>
    <w:rsid w:val="005D7854"/>
    <w:rsid w:val="005E0AE0"/>
    <w:rsid w:val="005E518C"/>
    <w:rsid w:val="005E5F9A"/>
    <w:rsid w:val="005E6628"/>
    <w:rsid w:val="005F02B8"/>
    <w:rsid w:val="005F0444"/>
    <w:rsid w:val="005F04E6"/>
    <w:rsid w:val="005F1138"/>
    <w:rsid w:val="005F17EC"/>
    <w:rsid w:val="005F1C2F"/>
    <w:rsid w:val="005F2F3F"/>
    <w:rsid w:val="005F36F5"/>
    <w:rsid w:val="005F39D5"/>
    <w:rsid w:val="005F3AB5"/>
    <w:rsid w:val="005F3E05"/>
    <w:rsid w:val="005F3E08"/>
    <w:rsid w:val="005F43B9"/>
    <w:rsid w:val="005F4BBF"/>
    <w:rsid w:val="005F55D6"/>
    <w:rsid w:val="005F5CA9"/>
    <w:rsid w:val="005F68CB"/>
    <w:rsid w:val="005F6BDE"/>
    <w:rsid w:val="005F7A42"/>
    <w:rsid w:val="005F7F90"/>
    <w:rsid w:val="00600242"/>
    <w:rsid w:val="006024C5"/>
    <w:rsid w:val="00602652"/>
    <w:rsid w:val="00603062"/>
    <w:rsid w:val="006033E3"/>
    <w:rsid w:val="0060347A"/>
    <w:rsid w:val="00605FC7"/>
    <w:rsid w:val="00606218"/>
    <w:rsid w:val="00606CA3"/>
    <w:rsid w:val="00606E91"/>
    <w:rsid w:val="00607018"/>
    <w:rsid w:val="006077ED"/>
    <w:rsid w:val="00607C5F"/>
    <w:rsid w:val="00610954"/>
    <w:rsid w:val="00610CBE"/>
    <w:rsid w:val="00610E1F"/>
    <w:rsid w:val="0061321C"/>
    <w:rsid w:val="00614CA1"/>
    <w:rsid w:val="00615C2C"/>
    <w:rsid w:val="00615E7F"/>
    <w:rsid w:val="00616D42"/>
    <w:rsid w:val="00617C69"/>
    <w:rsid w:val="0062038A"/>
    <w:rsid w:val="006203A8"/>
    <w:rsid w:val="00620E59"/>
    <w:rsid w:val="00621132"/>
    <w:rsid w:val="00622656"/>
    <w:rsid w:val="00622A77"/>
    <w:rsid w:val="00622C05"/>
    <w:rsid w:val="0062386E"/>
    <w:rsid w:val="00623D9A"/>
    <w:rsid w:val="00623F01"/>
    <w:rsid w:val="006242FB"/>
    <w:rsid w:val="00624738"/>
    <w:rsid w:val="00625DAD"/>
    <w:rsid w:val="0062670B"/>
    <w:rsid w:val="00626E2D"/>
    <w:rsid w:val="006272DE"/>
    <w:rsid w:val="00627A55"/>
    <w:rsid w:val="00627D94"/>
    <w:rsid w:val="00630490"/>
    <w:rsid w:val="006304D3"/>
    <w:rsid w:val="00630AB9"/>
    <w:rsid w:val="00630B42"/>
    <w:rsid w:val="006310FC"/>
    <w:rsid w:val="006313B1"/>
    <w:rsid w:val="00631688"/>
    <w:rsid w:val="006320D8"/>
    <w:rsid w:val="00632540"/>
    <w:rsid w:val="00632E88"/>
    <w:rsid w:val="0063454C"/>
    <w:rsid w:val="00634DBB"/>
    <w:rsid w:val="00634FD8"/>
    <w:rsid w:val="00635744"/>
    <w:rsid w:val="00635EA5"/>
    <w:rsid w:val="00637C26"/>
    <w:rsid w:val="00640732"/>
    <w:rsid w:val="006416CC"/>
    <w:rsid w:val="0064185E"/>
    <w:rsid w:val="00642072"/>
    <w:rsid w:val="0064348A"/>
    <w:rsid w:val="00643503"/>
    <w:rsid w:val="00643EB5"/>
    <w:rsid w:val="006440ED"/>
    <w:rsid w:val="0064467C"/>
    <w:rsid w:val="00644F1E"/>
    <w:rsid w:val="00645213"/>
    <w:rsid w:val="00645279"/>
    <w:rsid w:val="00645293"/>
    <w:rsid w:val="006468CB"/>
    <w:rsid w:val="006469D9"/>
    <w:rsid w:val="00646CF8"/>
    <w:rsid w:val="00650A2D"/>
    <w:rsid w:val="0065165A"/>
    <w:rsid w:val="00651B78"/>
    <w:rsid w:val="00652263"/>
    <w:rsid w:val="0065238F"/>
    <w:rsid w:val="00652881"/>
    <w:rsid w:val="00652985"/>
    <w:rsid w:val="00652E23"/>
    <w:rsid w:val="006533AE"/>
    <w:rsid w:val="00653C38"/>
    <w:rsid w:val="006551AE"/>
    <w:rsid w:val="0065749C"/>
    <w:rsid w:val="00661974"/>
    <w:rsid w:val="006619F2"/>
    <w:rsid w:val="006623E2"/>
    <w:rsid w:val="006624E3"/>
    <w:rsid w:val="00663E63"/>
    <w:rsid w:val="006640F9"/>
    <w:rsid w:val="00664551"/>
    <w:rsid w:val="00664685"/>
    <w:rsid w:val="00664B95"/>
    <w:rsid w:val="00665D5F"/>
    <w:rsid w:val="00665FB2"/>
    <w:rsid w:val="006676A0"/>
    <w:rsid w:val="006703A4"/>
    <w:rsid w:val="006704F3"/>
    <w:rsid w:val="00670857"/>
    <w:rsid w:val="00670E4B"/>
    <w:rsid w:val="00671124"/>
    <w:rsid w:val="006727B0"/>
    <w:rsid w:val="0067307E"/>
    <w:rsid w:val="0067333F"/>
    <w:rsid w:val="006739C0"/>
    <w:rsid w:val="00673F6D"/>
    <w:rsid w:val="00674850"/>
    <w:rsid w:val="00675116"/>
    <w:rsid w:val="00675D03"/>
    <w:rsid w:val="00676016"/>
    <w:rsid w:val="00676462"/>
    <w:rsid w:val="00676EA7"/>
    <w:rsid w:val="006805DF"/>
    <w:rsid w:val="00681B97"/>
    <w:rsid w:val="00682EC2"/>
    <w:rsid w:val="00683B2A"/>
    <w:rsid w:val="00683B33"/>
    <w:rsid w:val="00683F61"/>
    <w:rsid w:val="00686A36"/>
    <w:rsid w:val="00687AD5"/>
    <w:rsid w:val="00687FBD"/>
    <w:rsid w:val="0069211A"/>
    <w:rsid w:val="00692775"/>
    <w:rsid w:val="00692B81"/>
    <w:rsid w:val="00692C4F"/>
    <w:rsid w:val="006934A5"/>
    <w:rsid w:val="00693B90"/>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102E"/>
    <w:rsid w:val="006A28BF"/>
    <w:rsid w:val="006A2EA3"/>
    <w:rsid w:val="006A303F"/>
    <w:rsid w:val="006A350E"/>
    <w:rsid w:val="006A3CC1"/>
    <w:rsid w:val="006A3F9D"/>
    <w:rsid w:val="006A4899"/>
    <w:rsid w:val="006A4EB0"/>
    <w:rsid w:val="006A62E1"/>
    <w:rsid w:val="006A6566"/>
    <w:rsid w:val="006A72C6"/>
    <w:rsid w:val="006A7310"/>
    <w:rsid w:val="006B02DA"/>
    <w:rsid w:val="006B08FB"/>
    <w:rsid w:val="006B0A5A"/>
    <w:rsid w:val="006B14BF"/>
    <w:rsid w:val="006B2065"/>
    <w:rsid w:val="006B275B"/>
    <w:rsid w:val="006B2D79"/>
    <w:rsid w:val="006B30BF"/>
    <w:rsid w:val="006B33E1"/>
    <w:rsid w:val="006B38C6"/>
    <w:rsid w:val="006B3940"/>
    <w:rsid w:val="006B45A6"/>
    <w:rsid w:val="006B4E2C"/>
    <w:rsid w:val="006B51A2"/>
    <w:rsid w:val="006B6171"/>
    <w:rsid w:val="006B62F0"/>
    <w:rsid w:val="006B6ACC"/>
    <w:rsid w:val="006B6C6B"/>
    <w:rsid w:val="006B7D7B"/>
    <w:rsid w:val="006C09B6"/>
    <w:rsid w:val="006C168D"/>
    <w:rsid w:val="006C17E9"/>
    <w:rsid w:val="006C2BF5"/>
    <w:rsid w:val="006C3989"/>
    <w:rsid w:val="006C4A40"/>
    <w:rsid w:val="006C4C26"/>
    <w:rsid w:val="006C4E56"/>
    <w:rsid w:val="006C5063"/>
    <w:rsid w:val="006C5CE0"/>
    <w:rsid w:val="006C5E49"/>
    <w:rsid w:val="006C61CD"/>
    <w:rsid w:val="006C642C"/>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84E"/>
    <w:rsid w:val="006D3B4D"/>
    <w:rsid w:val="006D41EF"/>
    <w:rsid w:val="006D4922"/>
    <w:rsid w:val="006D53AA"/>
    <w:rsid w:val="006D6993"/>
    <w:rsid w:val="006D6ECF"/>
    <w:rsid w:val="006D70F0"/>
    <w:rsid w:val="006D7432"/>
    <w:rsid w:val="006D78AA"/>
    <w:rsid w:val="006E0D09"/>
    <w:rsid w:val="006E1909"/>
    <w:rsid w:val="006E241F"/>
    <w:rsid w:val="006E24EE"/>
    <w:rsid w:val="006E25BD"/>
    <w:rsid w:val="006E2C5C"/>
    <w:rsid w:val="006E3379"/>
    <w:rsid w:val="006E34B7"/>
    <w:rsid w:val="006E36B8"/>
    <w:rsid w:val="006E3874"/>
    <w:rsid w:val="006E53C3"/>
    <w:rsid w:val="006E5585"/>
    <w:rsid w:val="006E5842"/>
    <w:rsid w:val="006E59EA"/>
    <w:rsid w:val="006E5BAC"/>
    <w:rsid w:val="006E5E32"/>
    <w:rsid w:val="006E62D5"/>
    <w:rsid w:val="006E633A"/>
    <w:rsid w:val="006E6A14"/>
    <w:rsid w:val="006E6B16"/>
    <w:rsid w:val="006E6DE8"/>
    <w:rsid w:val="006E780C"/>
    <w:rsid w:val="006F0BA7"/>
    <w:rsid w:val="006F0EB9"/>
    <w:rsid w:val="006F0F01"/>
    <w:rsid w:val="006F174D"/>
    <w:rsid w:val="006F1F41"/>
    <w:rsid w:val="006F32EF"/>
    <w:rsid w:val="006F3615"/>
    <w:rsid w:val="006F3788"/>
    <w:rsid w:val="006F3C54"/>
    <w:rsid w:val="006F4CD8"/>
    <w:rsid w:val="006F4EBF"/>
    <w:rsid w:val="006F53D9"/>
    <w:rsid w:val="006F5812"/>
    <w:rsid w:val="006F609A"/>
    <w:rsid w:val="006F7FDA"/>
    <w:rsid w:val="007002DB"/>
    <w:rsid w:val="007004DC"/>
    <w:rsid w:val="00701093"/>
    <w:rsid w:val="007022C4"/>
    <w:rsid w:val="007026E9"/>
    <w:rsid w:val="00703C8B"/>
    <w:rsid w:val="00703E8A"/>
    <w:rsid w:val="00704372"/>
    <w:rsid w:val="00704A44"/>
    <w:rsid w:val="00704F60"/>
    <w:rsid w:val="00706045"/>
    <w:rsid w:val="00706EA3"/>
    <w:rsid w:val="007078BE"/>
    <w:rsid w:val="00707D46"/>
    <w:rsid w:val="007104BE"/>
    <w:rsid w:val="00710BF6"/>
    <w:rsid w:val="00711522"/>
    <w:rsid w:val="007118A6"/>
    <w:rsid w:val="00711C4C"/>
    <w:rsid w:val="007124FE"/>
    <w:rsid w:val="00712533"/>
    <w:rsid w:val="00712985"/>
    <w:rsid w:val="00713186"/>
    <w:rsid w:val="00713757"/>
    <w:rsid w:val="00713758"/>
    <w:rsid w:val="007137D8"/>
    <w:rsid w:val="00714064"/>
    <w:rsid w:val="00715517"/>
    <w:rsid w:val="00716A38"/>
    <w:rsid w:val="00717772"/>
    <w:rsid w:val="007200E5"/>
    <w:rsid w:val="00720622"/>
    <w:rsid w:val="00720C17"/>
    <w:rsid w:val="00721AF1"/>
    <w:rsid w:val="0072280F"/>
    <w:rsid w:val="00722B5E"/>
    <w:rsid w:val="007235F5"/>
    <w:rsid w:val="00723B2C"/>
    <w:rsid w:val="007253CC"/>
    <w:rsid w:val="00725668"/>
    <w:rsid w:val="00726F5A"/>
    <w:rsid w:val="0072708F"/>
    <w:rsid w:val="00727AEC"/>
    <w:rsid w:val="00730172"/>
    <w:rsid w:val="00730E81"/>
    <w:rsid w:val="00731000"/>
    <w:rsid w:val="00731204"/>
    <w:rsid w:val="007319BC"/>
    <w:rsid w:val="0073222B"/>
    <w:rsid w:val="00732582"/>
    <w:rsid w:val="00732D1D"/>
    <w:rsid w:val="00733249"/>
    <w:rsid w:val="007332C4"/>
    <w:rsid w:val="00733C68"/>
    <w:rsid w:val="00734381"/>
    <w:rsid w:val="00735EAA"/>
    <w:rsid w:val="00736034"/>
    <w:rsid w:val="0073681C"/>
    <w:rsid w:val="0073725B"/>
    <w:rsid w:val="00737E96"/>
    <w:rsid w:val="00740189"/>
    <w:rsid w:val="0074033C"/>
    <w:rsid w:val="0074050E"/>
    <w:rsid w:val="00740AC8"/>
    <w:rsid w:val="00740B66"/>
    <w:rsid w:val="00740D02"/>
    <w:rsid w:val="007418FE"/>
    <w:rsid w:val="00741AF8"/>
    <w:rsid w:val="00741EBE"/>
    <w:rsid w:val="00742112"/>
    <w:rsid w:val="00742181"/>
    <w:rsid w:val="007424EC"/>
    <w:rsid w:val="0074272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18B4"/>
    <w:rsid w:val="00762144"/>
    <w:rsid w:val="0076230F"/>
    <w:rsid w:val="00762ABF"/>
    <w:rsid w:val="00762C75"/>
    <w:rsid w:val="00762F29"/>
    <w:rsid w:val="0076433C"/>
    <w:rsid w:val="00764A94"/>
    <w:rsid w:val="00764B26"/>
    <w:rsid w:val="00764EA6"/>
    <w:rsid w:val="007651A9"/>
    <w:rsid w:val="007651E5"/>
    <w:rsid w:val="0076524F"/>
    <w:rsid w:val="00765584"/>
    <w:rsid w:val="00765808"/>
    <w:rsid w:val="007665B2"/>
    <w:rsid w:val="007670DC"/>
    <w:rsid w:val="00767356"/>
    <w:rsid w:val="00767D52"/>
    <w:rsid w:val="00770F2A"/>
    <w:rsid w:val="0077111A"/>
    <w:rsid w:val="00771AF3"/>
    <w:rsid w:val="0077213A"/>
    <w:rsid w:val="007721E2"/>
    <w:rsid w:val="00772272"/>
    <w:rsid w:val="007728E6"/>
    <w:rsid w:val="0077369F"/>
    <w:rsid w:val="0077463A"/>
    <w:rsid w:val="0077480B"/>
    <w:rsid w:val="00774AB3"/>
    <w:rsid w:val="00774D0F"/>
    <w:rsid w:val="00774D7B"/>
    <w:rsid w:val="007756ED"/>
    <w:rsid w:val="0077589D"/>
    <w:rsid w:val="0077617F"/>
    <w:rsid w:val="0077659C"/>
    <w:rsid w:val="00776A3D"/>
    <w:rsid w:val="0077707A"/>
    <w:rsid w:val="007776BF"/>
    <w:rsid w:val="00780B65"/>
    <w:rsid w:val="007819A1"/>
    <w:rsid w:val="00782981"/>
    <w:rsid w:val="00783BA5"/>
    <w:rsid w:val="00783FE9"/>
    <w:rsid w:val="007847F3"/>
    <w:rsid w:val="00784F9E"/>
    <w:rsid w:val="0078533C"/>
    <w:rsid w:val="007857FB"/>
    <w:rsid w:val="0078581E"/>
    <w:rsid w:val="007863A3"/>
    <w:rsid w:val="007870FC"/>
    <w:rsid w:val="00787CD0"/>
    <w:rsid w:val="00787FF8"/>
    <w:rsid w:val="007905A2"/>
    <w:rsid w:val="00791053"/>
    <w:rsid w:val="00791261"/>
    <w:rsid w:val="007918FE"/>
    <w:rsid w:val="00791A3A"/>
    <w:rsid w:val="007922B8"/>
    <w:rsid w:val="0079262D"/>
    <w:rsid w:val="00792A5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3680"/>
    <w:rsid w:val="007A3BCD"/>
    <w:rsid w:val="007A51FD"/>
    <w:rsid w:val="007A5214"/>
    <w:rsid w:val="007A5357"/>
    <w:rsid w:val="007A59B8"/>
    <w:rsid w:val="007A65AF"/>
    <w:rsid w:val="007A7682"/>
    <w:rsid w:val="007A7F42"/>
    <w:rsid w:val="007B0E14"/>
    <w:rsid w:val="007B2862"/>
    <w:rsid w:val="007B2FD8"/>
    <w:rsid w:val="007B3968"/>
    <w:rsid w:val="007B3B0A"/>
    <w:rsid w:val="007B45AF"/>
    <w:rsid w:val="007B4DD0"/>
    <w:rsid w:val="007B611E"/>
    <w:rsid w:val="007B662A"/>
    <w:rsid w:val="007B684F"/>
    <w:rsid w:val="007B6C81"/>
    <w:rsid w:val="007B6D23"/>
    <w:rsid w:val="007B71DC"/>
    <w:rsid w:val="007B7743"/>
    <w:rsid w:val="007C04F4"/>
    <w:rsid w:val="007C0CFB"/>
    <w:rsid w:val="007C2139"/>
    <w:rsid w:val="007C26B6"/>
    <w:rsid w:val="007C27DE"/>
    <w:rsid w:val="007C299E"/>
    <w:rsid w:val="007C2DFD"/>
    <w:rsid w:val="007C3F97"/>
    <w:rsid w:val="007C4821"/>
    <w:rsid w:val="007C525F"/>
    <w:rsid w:val="007C5321"/>
    <w:rsid w:val="007C5E8A"/>
    <w:rsid w:val="007C5F4B"/>
    <w:rsid w:val="007C6AAB"/>
    <w:rsid w:val="007C6B7E"/>
    <w:rsid w:val="007C6EA8"/>
    <w:rsid w:val="007C7B84"/>
    <w:rsid w:val="007C7E09"/>
    <w:rsid w:val="007D1F86"/>
    <w:rsid w:val="007D1FE9"/>
    <w:rsid w:val="007D28C9"/>
    <w:rsid w:val="007D326B"/>
    <w:rsid w:val="007D38F0"/>
    <w:rsid w:val="007D3CC8"/>
    <w:rsid w:val="007D430A"/>
    <w:rsid w:val="007D466A"/>
    <w:rsid w:val="007D47FB"/>
    <w:rsid w:val="007D4DD3"/>
    <w:rsid w:val="007D576A"/>
    <w:rsid w:val="007D62F9"/>
    <w:rsid w:val="007D63A4"/>
    <w:rsid w:val="007D6542"/>
    <w:rsid w:val="007D7313"/>
    <w:rsid w:val="007E0AE1"/>
    <w:rsid w:val="007E1AA2"/>
    <w:rsid w:val="007E1EE3"/>
    <w:rsid w:val="007E1F2C"/>
    <w:rsid w:val="007E2429"/>
    <w:rsid w:val="007E2793"/>
    <w:rsid w:val="007E279D"/>
    <w:rsid w:val="007E2836"/>
    <w:rsid w:val="007E2D69"/>
    <w:rsid w:val="007E3B9A"/>
    <w:rsid w:val="007E46E8"/>
    <w:rsid w:val="007E470F"/>
    <w:rsid w:val="007E4C1F"/>
    <w:rsid w:val="007E500F"/>
    <w:rsid w:val="007E55C0"/>
    <w:rsid w:val="007E67A2"/>
    <w:rsid w:val="007E7028"/>
    <w:rsid w:val="007F01DE"/>
    <w:rsid w:val="007F0759"/>
    <w:rsid w:val="007F0BCC"/>
    <w:rsid w:val="007F0D5B"/>
    <w:rsid w:val="007F156E"/>
    <w:rsid w:val="007F1C97"/>
    <w:rsid w:val="007F1CF3"/>
    <w:rsid w:val="007F25C0"/>
    <w:rsid w:val="007F2E6F"/>
    <w:rsid w:val="007F30BB"/>
    <w:rsid w:val="007F3D6A"/>
    <w:rsid w:val="007F4C96"/>
    <w:rsid w:val="007F532F"/>
    <w:rsid w:val="007F5F52"/>
    <w:rsid w:val="007F672A"/>
    <w:rsid w:val="007F6A1D"/>
    <w:rsid w:val="007F77C6"/>
    <w:rsid w:val="007F79D4"/>
    <w:rsid w:val="008003A1"/>
    <w:rsid w:val="008006B7"/>
    <w:rsid w:val="00800FDB"/>
    <w:rsid w:val="00801273"/>
    <w:rsid w:val="00802081"/>
    <w:rsid w:val="008020F6"/>
    <w:rsid w:val="0080298E"/>
    <w:rsid w:val="00802F04"/>
    <w:rsid w:val="00803354"/>
    <w:rsid w:val="00803833"/>
    <w:rsid w:val="00804316"/>
    <w:rsid w:val="008044F8"/>
    <w:rsid w:val="00804B55"/>
    <w:rsid w:val="008050BC"/>
    <w:rsid w:val="00805D3E"/>
    <w:rsid w:val="00806461"/>
    <w:rsid w:val="008064C1"/>
    <w:rsid w:val="0081096D"/>
    <w:rsid w:val="00810EAD"/>
    <w:rsid w:val="00811833"/>
    <w:rsid w:val="00814BDE"/>
    <w:rsid w:val="00814DBC"/>
    <w:rsid w:val="008154DF"/>
    <w:rsid w:val="008174D4"/>
    <w:rsid w:val="0082002E"/>
    <w:rsid w:val="0082083C"/>
    <w:rsid w:val="00820C54"/>
    <w:rsid w:val="00820F37"/>
    <w:rsid w:val="00820FE6"/>
    <w:rsid w:val="008213FD"/>
    <w:rsid w:val="00821A66"/>
    <w:rsid w:val="00822476"/>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20ED"/>
    <w:rsid w:val="00832A0F"/>
    <w:rsid w:val="008353D5"/>
    <w:rsid w:val="00835408"/>
    <w:rsid w:val="008358A2"/>
    <w:rsid w:val="008359DA"/>
    <w:rsid w:val="0083698C"/>
    <w:rsid w:val="00837CEF"/>
    <w:rsid w:val="00837E2F"/>
    <w:rsid w:val="00840035"/>
    <w:rsid w:val="008406F6"/>
    <w:rsid w:val="00842661"/>
    <w:rsid w:val="008428A9"/>
    <w:rsid w:val="00842D1E"/>
    <w:rsid w:val="00844112"/>
    <w:rsid w:val="008444D6"/>
    <w:rsid w:val="008456C9"/>
    <w:rsid w:val="0084611D"/>
    <w:rsid w:val="00846177"/>
    <w:rsid w:val="0084654D"/>
    <w:rsid w:val="00846C9F"/>
    <w:rsid w:val="00847BD6"/>
    <w:rsid w:val="00850137"/>
    <w:rsid w:val="00850C62"/>
    <w:rsid w:val="00852B48"/>
    <w:rsid w:val="00852FB9"/>
    <w:rsid w:val="00853148"/>
    <w:rsid w:val="0085474D"/>
    <w:rsid w:val="00856481"/>
    <w:rsid w:val="00856484"/>
    <w:rsid w:val="008567A2"/>
    <w:rsid w:val="00856E6C"/>
    <w:rsid w:val="00857988"/>
    <w:rsid w:val="00857DE1"/>
    <w:rsid w:val="00860793"/>
    <w:rsid w:val="00863011"/>
    <w:rsid w:val="00863C5B"/>
    <w:rsid w:val="00863D2E"/>
    <w:rsid w:val="00864E32"/>
    <w:rsid w:val="00865075"/>
    <w:rsid w:val="00865DC9"/>
    <w:rsid w:val="00865E2D"/>
    <w:rsid w:val="0086615F"/>
    <w:rsid w:val="0086748F"/>
    <w:rsid w:val="00870FBB"/>
    <w:rsid w:val="00872757"/>
    <w:rsid w:val="00872CE4"/>
    <w:rsid w:val="0087391D"/>
    <w:rsid w:val="00873AA4"/>
    <w:rsid w:val="00873ABD"/>
    <w:rsid w:val="00873CA8"/>
    <w:rsid w:val="00873F3E"/>
    <w:rsid w:val="00873F5D"/>
    <w:rsid w:val="0087410D"/>
    <w:rsid w:val="0087570C"/>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1933"/>
    <w:rsid w:val="0089214A"/>
    <w:rsid w:val="00892226"/>
    <w:rsid w:val="008922FA"/>
    <w:rsid w:val="00892D3E"/>
    <w:rsid w:val="008936DC"/>
    <w:rsid w:val="00893784"/>
    <w:rsid w:val="00893E53"/>
    <w:rsid w:val="008945EB"/>
    <w:rsid w:val="00894C2A"/>
    <w:rsid w:val="008957D1"/>
    <w:rsid w:val="00896530"/>
    <w:rsid w:val="0089690B"/>
    <w:rsid w:val="00896A5F"/>
    <w:rsid w:val="0089728F"/>
    <w:rsid w:val="008976C0"/>
    <w:rsid w:val="00897708"/>
    <w:rsid w:val="00897D88"/>
    <w:rsid w:val="008A17AF"/>
    <w:rsid w:val="008A1A3F"/>
    <w:rsid w:val="008A1F98"/>
    <w:rsid w:val="008A2C65"/>
    <w:rsid w:val="008A2F16"/>
    <w:rsid w:val="008A32AC"/>
    <w:rsid w:val="008A36AE"/>
    <w:rsid w:val="008A3B1C"/>
    <w:rsid w:val="008A48C3"/>
    <w:rsid w:val="008A4E18"/>
    <w:rsid w:val="008A520C"/>
    <w:rsid w:val="008A5493"/>
    <w:rsid w:val="008A552E"/>
    <w:rsid w:val="008A596C"/>
    <w:rsid w:val="008A5A5D"/>
    <w:rsid w:val="008A64C4"/>
    <w:rsid w:val="008A6630"/>
    <w:rsid w:val="008A6789"/>
    <w:rsid w:val="008A6BF7"/>
    <w:rsid w:val="008A6CC1"/>
    <w:rsid w:val="008A72FB"/>
    <w:rsid w:val="008A7F03"/>
    <w:rsid w:val="008B009C"/>
    <w:rsid w:val="008B1426"/>
    <w:rsid w:val="008B1823"/>
    <w:rsid w:val="008B1B4E"/>
    <w:rsid w:val="008B24DC"/>
    <w:rsid w:val="008B2BDF"/>
    <w:rsid w:val="008B4198"/>
    <w:rsid w:val="008B586A"/>
    <w:rsid w:val="008B5A07"/>
    <w:rsid w:val="008B609E"/>
    <w:rsid w:val="008B6651"/>
    <w:rsid w:val="008B6E16"/>
    <w:rsid w:val="008B7110"/>
    <w:rsid w:val="008B7A20"/>
    <w:rsid w:val="008C0DF9"/>
    <w:rsid w:val="008C2029"/>
    <w:rsid w:val="008C2138"/>
    <w:rsid w:val="008C267C"/>
    <w:rsid w:val="008C2E44"/>
    <w:rsid w:val="008C3427"/>
    <w:rsid w:val="008C381D"/>
    <w:rsid w:val="008C3BC2"/>
    <w:rsid w:val="008C4413"/>
    <w:rsid w:val="008C4F76"/>
    <w:rsid w:val="008C55AD"/>
    <w:rsid w:val="008C61D6"/>
    <w:rsid w:val="008C649D"/>
    <w:rsid w:val="008C64F1"/>
    <w:rsid w:val="008C712F"/>
    <w:rsid w:val="008C7C1A"/>
    <w:rsid w:val="008D0DC1"/>
    <w:rsid w:val="008D1326"/>
    <w:rsid w:val="008D1BB0"/>
    <w:rsid w:val="008D20FF"/>
    <w:rsid w:val="008D2ACC"/>
    <w:rsid w:val="008D2B9A"/>
    <w:rsid w:val="008D3DE6"/>
    <w:rsid w:val="008D4223"/>
    <w:rsid w:val="008D44CC"/>
    <w:rsid w:val="008D46E3"/>
    <w:rsid w:val="008D4CED"/>
    <w:rsid w:val="008D50F9"/>
    <w:rsid w:val="008D5CAF"/>
    <w:rsid w:val="008D6709"/>
    <w:rsid w:val="008E083A"/>
    <w:rsid w:val="008E12AD"/>
    <w:rsid w:val="008E21BC"/>
    <w:rsid w:val="008E22FF"/>
    <w:rsid w:val="008E2450"/>
    <w:rsid w:val="008E28D9"/>
    <w:rsid w:val="008E32E5"/>
    <w:rsid w:val="008E3453"/>
    <w:rsid w:val="008E3F27"/>
    <w:rsid w:val="008E47EF"/>
    <w:rsid w:val="008E4E6E"/>
    <w:rsid w:val="008E5DB7"/>
    <w:rsid w:val="008E61EB"/>
    <w:rsid w:val="008E7896"/>
    <w:rsid w:val="008E79C7"/>
    <w:rsid w:val="008E7B6F"/>
    <w:rsid w:val="008E7C05"/>
    <w:rsid w:val="008E7C9D"/>
    <w:rsid w:val="008E7D8A"/>
    <w:rsid w:val="008F14C7"/>
    <w:rsid w:val="008F1707"/>
    <w:rsid w:val="008F1E9E"/>
    <w:rsid w:val="008F2165"/>
    <w:rsid w:val="008F2477"/>
    <w:rsid w:val="008F30A2"/>
    <w:rsid w:val="008F3879"/>
    <w:rsid w:val="008F3B3C"/>
    <w:rsid w:val="008F48E1"/>
    <w:rsid w:val="008F5442"/>
    <w:rsid w:val="008F653E"/>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4A1"/>
    <w:rsid w:val="00906753"/>
    <w:rsid w:val="00907264"/>
    <w:rsid w:val="00907488"/>
    <w:rsid w:val="0090765F"/>
    <w:rsid w:val="00907DE6"/>
    <w:rsid w:val="00910642"/>
    <w:rsid w:val="00910ABE"/>
    <w:rsid w:val="00911305"/>
    <w:rsid w:val="0091212A"/>
    <w:rsid w:val="00912590"/>
    <w:rsid w:val="00913200"/>
    <w:rsid w:val="00914EAB"/>
    <w:rsid w:val="009152D8"/>
    <w:rsid w:val="009154FD"/>
    <w:rsid w:val="00915A1D"/>
    <w:rsid w:val="009208DC"/>
    <w:rsid w:val="009221F1"/>
    <w:rsid w:val="00922567"/>
    <w:rsid w:val="009228DB"/>
    <w:rsid w:val="00922B68"/>
    <w:rsid w:val="00922D49"/>
    <w:rsid w:val="009236B9"/>
    <w:rsid w:val="00925E37"/>
    <w:rsid w:val="00925EDD"/>
    <w:rsid w:val="00925F20"/>
    <w:rsid w:val="00926C1A"/>
    <w:rsid w:val="00927899"/>
    <w:rsid w:val="00927D0E"/>
    <w:rsid w:val="009309DA"/>
    <w:rsid w:val="00930E47"/>
    <w:rsid w:val="00931040"/>
    <w:rsid w:val="00931663"/>
    <w:rsid w:val="00931D22"/>
    <w:rsid w:val="00932CC7"/>
    <w:rsid w:val="00935306"/>
    <w:rsid w:val="00935CDE"/>
    <w:rsid w:val="0093605E"/>
    <w:rsid w:val="00936688"/>
    <w:rsid w:val="00936F09"/>
    <w:rsid w:val="00937683"/>
    <w:rsid w:val="00937AC9"/>
    <w:rsid w:val="00937CFA"/>
    <w:rsid w:val="00940291"/>
    <w:rsid w:val="009406B3"/>
    <w:rsid w:val="00940DFB"/>
    <w:rsid w:val="00942286"/>
    <w:rsid w:val="00942EFD"/>
    <w:rsid w:val="00942F30"/>
    <w:rsid w:val="00943748"/>
    <w:rsid w:val="00943AB7"/>
    <w:rsid w:val="00943CEE"/>
    <w:rsid w:val="009444F4"/>
    <w:rsid w:val="00944674"/>
    <w:rsid w:val="0094485C"/>
    <w:rsid w:val="00945727"/>
    <w:rsid w:val="00945C03"/>
    <w:rsid w:val="00945CC4"/>
    <w:rsid w:val="00945CF5"/>
    <w:rsid w:val="0094691C"/>
    <w:rsid w:val="00947C95"/>
    <w:rsid w:val="00947EED"/>
    <w:rsid w:val="009500A1"/>
    <w:rsid w:val="009502B0"/>
    <w:rsid w:val="0095037E"/>
    <w:rsid w:val="00951D97"/>
    <w:rsid w:val="00951E56"/>
    <w:rsid w:val="00952230"/>
    <w:rsid w:val="00952AAD"/>
    <w:rsid w:val="0095337F"/>
    <w:rsid w:val="00953B2B"/>
    <w:rsid w:val="00954567"/>
    <w:rsid w:val="009547B3"/>
    <w:rsid w:val="00954A89"/>
    <w:rsid w:val="00956671"/>
    <w:rsid w:val="00956EEA"/>
    <w:rsid w:val="00957466"/>
    <w:rsid w:val="009576F7"/>
    <w:rsid w:val="00960722"/>
    <w:rsid w:val="00961356"/>
    <w:rsid w:val="009623F1"/>
    <w:rsid w:val="00962401"/>
    <w:rsid w:val="00962510"/>
    <w:rsid w:val="0096260B"/>
    <w:rsid w:val="0096275C"/>
    <w:rsid w:val="009627FF"/>
    <w:rsid w:val="0096290F"/>
    <w:rsid w:val="00962A27"/>
    <w:rsid w:val="00962B9D"/>
    <w:rsid w:val="00962EDC"/>
    <w:rsid w:val="00964684"/>
    <w:rsid w:val="00964699"/>
    <w:rsid w:val="00964E3D"/>
    <w:rsid w:val="009664D5"/>
    <w:rsid w:val="009668A9"/>
    <w:rsid w:val="009670C1"/>
    <w:rsid w:val="00970C69"/>
    <w:rsid w:val="00971262"/>
    <w:rsid w:val="00971F1C"/>
    <w:rsid w:val="009720F0"/>
    <w:rsid w:val="0097211D"/>
    <w:rsid w:val="009724F9"/>
    <w:rsid w:val="0097263C"/>
    <w:rsid w:val="00972883"/>
    <w:rsid w:val="00972DF9"/>
    <w:rsid w:val="00972E10"/>
    <w:rsid w:val="009738AD"/>
    <w:rsid w:val="00973BC4"/>
    <w:rsid w:val="00974694"/>
    <w:rsid w:val="009746CA"/>
    <w:rsid w:val="00974E7C"/>
    <w:rsid w:val="00977134"/>
    <w:rsid w:val="00977B31"/>
    <w:rsid w:val="00980013"/>
    <w:rsid w:val="0098010E"/>
    <w:rsid w:val="0098030F"/>
    <w:rsid w:val="00980E65"/>
    <w:rsid w:val="0098122D"/>
    <w:rsid w:val="00981963"/>
    <w:rsid w:val="009831B9"/>
    <w:rsid w:val="00983A16"/>
    <w:rsid w:val="00983C82"/>
    <w:rsid w:val="009844D6"/>
    <w:rsid w:val="00984520"/>
    <w:rsid w:val="00984A36"/>
    <w:rsid w:val="0098545C"/>
    <w:rsid w:val="00985F36"/>
    <w:rsid w:val="009862F1"/>
    <w:rsid w:val="00986F70"/>
    <w:rsid w:val="009871EA"/>
    <w:rsid w:val="00991675"/>
    <w:rsid w:val="00992BA2"/>
    <w:rsid w:val="00992F83"/>
    <w:rsid w:val="0099344F"/>
    <w:rsid w:val="00993577"/>
    <w:rsid w:val="00993832"/>
    <w:rsid w:val="00993A3C"/>
    <w:rsid w:val="0099508A"/>
    <w:rsid w:val="00996717"/>
    <w:rsid w:val="009967D7"/>
    <w:rsid w:val="00996A2F"/>
    <w:rsid w:val="009974EB"/>
    <w:rsid w:val="00997A12"/>
    <w:rsid w:val="00997F82"/>
    <w:rsid w:val="009A0C49"/>
    <w:rsid w:val="009A1126"/>
    <w:rsid w:val="009A439E"/>
    <w:rsid w:val="009A5564"/>
    <w:rsid w:val="009A6036"/>
    <w:rsid w:val="009A7469"/>
    <w:rsid w:val="009B07EE"/>
    <w:rsid w:val="009B1584"/>
    <w:rsid w:val="009B1B32"/>
    <w:rsid w:val="009B21CA"/>
    <w:rsid w:val="009B2648"/>
    <w:rsid w:val="009B3060"/>
    <w:rsid w:val="009B424E"/>
    <w:rsid w:val="009B4317"/>
    <w:rsid w:val="009B4EBB"/>
    <w:rsid w:val="009B529C"/>
    <w:rsid w:val="009B5677"/>
    <w:rsid w:val="009B61B2"/>
    <w:rsid w:val="009B679E"/>
    <w:rsid w:val="009B7332"/>
    <w:rsid w:val="009B7420"/>
    <w:rsid w:val="009B7B46"/>
    <w:rsid w:val="009C0294"/>
    <w:rsid w:val="009C03E5"/>
    <w:rsid w:val="009C08B6"/>
    <w:rsid w:val="009C0920"/>
    <w:rsid w:val="009C0E08"/>
    <w:rsid w:val="009C12C3"/>
    <w:rsid w:val="009C196C"/>
    <w:rsid w:val="009C1B5C"/>
    <w:rsid w:val="009C1FD2"/>
    <w:rsid w:val="009C36E6"/>
    <w:rsid w:val="009C3730"/>
    <w:rsid w:val="009C37BD"/>
    <w:rsid w:val="009C3888"/>
    <w:rsid w:val="009C3AAC"/>
    <w:rsid w:val="009C4D19"/>
    <w:rsid w:val="009C5260"/>
    <w:rsid w:val="009C5F6C"/>
    <w:rsid w:val="009C5FDB"/>
    <w:rsid w:val="009C63D4"/>
    <w:rsid w:val="009C693E"/>
    <w:rsid w:val="009C6B2C"/>
    <w:rsid w:val="009C6ED6"/>
    <w:rsid w:val="009C70CB"/>
    <w:rsid w:val="009C7623"/>
    <w:rsid w:val="009C7E41"/>
    <w:rsid w:val="009D07C7"/>
    <w:rsid w:val="009D09BA"/>
    <w:rsid w:val="009D14EB"/>
    <w:rsid w:val="009D1B18"/>
    <w:rsid w:val="009D1E70"/>
    <w:rsid w:val="009D1EA4"/>
    <w:rsid w:val="009D27AA"/>
    <w:rsid w:val="009D2B8B"/>
    <w:rsid w:val="009D2BFD"/>
    <w:rsid w:val="009D2FF8"/>
    <w:rsid w:val="009D3F20"/>
    <w:rsid w:val="009D428F"/>
    <w:rsid w:val="009D4991"/>
    <w:rsid w:val="009D597B"/>
    <w:rsid w:val="009D5A89"/>
    <w:rsid w:val="009D5BB5"/>
    <w:rsid w:val="009D6657"/>
    <w:rsid w:val="009D66C1"/>
    <w:rsid w:val="009D696D"/>
    <w:rsid w:val="009D6993"/>
    <w:rsid w:val="009D6ED2"/>
    <w:rsid w:val="009D7B2C"/>
    <w:rsid w:val="009D7DB4"/>
    <w:rsid w:val="009E0603"/>
    <w:rsid w:val="009E08B3"/>
    <w:rsid w:val="009E0F1A"/>
    <w:rsid w:val="009E140D"/>
    <w:rsid w:val="009E43DD"/>
    <w:rsid w:val="009E4465"/>
    <w:rsid w:val="009E5318"/>
    <w:rsid w:val="009E6401"/>
    <w:rsid w:val="009E6C54"/>
    <w:rsid w:val="009E72E8"/>
    <w:rsid w:val="009F03A9"/>
    <w:rsid w:val="009F04C8"/>
    <w:rsid w:val="009F0812"/>
    <w:rsid w:val="009F0E02"/>
    <w:rsid w:val="009F19D3"/>
    <w:rsid w:val="009F1B6A"/>
    <w:rsid w:val="009F2408"/>
    <w:rsid w:val="009F248B"/>
    <w:rsid w:val="009F2A25"/>
    <w:rsid w:val="009F3A1A"/>
    <w:rsid w:val="009F4569"/>
    <w:rsid w:val="009F4C7D"/>
    <w:rsid w:val="009F5235"/>
    <w:rsid w:val="009F531A"/>
    <w:rsid w:val="009F56E0"/>
    <w:rsid w:val="009F5EB9"/>
    <w:rsid w:val="009F6344"/>
    <w:rsid w:val="009F6550"/>
    <w:rsid w:val="009F6B65"/>
    <w:rsid w:val="009F6D94"/>
    <w:rsid w:val="009F786E"/>
    <w:rsid w:val="009F7B30"/>
    <w:rsid w:val="00A00817"/>
    <w:rsid w:val="00A00902"/>
    <w:rsid w:val="00A0098B"/>
    <w:rsid w:val="00A01A28"/>
    <w:rsid w:val="00A0294E"/>
    <w:rsid w:val="00A039FF"/>
    <w:rsid w:val="00A04524"/>
    <w:rsid w:val="00A046F6"/>
    <w:rsid w:val="00A04979"/>
    <w:rsid w:val="00A05758"/>
    <w:rsid w:val="00A05ACE"/>
    <w:rsid w:val="00A06DBC"/>
    <w:rsid w:val="00A10C6C"/>
    <w:rsid w:val="00A114B9"/>
    <w:rsid w:val="00A11895"/>
    <w:rsid w:val="00A1211A"/>
    <w:rsid w:val="00A13A2E"/>
    <w:rsid w:val="00A13A65"/>
    <w:rsid w:val="00A13A67"/>
    <w:rsid w:val="00A14589"/>
    <w:rsid w:val="00A14AE3"/>
    <w:rsid w:val="00A151A0"/>
    <w:rsid w:val="00A16253"/>
    <w:rsid w:val="00A16675"/>
    <w:rsid w:val="00A21955"/>
    <w:rsid w:val="00A22BB6"/>
    <w:rsid w:val="00A22CD6"/>
    <w:rsid w:val="00A234EC"/>
    <w:rsid w:val="00A24128"/>
    <w:rsid w:val="00A2417A"/>
    <w:rsid w:val="00A25642"/>
    <w:rsid w:val="00A26668"/>
    <w:rsid w:val="00A2681F"/>
    <w:rsid w:val="00A27804"/>
    <w:rsid w:val="00A320F6"/>
    <w:rsid w:val="00A3276D"/>
    <w:rsid w:val="00A334D1"/>
    <w:rsid w:val="00A34257"/>
    <w:rsid w:val="00A346FC"/>
    <w:rsid w:val="00A34F44"/>
    <w:rsid w:val="00A3655D"/>
    <w:rsid w:val="00A36822"/>
    <w:rsid w:val="00A36AB5"/>
    <w:rsid w:val="00A374FD"/>
    <w:rsid w:val="00A3754B"/>
    <w:rsid w:val="00A402DD"/>
    <w:rsid w:val="00A4069E"/>
    <w:rsid w:val="00A40BBF"/>
    <w:rsid w:val="00A411D1"/>
    <w:rsid w:val="00A43389"/>
    <w:rsid w:val="00A434A7"/>
    <w:rsid w:val="00A43687"/>
    <w:rsid w:val="00A43E71"/>
    <w:rsid w:val="00A4526F"/>
    <w:rsid w:val="00A45753"/>
    <w:rsid w:val="00A457B8"/>
    <w:rsid w:val="00A46E47"/>
    <w:rsid w:val="00A47B15"/>
    <w:rsid w:val="00A47F47"/>
    <w:rsid w:val="00A5094A"/>
    <w:rsid w:val="00A51708"/>
    <w:rsid w:val="00A52F84"/>
    <w:rsid w:val="00A533CC"/>
    <w:rsid w:val="00A54284"/>
    <w:rsid w:val="00A5465A"/>
    <w:rsid w:val="00A54FB5"/>
    <w:rsid w:val="00A552C0"/>
    <w:rsid w:val="00A56B05"/>
    <w:rsid w:val="00A56C06"/>
    <w:rsid w:val="00A56E50"/>
    <w:rsid w:val="00A574AE"/>
    <w:rsid w:val="00A57678"/>
    <w:rsid w:val="00A57972"/>
    <w:rsid w:val="00A579F5"/>
    <w:rsid w:val="00A57F07"/>
    <w:rsid w:val="00A57F83"/>
    <w:rsid w:val="00A60E2F"/>
    <w:rsid w:val="00A6138C"/>
    <w:rsid w:val="00A627AD"/>
    <w:rsid w:val="00A62F1C"/>
    <w:rsid w:val="00A63246"/>
    <w:rsid w:val="00A63284"/>
    <w:rsid w:val="00A63458"/>
    <w:rsid w:val="00A6372D"/>
    <w:rsid w:val="00A64CB8"/>
    <w:rsid w:val="00A66065"/>
    <w:rsid w:val="00A66D10"/>
    <w:rsid w:val="00A67018"/>
    <w:rsid w:val="00A671D2"/>
    <w:rsid w:val="00A67289"/>
    <w:rsid w:val="00A672F3"/>
    <w:rsid w:val="00A673DC"/>
    <w:rsid w:val="00A701AD"/>
    <w:rsid w:val="00A7076E"/>
    <w:rsid w:val="00A709BE"/>
    <w:rsid w:val="00A70D85"/>
    <w:rsid w:val="00A7162E"/>
    <w:rsid w:val="00A71E1F"/>
    <w:rsid w:val="00A72D71"/>
    <w:rsid w:val="00A73112"/>
    <w:rsid w:val="00A73617"/>
    <w:rsid w:val="00A747D2"/>
    <w:rsid w:val="00A7511E"/>
    <w:rsid w:val="00A75123"/>
    <w:rsid w:val="00A753C0"/>
    <w:rsid w:val="00A75705"/>
    <w:rsid w:val="00A75F35"/>
    <w:rsid w:val="00A765A9"/>
    <w:rsid w:val="00A77BF3"/>
    <w:rsid w:val="00A77C69"/>
    <w:rsid w:val="00A80874"/>
    <w:rsid w:val="00A80FAE"/>
    <w:rsid w:val="00A812B1"/>
    <w:rsid w:val="00A82C61"/>
    <w:rsid w:val="00A8301B"/>
    <w:rsid w:val="00A83049"/>
    <w:rsid w:val="00A8343E"/>
    <w:rsid w:val="00A83945"/>
    <w:rsid w:val="00A83953"/>
    <w:rsid w:val="00A83CD7"/>
    <w:rsid w:val="00A8400B"/>
    <w:rsid w:val="00A8416A"/>
    <w:rsid w:val="00A846DA"/>
    <w:rsid w:val="00A853D8"/>
    <w:rsid w:val="00A8661E"/>
    <w:rsid w:val="00A8695A"/>
    <w:rsid w:val="00A86ACF"/>
    <w:rsid w:val="00A8708E"/>
    <w:rsid w:val="00A90104"/>
    <w:rsid w:val="00A903B6"/>
    <w:rsid w:val="00A90440"/>
    <w:rsid w:val="00A90F4F"/>
    <w:rsid w:val="00A919AD"/>
    <w:rsid w:val="00A91F90"/>
    <w:rsid w:val="00A92579"/>
    <w:rsid w:val="00A936F9"/>
    <w:rsid w:val="00A947AA"/>
    <w:rsid w:val="00A94888"/>
    <w:rsid w:val="00A94990"/>
    <w:rsid w:val="00A9681C"/>
    <w:rsid w:val="00A96867"/>
    <w:rsid w:val="00A96B3D"/>
    <w:rsid w:val="00A97141"/>
    <w:rsid w:val="00A97820"/>
    <w:rsid w:val="00AA1B53"/>
    <w:rsid w:val="00AA1DEA"/>
    <w:rsid w:val="00AA256D"/>
    <w:rsid w:val="00AA311D"/>
    <w:rsid w:val="00AA3556"/>
    <w:rsid w:val="00AA35FD"/>
    <w:rsid w:val="00AA364F"/>
    <w:rsid w:val="00AA3D9A"/>
    <w:rsid w:val="00AA3DB7"/>
    <w:rsid w:val="00AA40BB"/>
    <w:rsid w:val="00AA41D3"/>
    <w:rsid w:val="00AA554C"/>
    <w:rsid w:val="00AA64EC"/>
    <w:rsid w:val="00AB0039"/>
    <w:rsid w:val="00AB0D96"/>
    <w:rsid w:val="00AB0FF3"/>
    <w:rsid w:val="00AB15A3"/>
    <w:rsid w:val="00AB177A"/>
    <w:rsid w:val="00AB216D"/>
    <w:rsid w:val="00AB2F94"/>
    <w:rsid w:val="00AB2FD1"/>
    <w:rsid w:val="00AB3012"/>
    <w:rsid w:val="00AB321C"/>
    <w:rsid w:val="00AB3679"/>
    <w:rsid w:val="00AB3CED"/>
    <w:rsid w:val="00AB3DBE"/>
    <w:rsid w:val="00AB437F"/>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222"/>
    <w:rsid w:val="00AC3FF3"/>
    <w:rsid w:val="00AC4938"/>
    <w:rsid w:val="00AC4A34"/>
    <w:rsid w:val="00AC4BC1"/>
    <w:rsid w:val="00AC5715"/>
    <w:rsid w:val="00AC7D8D"/>
    <w:rsid w:val="00AD04BD"/>
    <w:rsid w:val="00AD0765"/>
    <w:rsid w:val="00AD0A83"/>
    <w:rsid w:val="00AD0F00"/>
    <w:rsid w:val="00AD14B8"/>
    <w:rsid w:val="00AD296B"/>
    <w:rsid w:val="00AD299E"/>
    <w:rsid w:val="00AD55A8"/>
    <w:rsid w:val="00AD5A2E"/>
    <w:rsid w:val="00AD5CA4"/>
    <w:rsid w:val="00AD6076"/>
    <w:rsid w:val="00AD634F"/>
    <w:rsid w:val="00AD68A1"/>
    <w:rsid w:val="00AD6A91"/>
    <w:rsid w:val="00AD7214"/>
    <w:rsid w:val="00AE04DB"/>
    <w:rsid w:val="00AE0C58"/>
    <w:rsid w:val="00AE0E09"/>
    <w:rsid w:val="00AE1066"/>
    <w:rsid w:val="00AE14DD"/>
    <w:rsid w:val="00AE1A2D"/>
    <w:rsid w:val="00AE264E"/>
    <w:rsid w:val="00AE2CB7"/>
    <w:rsid w:val="00AE2FA5"/>
    <w:rsid w:val="00AE3A4F"/>
    <w:rsid w:val="00AE4518"/>
    <w:rsid w:val="00AE49D9"/>
    <w:rsid w:val="00AE4C42"/>
    <w:rsid w:val="00AE5D7F"/>
    <w:rsid w:val="00AE79F0"/>
    <w:rsid w:val="00AF07B0"/>
    <w:rsid w:val="00AF0A86"/>
    <w:rsid w:val="00AF0AFC"/>
    <w:rsid w:val="00AF109C"/>
    <w:rsid w:val="00AF1752"/>
    <w:rsid w:val="00AF2896"/>
    <w:rsid w:val="00AF3D7C"/>
    <w:rsid w:val="00AF3F1D"/>
    <w:rsid w:val="00AF42FC"/>
    <w:rsid w:val="00AF4AC5"/>
    <w:rsid w:val="00AF4C2C"/>
    <w:rsid w:val="00AF597D"/>
    <w:rsid w:val="00AF6EC1"/>
    <w:rsid w:val="00AF7416"/>
    <w:rsid w:val="00AF784D"/>
    <w:rsid w:val="00AF7CE9"/>
    <w:rsid w:val="00B00331"/>
    <w:rsid w:val="00B0033F"/>
    <w:rsid w:val="00B00E46"/>
    <w:rsid w:val="00B01102"/>
    <w:rsid w:val="00B012AE"/>
    <w:rsid w:val="00B014A1"/>
    <w:rsid w:val="00B01A80"/>
    <w:rsid w:val="00B03EF5"/>
    <w:rsid w:val="00B046AF"/>
    <w:rsid w:val="00B06036"/>
    <w:rsid w:val="00B0606F"/>
    <w:rsid w:val="00B061F5"/>
    <w:rsid w:val="00B07C27"/>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17B2E"/>
    <w:rsid w:val="00B20203"/>
    <w:rsid w:val="00B203C4"/>
    <w:rsid w:val="00B20863"/>
    <w:rsid w:val="00B20CDD"/>
    <w:rsid w:val="00B20E37"/>
    <w:rsid w:val="00B224DF"/>
    <w:rsid w:val="00B22683"/>
    <w:rsid w:val="00B22BC9"/>
    <w:rsid w:val="00B22E81"/>
    <w:rsid w:val="00B232FE"/>
    <w:rsid w:val="00B23996"/>
    <w:rsid w:val="00B23A8A"/>
    <w:rsid w:val="00B23BBE"/>
    <w:rsid w:val="00B23CB2"/>
    <w:rsid w:val="00B240CC"/>
    <w:rsid w:val="00B24E14"/>
    <w:rsid w:val="00B24F98"/>
    <w:rsid w:val="00B2561A"/>
    <w:rsid w:val="00B256C1"/>
    <w:rsid w:val="00B25A64"/>
    <w:rsid w:val="00B25B94"/>
    <w:rsid w:val="00B26911"/>
    <w:rsid w:val="00B26EB9"/>
    <w:rsid w:val="00B271F2"/>
    <w:rsid w:val="00B27436"/>
    <w:rsid w:val="00B277C4"/>
    <w:rsid w:val="00B277E0"/>
    <w:rsid w:val="00B31884"/>
    <w:rsid w:val="00B31D19"/>
    <w:rsid w:val="00B32155"/>
    <w:rsid w:val="00B32396"/>
    <w:rsid w:val="00B32782"/>
    <w:rsid w:val="00B32AB3"/>
    <w:rsid w:val="00B32DAE"/>
    <w:rsid w:val="00B33825"/>
    <w:rsid w:val="00B34BB2"/>
    <w:rsid w:val="00B34E7C"/>
    <w:rsid w:val="00B35AF6"/>
    <w:rsid w:val="00B36228"/>
    <w:rsid w:val="00B366A3"/>
    <w:rsid w:val="00B368EA"/>
    <w:rsid w:val="00B36ED1"/>
    <w:rsid w:val="00B3741E"/>
    <w:rsid w:val="00B37EEF"/>
    <w:rsid w:val="00B418AD"/>
    <w:rsid w:val="00B41DAD"/>
    <w:rsid w:val="00B4229C"/>
    <w:rsid w:val="00B42F1A"/>
    <w:rsid w:val="00B43790"/>
    <w:rsid w:val="00B4430B"/>
    <w:rsid w:val="00B443D9"/>
    <w:rsid w:val="00B44531"/>
    <w:rsid w:val="00B445EA"/>
    <w:rsid w:val="00B44F95"/>
    <w:rsid w:val="00B46587"/>
    <w:rsid w:val="00B46AA3"/>
    <w:rsid w:val="00B47037"/>
    <w:rsid w:val="00B474B5"/>
    <w:rsid w:val="00B47AD2"/>
    <w:rsid w:val="00B47CF7"/>
    <w:rsid w:val="00B50686"/>
    <w:rsid w:val="00B50C50"/>
    <w:rsid w:val="00B50ED1"/>
    <w:rsid w:val="00B513C0"/>
    <w:rsid w:val="00B52CF8"/>
    <w:rsid w:val="00B53708"/>
    <w:rsid w:val="00B53DCB"/>
    <w:rsid w:val="00B5428F"/>
    <w:rsid w:val="00B54370"/>
    <w:rsid w:val="00B54DEA"/>
    <w:rsid w:val="00B55185"/>
    <w:rsid w:val="00B55C03"/>
    <w:rsid w:val="00B55F0B"/>
    <w:rsid w:val="00B5695D"/>
    <w:rsid w:val="00B56A70"/>
    <w:rsid w:val="00B602D5"/>
    <w:rsid w:val="00B60638"/>
    <w:rsid w:val="00B606F8"/>
    <w:rsid w:val="00B60A44"/>
    <w:rsid w:val="00B60F31"/>
    <w:rsid w:val="00B616D5"/>
    <w:rsid w:val="00B61872"/>
    <w:rsid w:val="00B61923"/>
    <w:rsid w:val="00B621D6"/>
    <w:rsid w:val="00B63AF2"/>
    <w:rsid w:val="00B64278"/>
    <w:rsid w:val="00B65747"/>
    <w:rsid w:val="00B65D6F"/>
    <w:rsid w:val="00B65FAD"/>
    <w:rsid w:val="00B66174"/>
    <w:rsid w:val="00B67B37"/>
    <w:rsid w:val="00B67C23"/>
    <w:rsid w:val="00B67F6D"/>
    <w:rsid w:val="00B7079B"/>
    <w:rsid w:val="00B70BE5"/>
    <w:rsid w:val="00B70DC7"/>
    <w:rsid w:val="00B721A4"/>
    <w:rsid w:val="00B72B5B"/>
    <w:rsid w:val="00B72EFF"/>
    <w:rsid w:val="00B746E4"/>
    <w:rsid w:val="00B74A6F"/>
    <w:rsid w:val="00B74D64"/>
    <w:rsid w:val="00B750C2"/>
    <w:rsid w:val="00B75411"/>
    <w:rsid w:val="00B7546A"/>
    <w:rsid w:val="00B756CB"/>
    <w:rsid w:val="00B75735"/>
    <w:rsid w:val="00B77142"/>
    <w:rsid w:val="00B8010E"/>
    <w:rsid w:val="00B80879"/>
    <w:rsid w:val="00B80A2C"/>
    <w:rsid w:val="00B80D3B"/>
    <w:rsid w:val="00B80F9D"/>
    <w:rsid w:val="00B8135C"/>
    <w:rsid w:val="00B814BB"/>
    <w:rsid w:val="00B81730"/>
    <w:rsid w:val="00B81B3E"/>
    <w:rsid w:val="00B81F60"/>
    <w:rsid w:val="00B82123"/>
    <w:rsid w:val="00B823D4"/>
    <w:rsid w:val="00B8314A"/>
    <w:rsid w:val="00B841AC"/>
    <w:rsid w:val="00B844A6"/>
    <w:rsid w:val="00B85873"/>
    <w:rsid w:val="00B85E95"/>
    <w:rsid w:val="00B865B0"/>
    <w:rsid w:val="00B865DC"/>
    <w:rsid w:val="00B870E8"/>
    <w:rsid w:val="00B874A9"/>
    <w:rsid w:val="00B874E9"/>
    <w:rsid w:val="00B875E3"/>
    <w:rsid w:val="00B87ACB"/>
    <w:rsid w:val="00B87C29"/>
    <w:rsid w:val="00B90780"/>
    <w:rsid w:val="00B90968"/>
    <w:rsid w:val="00B90ADA"/>
    <w:rsid w:val="00B90BDF"/>
    <w:rsid w:val="00B90DD1"/>
    <w:rsid w:val="00B918BB"/>
    <w:rsid w:val="00B91BC2"/>
    <w:rsid w:val="00B92319"/>
    <w:rsid w:val="00B9240D"/>
    <w:rsid w:val="00B94960"/>
    <w:rsid w:val="00B9543E"/>
    <w:rsid w:val="00B95D0A"/>
    <w:rsid w:val="00B96F6E"/>
    <w:rsid w:val="00B9702A"/>
    <w:rsid w:val="00B979D4"/>
    <w:rsid w:val="00BA0703"/>
    <w:rsid w:val="00BA22A8"/>
    <w:rsid w:val="00BA309F"/>
    <w:rsid w:val="00BA3B8F"/>
    <w:rsid w:val="00BA3E48"/>
    <w:rsid w:val="00BA430B"/>
    <w:rsid w:val="00BA4905"/>
    <w:rsid w:val="00BA4BD3"/>
    <w:rsid w:val="00BA5B51"/>
    <w:rsid w:val="00BA5EAD"/>
    <w:rsid w:val="00BA6060"/>
    <w:rsid w:val="00BA6E49"/>
    <w:rsid w:val="00BB0187"/>
    <w:rsid w:val="00BB0E56"/>
    <w:rsid w:val="00BB1473"/>
    <w:rsid w:val="00BB1EB3"/>
    <w:rsid w:val="00BB2678"/>
    <w:rsid w:val="00BB29CC"/>
    <w:rsid w:val="00BB2F80"/>
    <w:rsid w:val="00BB3077"/>
    <w:rsid w:val="00BB31D5"/>
    <w:rsid w:val="00BB33A8"/>
    <w:rsid w:val="00BB3927"/>
    <w:rsid w:val="00BB3D8C"/>
    <w:rsid w:val="00BB4B39"/>
    <w:rsid w:val="00BB53AF"/>
    <w:rsid w:val="00BB5BDF"/>
    <w:rsid w:val="00BB5C26"/>
    <w:rsid w:val="00BB64B7"/>
    <w:rsid w:val="00BB6591"/>
    <w:rsid w:val="00BB6A40"/>
    <w:rsid w:val="00BC013A"/>
    <w:rsid w:val="00BC0AAA"/>
    <w:rsid w:val="00BC12F7"/>
    <w:rsid w:val="00BC162A"/>
    <w:rsid w:val="00BC2343"/>
    <w:rsid w:val="00BC2A29"/>
    <w:rsid w:val="00BC2E1B"/>
    <w:rsid w:val="00BC3F52"/>
    <w:rsid w:val="00BC43D7"/>
    <w:rsid w:val="00BC4ED3"/>
    <w:rsid w:val="00BC5824"/>
    <w:rsid w:val="00BC60A6"/>
    <w:rsid w:val="00BC6B20"/>
    <w:rsid w:val="00BC702F"/>
    <w:rsid w:val="00BC7377"/>
    <w:rsid w:val="00BD0145"/>
    <w:rsid w:val="00BD0707"/>
    <w:rsid w:val="00BD0ECF"/>
    <w:rsid w:val="00BD13C1"/>
    <w:rsid w:val="00BD3038"/>
    <w:rsid w:val="00BD30C8"/>
    <w:rsid w:val="00BD38F4"/>
    <w:rsid w:val="00BD3EB4"/>
    <w:rsid w:val="00BD4C5B"/>
    <w:rsid w:val="00BD4F01"/>
    <w:rsid w:val="00BD5359"/>
    <w:rsid w:val="00BD556E"/>
    <w:rsid w:val="00BD5C65"/>
    <w:rsid w:val="00BD68B0"/>
    <w:rsid w:val="00BD7BCC"/>
    <w:rsid w:val="00BE16E9"/>
    <w:rsid w:val="00BE1E11"/>
    <w:rsid w:val="00BE238F"/>
    <w:rsid w:val="00BE2730"/>
    <w:rsid w:val="00BE2A17"/>
    <w:rsid w:val="00BE2D83"/>
    <w:rsid w:val="00BE2F8C"/>
    <w:rsid w:val="00BE31BE"/>
    <w:rsid w:val="00BE3A1D"/>
    <w:rsid w:val="00BE3B92"/>
    <w:rsid w:val="00BE487E"/>
    <w:rsid w:val="00BE528E"/>
    <w:rsid w:val="00BE6018"/>
    <w:rsid w:val="00BE6A9C"/>
    <w:rsid w:val="00BE7086"/>
    <w:rsid w:val="00BE7278"/>
    <w:rsid w:val="00BF1F57"/>
    <w:rsid w:val="00BF20FD"/>
    <w:rsid w:val="00BF2239"/>
    <w:rsid w:val="00BF22C6"/>
    <w:rsid w:val="00BF27DD"/>
    <w:rsid w:val="00BF34C2"/>
    <w:rsid w:val="00BF37E9"/>
    <w:rsid w:val="00BF3804"/>
    <w:rsid w:val="00BF3B4E"/>
    <w:rsid w:val="00BF3B89"/>
    <w:rsid w:val="00BF4086"/>
    <w:rsid w:val="00BF426C"/>
    <w:rsid w:val="00BF4594"/>
    <w:rsid w:val="00BF569C"/>
    <w:rsid w:val="00BF58D0"/>
    <w:rsid w:val="00BF6027"/>
    <w:rsid w:val="00BF6702"/>
    <w:rsid w:val="00BF7561"/>
    <w:rsid w:val="00BF7952"/>
    <w:rsid w:val="00BF7D6A"/>
    <w:rsid w:val="00C0021D"/>
    <w:rsid w:val="00C00300"/>
    <w:rsid w:val="00C00A6C"/>
    <w:rsid w:val="00C00B8B"/>
    <w:rsid w:val="00C013E1"/>
    <w:rsid w:val="00C01611"/>
    <w:rsid w:val="00C028D5"/>
    <w:rsid w:val="00C02BDB"/>
    <w:rsid w:val="00C02D59"/>
    <w:rsid w:val="00C02FE3"/>
    <w:rsid w:val="00C030B6"/>
    <w:rsid w:val="00C03284"/>
    <w:rsid w:val="00C03591"/>
    <w:rsid w:val="00C03B3A"/>
    <w:rsid w:val="00C03CD4"/>
    <w:rsid w:val="00C04694"/>
    <w:rsid w:val="00C04C52"/>
    <w:rsid w:val="00C050C4"/>
    <w:rsid w:val="00C050D7"/>
    <w:rsid w:val="00C05B5F"/>
    <w:rsid w:val="00C10086"/>
    <w:rsid w:val="00C104CC"/>
    <w:rsid w:val="00C11521"/>
    <w:rsid w:val="00C142AD"/>
    <w:rsid w:val="00C142C1"/>
    <w:rsid w:val="00C14A30"/>
    <w:rsid w:val="00C1518C"/>
    <w:rsid w:val="00C152FE"/>
    <w:rsid w:val="00C15D1B"/>
    <w:rsid w:val="00C16739"/>
    <w:rsid w:val="00C168DD"/>
    <w:rsid w:val="00C176CC"/>
    <w:rsid w:val="00C200E3"/>
    <w:rsid w:val="00C20E37"/>
    <w:rsid w:val="00C21031"/>
    <w:rsid w:val="00C221A4"/>
    <w:rsid w:val="00C221B9"/>
    <w:rsid w:val="00C22428"/>
    <w:rsid w:val="00C225EA"/>
    <w:rsid w:val="00C226E6"/>
    <w:rsid w:val="00C22CCE"/>
    <w:rsid w:val="00C232BC"/>
    <w:rsid w:val="00C23BA2"/>
    <w:rsid w:val="00C2485F"/>
    <w:rsid w:val="00C248B1"/>
    <w:rsid w:val="00C24B63"/>
    <w:rsid w:val="00C24DD0"/>
    <w:rsid w:val="00C256C3"/>
    <w:rsid w:val="00C262A0"/>
    <w:rsid w:val="00C26A4E"/>
    <w:rsid w:val="00C31195"/>
    <w:rsid w:val="00C31774"/>
    <w:rsid w:val="00C3180E"/>
    <w:rsid w:val="00C32AF2"/>
    <w:rsid w:val="00C33051"/>
    <w:rsid w:val="00C33204"/>
    <w:rsid w:val="00C338EB"/>
    <w:rsid w:val="00C33B4C"/>
    <w:rsid w:val="00C33B7F"/>
    <w:rsid w:val="00C34389"/>
    <w:rsid w:val="00C3465D"/>
    <w:rsid w:val="00C347D5"/>
    <w:rsid w:val="00C35C57"/>
    <w:rsid w:val="00C379E9"/>
    <w:rsid w:val="00C403CD"/>
    <w:rsid w:val="00C40ECA"/>
    <w:rsid w:val="00C411AC"/>
    <w:rsid w:val="00C41B04"/>
    <w:rsid w:val="00C42041"/>
    <w:rsid w:val="00C42BD9"/>
    <w:rsid w:val="00C43934"/>
    <w:rsid w:val="00C43935"/>
    <w:rsid w:val="00C439FB"/>
    <w:rsid w:val="00C43AA8"/>
    <w:rsid w:val="00C43F23"/>
    <w:rsid w:val="00C441A4"/>
    <w:rsid w:val="00C452E1"/>
    <w:rsid w:val="00C45BFC"/>
    <w:rsid w:val="00C45C1B"/>
    <w:rsid w:val="00C463C9"/>
    <w:rsid w:val="00C47648"/>
    <w:rsid w:val="00C47852"/>
    <w:rsid w:val="00C50011"/>
    <w:rsid w:val="00C51827"/>
    <w:rsid w:val="00C5254B"/>
    <w:rsid w:val="00C53973"/>
    <w:rsid w:val="00C5437F"/>
    <w:rsid w:val="00C5569A"/>
    <w:rsid w:val="00C55D39"/>
    <w:rsid w:val="00C55FBF"/>
    <w:rsid w:val="00C56CD3"/>
    <w:rsid w:val="00C57E68"/>
    <w:rsid w:val="00C601C9"/>
    <w:rsid w:val="00C616D0"/>
    <w:rsid w:val="00C6234C"/>
    <w:rsid w:val="00C623C6"/>
    <w:rsid w:val="00C631D3"/>
    <w:rsid w:val="00C645E6"/>
    <w:rsid w:val="00C64813"/>
    <w:rsid w:val="00C64D82"/>
    <w:rsid w:val="00C64FBC"/>
    <w:rsid w:val="00C65A83"/>
    <w:rsid w:val="00C65B28"/>
    <w:rsid w:val="00C66A00"/>
    <w:rsid w:val="00C66CBE"/>
    <w:rsid w:val="00C67118"/>
    <w:rsid w:val="00C67276"/>
    <w:rsid w:val="00C67DDD"/>
    <w:rsid w:val="00C70139"/>
    <w:rsid w:val="00C7072A"/>
    <w:rsid w:val="00C7191D"/>
    <w:rsid w:val="00C728C2"/>
    <w:rsid w:val="00C72C6F"/>
    <w:rsid w:val="00C734B5"/>
    <w:rsid w:val="00C73BE3"/>
    <w:rsid w:val="00C74453"/>
    <w:rsid w:val="00C7473A"/>
    <w:rsid w:val="00C74951"/>
    <w:rsid w:val="00C754EB"/>
    <w:rsid w:val="00C757E0"/>
    <w:rsid w:val="00C75AB0"/>
    <w:rsid w:val="00C75EDE"/>
    <w:rsid w:val="00C76166"/>
    <w:rsid w:val="00C76598"/>
    <w:rsid w:val="00C76B7B"/>
    <w:rsid w:val="00C76BBD"/>
    <w:rsid w:val="00C76DE2"/>
    <w:rsid w:val="00C772BA"/>
    <w:rsid w:val="00C77555"/>
    <w:rsid w:val="00C800F4"/>
    <w:rsid w:val="00C802D1"/>
    <w:rsid w:val="00C8036C"/>
    <w:rsid w:val="00C80CD8"/>
    <w:rsid w:val="00C80F23"/>
    <w:rsid w:val="00C81151"/>
    <w:rsid w:val="00C82CC6"/>
    <w:rsid w:val="00C839CB"/>
    <w:rsid w:val="00C841CE"/>
    <w:rsid w:val="00C84593"/>
    <w:rsid w:val="00C850A3"/>
    <w:rsid w:val="00C85C32"/>
    <w:rsid w:val="00C85D4F"/>
    <w:rsid w:val="00C85F45"/>
    <w:rsid w:val="00C86C8C"/>
    <w:rsid w:val="00C87473"/>
    <w:rsid w:val="00C87568"/>
    <w:rsid w:val="00C87FD0"/>
    <w:rsid w:val="00C902C8"/>
    <w:rsid w:val="00C90DB6"/>
    <w:rsid w:val="00C91797"/>
    <w:rsid w:val="00C91927"/>
    <w:rsid w:val="00C92603"/>
    <w:rsid w:val="00C93649"/>
    <w:rsid w:val="00C9394F"/>
    <w:rsid w:val="00C93B1A"/>
    <w:rsid w:val="00C96D24"/>
    <w:rsid w:val="00C96F5F"/>
    <w:rsid w:val="00C97055"/>
    <w:rsid w:val="00C97D41"/>
    <w:rsid w:val="00CA1E82"/>
    <w:rsid w:val="00CA2B4F"/>
    <w:rsid w:val="00CA30C3"/>
    <w:rsid w:val="00CA3549"/>
    <w:rsid w:val="00CA5927"/>
    <w:rsid w:val="00CA5D23"/>
    <w:rsid w:val="00CA635E"/>
    <w:rsid w:val="00CA6BB0"/>
    <w:rsid w:val="00CA6C6B"/>
    <w:rsid w:val="00CA70CE"/>
    <w:rsid w:val="00CA79EC"/>
    <w:rsid w:val="00CB002C"/>
    <w:rsid w:val="00CB1CD9"/>
    <w:rsid w:val="00CB1E4B"/>
    <w:rsid w:val="00CB259F"/>
    <w:rsid w:val="00CB3917"/>
    <w:rsid w:val="00CB39C2"/>
    <w:rsid w:val="00CB45FC"/>
    <w:rsid w:val="00CB4C8C"/>
    <w:rsid w:val="00CB4E90"/>
    <w:rsid w:val="00CB5850"/>
    <w:rsid w:val="00CB5C99"/>
    <w:rsid w:val="00CB633B"/>
    <w:rsid w:val="00CB659D"/>
    <w:rsid w:val="00CB6782"/>
    <w:rsid w:val="00CB6E3E"/>
    <w:rsid w:val="00CC080A"/>
    <w:rsid w:val="00CC0D0F"/>
    <w:rsid w:val="00CC1275"/>
    <w:rsid w:val="00CC12EE"/>
    <w:rsid w:val="00CC15C6"/>
    <w:rsid w:val="00CC1EEC"/>
    <w:rsid w:val="00CC2A0F"/>
    <w:rsid w:val="00CC5767"/>
    <w:rsid w:val="00CC5D2F"/>
    <w:rsid w:val="00CC667C"/>
    <w:rsid w:val="00CC68CC"/>
    <w:rsid w:val="00CC6CB9"/>
    <w:rsid w:val="00CC701E"/>
    <w:rsid w:val="00CC7735"/>
    <w:rsid w:val="00CD0310"/>
    <w:rsid w:val="00CD268B"/>
    <w:rsid w:val="00CD2E48"/>
    <w:rsid w:val="00CD4680"/>
    <w:rsid w:val="00CD4826"/>
    <w:rsid w:val="00CD4E19"/>
    <w:rsid w:val="00CD6219"/>
    <w:rsid w:val="00CD700F"/>
    <w:rsid w:val="00CD70EB"/>
    <w:rsid w:val="00CD7319"/>
    <w:rsid w:val="00CE04BC"/>
    <w:rsid w:val="00CE0A6E"/>
    <w:rsid w:val="00CE148E"/>
    <w:rsid w:val="00CE208D"/>
    <w:rsid w:val="00CE2453"/>
    <w:rsid w:val="00CE335A"/>
    <w:rsid w:val="00CE356D"/>
    <w:rsid w:val="00CE3FA4"/>
    <w:rsid w:val="00CE44F8"/>
    <w:rsid w:val="00CE485F"/>
    <w:rsid w:val="00CE5277"/>
    <w:rsid w:val="00CE5B4D"/>
    <w:rsid w:val="00CE6358"/>
    <w:rsid w:val="00CE6686"/>
    <w:rsid w:val="00CE6E97"/>
    <w:rsid w:val="00CE7868"/>
    <w:rsid w:val="00CE7968"/>
    <w:rsid w:val="00CE796C"/>
    <w:rsid w:val="00CE7EE0"/>
    <w:rsid w:val="00CF0DB0"/>
    <w:rsid w:val="00CF1B70"/>
    <w:rsid w:val="00CF1DD1"/>
    <w:rsid w:val="00CF2161"/>
    <w:rsid w:val="00CF2307"/>
    <w:rsid w:val="00CF26AE"/>
    <w:rsid w:val="00CF2D54"/>
    <w:rsid w:val="00CF311F"/>
    <w:rsid w:val="00CF5047"/>
    <w:rsid w:val="00CF52EF"/>
    <w:rsid w:val="00CF53DD"/>
    <w:rsid w:val="00D0099B"/>
    <w:rsid w:val="00D01344"/>
    <w:rsid w:val="00D01B90"/>
    <w:rsid w:val="00D024CD"/>
    <w:rsid w:val="00D02C7C"/>
    <w:rsid w:val="00D034DA"/>
    <w:rsid w:val="00D03538"/>
    <w:rsid w:val="00D0421D"/>
    <w:rsid w:val="00D04379"/>
    <w:rsid w:val="00D046FD"/>
    <w:rsid w:val="00D047F7"/>
    <w:rsid w:val="00D049B8"/>
    <w:rsid w:val="00D04C8A"/>
    <w:rsid w:val="00D04EB2"/>
    <w:rsid w:val="00D0516C"/>
    <w:rsid w:val="00D05751"/>
    <w:rsid w:val="00D05B56"/>
    <w:rsid w:val="00D05BBE"/>
    <w:rsid w:val="00D05C2F"/>
    <w:rsid w:val="00D05D4F"/>
    <w:rsid w:val="00D05EE7"/>
    <w:rsid w:val="00D068D0"/>
    <w:rsid w:val="00D06FE0"/>
    <w:rsid w:val="00D07307"/>
    <w:rsid w:val="00D076A9"/>
    <w:rsid w:val="00D07754"/>
    <w:rsid w:val="00D078D1"/>
    <w:rsid w:val="00D07B2E"/>
    <w:rsid w:val="00D1188B"/>
    <w:rsid w:val="00D1293B"/>
    <w:rsid w:val="00D129A8"/>
    <w:rsid w:val="00D12FB9"/>
    <w:rsid w:val="00D13431"/>
    <w:rsid w:val="00D135F2"/>
    <w:rsid w:val="00D13D00"/>
    <w:rsid w:val="00D147C0"/>
    <w:rsid w:val="00D14C21"/>
    <w:rsid w:val="00D15696"/>
    <w:rsid w:val="00D15C51"/>
    <w:rsid w:val="00D16C68"/>
    <w:rsid w:val="00D17FDD"/>
    <w:rsid w:val="00D200BD"/>
    <w:rsid w:val="00D201AA"/>
    <w:rsid w:val="00D204A7"/>
    <w:rsid w:val="00D20AA5"/>
    <w:rsid w:val="00D21059"/>
    <w:rsid w:val="00D22399"/>
    <w:rsid w:val="00D26223"/>
    <w:rsid w:val="00D2662C"/>
    <w:rsid w:val="00D27FA3"/>
    <w:rsid w:val="00D30264"/>
    <w:rsid w:val="00D30711"/>
    <w:rsid w:val="00D3176C"/>
    <w:rsid w:val="00D31B3F"/>
    <w:rsid w:val="00D321AF"/>
    <w:rsid w:val="00D33751"/>
    <w:rsid w:val="00D34AB9"/>
    <w:rsid w:val="00D35D4A"/>
    <w:rsid w:val="00D36F6E"/>
    <w:rsid w:val="00D372B0"/>
    <w:rsid w:val="00D37343"/>
    <w:rsid w:val="00D41F0A"/>
    <w:rsid w:val="00D42034"/>
    <w:rsid w:val="00D4205E"/>
    <w:rsid w:val="00D44EB8"/>
    <w:rsid w:val="00D45A0F"/>
    <w:rsid w:val="00D47399"/>
    <w:rsid w:val="00D47BB2"/>
    <w:rsid w:val="00D47D04"/>
    <w:rsid w:val="00D5056A"/>
    <w:rsid w:val="00D510A0"/>
    <w:rsid w:val="00D51F73"/>
    <w:rsid w:val="00D527EE"/>
    <w:rsid w:val="00D529C4"/>
    <w:rsid w:val="00D53929"/>
    <w:rsid w:val="00D539B5"/>
    <w:rsid w:val="00D539D0"/>
    <w:rsid w:val="00D53A15"/>
    <w:rsid w:val="00D53B5E"/>
    <w:rsid w:val="00D53F2B"/>
    <w:rsid w:val="00D540DC"/>
    <w:rsid w:val="00D54CA4"/>
    <w:rsid w:val="00D55616"/>
    <w:rsid w:val="00D5574C"/>
    <w:rsid w:val="00D55DAC"/>
    <w:rsid w:val="00D561C5"/>
    <w:rsid w:val="00D57FDF"/>
    <w:rsid w:val="00D6153F"/>
    <w:rsid w:val="00D61982"/>
    <w:rsid w:val="00D619CC"/>
    <w:rsid w:val="00D61A2D"/>
    <w:rsid w:val="00D61EA9"/>
    <w:rsid w:val="00D61EFF"/>
    <w:rsid w:val="00D62655"/>
    <w:rsid w:val="00D6267A"/>
    <w:rsid w:val="00D62998"/>
    <w:rsid w:val="00D636B6"/>
    <w:rsid w:val="00D647DE"/>
    <w:rsid w:val="00D6501F"/>
    <w:rsid w:val="00D65347"/>
    <w:rsid w:val="00D67D12"/>
    <w:rsid w:val="00D700D9"/>
    <w:rsid w:val="00D70309"/>
    <w:rsid w:val="00D705FF"/>
    <w:rsid w:val="00D70B0C"/>
    <w:rsid w:val="00D70DE6"/>
    <w:rsid w:val="00D7145C"/>
    <w:rsid w:val="00D7332F"/>
    <w:rsid w:val="00D744BC"/>
    <w:rsid w:val="00D749D4"/>
    <w:rsid w:val="00D74B55"/>
    <w:rsid w:val="00D7527B"/>
    <w:rsid w:val="00D7585A"/>
    <w:rsid w:val="00D7604B"/>
    <w:rsid w:val="00D77C53"/>
    <w:rsid w:val="00D77E96"/>
    <w:rsid w:val="00D80618"/>
    <w:rsid w:val="00D8068C"/>
    <w:rsid w:val="00D807DF"/>
    <w:rsid w:val="00D81006"/>
    <w:rsid w:val="00D821B2"/>
    <w:rsid w:val="00D82339"/>
    <w:rsid w:val="00D82494"/>
    <w:rsid w:val="00D82FF2"/>
    <w:rsid w:val="00D830B9"/>
    <w:rsid w:val="00D83774"/>
    <w:rsid w:val="00D83C1D"/>
    <w:rsid w:val="00D84A4B"/>
    <w:rsid w:val="00D84E83"/>
    <w:rsid w:val="00D85631"/>
    <w:rsid w:val="00D85739"/>
    <w:rsid w:val="00D86669"/>
    <w:rsid w:val="00D878DC"/>
    <w:rsid w:val="00D90A81"/>
    <w:rsid w:val="00D90B7D"/>
    <w:rsid w:val="00D90B81"/>
    <w:rsid w:val="00D90CC7"/>
    <w:rsid w:val="00D90DCE"/>
    <w:rsid w:val="00D91946"/>
    <w:rsid w:val="00D92168"/>
    <w:rsid w:val="00D9231C"/>
    <w:rsid w:val="00D92356"/>
    <w:rsid w:val="00D92A5E"/>
    <w:rsid w:val="00D935BD"/>
    <w:rsid w:val="00D93EEC"/>
    <w:rsid w:val="00D940B5"/>
    <w:rsid w:val="00D953F2"/>
    <w:rsid w:val="00D9582D"/>
    <w:rsid w:val="00D95CB0"/>
    <w:rsid w:val="00D9654F"/>
    <w:rsid w:val="00D966FE"/>
    <w:rsid w:val="00D977C0"/>
    <w:rsid w:val="00D97E14"/>
    <w:rsid w:val="00DA00A3"/>
    <w:rsid w:val="00DA13F3"/>
    <w:rsid w:val="00DA1B8B"/>
    <w:rsid w:val="00DA2DE3"/>
    <w:rsid w:val="00DA3633"/>
    <w:rsid w:val="00DA400B"/>
    <w:rsid w:val="00DA4328"/>
    <w:rsid w:val="00DA4909"/>
    <w:rsid w:val="00DA6443"/>
    <w:rsid w:val="00DA66DE"/>
    <w:rsid w:val="00DA6B5E"/>
    <w:rsid w:val="00DA7146"/>
    <w:rsid w:val="00DA716A"/>
    <w:rsid w:val="00DA7B82"/>
    <w:rsid w:val="00DB015E"/>
    <w:rsid w:val="00DB02EE"/>
    <w:rsid w:val="00DB0843"/>
    <w:rsid w:val="00DB15A0"/>
    <w:rsid w:val="00DB1E0B"/>
    <w:rsid w:val="00DB1F1F"/>
    <w:rsid w:val="00DB1F4F"/>
    <w:rsid w:val="00DB2CD0"/>
    <w:rsid w:val="00DB2F75"/>
    <w:rsid w:val="00DB37EE"/>
    <w:rsid w:val="00DB401F"/>
    <w:rsid w:val="00DB4450"/>
    <w:rsid w:val="00DB4EE7"/>
    <w:rsid w:val="00DB521D"/>
    <w:rsid w:val="00DB5971"/>
    <w:rsid w:val="00DB5A26"/>
    <w:rsid w:val="00DB5D51"/>
    <w:rsid w:val="00DB5F53"/>
    <w:rsid w:val="00DB6E27"/>
    <w:rsid w:val="00DB7B69"/>
    <w:rsid w:val="00DC0A2F"/>
    <w:rsid w:val="00DC0DBE"/>
    <w:rsid w:val="00DC1C8F"/>
    <w:rsid w:val="00DC1F57"/>
    <w:rsid w:val="00DC234A"/>
    <w:rsid w:val="00DC29CA"/>
    <w:rsid w:val="00DC35DD"/>
    <w:rsid w:val="00DC41E4"/>
    <w:rsid w:val="00DC496E"/>
    <w:rsid w:val="00DC5116"/>
    <w:rsid w:val="00DC59DF"/>
    <w:rsid w:val="00DC7C77"/>
    <w:rsid w:val="00DC7FD5"/>
    <w:rsid w:val="00DD00B4"/>
    <w:rsid w:val="00DD02FF"/>
    <w:rsid w:val="00DD0925"/>
    <w:rsid w:val="00DD0BA4"/>
    <w:rsid w:val="00DD24F9"/>
    <w:rsid w:val="00DD26EC"/>
    <w:rsid w:val="00DD2DFB"/>
    <w:rsid w:val="00DD3604"/>
    <w:rsid w:val="00DD3F4D"/>
    <w:rsid w:val="00DD6CC4"/>
    <w:rsid w:val="00DD6F2E"/>
    <w:rsid w:val="00DD72E1"/>
    <w:rsid w:val="00DD796C"/>
    <w:rsid w:val="00DD7EA2"/>
    <w:rsid w:val="00DE00F2"/>
    <w:rsid w:val="00DE117F"/>
    <w:rsid w:val="00DE22D3"/>
    <w:rsid w:val="00DE2D17"/>
    <w:rsid w:val="00DE353C"/>
    <w:rsid w:val="00DE38DE"/>
    <w:rsid w:val="00DE401C"/>
    <w:rsid w:val="00DE4757"/>
    <w:rsid w:val="00DE5954"/>
    <w:rsid w:val="00DE5E53"/>
    <w:rsid w:val="00DE6E2F"/>
    <w:rsid w:val="00DE6F47"/>
    <w:rsid w:val="00DE71B3"/>
    <w:rsid w:val="00DE76F1"/>
    <w:rsid w:val="00DE7D13"/>
    <w:rsid w:val="00DE7DD2"/>
    <w:rsid w:val="00DF1EAE"/>
    <w:rsid w:val="00DF2AF6"/>
    <w:rsid w:val="00DF3816"/>
    <w:rsid w:val="00DF3818"/>
    <w:rsid w:val="00DF3F94"/>
    <w:rsid w:val="00DF4369"/>
    <w:rsid w:val="00DF49D0"/>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42A1"/>
    <w:rsid w:val="00E04B32"/>
    <w:rsid w:val="00E055F8"/>
    <w:rsid w:val="00E05E82"/>
    <w:rsid w:val="00E069E3"/>
    <w:rsid w:val="00E07425"/>
    <w:rsid w:val="00E1043E"/>
    <w:rsid w:val="00E104FA"/>
    <w:rsid w:val="00E1082A"/>
    <w:rsid w:val="00E10956"/>
    <w:rsid w:val="00E10B68"/>
    <w:rsid w:val="00E110B5"/>
    <w:rsid w:val="00E11166"/>
    <w:rsid w:val="00E111F4"/>
    <w:rsid w:val="00E12818"/>
    <w:rsid w:val="00E12887"/>
    <w:rsid w:val="00E12D39"/>
    <w:rsid w:val="00E13182"/>
    <w:rsid w:val="00E14523"/>
    <w:rsid w:val="00E14972"/>
    <w:rsid w:val="00E14A89"/>
    <w:rsid w:val="00E14CB9"/>
    <w:rsid w:val="00E151F2"/>
    <w:rsid w:val="00E15383"/>
    <w:rsid w:val="00E15C82"/>
    <w:rsid w:val="00E15D8D"/>
    <w:rsid w:val="00E1738C"/>
    <w:rsid w:val="00E17797"/>
    <w:rsid w:val="00E179FD"/>
    <w:rsid w:val="00E17AF8"/>
    <w:rsid w:val="00E17C9D"/>
    <w:rsid w:val="00E201C0"/>
    <w:rsid w:val="00E213D3"/>
    <w:rsid w:val="00E21ABD"/>
    <w:rsid w:val="00E22775"/>
    <w:rsid w:val="00E22D28"/>
    <w:rsid w:val="00E22F81"/>
    <w:rsid w:val="00E22F87"/>
    <w:rsid w:val="00E230E3"/>
    <w:rsid w:val="00E23C97"/>
    <w:rsid w:val="00E24727"/>
    <w:rsid w:val="00E24D5F"/>
    <w:rsid w:val="00E250DB"/>
    <w:rsid w:val="00E265A7"/>
    <w:rsid w:val="00E26FC5"/>
    <w:rsid w:val="00E27B80"/>
    <w:rsid w:val="00E30EDF"/>
    <w:rsid w:val="00E31B43"/>
    <w:rsid w:val="00E31FBA"/>
    <w:rsid w:val="00E33513"/>
    <w:rsid w:val="00E33A4F"/>
    <w:rsid w:val="00E33F3E"/>
    <w:rsid w:val="00E341E5"/>
    <w:rsid w:val="00E34315"/>
    <w:rsid w:val="00E35FBC"/>
    <w:rsid w:val="00E36AAE"/>
    <w:rsid w:val="00E37198"/>
    <w:rsid w:val="00E3774C"/>
    <w:rsid w:val="00E41013"/>
    <w:rsid w:val="00E41313"/>
    <w:rsid w:val="00E41773"/>
    <w:rsid w:val="00E41ACD"/>
    <w:rsid w:val="00E42F01"/>
    <w:rsid w:val="00E42FE6"/>
    <w:rsid w:val="00E437E1"/>
    <w:rsid w:val="00E43B4A"/>
    <w:rsid w:val="00E44D25"/>
    <w:rsid w:val="00E44E78"/>
    <w:rsid w:val="00E45C40"/>
    <w:rsid w:val="00E460B6"/>
    <w:rsid w:val="00E46BD2"/>
    <w:rsid w:val="00E473D4"/>
    <w:rsid w:val="00E474CF"/>
    <w:rsid w:val="00E47AFD"/>
    <w:rsid w:val="00E513F6"/>
    <w:rsid w:val="00E5161B"/>
    <w:rsid w:val="00E51A4C"/>
    <w:rsid w:val="00E51EC6"/>
    <w:rsid w:val="00E51F89"/>
    <w:rsid w:val="00E5203E"/>
    <w:rsid w:val="00E52F3B"/>
    <w:rsid w:val="00E52F80"/>
    <w:rsid w:val="00E53BEE"/>
    <w:rsid w:val="00E53D94"/>
    <w:rsid w:val="00E53DEA"/>
    <w:rsid w:val="00E5424B"/>
    <w:rsid w:val="00E544BA"/>
    <w:rsid w:val="00E55B64"/>
    <w:rsid w:val="00E55F8A"/>
    <w:rsid w:val="00E573EF"/>
    <w:rsid w:val="00E61498"/>
    <w:rsid w:val="00E616DB"/>
    <w:rsid w:val="00E62442"/>
    <w:rsid w:val="00E627A4"/>
    <w:rsid w:val="00E62A5E"/>
    <w:rsid w:val="00E630ED"/>
    <w:rsid w:val="00E6395F"/>
    <w:rsid w:val="00E63CEC"/>
    <w:rsid w:val="00E6437C"/>
    <w:rsid w:val="00E65237"/>
    <w:rsid w:val="00E66367"/>
    <w:rsid w:val="00E67862"/>
    <w:rsid w:val="00E67ADD"/>
    <w:rsid w:val="00E70ACF"/>
    <w:rsid w:val="00E70D46"/>
    <w:rsid w:val="00E712A9"/>
    <w:rsid w:val="00E713BC"/>
    <w:rsid w:val="00E7233E"/>
    <w:rsid w:val="00E72444"/>
    <w:rsid w:val="00E724CD"/>
    <w:rsid w:val="00E726A8"/>
    <w:rsid w:val="00E72D3D"/>
    <w:rsid w:val="00E72EAD"/>
    <w:rsid w:val="00E7410F"/>
    <w:rsid w:val="00E74EC5"/>
    <w:rsid w:val="00E75161"/>
    <w:rsid w:val="00E75FE6"/>
    <w:rsid w:val="00E76B86"/>
    <w:rsid w:val="00E773F4"/>
    <w:rsid w:val="00E8000D"/>
    <w:rsid w:val="00E809F3"/>
    <w:rsid w:val="00E80C21"/>
    <w:rsid w:val="00E820BD"/>
    <w:rsid w:val="00E8227B"/>
    <w:rsid w:val="00E8342F"/>
    <w:rsid w:val="00E84210"/>
    <w:rsid w:val="00E844CD"/>
    <w:rsid w:val="00E847A7"/>
    <w:rsid w:val="00E84FE5"/>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C27"/>
    <w:rsid w:val="00E92EEF"/>
    <w:rsid w:val="00E936DA"/>
    <w:rsid w:val="00E9399B"/>
    <w:rsid w:val="00E939A7"/>
    <w:rsid w:val="00E94008"/>
    <w:rsid w:val="00E94762"/>
    <w:rsid w:val="00E94BDB"/>
    <w:rsid w:val="00E95208"/>
    <w:rsid w:val="00E956BA"/>
    <w:rsid w:val="00E958C3"/>
    <w:rsid w:val="00E95C9D"/>
    <w:rsid w:val="00E96B52"/>
    <w:rsid w:val="00EA0018"/>
    <w:rsid w:val="00EA08BE"/>
    <w:rsid w:val="00EA0A85"/>
    <w:rsid w:val="00EA1023"/>
    <w:rsid w:val="00EA14B0"/>
    <w:rsid w:val="00EA2244"/>
    <w:rsid w:val="00EA4DDC"/>
    <w:rsid w:val="00EA6FA7"/>
    <w:rsid w:val="00EB067F"/>
    <w:rsid w:val="00EB150C"/>
    <w:rsid w:val="00EB17BE"/>
    <w:rsid w:val="00EB1A1B"/>
    <w:rsid w:val="00EB1F02"/>
    <w:rsid w:val="00EB2A00"/>
    <w:rsid w:val="00EB2E64"/>
    <w:rsid w:val="00EB2FEF"/>
    <w:rsid w:val="00EB3290"/>
    <w:rsid w:val="00EB43CB"/>
    <w:rsid w:val="00EB46B9"/>
    <w:rsid w:val="00EB57EA"/>
    <w:rsid w:val="00EB5BC5"/>
    <w:rsid w:val="00EB6212"/>
    <w:rsid w:val="00EB6BB5"/>
    <w:rsid w:val="00EB6E30"/>
    <w:rsid w:val="00EB6FD5"/>
    <w:rsid w:val="00EB73BC"/>
    <w:rsid w:val="00EB7618"/>
    <w:rsid w:val="00EB7A2E"/>
    <w:rsid w:val="00EB7B51"/>
    <w:rsid w:val="00EB7F93"/>
    <w:rsid w:val="00EC086C"/>
    <w:rsid w:val="00EC1720"/>
    <w:rsid w:val="00EC2DB7"/>
    <w:rsid w:val="00EC337D"/>
    <w:rsid w:val="00EC42D0"/>
    <w:rsid w:val="00EC5256"/>
    <w:rsid w:val="00EC549A"/>
    <w:rsid w:val="00EC57B0"/>
    <w:rsid w:val="00EC638F"/>
    <w:rsid w:val="00EC68BF"/>
    <w:rsid w:val="00EC7927"/>
    <w:rsid w:val="00ED095E"/>
    <w:rsid w:val="00ED0F8D"/>
    <w:rsid w:val="00ED1A0B"/>
    <w:rsid w:val="00ED27DD"/>
    <w:rsid w:val="00ED312F"/>
    <w:rsid w:val="00ED31E5"/>
    <w:rsid w:val="00ED4E9C"/>
    <w:rsid w:val="00ED5162"/>
    <w:rsid w:val="00ED697C"/>
    <w:rsid w:val="00EE06CA"/>
    <w:rsid w:val="00EE1E0C"/>
    <w:rsid w:val="00EE354D"/>
    <w:rsid w:val="00EE43AD"/>
    <w:rsid w:val="00EE4874"/>
    <w:rsid w:val="00EE48D6"/>
    <w:rsid w:val="00EE4A6E"/>
    <w:rsid w:val="00EE4BAB"/>
    <w:rsid w:val="00EE4D3B"/>
    <w:rsid w:val="00EE511D"/>
    <w:rsid w:val="00EE5197"/>
    <w:rsid w:val="00EE7922"/>
    <w:rsid w:val="00EE79A6"/>
    <w:rsid w:val="00EF11DF"/>
    <w:rsid w:val="00EF130D"/>
    <w:rsid w:val="00EF30E0"/>
    <w:rsid w:val="00EF3A81"/>
    <w:rsid w:val="00EF3D05"/>
    <w:rsid w:val="00EF42CF"/>
    <w:rsid w:val="00EF4D71"/>
    <w:rsid w:val="00EF5403"/>
    <w:rsid w:val="00EF567D"/>
    <w:rsid w:val="00EF5B08"/>
    <w:rsid w:val="00EF5CBA"/>
    <w:rsid w:val="00EF5F11"/>
    <w:rsid w:val="00EF6111"/>
    <w:rsid w:val="00F005A0"/>
    <w:rsid w:val="00F01835"/>
    <w:rsid w:val="00F01891"/>
    <w:rsid w:val="00F01DE9"/>
    <w:rsid w:val="00F0229D"/>
    <w:rsid w:val="00F02B1B"/>
    <w:rsid w:val="00F032BB"/>
    <w:rsid w:val="00F032C8"/>
    <w:rsid w:val="00F03567"/>
    <w:rsid w:val="00F03DD3"/>
    <w:rsid w:val="00F04BBE"/>
    <w:rsid w:val="00F0580C"/>
    <w:rsid w:val="00F059CF"/>
    <w:rsid w:val="00F06616"/>
    <w:rsid w:val="00F07485"/>
    <w:rsid w:val="00F07EDE"/>
    <w:rsid w:val="00F10BC6"/>
    <w:rsid w:val="00F11352"/>
    <w:rsid w:val="00F11AD0"/>
    <w:rsid w:val="00F12313"/>
    <w:rsid w:val="00F13D34"/>
    <w:rsid w:val="00F14308"/>
    <w:rsid w:val="00F14602"/>
    <w:rsid w:val="00F1498D"/>
    <w:rsid w:val="00F14DDF"/>
    <w:rsid w:val="00F152AD"/>
    <w:rsid w:val="00F157CA"/>
    <w:rsid w:val="00F15BA3"/>
    <w:rsid w:val="00F15D52"/>
    <w:rsid w:val="00F165B7"/>
    <w:rsid w:val="00F20C9C"/>
    <w:rsid w:val="00F21827"/>
    <w:rsid w:val="00F21A00"/>
    <w:rsid w:val="00F2285F"/>
    <w:rsid w:val="00F23155"/>
    <w:rsid w:val="00F23EE4"/>
    <w:rsid w:val="00F24236"/>
    <w:rsid w:val="00F248D7"/>
    <w:rsid w:val="00F24E0E"/>
    <w:rsid w:val="00F2525F"/>
    <w:rsid w:val="00F25504"/>
    <w:rsid w:val="00F25707"/>
    <w:rsid w:val="00F26693"/>
    <w:rsid w:val="00F268B6"/>
    <w:rsid w:val="00F26A13"/>
    <w:rsid w:val="00F26CEB"/>
    <w:rsid w:val="00F27D3B"/>
    <w:rsid w:val="00F30F7A"/>
    <w:rsid w:val="00F31261"/>
    <w:rsid w:val="00F31334"/>
    <w:rsid w:val="00F31BB3"/>
    <w:rsid w:val="00F31C67"/>
    <w:rsid w:val="00F323C3"/>
    <w:rsid w:val="00F32A15"/>
    <w:rsid w:val="00F32EE6"/>
    <w:rsid w:val="00F32F3C"/>
    <w:rsid w:val="00F339EC"/>
    <w:rsid w:val="00F3443B"/>
    <w:rsid w:val="00F34D12"/>
    <w:rsid w:val="00F34FDD"/>
    <w:rsid w:val="00F35279"/>
    <w:rsid w:val="00F35AE7"/>
    <w:rsid w:val="00F35CC2"/>
    <w:rsid w:val="00F35F1A"/>
    <w:rsid w:val="00F36130"/>
    <w:rsid w:val="00F36278"/>
    <w:rsid w:val="00F3644F"/>
    <w:rsid w:val="00F36B71"/>
    <w:rsid w:val="00F373AE"/>
    <w:rsid w:val="00F37554"/>
    <w:rsid w:val="00F37D22"/>
    <w:rsid w:val="00F4032F"/>
    <w:rsid w:val="00F40360"/>
    <w:rsid w:val="00F40444"/>
    <w:rsid w:val="00F40CE6"/>
    <w:rsid w:val="00F41B59"/>
    <w:rsid w:val="00F42099"/>
    <w:rsid w:val="00F423BD"/>
    <w:rsid w:val="00F42AFB"/>
    <w:rsid w:val="00F42ED8"/>
    <w:rsid w:val="00F431C5"/>
    <w:rsid w:val="00F432FF"/>
    <w:rsid w:val="00F433C2"/>
    <w:rsid w:val="00F4457F"/>
    <w:rsid w:val="00F44B9C"/>
    <w:rsid w:val="00F456D2"/>
    <w:rsid w:val="00F45B08"/>
    <w:rsid w:val="00F45D98"/>
    <w:rsid w:val="00F46431"/>
    <w:rsid w:val="00F46523"/>
    <w:rsid w:val="00F469AD"/>
    <w:rsid w:val="00F4715C"/>
    <w:rsid w:val="00F47C9F"/>
    <w:rsid w:val="00F5070F"/>
    <w:rsid w:val="00F50CE8"/>
    <w:rsid w:val="00F51361"/>
    <w:rsid w:val="00F52330"/>
    <w:rsid w:val="00F525CE"/>
    <w:rsid w:val="00F54603"/>
    <w:rsid w:val="00F54772"/>
    <w:rsid w:val="00F54869"/>
    <w:rsid w:val="00F556B2"/>
    <w:rsid w:val="00F56024"/>
    <w:rsid w:val="00F565E8"/>
    <w:rsid w:val="00F56CB4"/>
    <w:rsid w:val="00F57182"/>
    <w:rsid w:val="00F5754B"/>
    <w:rsid w:val="00F576DE"/>
    <w:rsid w:val="00F57747"/>
    <w:rsid w:val="00F578BC"/>
    <w:rsid w:val="00F60B47"/>
    <w:rsid w:val="00F633F1"/>
    <w:rsid w:val="00F63668"/>
    <w:rsid w:val="00F63BF7"/>
    <w:rsid w:val="00F6453E"/>
    <w:rsid w:val="00F65215"/>
    <w:rsid w:val="00F655C6"/>
    <w:rsid w:val="00F65617"/>
    <w:rsid w:val="00F65A88"/>
    <w:rsid w:val="00F66494"/>
    <w:rsid w:val="00F700B9"/>
    <w:rsid w:val="00F7011F"/>
    <w:rsid w:val="00F710BE"/>
    <w:rsid w:val="00F71BF5"/>
    <w:rsid w:val="00F72016"/>
    <w:rsid w:val="00F72DAD"/>
    <w:rsid w:val="00F736D2"/>
    <w:rsid w:val="00F7564C"/>
    <w:rsid w:val="00F76220"/>
    <w:rsid w:val="00F769BE"/>
    <w:rsid w:val="00F7735C"/>
    <w:rsid w:val="00F77BD5"/>
    <w:rsid w:val="00F82E6B"/>
    <w:rsid w:val="00F83662"/>
    <w:rsid w:val="00F838C0"/>
    <w:rsid w:val="00F83CFF"/>
    <w:rsid w:val="00F84863"/>
    <w:rsid w:val="00F85F83"/>
    <w:rsid w:val="00F8605E"/>
    <w:rsid w:val="00F86739"/>
    <w:rsid w:val="00F86F1D"/>
    <w:rsid w:val="00F87E7F"/>
    <w:rsid w:val="00F90EC2"/>
    <w:rsid w:val="00F91049"/>
    <w:rsid w:val="00F912FD"/>
    <w:rsid w:val="00F91426"/>
    <w:rsid w:val="00F91D43"/>
    <w:rsid w:val="00F92B65"/>
    <w:rsid w:val="00F9367F"/>
    <w:rsid w:val="00F9512B"/>
    <w:rsid w:val="00F95411"/>
    <w:rsid w:val="00F9545E"/>
    <w:rsid w:val="00F95D28"/>
    <w:rsid w:val="00F9619C"/>
    <w:rsid w:val="00F96339"/>
    <w:rsid w:val="00F96B79"/>
    <w:rsid w:val="00F9759C"/>
    <w:rsid w:val="00F97859"/>
    <w:rsid w:val="00F97973"/>
    <w:rsid w:val="00F97B71"/>
    <w:rsid w:val="00FA06A3"/>
    <w:rsid w:val="00FA0E23"/>
    <w:rsid w:val="00FA19BB"/>
    <w:rsid w:val="00FA2CFC"/>
    <w:rsid w:val="00FA2D1E"/>
    <w:rsid w:val="00FA2DDA"/>
    <w:rsid w:val="00FA34CA"/>
    <w:rsid w:val="00FA3E3E"/>
    <w:rsid w:val="00FA450E"/>
    <w:rsid w:val="00FA4A55"/>
    <w:rsid w:val="00FA4D4F"/>
    <w:rsid w:val="00FA54E8"/>
    <w:rsid w:val="00FA5FE8"/>
    <w:rsid w:val="00FA668B"/>
    <w:rsid w:val="00FA67CF"/>
    <w:rsid w:val="00FA6EDF"/>
    <w:rsid w:val="00FA7F6F"/>
    <w:rsid w:val="00FB10EC"/>
    <w:rsid w:val="00FB1382"/>
    <w:rsid w:val="00FB1607"/>
    <w:rsid w:val="00FB1B1B"/>
    <w:rsid w:val="00FB2D17"/>
    <w:rsid w:val="00FB2F69"/>
    <w:rsid w:val="00FB368B"/>
    <w:rsid w:val="00FB3A3A"/>
    <w:rsid w:val="00FB4217"/>
    <w:rsid w:val="00FB4379"/>
    <w:rsid w:val="00FB446A"/>
    <w:rsid w:val="00FB45FF"/>
    <w:rsid w:val="00FB55D8"/>
    <w:rsid w:val="00FB5D97"/>
    <w:rsid w:val="00FB61EA"/>
    <w:rsid w:val="00FB6694"/>
    <w:rsid w:val="00FB6C7A"/>
    <w:rsid w:val="00FB6E11"/>
    <w:rsid w:val="00FB732E"/>
    <w:rsid w:val="00FB79F7"/>
    <w:rsid w:val="00FC09E7"/>
    <w:rsid w:val="00FC1CA5"/>
    <w:rsid w:val="00FC1D8E"/>
    <w:rsid w:val="00FC1DEA"/>
    <w:rsid w:val="00FC2733"/>
    <w:rsid w:val="00FC2979"/>
    <w:rsid w:val="00FC3048"/>
    <w:rsid w:val="00FC5041"/>
    <w:rsid w:val="00FC6D6C"/>
    <w:rsid w:val="00FC6DDD"/>
    <w:rsid w:val="00FC71A8"/>
    <w:rsid w:val="00FD1BEF"/>
    <w:rsid w:val="00FD1C3C"/>
    <w:rsid w:val="00FD24F6"/>
    <w:rsid w:val="00FD2DB1"/>
    <w:rsid w:val="00FD38A8"/>
    <w:rsid w:val="00FD3A23"/>
    <w:rsid w:val="00FD5348"/>
    <w:rsid w:val="00FD6AC8"/>
    <w:rsid w:val="00FD7D0D"/>
    <w:rsid w:val="00FE06DF"/>
    <w:rsid w:val="00FE0A6C"/>
    <w:rsid w:val="00FE1727"/>
    <w:rsid w:val="00FE1738"/>
    <w:rsid w:val="00FE3638"/>
    <w:rsid w:val="00FE3EA1"/>
    <w:rsid w:val="00FE4818"/>
    <w:rsid w:val="00FE4CA4"/>
    <w:rsid w:val="00FE5AE4"/>
    <w:rsid w:val="00FE5B93"/>
    <w:rsid w:val="00FE5D80"/>
    <w:rsid w:val="00FE637F"/>
    <w:rsid w:val="00FE64DC"/>
    <w:rsid w:val="00FE64EE"/>
    <w:rsid w:val="00FE73F7"/>
    <w:rsid w:val="00FE745E"/>
    <w:rsid w:val="00FE7865"/>
    <w:rsid w:val="00FF05DE"/>
    <w:rsid w:val="00FF06C4"/>
    <w:rsid w:val="00FF0BB0"/>
    <w:rsid w:val="00FF0BB2"/>
    <w:rsid w:val="00FF1342"/>
    <w:rsid w:val="00FF1513"/>
    <w:rsid w:val="00FF1577"/>
    <w:rsid w:val="00FF17B1"/>
    <w:rsid w:val="00FF17DD"/>
    <w:rsid w:val="00FF2145"/>
    <w:rsid w:val="00FF2276"/>
    <w:rsid w:val="00FF2741"/>
    <w:rsid w:val="00FF314D"/>
    <w:rsid w:val="00FF3334"/>
    <w:rsid w:val="00FF338B"/>
    <w:rsid w:val="00FF50AB"/>
    <w:rsid w:val="00FF54A3"/>
    <w:rsid w:val="00FF5733"/>
    <w:rsid w:val="00FF59BE"/>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7989E887-6FEB-4A87-987F-2A2D72638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paragraph" w:styleId="40">
    <w:name w:val="heading 4"/>
    <w:basedOn w:val="a"/>
    <w:next w:val="a"/>
    <w:link w:val="4Char"/>
    <w:uiPriority w:val="99"/>
    <w:qFormat/>
    <w:locked/>
    <w:rsid w:val="00910642"/>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character" w:customStyle="1" w:styleId="4Char">
    <w:name w:val="标题 4 Char"/>
    <w:link w:val="40"/>
    <w:uiPriority w:val="99"/>
    <w:locked/>
    <w:rsid w:val="00910642"/>
    <w:rPr>
      <w:rFonts w:ascii="Cambria" w:eastAsia="宋体" w:hAnsi="Cambria" w:cs="Times New Roman"/>
      <w:b/>
      <w:bCs/>
      <w:kern w:val="2"/>
      <w:sz w:val="28"/>
      <w:szCs w:val="28"/>
    </w:rPr>
  </w:style>
  <w:style w:type="paragraph" w:styleId="a4">
    <w:name w:val="Balloon Text"/>
    <w:basedOn w:val="a"/>
    <w:link w:val="Char"/>
    <w:uiPriority w:val="99"/>
    <w:semiHidden/>
    <w:rsid w:val="00FB732E"/>
    <w:rPr>
      <w:sz w:val="18"/>
      <w:szCs w:val="20"/>
    </w:rPr>
  </w:style>
  <w:style w:type="character" w:customStyle="1" w:styleId="Char">
    <w:name w:val="批注框文本 Char"/>
    <w:link w:val="a4"/>
    <w:uiPriority w:val="99"/>
    <w:semiHidden/>
    <w:locked/>
    <w:rsid w:val="006D141C"/>
    <w:rPr>
      <w:kern w:val="2"/>
      <w:sz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0">
    <w:name w:val="正文文本缩进 Char"/>
    <w:link w:val="a5"/>
    <w:uiPriority w:val="99"/>
    <w:locked/>
    <w:rsid w:val="006D141C"/>
    <w:rPr>
      <w:rFonts w:ascii="Arial Unicode MS" w:eastAsia="Arial Unicode MS"/>
      <w:sz w:val="24"/>
    </w:rPr>
  </w:style>
  <w:style w:type="paragraph" w:styleId="a6">
    <w:name w:val="Plain Text"/>
    <w:basedOn w:val="a"/>
    <w:link w:val="Char1"/>
    <w:uiPriority w:val="99"/>
    <w:rsid w:val="00FB732E"/>
    <w:rPr>
      <w:rFonts w:ascii="宋体" w:hAnsi="Courier New"/>
      <w:szCs w:val="20"/>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7">
    <w:name w:val="footer"/>
    <w:basedOn w:val="a"/>
    <w:link w:val="Char2"/>
    <w:uiPriority w:val="99"/>
    <w:rsid w:val="00FB732E"/>
    <w:pPr>
      <w:tabs>
        <w:tab w:val="center" w:pos="4153"/>
        <w:tab w:val="right" w:pos="8306"/>
      </w:tabs>
      <w:snapToGrid w:val="0"/>
      <w:jc w:val="left"/>
    </w:pPr>
    <w:rPr>
      <w:sz w:val="18"/>
      <w:szCs w:val="20"/>
    </w:rPr>
  </w:style>
  <w:style w:type="character" w:customStyle="1" w:styleId="Char2">
    <w:name w:val="页脚 Char"/>
    <w:link w:val="a7"/>
    <w:uiPriority w:val="99"/>
    <w:locked/>
    <w:rsid w:val="006D141C"/>
    <w:rPr>
      <w:kern w:val="2"/>
      <w:sz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3">
    <w:name w:val="页眉 Char"/>
    <w:link w:val="aa"/>
    <w:uiPriority w:val="99"/>
    <w:locked/>
    <w:rsid w:val="006D141C"/>
    <w:rPr>
      <w:kern w:val="2"/>
      <w:sz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style>
  <w:style w:type="paragraph" w:styleId="ad">
    <w:name w:val="Body Text"/>
    <w:basedOn w:val="a"/>
    <w:link w:val="Char4"/>
    <w:uiPriority w:val="99"/>
    <w:rsid w:val="00FB732E"/>
    <w:pPr>
      <w:spacing w:after="120"/>
    </w:pPr>
    <w:rPr>
      <w:sz w:val="24"/>
      <w:szCs w:val="20"/>
    </w:rPr>
  </w:style>
  <w:style w:type="character" w:customStyle="1" w:styleId="Char4">
    <w:name w:val="正文文本 Char"/>
    <w:link w:val="ad"/>
    <w:uiPriority w:val="99"/>
    <w:locked/>
    <w:rsid w:val="006D141C"/>
    <w:rPr>
      <w:kern w:val="2"/>
      <w:sz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semiHidden/>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rsid w:val="003A2780"/>
    <w:pPr>
      <w:tabs>
        <w:tab w:val="left" w:pos="1260"/>
        <w:tab w:val="right" w:leader="dot" w:pos="8834"/>
      </w:tabs>
      <w:ind w:leftChars="200" w:left="420"/>
    </w:pPr>
    <w:rPr>
      <w:rFonts w:ascii="宋体"/>
      <w:noProof/>
      <w:sz w:val="24"/>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9A439E"/>
    <w:pPr>
      <w:tabs>
        <w:tab w:val="left" w:pos="420"/>
        <w:tab w:val="right" w:leader="dot" w:pos="9072"/>
      </w:tabs>
    </w:pPr>
  </w:style>
  <w:style w:type="paragraph" w:styleId="32">
    <w:name w:val="toc 3"/>
    <w:basedOn w:val="a"/>
    <w:next w:val="a"/>
    <w:autoRedefine/>
    <w:uiPriority w:val="99"/>
    <w:semiHidden/>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character" w:styleId="af8">
    <w:name w:val="Strong"/>
    <w:uiPriority w:val="22"/>
    <w:qFormat/>
    <w:locked/>
    <w:rsid w:val="00490561"/>
    <w:rPr>
      <w:rFonts w:cs="Times New Roman"/>
      <w:b/>
      <w:bCs/>
    </w:rPr>
  </w:style>
  <w:style w:type="paragraph" w:customStyle="1" w:styleId="af9">
    <w:name w:val="目录模式"/>
    <w:basedOn w:val="22"/>
    <w:link w:val="Charb"/>
    <w:uiPriority w:val="99"/>
    <w:rsid w:val="00F655C6"/>
    <w:rPr>
      <w:rFonts w:hAnsi="宋体"/>
    </w:rPr>
  </w:style>
  <w:style w:type="paragraph" w:customStyle="1" w:styleId="12">
    <w:name w:val="样式1"/>
    <w:basedOn w:val="22"/>
    <w:link w:val="1Char0"/>
    <w:autoRedefine/>
    <w:uiPriority w:val="99"/>
    <w:rsid w:val="00F655C6"/>
    <w:rPr>
      <w:rFonts w:hAnsi="宋体"/>
    </w:rPr>
  </w:style>
  <w:style w:type="character" w:customStyle="1" w:styleId="2Char1">
    <w:name w:val="目录 2 Char"/>
    <w:link w:val="22"/>
    <w:uiPriority w:val="99"/>
    <w:locked/>
    <w:rsid w:val="003A2780"/>
    <w:rPr>
      <w:rFonts w:ascii="宋体" w:eastAsia="宋体" w:cs="Times New Roman"/>
      <w:noProof/>
      <w:kern w:val="2"/>
      <w:sz w:val="24"/>
      <w:szCs w:val="24"/>
    </w:rPr>
  </w:style>
  <w:style w:type="character" w:customStyle="1" w:styleId="Charb">
    <w:name w:val="目录模式 Char"/>
    <w:link w:val="af9"/>
    <w:uiPriority w:val="99"/>
    <w:locked/>
    <w:rsid w:val="00F655C6"/>
    <w:rPr>
      <w:rFonts w:ascii="宋体" w:eastAsia="宋体" w:hAnsi="宋体" w:cs="Times New Roman"/>
      <w:noProof/>
      <w:kern w:val="2"/>
      <w:sz w:val="24"/>
      <w:szCs w:val="24"/>
    </w:rPr>
  </w:style>
  <w:style w:type="character" w:customStyle="1" w:styleId="1Char0">
    <w:name w:val="样式1 Char"/>
    <w:link w:val="12"/>
    <w:uiPriority w:val="99"/>
    <w:locked/>
    <w:rsid w:val="00F655C6"/>
    <w:rPr>
      <w:rFonts w:ascii="宋体" w:eastAsia="宋体" w:hAnsi="宋体" w:cs="Times New Roman"/>
      <w:noProof/>
      <w:kern w:val="2"/>
      <w:sz w:val="24"/>
      <w:szCs w:val="24"/>
    </w:rPr>
  </w:style>
  <w:style w:type="numbering" w:customStyle="1" w:styleId="5">
    <w:name w:val="样式5"/>
    <w:rsid w:val="00583CC6"/>
    <w:pPr>
      <w:numPr>
        <w:numId w:val="8"/>
      </w:numPr>
    </w:pPr>
  </w:style>
  <w:style w:type="numbering" w:customStyle="1" w:styleId="3">
    <w:name w:val="样式3"/>
    <w:rsid w:val="00583CC6"/>
    <w:pPr>
      <w:numPr>
        <w:numId w:val="7"/>
      </w:numPr>
    </w:pPr>
  </w:style>
  <w:style w:type="numbering" w:customStyle="1" w:styleId="4">
    <w:name w:val="样式4"/>
    <w:rsid w:val="00583CC6"/>
    <w:pPr>
      <w:numPr>
        <w:numId w:val="9"/>
      </w:numPr>
    </w:pPr>
  </w:style>
  <w:style w:type="numbering" w:customStyle="1" w:styleId="2">
    <w:name w:val="样式2"/>
    <w:rsid w:val="00583CC6"/>
    <w:pPr>
      <w:numPr>
        <w:numId w:val="16"/>
      </w:numPr>
    </w:pPr>
  </w:style>
  <w:style w:type="paragraph" w:customStyle="1" w:styleId="13">
    <w:name w:val="1"/>
    <w:basedOn w:val="a"/>
    <w:rsid w:val="00B26911"/>
    <w:pPr>
      <w:autoSpaceDE w:val="0"/>
      <w:autoSpaceDN w:val="0"/>
      <w:adjustRightInd w:val="0"/>
      <w:jc w:val="left"/>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9294">
      <w:bodyDiv w:val="1"/>
      <w:marLeft w:val="0"/>
      <w:marRight w:val="0"/>
      <w:marTop w:val="0"/>
      <w:marBottom w:val="0"/>
      <w:divBdr>
        <w:top w:val="none" w:sz="0" w:space="0" w:color="auto"/>
        <w:left w:val="none" w:sz="0" w:space="0" w:color="auto"/>
        <w:bottom w:val="none" w:sz="0" w:space="0" w:color="auto"/>
        <w:right w:val="none" w:sz="0" w:space="0" w:color="auto"/>
      </w:divBdr>
    </w:div>
    <w:div w:id="456416841">
      <w:bodyDiv w:val="1"/>
      <w:marLeft w:val="0"/>
      <w:marRight w:val="0"/>
      <w:marTop w:val="0"/>
      <w:marBottom w:val="0"/>
      <w:divBdr>
        <w:top w:val="none" w:sz="0" w:space="0" w:color="auto"/>
        <w:left w:val="none" w:sz="0" w:space="0" w:color="auto"/>
        <w:bottom w:val="none" w:sz="0" w:space="0" w:color="auto"/>
        <w:right w:val="none" w:sz="0" w:space="0" w:color="auto"/>
      </w:divBdr>
    </w:div>
    <w:div w:id="481386008">
      <w:bodyDiv w:val="1"/>
      <w:marLeft w:val="0"/>
      <w:marRight w:val="0"/>
      <w:marTop w:val="0"/>
      <w:marBottom w:val="0"/>
      <w:divBdr>
        <w:top w:val="none" w:sz="0" w:space="0" w:color="auto"/>
        <w:left w:val="none" w:sz="0" w:space="0" w:color="auto"/>
        <w:bottom w:val="none" w:sz="0" w:space="0" w:color="auto"/>
        <w:right w:val="none" w:sz="0" w:space="0" w:color="auto"/>
      </w:divBdr>
    </w:div>
    <w:div w:id="506407090">
      <w:bodyDiv w:val="1"/>
      <w:marLeft w:val="0"/>
      <w:marRight w:val="0"/>
      <w:marTop w:val="0"/>
      <w:marBottom w:val="0"/>
      <w:divBdr>
        <w:top w:val="none" w:sz="0" w:space="0" w:color="auto"/>
        <w:left w:val="none" w:sz="0" w:space="0" w:color="auto"/>
        <w:bottom w:val="none" w:sz="0" w:space="0" w:color="auto"/>
        <w:right w:val="none" w:sz="0" w:space="0" w:color="auto"/>
      </w:divBdr>
    </w:div>
    <w:div w:id="905839736">
      <w:marLeft w:val="0"/>
      <w:marRight w:val="0"/>
      <w:marTop w:val="0"/>
      <w:marBottom w:val="0"/>
      <w:divBdr>
        <w:top w:val="none" w:sz="0" w:space="0" w:color="auto"/>
        <w:left w:val="none" w:sz="0" w:space="0" w:color="auto"/>
        <w:bottom w:val="none" w:sz="0" w:space="0" w:color="auto"/>
        <w:right w:val="none" w:sz="0" w:space="0" w:color="auto"/>
      </w:divBdr>
    </w:div>
    <w:div w:id="905839737">
      <w:marLeft w:val="0"/>
      <w:marRight w:val="0"/>
      <w:marTop w:val="0"/>
      <w:marBottom w:val="0"/>
      <w:divBdr>
        <w:top w:val="none" w:sz="0" w:space="0" w:color="auto"/>
        <w:left w:val="none" w:sz="0" w:space="0" w:color="auto"/>
        <w:bottom w:val="none" w:sz="0" w:space="0" w:color="auto"/>
        <w:right w:val="none" w:sz="0" w:space="0" w:color="auto"/>
      </w:divBdr>
    </w:div>
    <w:div w:id="905839738">
      <w:marLeft w:val="0"/>
      <w:marRight w:val="0"/>
      <w:marTop w:val="0"/>
      <w:marBottom w:val="0"/>
      <w:divBdr>
        <w:top w:val="none" w:sz="0" w:space="0" w:color="auto"/>
        <w:left w:val="none" w:sz="0" w:space="0" w:color="auto"/>
        <w:bottom w:val="none" w:sz="0" w:space="0" w:color="auto"/>
        <w:right w:val="none" w:sz="0" w:space="0" w:color="auto"/>
      </w:divBdr>
    </w:div>
    <w:div w:id="905839739">
      <w:marLeft w:val="0"/>
      <w:marRight w:val="0"/>
      <w:marTop w:val="0"/>
      <w:marBottom w:val="0"/>
      <w:divBdr>
        <w:top w:val="none" w:sz="0" w:space="0" w:color="auto"/>
        <w:left w:val="none" w:sz="0" w:space="0" w:color="auto"/>
        <w:bottom w:val="none" w:sz="0" w:space="0" w:color="auto"/>
        <w:right w:val="none" w:sz="0" w:space="0" w:color="auto"/>
      </w:divBdr>
    </w:div>
    <w:div w:id="905839740">
      <w:marLeft w:val="0"/>
      <w:marRight w:val="0"/>
      <w:marTop w:val="0"/>
      <w:marBottom w:val="0"/>
      <w:divBdr>
        <w:top w:val="none" w:sz="0" w:space="0" w:color="auto"/>
        <w:left w:val="none" w:sz="0" w:space="0" w:color="auto"/>
        <w:bottom w:val="none" w:sz="0" w:space="0" w:color="auto"/>
        <w:right w:val="none" w:sz="0" w:space="0" w:color="auto"/>
      </w:divBdr>
    </w:div>
    <w:div w:id="905839741">
      <w:marLeft w:val="0"/>
      <w:marRight w:val="0"/>
      <w:marTop w:val="0"/>
      <w:marBottom w:val="0"/>
      <w:divBdr>
        <w:top w:val="none" w:sz="0" w:space="0" w:color="auto"/>
        <w:left w:val="none" w:sz="0" w:space="0" w:color="auto"/>
        <w:bottom w:val="none" w:sz="0" w:space="0" w:color="auto"/>
        <w:right w:val="none" w:sz="0" w:space="0" w:color="auto"/>
      </w:divBdr>
    </w:div>
    <w:div w:id="905839742">
      <w:marLeft w:val="0"/>
      <w:marRight w:val="0"/>
      <w:marTop w:val="0"/>
      <w:marBottom w:val="0"/>
      <w:divBdr>
        <w:top w:val="none" w:sz="0" w:space="0" w:color="auto"/>
        <w:left w:val="none" w:sz="0" w:space="0" w:color="auto"/>
        <w:bottom w:val="none" w:sz="0" w:space="0" w:color="auto"/>
        <w:right w:val="none" w:sz="0" w:space="0" w:color="auto"/>
      </w:divBdr>
    </w:div>
    <w:div w:id="905839743">
      <w:marLeft w:val="0"/>
      <w:marRight w:val="0"/>
      <w:marTop w:val="0"/>
      <w:marBottom w:val="0"/>
      <w:divBdr>
        <w:top w:val="none" w:sz="0" w:space="0" w:color="auto"/>
        <w:left w:val="none" w:sz="0" w:space="0" w:color="auto"/>
        <w:bottom w:val="none" w:sz="0" w:space="0" w:color="auto"/>
        <w:right w:val="none" w:sz="0" w:space="0" w:color="auto"/>
      </w:divBdr>
    </w:div>
    <w:div w:id="905839744">
      <w:marLeft w:val="0"/>
      <w:marRight w:val="0"/>
      <w:marTop w:val="0"/>
      <w:marBottom w:val="0"/>
      <w:divBdr>
        <w:top w:val="none" w:sz="0" w:space="0" w:color="auto"/>
        <w:left w:val="none" w:sz="0" w:space="0" w:color="auto"/>
        <w:bottom w:val="none" w:sz="0" w:space="0" w:color="auto"/>
        <w:right w:val="none" w:sz="0" w:space="0" w:color="auto"/>
      </w:divBdr>
    </w:div>
    <w:div w:id="905839745">
      <w:marLeft w:val="0"/>
      <w:marRight w:val="0"/>
      <w:marTop w:val="0"/>
      <w:marBottom w:val="0"/>
      <w:divBdr>
        <w:top w:val="none" w:sz="0" w:space="0" w:color="auto"/>
        <w:left w:val="none" w:sz="0" w:space="0" w:color="auto"/>
        <w:bottom w:val="none" w:sz="0" w:space="0" w:color="auto"/>
        <w:right w:val="none" w:sz="0" w:space="0" w:color="auto"/>
      </w:divBdr>
    </w:div>
    <w:div w:id="905839746">
      <w:marLeft w:val="0"/>
      <w:marRight w:val="0"/>
      <w:marTop w:val="0"/>
      <w:marBottom w:val="0"/>
      <w:divBdr>
        <w:top w:val="none" w:sz="0" w:space="0" w:color="auto"/>
        <w:left w:val="none" w:sz="0" w:space="0" w:color="auto"/>
        <w:bottom w:val="none" w:sz="0" w:space="0" w:color="auto"/>
        <w:right w:val="none" w:sz="0" w:space="0" w:color="auto"/>
      </w:divBdr>
    </w:div>
    <w:div w:id="905839747">
      <w:marLeft w:val="0"/>
      <w:marRight w:val="0"/>
      <w:marTop w:val="0"/>
      <w:marBottom w:val="0"/>
      <w:divBdr>
        <w:top w:val="none" w:sz="0" w:space="0" w:color="auto"/>
        <w:left w:val="none" w:sz="0" w:space="0" w:color="auto"/>
        <w:bottom w:val="none" w:sz="0" w:space="0" w:color="auto"/>
        <w:right w:val="none" w:sz="0" w:space="0" w:color="auto"/>
      </w:divBdr>
    </w:div>
    <w:div w:id="905839748">
      <w:marLeft w:val="0"/>
      <w:marRight w:val="0"/>
      <w:marTop w:val="0"/>
      <w:marBottom w:val="0"/>
      <w:divBdr>
        <w:top w:val="none" w:sz="0" w:space="0" w:color="auto"/>
        <w:left w:val="none" w:sz="0" w:space="0" w:color="auto"/>
        <w:bottom w:val="none" w:sz="0" w:space="0" w:color="auto"/>
        <w:right w:val="none" w:sz="0" w:space="0" w:color="auto"/>
      </w:divBdr>
    </w:div>
    <w:div w:id="905839749">
      <w:marLeft w:val="0"/>
      <w:marRight w:val="0"/>
      <w:marTop w:val="0"/>
      <w:marBottom w:val="0"/>
      <w:divBdr>
        <w:top w:val="none" w:sz="0" w:space="0" w:color="auto"/>
        <w:left w:val="none" w:sz="0" w:space="0" w:color="auto"/>
        <w:bottom w:val="none" w:sz="0" w:space="0" w:color="auto"/>
        <w:right w:val="none" w:sz="0" w:space="0" w:color="auto"/>
      </w:divBdr>
    </w:div>
    <w:div w:id="905839750">
      <w:marLeft w:val="0"/>
      <w:marRight w:val="0"/>
      <w:marTop w:val="0"/>
      <w:marBottom w:val="0"/>
      <w:divBdr>
        <w:top w:val="none" w:sz="0" w:space="0" w:color="auto"/>
        <w:left w:val="none" w:sz="0" w:space="0" w:color="auto"/>
        <w:bottom w:val="none" w:sz="0" w:space="0" w:color="auto"/>
        <w:right w:val="none" w:sz="0" w:space="0" w:color="auto"/>
      </w:divBdr>
    </w:div>
    <w:div w:id="905839751">
      <w:marLeft w:val="0"/>
      <w:marRight w:val="0"/>
      <w:marTop w:val="0"/>
      <w:marBottom w:val="0"/>
      <w:divBdr>
        <w:top w:val="none" w:sz="0" w:space="0" w:color="auto"/>
        <w:left w:val="none" w:sz="0" w:space="0" w:color="auto"/>
        <w:bottom w:val="none" w:sz="0" w:space="0" w:color="auto"/>
        <w:right w:val="none" w:sz="0" w:space="0" w:color="auto"/>
      </w:divBdr>
    </w:div>
    <w:div w:id="905839752">
      <w:marLeft w:val="0"/>
      <w:marRight w:val="0"/>
      <w:marTop w:val="0"/>
      <w:marBottom w:val="0"/>
      <w:divBdr>
        <w:top w:val="none" w:sz="0" w:space="0" w:color="auto"/>
        <w:left w:val="none" w:sz="0" w:space="0" w:color="auto"/>
        <w:bottom w:val="none" w:sz="0" w:space="0" w:color="auto"/>
        <w:right w:val="none" w:sz="0" w:space="0" w:color="auto"/>
      </w:divBdr>
    </w:div>
    <w:div w:id="905839753">
      <w:marLeft w:val="0"/>
      <w:marRight w:val="0"/>
      <w:marTop w:val="0"/>
      <w:marBottom w:val="0"/>
      <w:divBdr>
        <w:top w:val="none" w:sz="0" w:space="0" w:color="auto"/>
        <w:left w:val="none" w:sz="0" w:space="0" w:color="auto"/>
        <w:bottom w:val="none" w:sz="0" w:space="0" w:color="auto"/>
        <w:right w:val="none" w:sz="0" w:space="0" w:color="auto"/>
      </w:divBdr>
    </w:div>
    <w:div w:id="905839754">
      <w:marLeft w:val="0"/>
      <w:marRight w:val="0"/>
      <w:marTop w:val="0"/>
      <w:marBottom w:val="0"/>
      <w:divBdr>
        <w:top w:val="none" w:sz="0" w:space="0" w:color="auto"/>
        <w:left w:val="none" w:sz="0" w:space="0" w:color="auto"/>
        <w:bottom w:val="none" w:sz="0" w:space="0" w:color="auto"/>
        <w:right w:val="none" w:sz="0" w:space="0" w:color="auto"/>
      </w:divBdr>
    </w:div>
    <w:div w:id="905839755">
      <w:marLeft w:val="0"/>
      <w:marRight w:val="0"/>
      <w:marTop w:val="0"/>
      <w:marBottom w:val="0"/>
      <w:divBdr>
        <w:top w:val="none" w:sz="0" w:space="0" w:color="auto"/>
        <w:left w:val="none" w:sz="0" w:space="0" w:color="auto"/>
        <w:bottom w:val="none" w:sz="0" w:space="0" w:color="auto"/>
        <w:right w:val="none" w:sz="0" w:space="0" w:color="auto"/>
      </w:divBdr>
    </w:div>
    <w:div w:id="905839756">
      <w:marLeft w:val="0"/>
      <w:marRight w:val="0"/>
      <w:marTop w:val="0"/>
      <w:marBottom w:val="0"/>
      <w:divBdr>
        <w:top w:val="none" w:sz="0" w:space="0" w:color="auto"/>
        <w:left w:val="none" w:sz="0" w:space="0" w:color="auto"/>
        <w:bottom w:val="none" w:sz="0" w:space="0" w:color="auto"/>
        <w:right w:val="none" w:sz="0" w:space="0" w:color="auto"/>
      </w:divBdr>
    </w:div>
    <w:div w:id="905839757">
      <w:marLeft w:val="0"/>
      <w:marRight w:val="0"/>
      <w:marTop w:val="0"/>
      <w:marBottom w:val="0"/>
      <w:divBdr>
        <w:top w:val="none" w:sz="0" w:space="0" w:color="auto"/>
        <w:left w:val="none" w:sz="0" w:space="0" w:color="auto"/>
        <w:bottom w:val="none" w:sz="0" w:space="0" w:color="auto"/>
        <w:right w:val="none" w:sz="0" w:space="0" w:color="auto"/>
      </w:divBdr>
    </w:div>
    <w:div w:id="905839758">
      <w:marLeft w:val="0"/>
      <w:marRight w:val="0"/>
      <w:marTop w:val="0"/>
      <w:marBottom w:val="0"/>
      <w:divBdr>
        <w:top w:val="none" w:sz="0" w:space="0" w:color="auto"/>
        <w:left w:val="none" w:sz="0" w:space="0" w:color="auto"/>
        <w:bottom w:val="none" w:sz="0" w:space="0" w:color="auto"/>
        <w:right w:val="none" w:sz="0" w:space="0" w:color="auto"/>
      </w:divBdr>
    </w:div>
    <w:div w:id="905839759">
      <w:marLeft w:val="0"/>
      <w:marRight w:val="0"/>
      <w:marTop w:val="0"/>
      <w:marBottom w:val="0"/>
      <w:divBdr>
        <w:top w:val="none" w:sz="0" w:space="0" w:color="auto"/>
        <w:left w:val="none" w:sz="0" w:space="0" w:color="auto"/>
        <w:bottom w:val="none" w:sz="0" w:space="0" w:color="auto"/>
        <w:right w:val="none" w:sz="0" w:space="0" w:color="auto"/>
      </w:divBdr>
    </w:div>
    <w:div w:id="905839760">
      <w:marLeft w:val="0"/>
      <w:marRight w:val="0"/>
      <w:marTop w:val="0"/>
      <w:marBottom w:val="0"/>
      <w:divBdr>
        <w:top w:val="none" w:sz="0" w:space="0" w:color="auto"/>
        <w:left w:val="none" w:sz="0" w:space="0" w:color="auto"/>
        <w:bottom w:val="none" w:sz="0" w:space="0" w:color="auto"/>
        <w:right w:val="none" w:sz="0" w:space="0" w:color="auto"/>
      </w:divBdr>
    </w:div>
    <w:div w:id="905839761">
      <w:marLeft w:val="0"/>
      <w:marRight w:val="0"/>
      <w:marTop w:val="0"/>
      <w:marBottom w:val="0"/>
      <w:divBdr>
        <w:top w:val="none" w:sz="0" w:space="0" w:color="auto"/>
        <w:left w:val="none" w:sz="0" w:space="0" w:color="auto"/>
        <w:bottom w:val="none" w:sz="0" w:space="0" w:color="auto"/>
        <w:right w:val="none" w:sz="0" w:space="0" w:color="auto"/>
      </w:divBdr>
      <w:divsChild>
        <w:div w:id="905839885">
          <w:marLeft w:val="0"/>
          <w:marRight w:val="0"/>
          <w:marTop w:val="0"/>
          <w:marBottom w:val="0"/>
          <w:divBdr>
            <w:top w:val="none" w:sz="0" w:space="0" w:color="auto"/>
            <w:left w:val="none" w:sz="0" w:space="0" w:color="auto"/>
            <w:bottom w:val="none" w:sz="0" w:space="0" w:color="auto"/>
            <w:right w:val="none" w:sz="0" w:space="0" w:color="auto"/>
          </w:divBdr>
        </w:div>
      </w:divsChild>
    </w:div>
    <w:div w:id="905839762">
      <w:marLeft w:val="0"/>
      <w:marRight w:val="0"/>
      <w:marTop w:val="0"/>
      <w:marBottom w:val="0"/>
      <w:divBdr>
        <w:top w:val="none" w:sz="0" w:space="0" w:color="auto"/>
        <w:left w:val="none" w:sz="0" w:space="0" w:color="auto"/>
        <w:bottom w:val="none" w:sz="0" w:space="0" w:color="auto"/>
        <w:right w:val="none" w:sz="0" w:space="0" w:color="auto"/>
      </w:divBdr>
    </w:div>
    <w:div w:id="905839763">
      <w:marLeft w:val="0"/>
      <w:marRight w:val="0"/>
      <w:marTop w:val="0"/>
      <w:marBottom w:val="0"/>
      <w:divBdr>
        <w:top w:val="none" w:sz="0" w:space="0" w:color="auto"/>
        <w:left w:val="none" w:sz="0" w:space="0" w:color="auto"/>
        <w:bottom w:val="none" w:sz="0" w:space="0" w:color="auto"/>
        <w:right w:val="none" w:sz="0" w:space="0" w:color="auto"/>
      </w:divBdr>
    </w:div>
    <w:div w:id="905839764">
      <w:marLeft w:val="0"/>
      <w:marRight w:val="0"/>
      <w:marTop w:val="0"/>
      <w:marBottom w:val="0"/>
      <w:divBdr>
        <w:top w:val="none" w:sz="0" w:space="0" w:color="auto"/>
        <w:left w:val="none" w:sz="0" w:space="0" w:color="auto"/>
        <w:bottom w:val="none" w:sz="0" w:space="0" w:color="auto"/>
        <w:right w:val="none" w:sz="0" w:space="0" w:color="auto"/>
      </w:divBdr>
    </w:div>
    <w:div w:id="905839765">
      <w:marLeft w:val="0"/>
      <w:marRight w:val="0"/>
      <w:marTop w:val="0"/>
      <w:marBottom w:val="0"/>
      <w:divBdr>
        <w:top w:val="none" w:sz="0" w:space="0" w:color="auto"/>
        <w:left w:val="none" w:sz="0" w:space="0" w:color="auto"/>
        <w:bottom w:val="none" w:sz="0" w:space="0" w:color="auto"/>
        <w:right w:val="none" w:sz="0" w:space="0" w:color="auto"/>
      </w:divBdr>
    </w:div>
    <w:div w:id="905839766">
      <w:marLeft w:val="0"/>
      <w:marRight w:val="0"/>
      <w:marTop w:val="0"/>
      <w:marBottom w:val="0"/>
      <w:divBdr>
        <w:top w:val="none" w:sz="0" w:space="0" w:color="auto"/>
        <w:left w:val="none" w:sz="0" w:space="0" w:color="auto"/>
        <w:bottom w:val="none" w:sz="0" w:space="0" w:color="auto"/>
        <w:right w:val="none" w:sz="0" w:space="0" w:color="auto"/>
      </w:divBdr>
    </w:div>
    <w:div w:id="905839767">
      <w:marLeft w:val="0"/>
      <w:marRight w:val="0"/>
      <w:marTop w:val="0"/>
      <w:marBottom w:val="0"/>
      <w:divBdr>
        <w:top w:val="none" w:sz="0" w:space="0" w:color="auto"/>
        <w:left w:val="none" w:sz="0" w:space="0" w:color="auto"/>
        <w:bottom w:val="none" w:sz="0" w:space="0" w:color="auto"/>
        <w:right w:val="none" w:sz="0" w:space="0" w:color="auto"/>
      </w:divBdr>
    </w:div>
    <w:div w:id="905839768">
      <w:marLeft w:val="0"/>
      <w:marRight w:val="0"/>
      <w:marTop w:val="0"/>
      <w:marBottom w:val="0"/>
      <w:divBdr>
        <w:top w:val="none" w:sz="0" w:space="0" w:color="auto"/>
        <w:left w:val="none" w:sz="0" w:space="0" w:color="auto"/>
        <w:bottom w:val="none" w:sz="0" w:space="0" w:color="auto"/>
        <w:right w:val="none" w:sz="0" w:space="0" w:color="auto"/>
      </w:divBdr>
    </w:div>
    <w:div w:id="905839769">
      <w:marLeft w:val="0"/>
      <w:marRight w:val="0"/>
      <w:marTop w:val="0"/>
      <w:marBottom w:val="0"/>
      <w:divBdr>
        <w:top w:val="none" w:sz="0" w:space="0" w:color="auto"/>
        <w:left w:val="none" w:sz="0" w:space="0" w:color="auto"/>
        <w:bottom w:val="none" w:sz="0" w:space="0" w:color="auto"/>
        <w:right w:val="none" w:sz="0" w:space="0" w:color="auto"/>
      </w:divBdr>
    </w:div>
    <w:div w:id="905839770">
      <w:marLeft w:val="0"/>
      <w:marRight w:val="0"/>
      <w:marTop w:val="0"/>
      <w:marBottom w:val="0"/>
      <w:divBdr>
        <w:top w:val="none" w:sz="0" w:space="0" w:color="auto"/>
        <w:left w:val="none" w:sz="0" w:space="0" w:color="auto"/>
        <w:bottom w:val="none" w:sz="0" w:space="0" w:color="auto"/>
        <w:right w:val="none" w:sz="0" w:space="0" w:color="auto"/>
      </w:divBdr>
    </w:div>
    <w:div w:id="905839771">
      <w:marLeft w:val="0"/>
      <w:marRight w:val="0"/>
      <w:marTop w:val="0"/>
      <w:marBottom w:val="0"/>
      <w:divBdr>
        <w:top w:val="none" w:sz="0" w:space="0" w:color="auto"/>
        <w:left w:val="none" w:sz="0" w:space="0" w:color="auto"/>
        <w:bottom w:val="none" w:sz="0" w:space="0" w:color="auto"/>
        <w:right w:val="none" w:sz="0" w:space="0" w:color="auto"/>
      </w:divBdr>
    </w:div>
    <w:div w:id="905839772">
      <w:marLeft w:val="0"/>
      <w:marRight w:val="0"/>
      <w:marTop w:val="0"/>
      <w:marBottom w:val="0"/>
      <w:divBdr>
        <w:top w:val="none" w:sz="0" w:space="0" w:color="auto"/>
        <w:left w:val="none" w:sz="0" w:space="0" w:color="auto"/>
        <w:bottom w:val="none" w:sz="0" w:space="0" w:color="auto"/>
        <w:right w:val="none" w:sz="0" w:space="0" w:color="auto"/>
      </w:divBdr>
    </w:div>
    <w:div w:id="905839773">
      <w:marLeft w:val="0"/>
      <w:marRight w:val="0"/>
      <w:marTop w:val="0"/>
      <w:marBottom w:val="0"/>
      <w:divBdr>
        <w:top w:val="none" w:sz="0" w:space="0" w:color="auto"/>
        <w:left w:val="none" w:sz="0" w:space="0" w:color="auto"/>
        <w:bottom w:val="none" w:sz="0" w:space="0" w:color="auto"/>
        <w:right w:val="none" w:sz="0" w:space="0" w:color="auto"/>
      </w:divBdr>
    </w:div>
    <w:div w:id="905839774">
      <w:marLeft w:val="0"/>
      <w:marRight w:val="0"/>
      <w:marTop w:val="0"/>
      <w:marBottom w:val="0"/>
      <w:divBdr>
        <w:top w:val="none" w:sz="0" w:space="0" w:color="auto"/>
        <w:left w:val="none" w:sz="0" w:space="0" w:color="auto"/>
        <w:bottom w:val="none" w:sz="0" w:space="0" w:color="auto"/>
        <w:right w:val="none" w:sz="0" w:space="0" w:color="auto"/>
      </w:divBdr>
    </w:div>
    <w:div w:id="905839775">
      <w:marLeft w:val="0"/>
      <w:marRight w:val="0"/>
      <w:marTop w:val="0"/>
      <w:marBottom w:val="0"/>
      <w:divBdr>
        <w:top w:val="none" w:sz="0" w:space="0" w:color="auto"/>
        <w:left w:val="none" w:sz="0" w:space="0" w:color="auto"/>
        <w:bottom w:val="none" w:sz="0" w:space="0" w:color="auto"/>
        <w:right w:val="none" w:sz="0" w:space="0" w:color="auto"/>
      </w:divBdr>
    </w:div>
    <w:div w:id="905839776">
      <w:marLeft w:val="0"/>
      <w:marRight w:val="0"/>
      <w:marTop w:val="0"/>
      <w:marBottom w:val="0"/>
      <w:divBdr>
        <w:top w:val="none" w:sz="0" w:space="0" w:color="auto"/>
        <w:left w:val="none" w:sz="0" w:space="0" w:color="auto"/>
        <w:bottom w:val="none" w:sz="0" w:space="0" w:color="auto"/>
        <w:right w:val="none" w:sz="0" w:space="0" w:color="auto"/>
      </w:divBdr>
    </w:div>
    <w:div w:id="905839777">
      <w:marLeft w:val="0"/>
      <w:marRight w:val="0"/>
      <w:marTop w:val="0"/>
      <w:marBottom w:val="0"/>
      <w:divBdr>
        <w:top w:val="none" w:sz="0" w:space="0" w:color="auto"/>
        <w:left w:val="none" w:sz="0" w:space="0" w:color="auto"/>
        <w:bottom w:val="none" w:sz="0" w:space="0" w:color="auto"/>
        <w:right w:val="none" w:sz="0" w:space="0" w:color="auto"/>
      </w:divBdr>
    </w:div>
    <w:div w:id="905839778">
      <w:marLeft w:val="0"/>
      <w:marRight w:val="0"/>
      <w:marTop w:val="0"/>
      <w:marBottom w:val="0"/>
      <w:divBdr>
        <w:top w:val="none" w:sz="0" w:space="0" w:color="auto"/>
        <w:left w:val="none" w:sz="0" w:space="0" w:color="auto"/>
        <w:bottom w:val="none" w:sz="0" w:space="0" w:color="auto"/>
        <w:right w:val="none" w:sz="0" w:space="0" w:color="auto"/>
      </w:divBdr>
    </w:div>
    <w:div w:id="905839779">
      <w:marLeft w:val="0"/>
      <w:marRight w:val="0"/>
      <w:marTop w:val="0"/>
      <w:marBottom w:val="0"/>
      <w:divBdr>
        <w:top w:val="none" w:sz="0" w:space="0" w:color="auto"/>
        <w:left w:val="none" w:sz="0" w:space="0" w:color="auto"/>
        <w:bottom w:val="none" w:sz="0" w:space="0" w:color="auto"/>
        <w:right w:val="none" w:sz="0" w:space="0" w:color="auto"/>
      </w:divBdr>
    </w:div>
    <w:div w:id="905839780">
      <w:marLeft w:val="0"/>
      <w:marRight w:val="0"/>
      <w:marTop w:val="0"/>
      <w:marBottom w:val="0"/>
      <w:divBdr>
        <w:top w:val="none" w:sz="0" w:space="0" w:color="auto"/>
        <w:left w:val="none" w:sz="0" w:space="0" w:color="auto"/>
        <w:bottom w:val="none" w:sz="0" w:space="0" w:color="auto"/>
        <w:right w:val="none" w:sz="0" w:space="0" w:color="auto"/>
      </w:divBdr>
    </w:div>
    <w:div w:id="905839781">
      <w:marLeft w:val="0"/>
      <w:marRight w:val="0"/>
      <w:marTop w:val="0"/>
      <w:marBottom w:val="0"/>
      <w:divBdr>
        <w:top w:val="none" w:sz="0" w:space="0" w:color="auto"/>
        <w:left w:val="none" w:sz="0" w:space="0" w:color="auto"/>
        <w:bottom w:val="none" w:sz="0" w:space="0" w:color="auto"/>
        <w:right w:val="none" w:sz="0" w:space="0" w:color="auto"/>
      </w:divBdr>
    </w:div>
    <w:div w:id="905839782">
      <w:marLeft w:val="0"/>
      <w:marRight w:val="0"/>
      <w:marTop w:val="0"/>
      <w:marBottom w:val="0"/>
      <w:divBdr>
        <w:top w:val="none" w:sz="0" w:space="0" w:color="auto"/>
        <w:left w:val="none" w:sz="0" w:space="0" w:color="auto"/>
        <w:bottom w:val="none" w:sz="0" w:space="0" w:color="auto"/>
        <w:right w:val="none" w:sz="0" w:space="0" w:color="auto"/>
      </w:divBdr>
    </w:div>
    <w:div w:id="905839783">
      <w:marLeft w:val="0"/>
      <w:marRight w:val="0"/>
      <w:marTop w:val="0"/>
      <w:marBottom w:val="0"/>
      <w:divBdr>
        <w:top w:val="none" w:sz="0" w:space="0" w:color="auto"/>
        <w:left w:val="none" w:sz="0" w:space="0" w:color="auto"/>
        <w:bottom w:val="none" w:sz="0" w:space="0" w:color="auto"/>
        <w:right w:val="none" w:sz="0" w:space="0" w:color="auto"/>
      </w:divBdr>
    </w:div>
    <w:div w:id="905839784">
      <w:marLeft w:val="0"/>
      <w:marRight w:val="0"/>
      <w:marTop w:val="0"/>
      <w:marBottom w:val="0"/>
      <w:divBdr>
        <w:top w:val="none" w:sz="0" w:space="0" w:color="auto"/>
        <w:left w:val="none" w:sz="0" w:space="0" w:color="auto"/>
        <w:bottom w:val="none" w:sz="0" w:space="0" w:color="auto"/>
        <w:right w:val="none" w:sz="0" w:space="0" w:color="auto"/>
      </w:divBdr>
    </w:div>
    <w:div w:id="905839785">
      <w:marLeft w:val="0"/>
      <w:marRight w:val="0"/>
      <w:marTop w:val="0"/>
      <w:marBottom w:val="0"/>
      <w:divBdr>
        <w:top w:val="none" w:sz="0" w:space="0" w:color="auto"/>
        <w:left w:val="none" w:sz="0" w:space="0" w:color="auto"/>
        <w:bottom w:val="none" w:sz="0" w:space="0" w:color="auto"/>
        <w:right w:val="none" w:sz="0" w:space="0" w:color="auto"/>
      </w:divBdr>
    </w:div>
    <w:div w:id="905839786">
      <w:marLeft w:val="0"/>
      <w:marRight w:val="0"/>
      <w:marTop w:val="0"/>
      <w:marBottom w:val="0"/>
      <w:divBdr>
        <w:top w:val="none" w:sz="0" w:space="0" w:color="auto"/>
        <w:left w:val="none" w:sz="0" w:space="0" w:color="auto"/>
        <w:bottom w:val="none" w:sz="0" w:space="0" w:color="auto"/>
        <w:right w:val="none" w:sz="0" w:space="0" w:color="auto"/>
      </w:divBdr>
    </w:div>
    <w:div w:id="905839787">
      <w:marLeft w:val="0"/>
      <w:marRight w:val="0"/>
      <w:marTop w:val="0"/>
      <w:marBottom w:val="0"/>
      <w:divBdr>
        <w:top w:val="none" w:sz="0" w:space="0" w:color="auto"/>
        <w:left w:val="none" w:sz="0" w:space="0" w:color="auto"/>
        <w:bottom w:val="none" w:sz="0" w:space="0" w:color="auto"/>
        <w:right w:val="none" w:sz="0" w:space="0" w:color="auto"/>
      </w:divBdr>
    </w:div>
    <w:div w:id="905839788">
      <w:marLeft w:val="0"/>
      <w:marRight w:val="0"/>
      <w:marTop w:val="0"/>
      <w:marBottom w:val="0"/>
      <w:divBdr>
        <w:top w:val="none" w:sz="0" w:space="0" w:color="auto"/>
        <w:left w:val="none" w:sz="0" w:space="0" w:color="auto"/>
        <w:bottom w:val="none" w:sz="0" w:space="0" w:color="auto"/>
        <w:right w:val="none" w:sz="0" w:space="0" w:color="auto"/>
      </w:divBdr>
    </w:div>
    <w:div w:id="905839789">
      <w:marLeft w:val="0"/>
      <w:marRight w:val="0"/>
      <w:marTop w:val="0"/>
      <w:marBottom w:val="0"/>
      <w:divBdr>
        <w:top w:val="none" w:sz="0" w:space="0" w:color="auto"/>
        <w:left w:val="none" w:sz="0" w:space="0" w:color="auto"/>
        <w:bottom w:val="none" w:sz="0" w:space="0" w:color="auto"/>
        <w:right w:val="none" w:sz="0" w:space="0" w:color="auto"/>
      </w:divBdr>
    </w:div>
    <w:div w:id="905839790">
      <w:marLeft w:val="0"/>
      <w:marRight w:val="0"/>
      <w:marTop w:val="0"/>
      <w:marBottom w:val="0"/>
      <w:divBdr>
        <w:top w:val="none" w:sz="0" w:space="0" w:color="auto"/>
        <w:left w:val="none" w:sz="0" w:space="0" w:color="auto"/>
        <w:bottom w:val="none" w:sz="0" w:space="0" w:color="auto"/>
        <w:right w:val="none" w:sz="0" w:space="0" w:color="auto"/>
      </w:divBdr>
    </w:div>
    <w:div w:id="905839791">
      <w:marLeft w:val="0"/>
      <w:marRight w:val="0"/>
      <w:marTop w:val="0"/>
      <w:marBottom w:val="0"/>
      <w:divBdr>
        <w:top w:val="none" w:sz="0" w:space="0" w:color="auto"/>
        <w:left w:val="none" w:sz="0" w:space="0" w:color="auto"/>
        <w:bottom w:val="none" w:sz="0" w:space="0" w:color="auto"/>
        <w:right w:val="none" w:sz="0" w:space="0" w:color="auto"/>
      </w:divBdr>
    </w:div>
    <w:div w:id="905839792">
      <w:marLeft w:val="0"/>
      <w:marRight w:val="0"/>
      <w:marTop w:val="0"/>
      <w:marBottom w:val="0"/>
      <w:divBdr>
        <w:top w:val="none" w:sz="0" w:space="0" w:color="auto"/>
        <w:left w:val="none" w:sz="0" w:space="0" w:color="auto"/>
        <w:bottom w:val="none" w:sz="0" w:space="0" w:color="auto"/>
        <w:right w:val="none" w:sz="0" w:space="0" w:color="auto"/>
      </w:divBdr>
    </w:div>
    <w:div w:id="905839793">
      <w:marLeft w:val="0"/>
      <w:marRight w:val="0"/>
      <w:marTop w:val="0"/>
      <w:marBottom w:val="0"/>
      <w:divBdr>
        <w:top w:val="none" w:sz="0" w:space="0" w:color="auto"/>
        <w:left w:val="none" w:sz="0" w:space="0" w:color="auto"/>
        <w:bottom w:val="none" w:sz="0" w:space="0" w:color="auto"/>
        <w:right w:val="none" w:sz="0" w:space="0" w:color="auto"/>
      </w:divBdr>
    </w:div>
    <w:div w:id="905839794">
      <w:marLeft w:val="0"/>
      <w:marRight w:val="0"/>
      <w:marTop w:val="0"/>
      <w:marBottom w:val="0"/>
      <w:divBdr>
        <w:top w:val="none" w:sz="0" w:space="0" w:color="auto"/>
        <w:left w:val="none" w:sz="0" w:space="0" w:color="auto"/>
        <w:bottom w:val="none" w:sz="0" w:space="0" w:color="auto"/>
        <w:right w:val="none" w:sz="0" w:space="0" w:color="auto"/>
      </w:divBdr>
    </w:div>
    <w:div w:id="905839795">
      <w:marLeft w:val="0"/>
      <w:marRight w:val="0"/>
      <w:marTop w:val="0"/>
      <w:marBottom w:val="0"/>
      <w:divBdr>
        <w:top w:val="none" w:sz="0" w:space="0" w:color="auto"/>
        <w:left w:val="none" w:sz="0" w:space="0" w:color="auto"/>
        <w:bottom w:val="none" w:sz="0" w:space="0" w:color="auto"/>
        <w:right w:val="none" w:sz="0" w:space="0" w:color="auto"/>
      </w:divBdr>
    </w:div>
    <w:div w:id="905839796">
      <w:marLeft w:val="0"/>
      <w:marRight w:val="0"/>
      <w:marTop w:val="0"/>
      <w:marBottom w:val="0"/>
      <w:divBdr>
        <w:top w:val="none" w:sz="0" w:space="0" w:color="auto"/>
        <w:left w:val="none" w:sz="0" w:space="0" w:color="auto"/>
        <w:bottom w:val="none" w:sz="0" w:space="0" w:color="auto"/>
        <w:right w:val="none" w:sz="0" w:space="0" w:color="auto"/>
      </w:divBdr>
    </w:div>
    <w:div w:id="905839797">
      <w:marLeft w:val="0"/>
      <w:marRight w:val="0"/>
      <w:marTop w:val="0"/>
      <w:marBottom w:val="0"/>
      <w:divBdr>
        <w:top w:val="none" w:sz="0" w:space="0" w:color="auto"/>
        <w:left w:val="none" w:sz="0" w:space="0" w:color="auto"/>
        <w:bottom w:val="none" w:sz="0" w:space="0" w:color="auto"/>
        <w:right w:val="none" w:sz="0" w:space="0" w:color="auto"/>
      </w:divBdr>
    </w:div>
    <w:div w:id="905839798">
      <w:marLeft w:val="0"/>
      <w:marRight w:val="0"/>
      <w:marTop w:val="0"/>
      <w:marBottom w:val="0"/>
      <w:divBdr>
        <w:top w:val="none" w:sz="0" w:space="0" w:color="auto"/>
        <w:left w:val="none" w:sz="0" w:space="0" w:color="auto"/>
        <w:bottom w:val="none" w:sz="0" w:space="0" w:color="auto"/>
        <w:right w:val="none" w:sz="0" w:space="0" w:color="auto"/>
      </w:divBdr>
    </w:div>
    <w:div w:id="905839799">
      <w:marLeft w:val="0"/>
      <w:marRight w:val="0"/>
      <w:marTop w:val="0"/>
      <w:marBottom w:val="0"/>
      <w:divBdr>
        <w:top w:val="none" w:sz="0" w:space="0" w:color="auto"/>
        <w:left w:val="none" w:sz="0" w:space="0" w:color="auto"/>
        <w:bottom w:val="none" w:sz="0" w:space="0" w:color="auto"/>
        <w:right w:val="none" w:sz="0" w:space="0" w:color="auto"/>
      </w:divBdr>
    </w:div>
    <w:div w:id="905839800">
      <w:marLeft w:val="0"/>
      <w:marRight w:val="0"/>
      <w:marTop w:val="0"/>
      <w:marBottom w:val="0"/>
      <w:divBdr>
        <w:top w:val="none" w:sz="0" w:space="0" w:color="auto"/>
        <w:left w:val="none" w:sz="0" w:space="0" w:color="auto"/>
        <w:bottom w:val="none" w:sz="0" w:space="0" w:color="auto"/>
        <w:right w:val="none" w:sz="0" w:space="0" w:color="auto"/>
      </w:divBdr>
    </w:div>
    <w:div w:id="905839801">
      <w:marLeft w:val="0"/>
      <w:marRight w:val="0"/>
      <w:marTop w:val="0"/>
      <w:marBottom w:val="0"/>
      <w:divBdr>
        <w:top w:val="none" w:sz="0" w:space="0" w:color="auto"/>
        <w:left w:val="none" w:sz="0" w:space="0" w:color="auto"/>
        <w:bottom w:val="none" w:sz="0" w:space="0" w:color="auto"/>
        <w:right w:val="none" w:sz="0" w:space="0" w:color="auto"/>
      </w:divBdr>
    </w:div>
    <w:div w:id="905839802">
      <w:marLeft w:val="0"/>
      <w:marRight w:val="0"/>
      <w:marTop w:val="0"/>
      <w:marBottom w:val="0"/>
      <w:divBdr>
        <w:top w:val="none" w:sz="0" w:space="0" w:color="auto"/>
        <w:left w:val="none" w:sz="0" w:space="0" w:color="auto"/>
        <w:bottom w:val="none" w:sz="0" w:space="0" w:color="auto"/>
        <w:right w:val="none" w:sz="0" w:space="0" w:color="auto"/>
      </w:divBdr>
    </w:div>
    <w:div w:id="905839803">
      <w:marLeft w:val="0"/>
      <w:marRight w:val="0"/>
      <w:marTop w:val="0"/>
      <w:marBottom w:val="0"/>
      <w:divBdr>
        <w:top w:val="none" w:sz="0" w:space="0" w:color="auto"/>
        <w:left w:val="none" w:sz="0" w:space="0" w:color="auto"/>
        <w:bottom w:val="none" w:sz="0" w:space="0" w:color="auto"/>
        <w:right w:val="none" w:sz="0" w:space="0" w:color="auto"/>
      </w:divBdr>
    </w:div>
    <w:div w:id="905839804">
      <w:marLeft w:val="0"/>
      <w:marRight w:val="0"/>
      <w:marTop w:val="0"/>
      <w:marBottom w:val="0"/>
      <w:divBdr>
        <w:top w:val="none" w:sz="0" w:space="0" w:color="auto"/>
        <w:left w:val="none" w:sz="0" w:space="0" w:color="auto"/>
        <w:bottom w:val="none" w:sz="0" w:space="0" w:color="auto"/>
        <w:right w:val="none" w:sz="0" w:space="0" w:color="auto"/>
      </w:divBdr>
    </w:div>
    <w:div w:id="905839805">
      <w:marLeft w:val="0"/>
      <w:marRight w:val="0"/>
      <w:marTop w:val="0"/>
      <w:marBottom w:val="0"/>
      <w:divBdr>
        <w:top w:val="none" w:sz="0" w:space="0" w:color="auto"/>
        <w:left w:val="none" w:sz="0" w:space="0" w:color="auto"/>
        <w:bottom w:val="none" w:sz="0" w:space="0" w:color="auto"/>
        <w:right w:val="none" w:sz="0" w:space="0" w:color="auto"/>
      </w:divBdr>
    </w:div>
    <w:div w:id="905839806">
      <w:marLeft w:val="0"/>
      <w:marRight w:val="0"/>
      <w:marTop w:val="0"/>
      <w:marBottom w:val="0"/>
      <w:divBdr>
        <w:top w:val="none" w:sz="0" w:space="0" w:color="auto"/>
        <w:left w:val="none" w:sz="0" w:space="0" w:color="auto"/>
        <w:bottom w:val="none" w:sz="0" w:space="0" w:color="auto"/>
        <w:right w:val="none" w:sz="0" w:space="0" w:color="auto"/>
      </w:divBdr>
    </w:div>
    <w:div w:id="905839807">
      <w:marLeft w:val="0"/>
      <w:marRight w:val="0"/>
      <w:marTop w:val="0"/>
      <w:marBottom w:val="0"/>
      <w:divBdr>
        <w:top w:val="none" w:sz="0" w:space="0" w:color="auto"/>
        <w:left w:val="none" w:sz="0" w:space="0" w:color="auto"/>
        <w:bottom w:val="none" w:sz="0" w:space="0" w:color="auto"/>
        <w:right w:val="none" w:sz="0" w:space="0" w:color="auto"/>
      </w:divBdr>
    </w:div>
    <w:div w:id="905839808">
      <w:marLeft w:val="0"/>
      <w:marRight w:val="0"/>
      <w:marTop w:val="0"/>
      <w:marBottom w:val="0"/>
      <w:divBdr>
        <w:top w:val="none" w:sz="0" w:space="0" w:color="auto"/>
        <w:left w:val="none" w:sz="0" w:space="0" w:color="auto"/>
        <w:bottom w:val="none" w:sz="0" w:space="0" w:color="auto"/>
        <w:right w:val="none" w:sz="0" w:space="0" w:color="auto"/>
      </w:divBdr>
    </w:div>
    <w:div w:id="905839809">
      <w:marLeft w:val="0"/>
      <w:marRight w:val="0"/>
      <w:marTop w:val="0"/>
      <w:marBottom w:val="0"/>
      <w:divBdr>
        <w:top w:val="none" w:sz="0" w:space="0" w:color="auto"/>
        <w:left w:val="none" w:sz="0" w:space="0" w:color="auto"/>
        <w:bottom w:val="none" w:sz="0" w:space="0" w:color="auto"/>
        <w:right w:val="none" w:sz="0" w:space="0" w:color="auto"/>
      </w:divBdr>
    </w:div>
    <w:div w:id="905839810">
      <w:marLeft w:val="0"/>
      <w:marRight w:val="0"/>
      <w:marTop w:val="0"/>
      <w:marBottom w:val="0"/>
      <w:divBdr>
        <w:top w:val="none" w:sz="0" w:space="0" w:color="auto"/>
        <w:left w:val="none" w:sz="0" w:space="0" w:color="auto"/>
        <w:bottom w:val="none" w:sz="0" w:space="0" w:color="auto"/>
        <w:right w:val="none" w:sz="0" w:space="0" w:color="auto"/>
      </w:divBdr>
    </w:div>
    <w:div w:id="905839811">
      <w:marLeft w:val="0"/>
      <w:marRight w:val="0"/>
      <w:marTop w:val="0"/>
      <w:marBottom w:val="0"/>
      <w:divBdr>
        <w:top w:val="none" w:sz="0" w:space="0" w:color="auto"/>
        <w:left w:val="none" w:sz="0" w:space="0" w:color="auto"/>
        <w:bottom w:val="none" w:sz="0" w:space="0" w:color="auto"/>
        <w:right w:val="none" w:sz="0" w:space="0" w:color="auto"/>
      </w:divBdr>
    </w:div>
    <w:div w:id="905839812">
      <w:marLeft w:val="0"/>
      <w:marRight w:val="0"/>
      <w:marTop w:val="0"/>
      <w:marBottom w:val="0"/>
      <w:divBdr>
        <w:top w:val="none" w:sz="0" w:space="0" w:color="auto"/>
        <w:left w:val="none" w:sz="0" w:space="0" w:color="auto"/>
        <w:bottom w:val="none" w:sz="0" w:space="0" w:color="auto"/>
        <w:right w:val="none" w:sz="0" w:space="0" w:color="auto"/>
      </w:divBdr>
    </w:div>
    <w:div w:id="905839813">
      <w:marLeft w:val="0"/>
      <w:marRight w:val="0"/>
      <w:marTop w:val="0"/>
      <w:marBottom w:val="0"/>
      <w:divBdr>
        <w:top w:val="none" w:sz="0" w:space="0" w:color="auto"/>
        <w:left w:val="none" w:sz="0" w:space="0" w:color="auto"/>
        <w:bottom w:val="none" w:sz="0" w:space="0" w:color="auto"/>
        <w:right w:val="none" w:sz="0" w:space="0" w:color="auto"/>
      </w:divBdr>
    </w:div>
    <w:div w:id="905839814">
      <w:marLeft w:val="0"/>
      <w:marRight w:val="0"/>
      <w:marTop w:val="0"/>
      <w:marBottom w:val="0"/>
      <w:divBdr>
        <w:top w:val="none" w:sz="0" w:space="0" w:color="auto"/>
        <w:left w:val="none" w:sz="0" w:space="0" w:color="auto"/>
        <w:bottom w:val="none" w:sz="0" w:space="0" w:color="auto"/>
        <w:right w:val="none" w:sz="0" w:space="0" w:color="auto"/>
      </w:divBdr>
    </w:div>
    <w:div w:id="905839815">
      <w:marLeft w:val="0"/>
      <w:marRight w:val="0"/>
      <w:marTop w:val="0"/>
      <w:marBottom w:val="0"/>
      <w:divBdr>
        <w:top w:val="none" w:sz="0" w:space="0" w:color="auto"/>
        <w:left w:val="none" w:sz="0" w:space="0" w:color="auto"/>
        <w:bottom w:val="none" w:sz="0" w:space="0" w:color="auto"/>
        <w:right w:val="none" w:sz="0" w:space="0" w:color="auto"/>
      </w:divBdr>
    </w:div>
    <w:div w:id="905839816">
      <w:marLeft w:val="0"/>
      <w:marRight w:val="0"/>
      <w:marTop w:val="0"/>
      <w:marBottom w:val="0"/>
      <w:divBdr>
        <w:top w:val="none" w:sz="0" w:space="0" w:color="auto"/>
        <w:left w:val="none" w:sz="0" w:space="0" w:color="auto"/>
        <w:bottom w:val="none" w:sz="0" w:space="0" w:color="auto"/>
        <w:right w:val="none" w:sz="0" w:space="0" w:color="auto"/>
      </w:divBdr>
    </w:div>
    <w:div w:id="905839817">
      <w:marLeft w:val="0"/>
      <w:marRight w:val="0"/>
      <w:marTop w:val="0"/>
      <w:marBottom w:val="0"/>
      <w:divBdr>
        <w:top w:val="none" w:sz="0" w:space="0" w:color="auto"/>
        <w:left w:val="none" w:sz="0" w:space="0" w:color="auto"/>
        <w:bottom w:val="none" w:sz="0" w:space="0" w:color="auto"/>
        <w:right w:val="none" w:sz="0" w:space="0" w:color="auto"/>
      </w:divBdr>
    </w:div>
    <w:div w:id="905839818">
      <w:marLeft w:val="0"/>
      <w:marRight w:val="0"/>
      <w:marTop w:val="0"/>
      <w:marBottom w:val="0"/>
      <w:divBdr>
        <w:top w:val="none" w:sz="0" w:space="0" w:color="auto"/>
        <w:left w:val="none" w:sz="0" w:space="0" w:color="auto"/>
        <w:bottom w:val="none" w:sz="0" w:space="0" w:color="auto"/>
        <w:right w:val="none" w:sz="0" w:space="0" w:color="auto"/>
      </w:divBdr>
    </w:div>
    <w:div w:id="905839819">
      <w:marLeft w:val="0"/>
      <w:marRight w:val="0"/>
      <w:marTop w:val="0"/>
      <w:marBottom w:val="0"/>
      <w:divBdr>
        <w:top w:val="none" w:sz="0" w:space="0" w:color="auto"/>
        <w:left w:val="none" w:sz="0" w:space="0" w:color="auto"/>
        <w:bottom w:val="none" w:sz="0" w:space="0" w:color="auto"/>
        <w:right w:val="none" w:sz="0" w:space="0" w:color="auto"/>
      </w:divBdr>
    </w:div>
    <w:div w:id="905839820">
      <w:marLeft w:val="0"/>
      <w:marRight w:val="0"/>
      <w:marTop w:val="0"/>
      <w:marBottom w:val="0"/>
      <w:divBdr>
        <w:top w:val="none" w:sz="0" w:space="0" w:color="auto"/>
        <w:left w:val="none" w:sz="0" w:space="0" w:color="auto"/>
        <w:bottom w:val="none" w:sz="0" w:space="0" w:color="auto"/>
        <w:right w:val="none" w:sz="0" w:space="0" w:color="auto"/>
      </w:divBdr>
    </w:div>
    <w:div w:id="905839821">
      <w:marLeft w:val="0"/>
      <w:marRight w:val="0"/>
      <w:marTop w:val="0"/>
      <w:marBottom w:val="0"/>
      <w:divBdr>
        <w:top w:val="none" w:sz="0" w:space="0" w:color="auto"/>
        <w:left w:val="none" w:sz="0" w:space="0" w:color="auto"/>
        <w:bottom w:val="none" w:sz="0" w:space="0" w:color="auto"/>
        <w:right w:val="none" w:sz="0" w:space="0" w:color="auto"/>
      </w:divBdr>
    </w:div>
    <w:div w:id="905839822">
      <w:marLeft w:val="0"/>
      <w:marRight w:val="0"/>
      <w:marTop w:val="0"/>
      <w:marBottom w:val="0"/>
      <w:divBdr>
        <w:top w:val="none" w:sz="0" w:space="0" w:color="auto"/>
        <w:left w:val="none" w:sz="0" w:space="0" w:color="auto"/>
        <w:bottom w:val="none" w:sz="0" w:space="0" w:color="auto"/>
        <w:right w:val="none" w:sz="0" w:space="0" w:color="auto"/>
      </w:divBdr>
    </w:div>
    <w:div w:id="905839823">
      <w:marLeft w:val="0"/>
      <w:marRight w:val="0"/>
      <w:marTop w:val="0"/>
      <w:marBottom w:val="0"/>
      <w:divBdr>
        <w:top w:val="none" w:sz="0" w:space="0" w:color="auto"/>
        <w:left w:val="none" w:sz="0" w:space="0" w:color="auto"/>
        <w:bottom w:val="none" w:sz="0" w:space="0" w:color="auto"/>
        <w:right w:val="none" w:sz="0" w:space="0" w:color="auto"/>
      </w:divBdr>
    </w:div>
    <w:div w:id="905839824">
      <w:marLeft w:val="0"/>
      <w:marRight w:val="0"/>
      <w:marTop w:val="0"/>
      <w:marBottom w:val="0"/>
      <w:divBdr>
        <w:top w:val="none" w:sz="0" w:space="0" w:color="auto"/>
        <w:left w:val="none" w:sz="0" w:space="0" w:color="auto"/>
        <w:bottom w:val="none" w:sz="0" w:space="0" w:color="auto"/>
        <w:right w:val="none" w:sz="0" w:space="0" w:color="auto"/>
      </w:divBdr>
    </w:div>
    <w:div w:id="905839825">
      <w:marLeft w:val="0"/>
      <w:marRight w:val="0"/>
      <w:marTop w:val="0"/>
      <w:marBottom w:val="0"/>
      <w:divBdr>
        <w:top w:val="none" w:sz="0" w:space="0" w:color="auto"/>
        <w:left w:val="none" w:sz="0" w:space="0" w:color="auto"/>
        <w:bottom w:val="none" w:sz="0" w:space="0" w:color="auto"/>
        <w:right w:val="none" w:sz="0" w:space="0" w:color="auto"/>
      </w:divBdr>
    </w:div>
    <w:div w:id="905839826">
      <w:marLeft w:val="0"/>
      <w:marRight w:val="0"/>
      <w:marTop w:val="0"/>
      <w:marBottom w:val="0"/>
      <w:divBdr>
        <w:top w:val="none" w:sz="0" w:space="0" w:color="auto"/>
        <w:left w:val="none" w:sz="0" w:space="0" w:color="auto"/>
        <w:bottom w:val="none" w:sz="0" w:space="0" w:color="auto"/>
        <w:right w:val="none" w:sz="0" w:space="0" w:color="auto"/>
      </w:divBdr>
    </w:div>
    <w:div w:id="905839827">
      <w:marLeft w:val="0"/>
      <w:marRight w:val="0"/>
      <w:marTop w:val="0"/>
      <w:marBottom w:val="0"/>
      <w:divBdr>
        <w:top w:val="none" w:sz="0" w:space="0" w:color="auto"/>
        <w:left w:val="none" w:sz="0" w:space="0" w:color="auto"/>
        <w:bottom w:val="none" w:sz="0" w:space="0" w:color="auto"/>
        <w:right w:val="none" w:sz="0" w:space="0" w:color="auto"/>
      </w:divBdr>
    </w:div>
    <w:div w:id="905839828">
      <w:marLeft w:val="0"/>
      <w:marRight w:val="0"/>
      <w:marTop w:val="0"/>
      <w:marBottom w:val="0"/>
      <w:divBdr>
        <w:top w:val="none" w:sz="0" w:space="0" w:color="auto"/>
        <w:left w:val="none" w:sz="0" w:space="0" w:color="auto"/>
        <w:bottom w:val="none" w:sz="0" w:space="0" w:color="auto"/>
        <w:right w:val="none" w:sz="0" w:space="0" w:color="auto"/>
      </w:divBdr>
    </w:div>
    <w:div w:id="905839829">
      <w:marLeft w:val="0"/>
      <w:marRight w:val="0"/>
      <w:marTop w:val="0"/>
      <w:marBottom w:val="0"/>
      <w:divBdr>
        <w:top w:val="none" w:sz="0" w:space="0" w:color="auto"/>
        <w:left w:val="none" w:sz="0" w:space="0" w:color="auto"/>
        <w:bottom w:val="none" w:sz="0" w:space="0" w:color="auto"/>
        <w:right w:val="none" w:sz="0" w:space="0" w:color="auto"/>
      </w:divBdr>
    </w:div>
    <w:div w:id="905839830">
      <w:marLeft w:val="0"/>
      <w:marRight w:val="0"/>
      <w:marTop w:val="0"/>
      <w:marBottom w:val="0"/>
      <w:divBdr>
        <w:top w:val="none" w:sz="0" w:space="0" w:color="auto"/>
        <w:left w:val="none" w:sz="0" w:space="0" w:color="auto"/>
        <w:bottom w:val="none" w:sz="0" w:space="0" w:color="auto"/>
        <w:right w:val="none" w:sz="0" w:space="0" w:color="auto"/>
      </w:divBdr>
    </w:div>
    <w:div w:id="905839831">
      <w:marLeft w:val="0"/>
      <w:marRight w:val="0"/>
      <w:marTop w:val="0"/>
      <w:marBottom w:val="0"/>
      <w:divBdr>
        <w:top w:val="none" w:sz="0" w:space="0" w:color="auto"/>
        <w:left w:val="none" w:sz="0" w:space="0" w:color="auto"/>
        <w:bottom w:val="none" w:sz="0" w:space="0" w:color="auto"/>
        <w:right w:val="none" w:sz="0" w:space="0" w:color="auto"/>
      </w:divBdr>
    </w:div>
    <w:div w:id="905839832">
      <w:marLeft w:val="0"/>
      <w:marRight w:val="0"/>
      <w:marTop w:val="0"/>
      <w:marBottom w:val="0"/>
      <w:divBdr>
        <w:top w:val="none" w:sz="0" w:space="0" w:color="auto"/>
        <w:left w:val="none" w:sz="0" w:space="0" w:color="auto"/>
        <w:bottom w:val="none" w:sz="0" w:space="0" w:color="auto"/>
        <w:right w:val="none" w:sz="0" w:space="0" w:color="auto"/>
      </w:divBdr>
    </w:div>
    <w:div w:id="905839833">
      <w:marLeft w:val="0"/>
      <w:marRight w:val="0"/>
      <w:marTop w:val="0"/>
      <w:marBottom w:val="0"/>
      <w:divBdr>
        <w:top w:val="none" w:sz="0" w:space="0" w:color="auto"/>
        <w:left w:val="none" w:sz="0" w:space="0" w:color="auto"/>
        <w:bottom w:val="none" w:sz="0" w:space="0" w:color="auto"/>
        <w:right w:val="none" w:sz="0" w:space="0" w:color="auto"/>
      </w:divBdr>
    </w:div>
    <w:div w:id="905839834">
      <w:marLeft w:val="0"/>
      <w:marRight w:val="0"/>
      <w:marTop w:val="0"/>
      <w:marBottom w:val="0"/>
      <w:divBdr>
        <w:top w:val="none" w:sz="0" w:space="0" w:color="auto"/>
        <w:left w:val="none" w:sz="0" w:space="0" w:color="auto"/>
        <w:bottom w:val="none" w:sz="0" w:space="0" w:color="auto"/>
        <w:right w:val="none" w:sz="0" w:space="0" w:color="auto"/>
      </w:divBdr>
    </w:div>
    <w:div w:id="905839835">
      <w:marLeft w:val="0"/>
      <w:marRight w:val="0"/>
      <w:marTop w:val="0"/>
      <w:marBottom w:val="0"/>
      <w:divBdr>
        <w:top w:val="none" w:sz="0" w:space="0" w:color="auto"/>
        <w:left w:val="none" w:sz="0" w:space="0" w:color="auto"/>
        <w:bottom w:val="none" w:sz="0" w:space="0" w:color="auto"/>
        <w:right w:val="none" w:sz="0" w:space="0" w:color="auto"/>
      </w:divBdr>
    </w:div>
    <w:div w:id="905839836">
      <w:marLeft w:val="0"/>
      <w:marRight w:val="0"/>
      <w:marTop w:val="0"/>
      <w:marBottom w:val="0"/>
      <w:divBdr>
        <w:top w:val="none" w:sz="0" w:space="0" w:color="auto"/>
        <w:left w:val="none" w:sz="0" w:space="0" w:color="auto"/>
        <w:bottom w:val="none" w:sz="0" w:space="0" w:color="auto"/>
        <w:right w:val="none" w:sz="0" w:space="0" w:color="auto"/>
      </w:divBdr>
    </w:div>
    <w:div w:id="905839837">
      <w:marLeft w:val="0"/>
      <w:marRight w:val="0"/>
      <w:marTop w:val="0"/>
      <w:marBottom w:val="0"/>
      <w:divBdr>
        <w:top w:val="none" w:sz="0" w:space="0" w:color="auto"/>
        <w:left w:val="none" w:sz="0" w:space="0" w:color="auto"/>
        <w:bottom w:val="none" w:sz="0" w:space="0" w:color="auto"/>
        <w:right w:val="none" w:sz="0" w:space="0" w:color="auto"/>
      </w:divBdr>
    </w:div>
    <w:div w:id="905839838">
      <w:marLeft w:val="0"/>
      <w:marRight w:val="0"/>
      <w:marTop w:val="0"/>
      <w:marBottom w:val="0"/>
      <w:divBdr>
        <w:top w:val="none" w:sz="0" w:space="0" w:color="auto"/>
        <w:left w:val="none" w:sz="0" w:space="0" w:color="auto"/>
        <w:bottom w:val="none" w:sz="0" w:space="0" w:color="auto"/>
        <w:right w:val="none" w:sz="0" w:space="0" w:color="auto"/>
      </w:divBdr>
    </w:div>
    <w:div w:id="905839839">
      <w:marLeft w:val="0"/>
      <w:marRight w:val="0"/>
      <w:marTop w:val="0"/>
      <w:marBottom w:val="0"/>
      <w:divBdr>
        <w:top w:val="none" w:sz="0" w:space="0" w:color="auto"/>
        <w:left w:val="none" w:sz="0" w:space="0" w:color="auto"/>
        <w:bottom w:val="none" w:sz="0" w:space="0" w:color="auto"/>
        <w:right w:val="none" w:sz="0" w:space="0" w:color="auto"/>
      </w:divBdr>
    </w:div>
    <w:div w:id="905839840">
      <w:marLeft w:val="0"/>
      <w:marRight w:val="0"/>
      <w:marTop w:val="0"/>
      <w:marBottom w:val="0"/>
      <w:divBdr>
        <w:top w:val="none" w:sz="0" w:space="0" w:color="auto"/>
        <w:left w:val="none" w:sz="0" w:space="0" w:color="auto"/>
        <w:bottom w:val="none" w:sz="0" w:space="0" w:color="auto"/>
        <w:right w:val="none" w:sz="0" w:space="0" w:color="auto"/>
      </w:divBdr>
    </w:div>
    <w:div w:id="905839841">
      <w:marLeft w:val="0"/>
      <w:marRight w:val="0"/>
      <w:marTop w:val="0"/>
      <w:marBottom w:val="0"/>
      <w:divBdr>
        <w:top w:val="none" w:sz="0" w:space="0" w:color="auto"/>
        <w:left w:val="none" w:sz="0" w:space="0" w:color="auto"/>
        <w:bottom w:val="none" w:sz="0" w:space="0" w:color="auto"/>
        <w:right w:val="none" w:sz="0" w:space="0" w:color="auto"/>
      </w:divBdr>
    </w:div>
    <w:div w:id="905839842">
      <w:marLeft w:val="0"/>
      <w:marRight w:val="0"/>
      <w:marTop w:val="0"/>
      <w:marBottom w:val="0"/>
      <w:divBdr>
        <w:top w:val="none" w:sz="0" w:space="0" w:color="auto"/>
        <w:left w:val="none" w:sz="0" w:space="0" w:color="auto"/>
        <w:bottom w:val="none" w:sz="0" w:space="0" w:color="auto"/>
        <w:right w:val="none" w:sz="0" w:space="0" w:color="auto"/>
      </w:divBdr>
    </w:div>
    <w:div w:id="905839843">
      <w:marLeft w:val="0"/>
      <w:marRight w:val="0"/>
      <w:marTop w:val="0"/>
      <w:marBottom w:val="0"/>
      <w:divBdr>
        <w:top w:val="none" w:sz="0" w:space="0" w:color="auto"/>
        <w:left w:val="none" w:sz="0" w:space="0" w:color="auto"/>
        <w:bottom w:val="none" w:sz="0" w:space="0" w:color="auto"/>
        <w:right w:val="none" w:sz="0" w:space="0" w:color="auto"/>
      </w:divBdr>
    </w:div>
    <w:div w:id="905839844">
      <w:marLeft w:val="0"/>
      <w:marRight w:val="0"/>
      <w:marTop w:val="0"/>
      <w:marBottom w:val="0"/>
      <w:divBdr>
        <w:top w:val="none" w:sz="0" w:space="0" w:color="auto"/>
        <w:left w:val="none" w:sz="0" w:space="0" w:color="auto"/>
        <w:bottom w:val="none" w:sz="0" w:space="0" w:color="auto"/>
        <w:right w:val="none" w:sz="0" w:space="0" w:color="auto"/>
      </w:divBdr>
    </w:div>
    <w:div w:id="905839845">
      <w:marLeft w:val="0"/>
      <w:marRight w:val="0"/>
      <w:marTop w:val="0"/>
      <w:marBottom w:val="0"/>
      <w:divBdr>
        <w:top w:val="none" w:sz="0" w:space="0" w:color="auto"/>
        <w:left w:val="none" w:sz="0" w:space="0" w:color="auto"/>
        <w:bottom w:val="none" w:sz="0" w:space="0" w:color="auto"/>
        <w:right w:val="none" w:sz="0" w:space="0" w:color="auto"/>
      </w:divBdr>
    </w:div>
    <w:div w:id="905839846">
      <w:marLeft w:val="0"/>
      <w:marRight w:val="0"/>
      <w:marTop w:val="0"/>
      <w:marBottom w:val="0"/>
      <w:divBdr>
        <w:top w:val="none" w:sz="0" w:space="0" w:color="auto"/>
        <w:left w:val="none" w:sz="0" w:space="0" w:color="auto"/>
        <w:bottom w:val="none" w:sz="0" w:space="0" w:color="auto"/>
        <w:right w:val="none" w:sz="0" w:space="0" w:color="auto"/>
      </w:divBdr>
    </w:div>
    <w:div w:id="905839847">
      <w:marLeft w:val="0"/>
      <w:marRight w:val="0"/>
      <w:marTop w:val="0"/>
      <w:marBottom w:val="0"/>
      <w:divBdr>
        <w:top w:val="none" w:sz="0" w:space="0" w:color="auto"/>
        <w:left w:val="none" w:sz="0" w:space="0" w:color="auto"/>
        <w:bottom w:val="none" w:sz="0" w:space="0" w:color="auto"/>
        <w:right w:val="none" w:sz="0" w:space="0" w:color="auto"/>
      </w:divBdr>
    </w:div>
    <w:div w:id="905839848">
      <w:marLeft w:val="0"/>
      <w:marRight w:val="0"/>
      <w:marTop w:val="0"/>
      <w:marBottom w:val="0"/>
      <w:divBdr>
        <w:top w:val="none" w:sz="0" w:space="0" w:color="auto"/>
        <w:left w:val="none" w:sz="0" w:space="0" w:color="auto"/>
        <w:bottom w:val="none" w:sz="0" w:space="0" w:color="auto"/>
        <w:right w:val="none" w:sz="0" w:space="0" w:color="auto"/>
      </w:divBdr>
    </w:div>
    <w:div w:id="905839849">
      <w:marLeft w:val="0"/>
      <w:marRight w:val="0"/>
      <w:marTop w:val="0"/>
      <w:marBottom w:val="0"/>
      <w:divBdr>
        <w:top w:val="none" w:sz="0" w:space="0" w:color="auto"/>
        <w:left w:val="none" w:sz="0" w:space="0" w:color="auto"/>
        <w:bottom w:val="none" w:sz="0" w:space="0" w:color="auto"/>
        <w:right w:val="none" w:sz="0" w:space="0" w:color="auto"/>
      </w:divBdr>
    </w:div>
    <w:div w:id="905839850">
      <w:marLeft w:val="0"/>
      <w:marRight w:val="0"/>
      <w:marTop w:val="0"/>
      <w:marBottom w:val="0"/>
      <w:divBdr>
        <w:top w:val="none" w:sz="0" w:space="0" w:color="auto"/>
        <w:left w:val="none" w:sz="0" w:space="0" w:color="auto"/>
        <w:bottom w:val="none" w:sz="0" w:space="0" w:color="auto"/>
        <w:right w:val="none" w:sz="0" w:space="0" w:color="auto"/>
      </w:divBdr>
    </w:div>
    <w:div w:id="905839851">
      <w:marLeft w:val="0"/>
      <w:marRight w:val="0"/>
      <w:marTop w:val="0"/>
      <w:marBottom w:val="0"/>
      <w:divBdr>
        <w:top w:val="none" w:sz="0" w:space="0" w:color="auto"/>
        <w:left w:val="none" w:sz="0" w:space="0" w:color="auto"/>
        <w:bottom w:val="none" w:sz="0" w:space="0" w:color="auto"/>
        <w:right w:val="none" w:sz="0" w:space="0" w:color="auto"/>
      </w:divBdr>
    </w:div>
    <w:div w:id="905839852">
      <w:marLeft w:val="0"/>
      <w:marRight w:val="0"/>
      <w:marTop w:val="0"/>
      <w:marBottom w:val="0"/>
      <w:divBdr>
        <w:top w:val="none" w:sz="0" w:space="0" w:color="auto"/>
        <w:left w:val="none" w:sz="0" w:space="0" w:color="auto"/>
        <w:bottom w:val="none" w:sz="0" w:space="0" w:color="auto"/>
        <w:right w:val="none" w:sz="0" w:space="0" w:color="auto"/>
      </w:divBdr>
    </w:div>
    <w:div w:id="905839853">
      <w:marLeft w:val="0"/>
      <w:marRight w:val="0"/>
      <w:marTop w:val="0"/>
      <w:marBottom w:val="0"/>
      <w:divBdr>
        <w:top w:val="none" w:sz="0" w:space="0" w:color="auto"/>
        <w:left w:val="none" w:sz="0" w:space="0" w:color="auto"/>
        <w:bottom w:val="none" w:sz="0" w:space="0" w:color="auto"/>
        <w:right w:val="none" w:sz="0" w:space="0" w:color="auto"/>
      </w:divBdr>
    </w:div>
    <w:div w:id="905839854">
      <w:marLeft w:val="0"/>
      <w:marRight w:val="0"/>
      <w:marTop w:val="0"/>
      <w:marBottom w:val="0"/>
      <w:divBdr>
        <w:top w:val="none" w:sz="0" w:space="0" w:color="auto"/>
        <w:left w:val="none" w:sz="0" w:space="0" w:color="auto"/>
        <w:bottom w:val="none" w:sz="0" w:space="0" w:color="auto"/>
        <w:right w:val="none" w:sz="0" w:space="0" w:color="auto"/>
      </w:divBdr>
    </w:div>
    <w:div w:id="905839855">
      <w:marLeft w:val="0"/>
      <w:marRight w:val="0"/>
      <w:marTop w:val="0"/>
      <w:marBottom w:val="0"/>
      <w:divBdr>
        <w:top w:val="none" w:sz="0" w:space="0" w:color="auto"/>
        <w:left w:val="none" w:sz="0" w:space="0" w:color="auto"/>
        <w:bottom w:val="none" w:sz="0" w:space="0" w:color="auto"/>
        <w:right w:val="none" w:sz="0" w:space="0" w:color="auto"/>
      </w:divBdr>
    </w:div>
    <w:div w:id="905839856">
      <w:marLeft w:val="0"/>
      <w:marRight w:val="0"/>
      <w:marTop w:val="0"/>
      <w:marBottom w:val="0"/>
      <w:divBdr>
        <w:top w:val="none" w:sz="0" w:space="0" w:color="auto"/>
        <w:left w:val="none" w:sz="0" w:space="0" w:color="auto"/>
        <w:bottom w:val="none" w:sz="0" w:space="0" w:color="auto"/>
        <w:right w:val="none" w:sz="0" w:space="0" w:color="auto"/>
      </w:divBdr>
    </w:div>
    <w:div w:id="905839857">
      <w:marLeft w:val="0"/>
      <w:marRight w:val="0"/>
      <w:marTop w:val="0"/>
      <w:marBottom w:val="0"/>
      <w:divBdr>
        <w:top w:val="none" w:sz="0" w:space="0" w:color="auto"/>
        <w:left w:val="none" w:sz="0" w:space="0" w:color="auto"/>
        <w:bottom w:val="none" w:sz="0" w:space="0" w:color="auto"/>
        <w:right w:val="none" w:sz="0" w:space="0" w:color="auto"/>
      </w:divBdr>
    </w:div>
    <w:div w:id="905839858">
      <w:marLeft w:val="0"/>
      <w:marRight w:val="0"/>
      <w:marTop w:val="0"/>
      <w:marBottom w:val="0"/>
      <w:divBdr>
        <w:top w:val="none" w:sz="0" w:space="0" w:color="auto"/>
        <w:left w:val="none" w:sz="0" w:space="0" w:color="auto"/>
        <w:bottom w:val="none" w:sz="0" w:space="0" w:color="auto"/>
        <w:right w:val="none" w:sz="0" w:space="0" w:color="auto"/>
      </w:divBdr>
    </w:div>
    <w:div w:id="905839859">
      <w:marLeft w:val="0"/>
      <w:marRight w:val="0"/>
      <w:marTop w:val="0"/>
      <w:marBottom w:val="0"/>
      <w:divBdr>
        <w:top w:val="none" w:sz="0" w:space="0" w:color="auto"/>
        <w:left w:val="none" w:sz="0" w:space="0" w:color="auto"/>
        <w:bottom w:val="none" w:sz="0" w:space="0" w:color="auto"/>
        <w:right w:val="none" w:sz="0" w:space="0" w:color="auto"/>
      </w:divBdr>
    </w:div>
    <w:div w:id="905839860">
      <w:marLeft w:val="0"/>
      <w:marRight w:val="0"/>
      <w:marTop w:val="0"/>
      <w:marBottom w:val="0"/>
      <w:divBdr>
        <w:top w:val="none" w:sz="0" w:space="0" w:color="auto"/>
        <w:left w:val="none" w:sz="0" w:space="0" w:color="auto"/>
        <w:bottom w:val="none" w:sz="0" w:space="0" w:color="auto"/>
        <w:right w:val="none" w:sz="0" w:space="0" w:color="auto"/>
      </w:divBdr>
    </w:div>
    <w:div w:id="905839861">
      <w:marLeft w:val="0"/>
      <w:marRight w:val="0"/>
      <w:marTop w:val="0"/>
      <w:marBottom w:val="0"/>
      <w:divBdr>
        <w:top w:val="none" w:sz="0" w:space="0" w:color="auto"/>
        <w:left w:val="none" w:sz="0" w:space="0" w:color="auto"/>
        <w:bottom w:val="none" w:sz="0" w:space="0" w:color="auto"/>
        <w:right w:val="none" w:sz="0" w:space="0" w:color="auto"/>
      </w:divBdr>
    </w:div>
    <w:div w:id="905839862">
      <w:marLeft w:val="0"/>
      <w:marRight w:val="0"/>
      <w:marTop w:val="0"/>
      <w:marBottom w:val="0"/>
      <w:divBdr>
        <w:top w:val="none" w:sz="0" w:space="0" w:color="auto"/>
        <w:left w:val="none" w:sz="0" w:space="0" w:color="auto"/>
        <w:bottom w:val="none" w:sz="0" w:space="0" w:color="auto"/>
        <w:right w:val="none" w:sz="0" w:space="0" w:color="auto"/>
      </w:divBdr>
    </w:div>
    <w:div w:id="905839863">
      <w:marLeft w:val="0"/>
      <w:marRight w:val="0"/>
      <w:marTop w:val="0"/>
      <w:marBottom w:val="0"/>
      <w:divBdr>
        <w:top w:val="none" w:sz="0" w:space="0" w:color="auto"/>
        <w:left w:val="none" w:sz="0" w:space="0" w:color="auto"/>
        <w:bottom w:val="none" w:sz="0" w:space="0" w:color="auto"/>
        <w:right w:val="none" w:sz="0" w:space="0" w:color="auto"/>
      </w:divBdr>
    </w:div>
    <w:div w:id="905839864">
      <w:marLeft w:val="0"/>
      <w:marRight w:val="0"/>
      <w:marTop w:val="0"/>
      <w:marBottom w:val="0"/>
      <w:divBdr>
        <w:top w:val="none" w:sz="0" w:space="0" w:color="auto"/>
        <w:left w:val="none" w:sz="0" w:space="0" w:color="auto"/>
        <w:bottom w:val="none" w:sz="0" w:space="0" w:color="auto"/>
        <w:right w:val="none" w:sz="0" w:space="0" w:color="auto"/>
      </w:divBdr>
    </w:div>
    <w:div w:id="905839865">
      <w:marLeft w:val="0"/>
      <w:marRight w:val="0"/>
      <w:marTop w:val="0"/>
      <w:marBottom w:val="0"/>
      <w:divBdr>
        <w:top w:val="none" w:sz="0" w:space="0" w:color="auto"/>
        <w:left w:val="none" w:sz="0" w:space="0" w:color="auto"/>
        <w:bottom w:val="none" w:sz="0" w:space="0" w:color="auto"/>
        <w:right w:val="none" w:sz="0" w:space="0" w:color="auto"/>
      </w:divBdr>
    </w:div>
    <w:div w:id="905839866">
      <w:marLeft w:val="0"/>
      <w:marRight w:val="0"/>
      <w:marTop w:val="0"/>
      <w:marBottom w:val="0"/>
      <w:divBdr>
        <w:top w:val="none" w:sz="0" w:space="0" w:color="auto"/>
        <w:left w:val="none" w:sz="0" w:space="0" w:color="auto"/>
        <w:bottom w:val="none" w:sz="0" w:space="0" w:color="auto"/>
        <w:right w:val="none" w:sz="0" w:space="0" w:color="auto"/>
      </w:divBdr>
    </w:div>
    <w:div w:id="905839867">
      <w:marLeft w:val="0"/>
      <w:marRight w:val="0"/>
      <w:marTop w:val="0"/>
      <w:marBottom w:val="0"/>
      <w:divBdr>
        <w:top w:val="none" w:sz="0" w:space="0" w:color="auto"/>
        <w:left w:val="none" w:sz="0" w:space="0" w:color="auto"/>
        <w:bottom w:val="none" w:sz="0" w:space="0" w:color="auto"/>
        <w:right w:val="none" w:sz="0" w:space="0" w:color="auto"/>
      </w:divBdr>
    </w:div>
    <w:div w:id="905839868">
      <w:marLeft w:val="0"/>
      <w:marRight w:val="0"/>
      <w:marTop w:val="0"/>
      <w:marBottom w:val="0"/>
      <w:divBdr>
        <w:top w:val="none" w:sz="0" w:space="0" w:color="auto"/>
        <w:left w:val="none" w:sz="0" w:space="0" w:color="auto"/>
        <w:bottom w:val="none" w:sz="0" w:space="0" w:color="auto"/>
        <w:right w:val="none" w:sz="0" w:space="0" w:color="auto"/>
      </w:divBdr>
    </w:div>
    <w:div w:id="905839869">
      <w:marLeft w:val="0"/>
      <w:marRight w:val="0"/>
      <w:marTop w:val="0"/>
      <w:marBottom w:val="0"/>
      <w:divBdr>
        <w:top w:val="none" w:sz="0" w:space="0" w:color="auto"/>
        <w:left w:val="none" w:sz="0" w:space="0" w:color="auto"/>
        <w:bottom w:val="none" w:sz="0" w:space="0" w:color="auto"/>
        <w:right w:val="none" w:sz="0" w:space="0" w:color="auto"/>
      </w:divBdr>
    </w:div>
    <w:div w:id="905839870">
      <w:marLeft w:val="0"/>
      <w:marRight w:val="0"/>
      <w:marTop w:val="0"/>
      <w:marBottom w:val="0"/>
      <w:divBdr>
        <w:top w:val="none" w:sz="0" w:space="0" w:color="auto"/>
        <w:left w:val="none" w:sz="0" w:space="0" w:color="auto"/>
        <w:bottom w:val="none" w:sz="0" w:space="0" w:color="auto"/>
        <w:right w:val="none" w:sz="0" w:space="0" w:color="auto"/>
      </w:divBdr>
    </w:div>
    <w:div w:id="905839871">
      <w:marLeft w:val="0"/>
      <w:marRight w:val="0"/>
      <w:marTop w:val="0"/>
      <w:marBottom w:val="0"/>
      <w:divBdr>
        <w:top w:val="none" w:sz="0" w:space="0" w:color="auto"/>
        <w:left w:val="none" w:sz="0" w:space="0" w:color="auto"/>
        <w:bottom w:val="none" w:sz="0" w:space="0" w:color="auto"/>
        <w:right w:val="none" w:sz="0" w:space="0" w:color="auto"/>
      </w:divBdr>
    </w:div>
    <w:div w:id="905839872">
      <w:marLeft w:val="0"/>
      <w:marRight w:val="0"/>
      <w:marTop w:val="0"/>
      <w:marBottom w:val="0"/>
      <w:divBdr>
        <w:top w:val="none" w:sz="0" w:space="0" w:color="auto"/>
        <w:left w:val="none" w:sz="0" w:space="0" w:color="auto"/>
        <w:bottom w:val="none" w:sz="0" w:space="0" w:color="auto"/>
        <w:right w:val="none" w:sz="0" w:space="0" w:color="auto"/>
      </w:divBdr>
    </w:div>
    <w:div w:id="905839874">
      <w:marLeft w:val="0"/>
      <w:marRight w:val="0"/>
      <w:marTop w:val="0"/>
      <w:marBottom w:val="0"/>
      <w:divBdr>
        <w:top w:val="none" w:sz="0" w:space="0" w:color="auto"/>
        <w:left w:val="none" w:sz="0" w:space="0" w:color="auto"/>
        <w:bottom w:val="none" w:sz="0" w:space="0" w:color="auto"/>
        <w:right w:val="none" w:sz="0" w:space="0" w:color="auto"/>
      </w:divBdr>
    </w:div>
    <w:div w:id="905839875">
      <w:marLeft w:val="0"/>
      <w:marRight w:val="0"/>
      <w:marTop w:val="0"/>
      <w:marBottom w:val="0"/>
      <w:divBdr>
        <w:top w:val="none" w:sz="0" w:space="0" w:color="auto"/>
        <w:left w:val="none" w:sz="0" w:space="0" w:color="auto"/>
        <w:bottom w:val="none" w:sz="0" w:space="0" w:color="auto"/>
        <w:right w:val="none" w:sz="0" w:space="0" w:color="auto"/>
      </w:divBdr>
    </w:div>
    <w:div w:id="905839876">
      <w:marLeft w:val="0"/>
      <w:marRight w:val="0"/>
      <w:marTop w:val="0"/>
      <w:marBottom w:val="0"/>
      <w:divBdr>
        <w:top w:val="none" w:sz="0" w:space="0" w:color="auto"/>
        <w:left w:val="none" w:sz="0" w:space="0" w:color="auto"/>
        <w:bottom w:val="none" w:sz="0" w:space="0" w:color="auto"/>
        <w:right w:val="none" w:sz="0" w:space="0" w:color="auto"/>
      </w:divBdr>
    </w:div>
    <w:div w:id="905839877">
      <w:marLeft w:val="0"/>
      <w:marRight w:val="0"/>
      <w:marTop w:val="0"/>
      <w:marBottom w:val="0"/>
      <w:divBdr>
        <w:top w:val="none" w:sz="0" w:space="0" w:color="auto"/>
        <w:left w:val="none" w:sz="0" w:space="0" w:color="auto"/>
        <w:bottom w:val="none" w:sz="0" w:space="0" w:color="auto"/>
        <w:right w:val="none" w:sz="0" w:space="0" w:color="auto"/>
      </w:divBdr>
    </w:div>
    <w:div w:id="905839878">
      <w:marLeft w:val="0"/>
      <w:marRight w:val="0"/>
      <w:marTop w:val="0"/>
      <w:marBottom w:val="0"/>
      <w:divBdr>
        <w:top w:val="none" w:sz="0" w:space="0" w:color="auto"/>
        <w:left w:val="none" w:sz="0" w:space="0" w:color="auto"/>
        <w:bottom w:val="none" w:sz="0" w:space="0" w:color="auto"/>
        <w:right w:val="none" w:sz="0" w:space="0" w:color="auto"/>
      </w:divBdr>
    </w:div>
    <w:div w:id="905839879">
      <w:marLeft w:val="0"/>
      <w:marRight w:val="0"/>
      <w:marTop w:val="0"/>
      <w:marBottom w:val="0"/>
      <w:divBdr>
        <w:top w:val="none" w:sz="0" w:space="0" w:color="auto"/>
        <w:left w:val="none" w:sz="0" w:space="0" w:color="auto"/>
        <w:bottom w:val="none" w:sz="0" w:space="0" w:color="auto"/>
        <w:right w:val="none" w:sz="0" w:space="0" w:color="auto"/>
      </w:divBdr>
    </w:div>
    <w:div w:id="905839880">
      <w:marLeft w:val="0"/>
      <w:marRight w:val="0"/>
      <w:marTop w:val="0"/>
      <w:marBottom w:val="0"/>
      <w:divBdr>
        <w:top w:val="none" w:sz="0" w:space="0" w:color="auto"/>
        <w:left w:val="none" w:sz="0" w:space="0" w:color="auto"/>
        <w:bottom w:val="none" w:sz="0" w:space="0" w:color="auto"/>
        <w:right w:val="none" w:sz="0" w:space="0" w:color="auto"/>
      </w:divBdr>
    </w:div>
    <w:div w:id="905839881">
      <w:marLeft w:val="0"/>
      <w:marRight w:val="0"/>
      <w:marTop w:val="0"/>
      <w:marBottom w:val="0"/>
      <w:divBdr>
        <w:top w:val="none" w:sz="0" w:space="0" w:color="auto"/>
        <w:left w:val="none" w:sz="0" w:space="0" w:color="auto"/>
        <w:bottom w:val="none" w:sz="0" w:space="0" w:color="auto"/>
        <w:right w:val="none" w:sz="0" w:space="0" w:color="auto"/>
      </w:divBdr>
    </w:div>
    <w:div w:id="905839882">
      <w:marLeft w:val="0"/>
      <w:marRight w:val="0"/>
      <w:marTop w:val="0"/>
      <w:marBottom w:val="0"/>
      <w:divBdr>
        <w:top w:val="none" w:sz="0" w:space="0" w:color="auto"/>
        <w:left w:val="none" w:sz="0" w:space="0" w:color="auto"/>
        <w:bottom w:val="none" w:sz="0" w:space="0" w:color="auto"/>
        <w:right w:val="none" w:sz="0" w:space="0" w:color="auto"/>
      </w:divBdr>
    </w:div>
    <w:div w:id="905839883">
      <w:marLeft w:val="0"/>
      <w:marRight w:val="0"/>
      <w:marTop w:val="0"/>
      <w:marBottom w:val="0"/>
      <w:divBdr>
        <w:top w:val="none" w:sz="0" w:space="0" w:color="auto"/>
        <w:left w:val="none" w:sz="0" w:space="0" w:color="auto"/>
        <w:bottom w:val="none" w:sz="0" w:space="0" w:color="auto"/>
        <w:right w:val="none" w:sz="0" w:space="0" w:color="auto"/>
      </w:divBdr>
    </w:div>
    <w:div w:id="905839884">
      <w:marLeft w:val="0"/>
      <w:marRight w:val="0"/>
      <w:marTop w:val="0"/>
      <w:marBottom w:val="0"/>
      <w:divBdr>
        <w:top w:val="none" w:sz="0" w:space="0" w:color="auto"/>
        <w:left w:val="none" w:sz="0" w:space="0" w:color="auto"/>
        <w:bottom w:val="none" w:sz="0" w:space="0" w:color="auto"/>
        <w:right w:val="none" w:sz="0" w:space="0" w:color="auto"/>
      </w:divBdr>
    </w:div>
    <w:div w:id="905839886">
      <w:marLeft w:val="0"/>
      <w:marRight w:val="0"/>
      <w:marTop w:val="0"/>
      <w:marBottom w:val="0"/>
      <w:divBdr>
        <w:top w:val="none" w:sz="0" w:space="0" w:color="auto"/>
        <w:left w:val="none" w:sz="0" w:space="0" w:color="auto"/>
        <w:bottom w:val="none" w:sz="0" w:space="0" w:color="auto"/>
        <w:right w:val="none" w:sz="0" w:space="0" w:color="auto"/>
      </w:divBdr>
    </w:div>
    <w:div w:id="905839887">
      <w:marLeft w:val="0"/>
      <w:marRight w:val="0"/>
      <w:marTop w:val="0"/>
      <w:marBottom w:val="0"/>
      <w:divBdr>
        <w:top w:val="none" w:sz="0" w:space="0" w:color="auto"/>
        <w:left w:val="none" w:sz="0" w:space="0" w:color="auto"/>
        <w:bottom w:val="none" w:sz="0" w:space="0" w:color="auto"/>
        <w:right w:val="none" w:sz="0" w:space="0" w:color="auto"/>
      </w:divBdr>
    </w:div>
    <w:div w:id="905839888">
      <w:marLeft w:val="0"/>
      <w:marRight w:val="0"/>
      <w:marTop w:val="0"/>
      <w:marBottom w:val="0"/>
      <w:divBdr>
        <w:top w:val="none" w:sz="0" w:space="0" w:color="auto"/>
        <w:left w:val="none" w:sz="0" w:space="0" w:color="auto"/>
        <w:bottom w:val="none" w:sz="0" w:space="0" w:color="auto"/>
        <w:right w:val="none" w:sz="0" w:space="0" w:color="auto"/>
      </w:divBdr>
    </w:div>
    <w:div w:id="905839889">
      <w:marLeft w:val="0"/>
      <w:marRight w:val="0"/>
      <w:marTop w:val="0"/>
      <w:marBottom w:val="0"/>
      <w:divBdr>
        <w:top w:val="none" w:sz="0" w:space="0" w:color="auto"/>
        <w:left w:val="none" w:sz="0" w:space="0" w:color="auto"/>
        <w:bottom w:val="none" w:sz="0" w:space="0" w:color="auto"/>
        <w:right w:val="none" w:sz="0" w:space="0" w:color="auto"/>
      </w:divBdr>
    </w:div>
    <w:div w:id="905839890">
      <w:marLeft w:val="0"/>
      <w:marRight w:val="0"/>
      <w:marTop w:val="0"/>
      <w:marBottom w:val="0"/>
      <w:divBdr>
        <w:top w:val="none" w:sz="0" w:space="0" w:color="auto"/>
        <w:left w:val="none" w:sz="0" w:space="0" w:color="auto"/>
        <w:bottom w:val="none" w:sz="0" w:space="0" w:color="auto"/>
        <w:right w:val="none" w:sz="0" w:space="0" w:color="auto"/>
      </w:divBdr>
    </w:div>
    <w:div w:id="905839891">
      <w:marLeft w:val="0"/>
      <w:marRight w:val="0"/>
      <w:marTop w:val="0"/>
      <w:marBottom w:val="0"/>
      <w:divBdr>
        <w:top w:val="none" w:sz="0" w:space="0" w:color="auto"/>
        <w:left w:val="none" w:sz="0" w:space="0" w:color="auto"/>
        <w:bottom w:val="none" w:sz="0" w:space="0" w:color="auto"/>
        <w:right w:val="none" w:sz="0" w:space="0" w:color="auto"/>
      </w:divBdr>
    </w:div>
    <w:div w:id="905839892">
      <w:marLeft w:val="0"/>
      <w:marRight w:val="0"/>
      <w:marTop w:val="0"/>
      <w:marBottom w:val="0"/>
      <w:divBdr>
        <w:top w:val="none" w:sz="0" w:space="0" w:color="auto"/>
        <w:left w:val="none" w:sz="0" w:space="0" w:color="auto"/>
        <w:bottom w:val="none" w:sz="0" w:space="0" w:color="auto"/>
        <w:right w:val="none" w:sz="0" w:space="0" w:color="auto"/>
      </w:divBdr>
    </w:div>
    <w:div w:id="905839893">
      <w:marLeft w:val="0"/>
      <w:marRight w:val="0"/>
      <w:marTop w:val="0"/>
      <w:marBottom w:val="0"/>
      <w:divBdr>
        <w:top w:val="none" w:sz="0" w:space="0" w:color="auto"/>
        <w:left w:val="none" w:sz="0" w:space="0" w:color="auto"/>
        <w:bottom w:val="none" w:sz="0" w:space="0" w:color="auto"/>
        <w:right w:val="none" w:sz="0" w:space="0" w:color="auto"/>
      </w:divBdr>
    </w:div>
    <w:div w:id="905839894">
      <w:marLeft w:val="0"/>
      <w:marRight w:val="0"/>
      <w:marTop w:val="0"/>
      <w:marBottom w:val="0"/>
      <w:divBdr>
        <w:top w:val="none" w:sz="0" w:space="0" w:color="auto"/>
        <w:left w:val="none" w:sz="0" w:space="0" w:color="auto"/>
        <w:bottom w:val="none" w:sz="0" w:space="0" w:color="auto"/>
        <w:right w:val="none" w:sz="0" w:space="0" w:color="auto"/>
      </w:divBdr>
    </w:div>
    <w:div w:id="905839895">
      <w:marLeft w:val="0"/>
      <w:marRight w:val="0"/>
      <w:marTop w:val="0"/>
      <w:marBottom w:val="0"/>
      <w:divBdr>
        <w:top w:val="none" w:sz="0" w:space="0" w:color="auto"/>
        <w:left w:val="none" w:sz="0" w:space="0" w:color="auto"/>
        <w:bottom w:val="none" w:sz="0" w:space="0" w:color="auto"/>
        <w:right w:val="none" w:sz="0" w:space="0" w:color="auto"/>
      </w:divBdr>
    </w:div>
    <w:div w:id="905839896">
      <w:marLeft w:val="0"/>
      <w:marRight w:val="0"/>
      <w:marTop w:val="0"/>
      <w:marBottom w:val="0"/>
      <w:divBdr>
        <w:top w:val="none" w:sz="0" w:space="0" w:color="auto"/>
        <w:left w:val="none" w:sz="0" w:space="0" w:color="auto"/>
        <w:bottom w:val="none" w:sz="0" w:space="0" w:color="auto"/>
        <w:right w:val="none" w:sz="0" w:space="0" w:color="auto"/>
      </w:divBdr>
    </w:div>
    <w:div w:id="905839897">
      <w:marLeft w:val="0"/>
      <w:marRight w:val="0"/>
      <w:marTop w:val="0"/>
      <w:marBottom w:val="0"/>
      <w:divBdr>
        <w:top w:val="none" w:sz="0" w:space="0" w:color="auto"/>
        <w:left w:val="none" w:sz="0" w:space="0" w:color="auto"/>
        <w:bottom w:val="none" w:sz="0" w:space="0" w:color="auto"/>
        <w:right w:val="none" w:sz="0" w:space="0" w:color="auto"/>
      </w:divBdr>
    </w:div>
    <w:div w:id="905839898">
      <w:marLeft w:val="0"/>
      <w:marRight w:val="0"/>
      <w:marTop w:val="0"/>
      <w:marBottom w:val="0"/>
      <w:divBdr>
        <w:top w:val="none" w:sz="0" w:space="0" w:color="auto"/>
        <w:left w:val="none" w:sz="0" w:space="0" w:color="auto"/>
        <w:bottom w:val="none" w:sz="0" w:space="0" w:color="auto"/>
        <w:right w:val="none" w:sz="0" w:space="0" w:color="auto"/>
      </w:divBdr>
    </w:div>
    <w:div w:id="905839899">
      <w:marLeft w:val="0"/>
      <w:marRight w:val="0"/>
      <w:marTop w:val="0"/>
      <w:marBottom w:val="0"/>
      <w:divBdr>
        <w:top w:val="none" w:sz="0" w:space="0" w:color="auto"/>
        <w:left w:val="none" w:sz="0" w:space="0" w:color="auto"/>
        <w:bottom w:val="none" w:sz="0" w:space="0" w:color="auto"/>
        <w:right w:val="none" w:sz="0" w:space="0" w:color="auto"/>
      </w:divBdr>
    </w:div>
    <w:div w:id="905839900">
      <w:marLeft w:val="0"/>
      <w:marRight w:val="0"/>
      <w:marTop w:val="0"/>
      <w:marBottom w:val="0"/>
      <w:divBdr>
        <w:top w:val="none" w:sz="0" w:space="0" w:color="auto"/>
        <w:left w:val="none" w:sz="0" w:space="0" w:color="auto"/>
        <w:bottom w:val="none" w:sz="0" w:space="0" w:color="auto"/>
        <w:right w:val="none" w:sz="0" w:space="0" w:color="auto"/>
      </w:divBdr>
    </w:div>
    <w:div w:id="905839901">
      <w:marLeft w:val="0"/>
      <w:marRight w:val="0"/>
      <w:marTop w:val="0"/>
      <w:marBottom w:val="0"/>
      <w:divBdr>
        <w:top w:val="none" w:sz="0" w:space="0" w:color="auto"/>
        <w:left w:val="none" w:sz="0" w:space="0" w:color="auto"/>
        <w:bottom w:val="none" w:sz="0" w:space="0" w:color="auto"/>
        <w:right w:val="none" w:sz="0" w:space="0" w:color="auto"/>
      </w:divBdr>
    </w:div>
    <w:div w:id="905839902">
      <w:marLeft w:val="0"/>
      <w:marRight w:val="0"/>
      <w:marTop w:val="0"/>
      <w:marBottom w:val="0"/>
      <w:divBdr>
        <w:top w:val="none" w:sz="0" w:space="0" w:color="auto"/>
        <w:left w:val="none" w:sz="0" w:space="0" w:color="auto"/>
        <w:bottom w:val="none" w:sz="0" w:space="0" w:color="auto"/>
        <w:right w:val="none" w:sz="0" w:space="0" w:color="auto"/>
      </w:divBdr>
    </w:div>
    <w:div w:id="905839903">
      <w:marLeft w:val="0"/>
      <w:marRight w:val="0"/>
      <w:marTop w:val="0"/>
      <w:marBottom w:val="0"/>
      <w:divBdr>
        <w:top w:val="none" w:sz="0" w:space="0" w:color="auto"/>
        <w:left w:val="none" w:sz="0" w:space="0" w:color="auto"/>
        <w:bottom w:val="none" w:sz="0" w:space="0" w:color="auto"/>
        <w:right w:val="none" w:sz="0" w:space="0" w:color="auto"/>
      </w:divBdr>
    </w:div>
    <w:div w:id="905839904">
      <w:marLeft w:val="0"/>
      <w:marRight w:val="0"/>
      <w:marTop w:val="0"/>
      <w:marBottom w:val="0"/>
      <w:divBdr>
        <w:top w:val="none" w:sz="0" w:space="0" w:color="auto"/>
        <w:left w:val="none" w:sz="0" w:space="0" w:color="auto"/>
        <w:bottom w:val="none" w:sz="0" w:space="0" w:color="auto"/>
        <w:right w:val="none" w:sz="0" w:space="0" w:color="auto"/>
      </w:divBdr>
    </w:div>
    <w:div w:id="905839905">
      <w:marLeft w:val="0"/>
      <w:marRight w:val="0"/>
      <w:marTop w:val="0"/>
      <w:marBottom w:val="0"/>
      <w:divBdr>
        <w:top w:val="none" w:sz="0" w:space="0" w:color="auto"/>
        <w:left w:val="none" w:sz="0" w:space="0" w:color="auto"/>
        <w:bottom w:val="none" w:sz="0" w:space="0" w:color="auto"/>
        <w:right w:val="none" w:sz="0" w:space="0" w:color="auto"/>
      </w:divBdr>
    </w:div>
    <w:div w:id="905839906">
      <w:marLeft w:val="0"/>
      <w:marRight w:val="0"/>
      <w:marTop w:val="0"/>
      <w:marBottom w:val="0"/>
      <w:divBdr>
        <w:top w:val="none" w:sz="0" w:space="0" w:color="auto"/>
        <w:left w:val="none" w:sz="0" w:space="0" w:color="auto"/>
        <w:bottom w:val="none" w:sz="0" w:space="0" w:color="auto"/>
        <w:right w:val="none" w:sz="0" w:space="0" w:color="auto"/>
      </w:divBdr>
    </w:div>
    <w:div w:id="905839907">
      <w:marLeft w:val="0"/>
      <w:marRight w:val="0"/>
      <w:marTop w:val="0"/>
      <w:marBottom w:val="0"/>
      <w:divBdr>
        <w:top w:val="none" w:sz="0" w:space="0" w:color="auto"/>
        <w:left w:val="none" w:sz="0" w:space="0" w:color="auto"/>
        <w:bottom w:val="none" w:sz="0" w:space="0" w:color="auto"/>
        <w:right w:val="none" w:sz="0" w:space="0" w:color="auto"/>
      </w:divBdr>
    </w:div>
    <w:div w:id="905839908">
      <w:marLeft w:val="0"/>
      <w:marRight w:val="0"/>
      <w:marTop w:val="0"/>
      <w:marBottom w:val="0"/>
      <w:divBdr>
        <w:top w:val="none" w:sz="0" w:space="0" w:color="auto"/>
        <w:left w:val="none" w:sz="0" w:space="0" w:color="auto"/>
        <w:bottom w:val="none" w:sz="0" w:space="0" w:color="auto"/>
        <w:right w:val="none" w:sz="0" w:space="0" w:color="auto"/>
      </w:divBdr>
    </w:div>
    <w:div w:id="905839909">
      <w:marLeft w:val="0"/>
      <w:marRight w:val="0"/>
      <w:marTop w:val="0"/>
      <w:marBottom w:val="0"/>
      <w:divBdr>
        <w:top w:val="none" w:sz="0" w:space="0" w:color="auto"/>
        <w:left w:val="none" w:sz="0" w:space="0" w:color="auto"/>
        <w:bottom w:val="none" w:sz="0" w:space="0" w:color="auto"/>
        <w:right w:val="none" w:sz="0" w:space="0" w:color="auto"/>
      </w:divBdr>
    </w:div>
    <w:div w:id="905839910">
      <w:marLeft w:val="0"/>
      <w:marRight w:val="0"/>
      <w:marTop w:val="0"/>
      <w:marBottom w:val="0"/>
      <w:divBdr>
        <w:top w:val="none" w:sz="0" w:space="0" w:color="auto"/>
        <w:left w:val="none" w:sz="0" w:space="0" w:color="auto"/>
        <w:bottom w:val="none" w:sz="0" w:space="0" w:color="auto"/>
        <w:right w:val="none" w:sz="0" w:space="0" w:color="auto"/>
      </w:divBdr>
    </w:div>
    <w:div w:id="905839911">
      <w:marLeft w:val="0"/>
      <w:marRight w:val="0"/>
      <w:marTop w:val="0"/>
      <w:marBottom w:val="0"/>
      <w:divBdr>
        <w:top w:val="none" w:sz="0" w:space="0" w:color="auto"/>
        <w:left w:val="none" w:sz="0" w:space="0" w:color="auto"/>
        <w:bottom w:val="none" w:sz="0" w:space="0" w:color="auto"/>
        <w:right w:val="none" w:sz="0" w:space="0" w:color="auto"/>
      </w:divBdr>
    </w:div>
    <w:div w:id="905839912">
      <w:marLeft w:val="0"/>
      <w:marRight w:val="0"/>
      <w:marTop w:val="0"/>
      <w:marBottom w:val="0"/>
      <w:divBdr>
        <w:top w:val="none" w:sz="0" w:space="0" w:color="auto"/>
        <w:left w:val="none" w:sz="0" w:space="0" w:color="auto"/>
        <w:bottom w:val="none" w:sz="0" w:space="0" w:color="auto"/>
        <w:right w:val="none" w:sz="0" w:space="0" w:color="auto"/>
      </w:divBdr>
    </w:div>
    <w:div w:id="905839913">
      <w:marLeft w:val="0"/>
      <w:marRight w:val="0"/>
      <w:marTop w:val="0"/>
      <w:marBottom w:val="0"/>
      <w:divBdr>
        <w:top w:val="none" w:sz="0" w:space="0" w:color="auto"/>
        <w:left w:val="none" w:sz="0" w:space="0" w:color="auto"/>
        <w:bottom w:val="none" w:sz="0" w:space="0" w:color="auto"/>
        <w:right w:val="none" w:sz="0" w:space="0" w:color="auto"/>
      </w:divBdr>
    </w:div>
    <w:div w:id="905839914">
      <w:marLeft w:val="0"/>
      <w:marRight w:val="0"/>
      <w:marTop w:val="0"/>
      <w:marBottom w:val="0"/>
      <w:divBdr>
        <w:top w:val="none" w:sz="0" w:space="0" w:color="auto"/>
        <w:left w:val="none" w:sz="0" w:space="0" w:color="auto"/>
        <w:bottom w:val="none" w:sz="0" w:space="0" w:color="auto"/>
        <w:right w:val="none" w:sz="0" w:space="0" w:color="auto"/>
      </w:divBdr>
    </w:div>
    <w:div w:id="905839915">
      <w:marLeft w:val="0"/>
      <w:marRight w:val="0"/>
      <w:marTop w:val="0"/>
      <w:marBottom w:val="0"/>
      <w:divBdr>
        <w:top w:val="none" w:sz="0" w:space="0" w:color="auto"/>
        <w:left w:val="none" w:sz="0" w:space="0" w:color="auto"/>
        <w:bottom w:val="none" w:sz="0" w:space="0" w:color="auto"/>
        <w:right w:val="none" w:sz="0" w:space="0" w:color="auto"/>
      </w:divBdr>
    </w:div>
    <w:div w:id="905839916">
      <w:marLeft w:val="0"/>
      <w:marRight w:val="0"/>
      <w:marTop w:val="0"/>
      <w:marBottom w:val="0"/>
      <w:divBdr>
        <w:top w:val="none" w:sz="0" w:space="0" w:color="auto"/>
        <w:left w:val="none" w:sz="0" w:space="0" w:color="auto"/>
        <w:bottom w:val="none" w:sz="0" w:space="0" w:color="auto"/>
        <w:right w:val="none" w:sz="0" w:space="0" w:color="auto"/>
      </w:divBdr>
    </w:div>
    <w:div w:id="905839917">
      <w:marLeft w:val="0"/>
      <w:marRight w:val="0"/>
      <w:marTop w:val="0"/>
      <w:marBottom w:val="0"/>
      <w:divBdr>
        <w:top w:val="none" w:sz="0" w:space="0" w:color="auto"/>
        <w:left w:val="none" w:sz="0" w:space="0" w:color="auto"/>
        <w:bottom w:val="none" w:sz="0" w:space="0" w:color="auto"/>
        <w:right w:val="none" w:sz="0" w:space="0" w:color="auto"/>
      </w:divBdr>
    </w:div>
    <w:div w:id="905839918">
      <w:marLeft w:val="0"/>
      <w:marRight w:val="0"/>
      <w:marTop w:val="0"/>
      <w:marBottom w:val="0"/>
      <w:divBdr>
        <w:top w:val="none" w:sz="0" w:space="0" w:color="auto"/>
        <w:left w:val="none" w:sz="0" w:space="0" w:color="auto"/>
        <w:bottom w:val="none" w:sz="0" w:space="0" w:color="auto"/>
        <w:right w:val="none" w:sz="0" w:space="0" w:color="auto"/>
      </w:divBdr>
    </w:div>
    <w:div w:id="905839919">
      <w:marLeft w:val="0"/>
      <w:marRight w:val="0"/>
      <w:marTop w:val="0"/>
      <w:marBottom w:val="0"/>
      <w:divBdr>
        <w:top w:val="none" w:sz="0" w:space="0" w:color="auto"/>
        <w:left w:val="none" w:sz="0" w:space="0" w:color="auto"/>
        <w:bottom w:val="none" w:sz="0" w:space="0" w:color="auto"/>
        <w:right w:val="none" w:sz="0" w:space="0" w:color="auto"/>
      </w:divBdr>
    </w:div>
    <w:div w:id="905839920">
      <w:marLeft w:val="0"/>
      <w:marRight w:val="0"/>
      <w:marTop w:val="0"/>
      <w:marBottom w:val="0"/>
      <w:divBdr>
        <w:top w:val="none" w:sz="0" w:space="0" w:color="auto"/>
        <w:left w:val="none" w:sz="0" w:space="0" w:color="auto"/>
        <w:bottom w:val="none" w:sz="0" w:space="0" w:color="auto"/>
        <w:right w:val="none" w:sz="0" w:space="0" w:color="auto"/>
      </w:divBdr>
    </w:div>
    <w:div w:id="905839921">
      <w:marLeft w:val="0"/>
      <w:marRight w:val="0"/>
      <w:marTop w:val="0"/>
      <w:marBottom w:val="0"/>
      <w:divBdr>
        <w:top w:val="none" w:sz="0" w:space="0" w:color="auto"/>
        <w:left w:val="none" w:sz="0" w:space="0" w:color="auto"/>
        <w:bottom w:val="none" w:sz="0" w:space="0" w:color="auto"/>
        <w:right w:val="none" w:sz="0" w:space="0" w:color="auto"/>
      </w:divBdr>
    </w:div>
    <w:div w:id="905839922">
      <w:marLeft w:val="0"/>
      <w:marRight w:val="0"/>
      <w:marTop w:val="0"/>
      <w:marBottom w:val="0"/>
      <w:divBdr>
        <w:top w:val="none" w:sz="0" w:space="0" w:color="auto"/>
        <w:left w:val="none" w:sz="0" w:space="0" w:color="auto"/>
        <w:bottom w:val="none" w:sz="0" w:space="0" w:color="auto"/>
        <w:right w:val="none" w:sz="0" w:space="0" w:color="auto"/>
      </w:divBdr>
    </w:div>
    <w:div w:id="905839923">
      <w:marLeft w:val="0"/>
      <w:marRight w:val="0"/>
      <w:marTop w:val="0"/>
      <w:marBottom w:val="0"/>
      <w:divBdr>
        <w:top w:val="none" w:sz="0" w:space="0" w:color="auto"/>
        <w:left w:val="none" w:sz="0" w:space="0" w:color="auto"/>
        <w:bottom w:val="none" w:sz="0" w:space="0" w:color="auto"/>
        <w:right w:val="none" w:sz="0" w:space="0" w:color="auto"/>
      </w:divBdr>
    </w:div>
    <w:div w:id="905839924">
      <w:marLeft w:val="0"/>
      <w:marRight w:val="0"/>
      <w:marTop w:val="0"/>
      <w:marBottom w:val="0"/>
      <w:divBdr>
        <w:top w:val="none" w:sz="0" w:space="0" w:color="auto"/>
        <w:left w:val="none" w:sz="0" w:space="0" w:color="auto"/>
        <w:bottom w:val="none" w:sz="0" w:space="0" w:color="auto"/>
        <w:right w:val="none" w:sz="0" w:space="0" w:color="auto"/>
      </w:divBdr>
    </w:div>
    <w:div w:id="905839925">
      <w:marLeft w:val="0"/>
      <w:marRight w:val="0"/>
      <w:marTop w:val="0"/>
      <w:marBottom w:val="0"/>
      <w:divBdr>
        <w:top w:val="none" w:sz="0" w:space="0" w:color="auto"/>
        <w:left w:val="none" w:sz="0" w:space="0" w:color="auto"/>
        <w:bottom w:val="none" w:sz="0" w:space="0" w:color="auto"/>
        <w:right w:val="none" w:sz="0" w:space="0" w:color="auto"/>
      </w:divBdr>
    </w:div>
    <w:div w:id="905839926">
      <w:marLeft w:val="0"/>
      <w:marRight w:val="0"/>
      <w:marTop w:val="0"/>
      <w:marBottom w:val="0"/>
      <w:divBdr>
        <w:top w:val="none" w:sz="0" w:space="0" w:color="auto"/>
        <w:left w:val="none" w:sz="0" w:space="0" w:color="auto"/>
        <w:bottom w:val="none" w:sz="0" w:space="0" w:color="auto"/>
        <w:right w:val="none" w:sz="0" w:space="0" w:color="auto"/>
      </w:divBdr>
    </w:div>
    <w:div w:id="905839927">
      <w:marLeft w:val="0"/>
      <w:marRight w:val="0"/>
      <w:marTop w:val="0"/>
      <w:marBottom w:val="0"/>
      <w:divBdr>
        <w:top w:val="none" w:sz="0" w:space="0" w:color="auto"/>
        <w:left w:val="none" w:sz="0" w:space="0" w:color="auto"/>
        <w:bottom w:val="none" w:sz="0" w:space="0" w:color="auto"/>
        <w:right w:val="none" w:sz="0" w:space="0" w:color="auto"/>
      </w:divBdr>
    </w:div>
    <w:div w:id="905839928">
      <w:marLeft w:val="0"/>
      <w:marRight w:val="0"/>
      <w:marTop w:val="0"/>
      <w:marBottom w:val="0"/>
      <w:divBdr>
        <w:top w:val="none" w:sz="0" w:space="0" w:color="auto"/>
        <w:left w:val="none" w:sz="0" w:space="0" w:color="auto"/>
        <w:bottom w:val="none" w:sz="0" w:space="0" w:color="auto"/>
        <w:right w:val="none" w:sz="0" w:space="0" w:color="auto"/>
      </w:divBdr>
    </w:div>
    <w:div w:id="905839929">
      <w:marLeft w:val="0"/>
      <w:marRight w:val="0"/>
      <w:marTop w:val="0"/>
      <w:marBottom w:val="0"/>
      <w:divBdr>
        <w:top w:val="none" w:sz="0" w:space="0" w:color="auto"/>
        <w:left w:val="none" w:sz="0" w:space="0" w:color="auto"/>
        <w:bottom w:val="none" w:sz="0" w:space="0" w:color="auto"/>
        <w:right w:val="none" w:sz="0" w:space="0" w:color="auto"/>
      </w:divBdr>
    </w:div>
    <w:div w:id="905839930">
      <w:marLeft w:val="0"/>
      <w:marRight w:val="0"/>
      <w:marTop w:val="0"/>
      <w:marBottom w:val="0"/>
      <w:divBdr>
        <w:top w:val="none" w:sz="0" w:space="0" w:color="auto"/>
        <w:left w:val="none" w:sz="0" w:space="0" w:color="auto"/>
        <w:bottom w:val="none" w:sz="0" w:space="0" w:color="auto"/>
        <w:right w:val="none" w:sz="0" w:space="0" w:color="auto"/>
      </w:divBdr>
    </w:div>
    <w:div w:id="905839931">
      <w:marLeft w:val="0"/>
      <w:marRight w:val="0"/>
      <w:marTop w:val="0"/>
      <w:marBottom w:val="0"/>
      <w:divBdr>
        <w:top w:val="none" w:sz="0" w:space="0" w:color="auto"/>
        <w:left w:val="none" w:sz="0" w:space="0" w:color="auto"/>
        <w:bottom w:val="none" w:sz="0" w:space="0" w:color="auto"/>
        <w:right w:val="none" w:sz="0" w:space="0" w:color="auto"/>
      </w:divBdr>
    </w:div>
    <w:div w:id="905839932">
      <w:marLeft w:val="0"/>
      <w:marRight w:val="0"/>
      <w:marTop w:val="0"/>
      <w:marBottom w:val="0"/>
      <w:divBdr>
        <w:top w:val="none" w:sz="0" w:space="0" w:color="auto"/>
        <w:left w:val="none" w:sz="0" w:space="0" w:color="auto"/>
        <w:bottom w:val="none" w:sz="0" w:space="0" w:color="auto"/>
        <w:right w:val="none" w:sz="0" w:space="0" w:color="auto"/>
      </w:divBdr>
    </w:div>
    <w:div w:id="905839933">
      <w:marLeft w:val="0"/>
      <w:marRight w:val="0"/>
      <w:marTop w:val="0"/>
      <w:marBottom w:val="0"/>
      <w:divBdr>
        <w:top w:val="none" w:sz="0" w:space="0" w:color="auto"/>
        <w:left w:val="none" w:sz="0" w:space="0" w:color="auto"/>
        <w:bottom w:val="none" w:sz="0" w:space="0" w:color="auto"/>
        <w:right w:val="none" w:sz="0" w:space="0" w:color="auto"/>
      </w:divBdr>
    </w:div>
    <w:div w:id="905839934">
      <w:marLeft w:val="0"/>
      <w:marRight w:val="0"/>
      <w:marTop w:val="0"/>
      <w:marBottom w:val="0"/>
      <w:divBdr>
        <w:top w:val="none" w:sz="0" w:space="0" w:color="auto"/>
        <w:left w:val="none" w:sz="0" w:space="0" w:color="auto"/>
        <w:bottom w:val="none" w:sz="0" w:space="0" w:color="auto"/>
        <w:right w:val="none" w:sz="0" w:space="0" w:color="auto"/>
      </w:divBdr>
    </w:div>
    <w:div w:id="905839935">
      <w:marLeft w:val="0"/>
      <w:marRight w:val="0"/>
      <w:marTop w:val="0"/>
      <w:marBottom w:val="0"/>
      <w:divBdr>
        <w:top w:val="none" w:sz="0" w:space="0" w:color="auto"/>
        <w:left w:val="none" w:sz="0" w:space="0" w:color="auto"/>
        <w:bottom w:val="none" w:sz="0" w:space="0" w:color="auto"/>
        <w:right w:val="none" w:sz="0" w:space="0" w:color="auto"/>
      </w:divBdr>
    </w:div>
    <w:div w:id="905839936">
      <w:marLeft w:val="0"/>
      <w:marRight w:val="0"/>
      <w:marTop w:val="0"/>
      <w:marBottom w:val="0"/>
      <w:divBdr>
        <w:top w:val="none" w:sz="0" w:space="0" w:color="auto"/>
        <w:left w:val="none" w:sz="0" w:space="0" w:color="auto"/>
        <w:bottom w:val="none" w:sz="0" w:space="0" w:color="auto"/>
        <w:right w:val="none" w:sz="0" w:space="0" w:color="auto"/>
      </w:divBdr>
      <w:divsChild>
        <w:div w:id="905839873">
          <w:marLeft w:val="0"/>
          <w:marRight w:val="0"/>
          <w:marTop w:val="0"/>
          <w:marBottom w:val="0"/>
          <w:divBdr>
            <w:top w:val="none" w:sz="0" w:space="0" w:color="auto"/>
            <w:left w:val="none" w:sz="0" w:space="0" w:color="auto"/>
            <w:bottom w:val="none" w:sz="0" w:space="0" w:color="auto"/>
            <w:right w:val="none" w:sz="0" w:space="0" w:color="auto"/>
          </w:divBdr>
        </w:div>
      </w:divsChild>
    </w:div>
    <w:div w:id="905839937">
      <w:marLeft w:val="0"/>
      <w:marRight w:val="0"/>
      <w:marTop w:val="0"/>
      <w:marBottom w:val="0"/>
      <w:divBdr>
        <w:top w:val="none" w:sz="0" w:space="0" w:color="auto"/>
        <w:left w:val="none" w:sz="0" w:space="0" w:color="auto"/>
        <w:bottom w:val="none" w:sz="0" w:space="0" w:color="auto"/>
        <w:right w:val="none" w:sz="0" w:space="0" w:color="auto"/>
      </w:divBdr>
    </w:div>
    <w:div w:id="905839938">
      <w:marLeft w:val="0"/>
      <w:marRight w:val="0"/>
      <w:marTop w:val="0"/>
      <w:marBottom w:val="0"/>
      <w:divBdr>
        <w:top w:val="none" w:sz="0" w:space="0" w:color="auto"/>
        <w:left w:val="none" w:sz="0" w:space="0" w:color="auto"/>
        <w:bottom w:val="none" w:sz="0" w:space="0" w:color="auto"/>
        <w:right w:val="none" w:sz="0" w:space="0" w:color="auto"/>
      </w:divBdr>
    </w:div>
    <w:div w:id="905839939">
      <w:marLeft w:val="0"/>
      <w:marRight w:val="0"/>
      <w:marTop w:val="0"/>
      <w:marBottom w:val="0"/>
      <w:divBdr>
        <w:top w:val="none" w:sz="0" w:space="0" w:color="auto"/>
        <w:left w:val="none" w:sz="0" w:space="0" w:color="auto"/>
        <w:bottom w:val="none" w:sz="0" w:space="0" w:color="auto"/>
        <w:right w:val="none" w:sz="0" w:space="0" w:color="auto"/>
      </w:divBdr>
    </w:div>
    <w:div w:id="905839940">
      <w:marLeft w:val="0"/>
      <w:marRight w:val="0"/>
      <w:marTop w:val="0"/>
      <w:marBottom w:val="0"/>
      <w:divBdr>
        <w:top w:val="none" w:sz="0" w:space="0" w:color="auto"/>
        <w:left w:val="none" w:sz="0" w:space="0" w:color="auto"/>
        <w:bottom w:val="none" w:sz="0" w:space="0" w:color="auto"/>
        <w:right w:val="none" w:sz="0" w:space="0" w:color="auto"/>
      </w:divBdr>
    </w:div>
    <w:div w:id="905839941">
      <w:marLeft w:val="0"/>
      <w:marRight w:val="0"/>
      <w:marTop w:val="0"/>
      <w:marBottom w:val="0"/>
      <w:divBdr>
        <w:top w:val="none" w:sz="0" w:space="0" w:color="auto"/>
        <w:left w:val="none" w:sz="0" w:space="0" w:color="auto"/>
        <w:bottom w:val="none" w:sz="0" w:space="0" w:color="auto"/>
        <w:right w:val="none" w:sz="0" w:space="0" w:color="auto"/>
      </w:divBdr>
    </w:div>
    <w:div w:id="905839942">
      <w:marLeft w:val="0"/>
      <w:marRight w:val="0"/>
      <w:marTop w:val="0"/>
      <w:marBottom w:val="0"/>
      <w:divBdr>
        <w:top w:val="none" w:sz="0" w:space="0" w:color="auto"/>
        <w:left w:val="none" w:sz="0" w:space="0" w:color="auto"/>
        <w:bottom w:val="none" w:sz="0" w:space="0" w:color="auto"/>
        <w:right w:val="none" w:sz="0" w:space="0" w:color="auto"/>
      </w:divBdr>
    </w:div>
    <w:div w:id="905839943">
      <w:marLeft w:val="0"/>
      <w:marRight w:val="0"/>
      <w:marTop w:val="0"/>
      <w:marBottom w:val="0"/>
      <w:divBdr>
        <w:top w:val="none" w:sz="0" w:space="0" w:color="auto"/>
        <w:left w:val="none" w:sz="0" w:space="0" w:color="auto"/>
        <w:bottom w:val="none" w:sz="0" w:space="0" w:color="auto"/>
        <w:right w:val="none" w:sz="0" w:space="0" w:color="auto"/>
      </w:divBdr>
    </w:div>
    <w:div w:id="905839944">
      <w:marLeft w:val="0"/>
      <w:marRight w:val="0"/>
      <w:marTop w:val="0"/>
      <w:marBottom w:val="0"/>
      <w:divBdr>
        <w:top w:val="none" w:sz="0" w:space="0" w:color="auto"/>
        <w:left w:val="none" w:sz="0" w:space="0" w:color="auto"/>
        <w:bottom w:val="none" w:sz="0" w:space="0" w:color="auto"/>
        <w:right w:val="none" w:sz="0" w:space="0" w:color="auto"/>
      </w:divBdr>
    </w:div>
    <w:div w:id="905839945">
      <w:marLeft w:val="0"/>
      <w:marRight w:val="0"/>
      <w:marTop w:val="0"/>
      <w:marBottom w:val="0"/>
      <w:divBdr>
        <w:top w:val="none" w:sz="0" w:space="0" w:color="auto"/>
        <w:left w:val="none" w:sz="0" w:space="0" w:color="auto"/>
        <w:bottom w:val="none" w:sz="0" w:space="0" w:color="auto"/>
        <w:right w:val="none" w:sz="0" w:space="0" w:color="auto"/>
      </w:divBdr>
    </w:div>
    <w:div w:id="905839946">
      <w:marLeft w:val="0"/>
      <w:marRight w:val="0"/>
      <w:marTop w:val="0"/>
      <w:marBottom w:val="0"/>
      <w:divBdr>
        <w:top w:val="none" w:sz="0" w:space="0" w:color="auto"/>
        <w:left w:val="none" w:sz="0" w:space="0" w:color="auto"/>
        <w:bottom w:val="none" w:sz="0" w:space="0" w:color="auto"/>
        <w:right w:val="none" w:sz="0" w:space="0" w:color="auto"/>
      </w:divBdr>
    </w:div>
    <w:div w:id="905839947">
      <w:marLeft w:val="0"/>
      <w:marRight w:val="0"/>
      <w:marTop w:val="0"/>
      <w:marBottom w:val="0"/>
      <w:divBdr>
        <w:top w:val="none" w:sz="0" w:space="0" w:color="auto"/>
        <w:left w:val="none" w:sz="0" w:space="0" w:color="auto"/>
        <w:bottom w:val="none" w:sz="0" w:space="0" w:color="auto"/>
        <w:right w:val="none" w:sz="0" w:space="0" w:color="auto"/>
      </w:divBdr>
    </w:div>
    <w:div w:id="905839948">
      <w:marLeft w:val="0"/>
      <w:marRight w:val="0"/>
      <w:marTop w:val="0"/>
      <w:marBottom w:val="0"/>
      <w:divBdr>
        <w:top w:val="none" w:sz="0" w:space="0" w:color="auto"/>
        <w:left w:val="none" w:sz="0" w:space="0" w:color="auto"/>
        <w:bottom w:val="none" w:sz="0" w:space="0" w:color="auto"/>
        <w:right w:val="none" w:sz="0" w:space="0" w:color="auto"/>
      </w:divBdr>
    </w:div>
    <w:div w:id="905839949">
      <w:marLeft w:val="0"/>
      <w:marRight w:val="0"/>
      <w:marTop w:val="0"/>
      <w:marBottom w:val="0"/>
      <w:divBdr>
        <w:top w:val="none" w:sz="0" w:space="0" w:color="auto"/>
        <w:left w:val="none" w:sz="0" w:space="0" w:color="auto"/>
        <w:bottom w:val="none" w:sz="0" w:space="0" w:color="auto"/>
        <w:right w:val="none" w:sz="0" w:space="0" w:color="auto"/>
      </w:divBdr>
    </w:div>
    <w:div w:id="905839950">
      <w:marLeft w:val="0"/>
      <w:marRight w:val="0"/>
      <w:marTop w:val="0"/>
      <w:marBottom w:val="0"/>
      <w:divBdr>
        <w:top w:val="none" w:sz="0" w:space="0" w:color="auto"/>
        <w:left w:val="none" w:sz="0" w:space="0" w:color="auto"/>
        <w:bottom w:val="none" w:sz="0" w:space="0" w:color="auto"/>
        <w:right w:val="none" w:sz="0" w:space="0" w:color="auto"/>
      </w:divBdr>
    </w:div>
    <w:div w:id="905839951">
      <w:marLeft w:val="0"/>
      <w:marRight w:val="0"/>
      <w:marTop w:val="0"/>
      <w:marBottom w:val="0"/>
      <w:divBdr>
        <w:top w:val="none" w:sz="0" w:space="0" w:color="auto"/>
        <w:left w:val="none" w:sz="0" w:space="0" w:color="auto"/>
        <w:bottom w:val="none" w:sz="0" w:space="0" w:color="auto"/>
        <w:right w:val="none" w:sz="0" w:space="0" w:color="auto"/>
      </w:divBdr>
    </w:div>
    <w:div w:id="905839952">
      <w:marLeft w:val="0"/>
      <w:marRight w:val="0"/>
      <w:marTop w:val="0"/>
      <w:marBottom w:val="0"/>
      <w:divBdr>
        <w:top w:val="none" w:sz="0" w:space="0" w:color="auto"/>
        <w:left w:val="none" w:sz="0" w:space="0" w:color="auto"/>
        <w:bottom w:val="none" w:sz="0" w:space="0" w:color="auto"/>
        <w:right w:val="none" w:sz="0" w:space="0" w:color="auto"/>
      </w:divBdr>
    </w:div>
    <w:div w:id="905839953">
      <w:marLeft w:val="0"/>
      <w:marRight w:val="0"/>
      <w:marTop w:val="0"/>
      <w:marBottom w:val="0"/>
      <w:divBdr>
        <w:top w:val="none" w:sz="0" w:space="0" w:color="auto"/>
        <w:left w:val="none" w:sz="0" w:space="0" w:color="auto"/>
        <w:bottom w:val="none" w:sz="0" w:space="0" w:color="auto"/>
        <w:right w:val="none" w:sz="0" w:space="0" w:color="auto"/>
      </w:divBdr>
    </w:div>
    <w:div w:id="905839954">
      <w:marLeft w:val="0"/>
      <w:marRight w:val="0"/>
      <w:marTop w:val="0"/>
      <w:marBottom w:val="0"/>
      <w:divBdr>
        <w:top w:val="none" w:sz="0" w:space="0" w:color="auto"/>
        <w:left w:val="none" w:sz="0" w:space="0" w:color="auto"/>
        <w:bottom w:val="none" w:sz="0" w:space="0" w:color="auto"/>
        <w:right w:val="none" w:sz="0" w:space="0" w:color="auto"/>
      </w:divBdr>
    </w:div>
    <w:div w:id="905839955">
      <w:marLeft w:val="0"/>
      <w:marRight w:val="0"/>
      <w:marTop w:val="0"/>
      <w:marBottom w:val="0"/>
      <w:divBdr>
        <w:top w:val="none" w:sz="0" w:space="0" w:color="auto"/>
        <w:left w:val="none" w:sz="0" w:space="0" w:color="auto"/>
        <w:bottom w:val="none" w:sz="0" w:space="0" w:color="auto"/>
        <w:right w:val="none" w:sz="0" w:space="0" w:color="auto"/>
      </w:divBdr>
    </w:div>
    <w:div w:id="905839956">
      <w:marLeft w:val="0"/>
      <w:marRight w:val="0"/>
      <w:marTop w:val="0"/>
      <w:marBottom w:val="0"/>
      <w:divBdr>
        <w:top w:val="none" w:sz="0" w:space="0" w:color="auto"/>
        <w:left w:val="none" w:sz="0" w:space="0" w:color="auto"/>
        <w:bottom w:val="none" w:sz="0" w:space="0" w:color="auto"/>
        <w:right w:val="none" w:sz="0" w:space="0" w:color="auto"/>
      </w:divBdr>
    </w:div>
    <w:div w:id="905839957">
      <w:marLeft w:val="0"/>
      <w:marRight w:val="0"/>
      <w:marTop w:val="0"/>
      <w:marBottom w:val="0"/>
      <w:divBdr>
        <w:top w:val="none" w:sz="0" w:space="0" w:color="auto"/>
        <w:left w:val="none" w:sz="0" w:space="0" w:color="auto"/>
        <w:bottom w:val="none" w:sz="0" w:space="0" w:color="auto"/>
        <w:right w:val="none" w:sz="0" w:space="0" w:color="auto"/>
      </w:divBdr>
    </w:div>
    <w:div w:id="905839958">
      <w:marLeft w:val="0"/>
      <w:marRight w:val="0"/>
      <w:marTop w:val="0"/>
      <w:marBottom w:val="0"/>
      <w:divBdr>
        <w:top w:val="none" w:sz="0" w:space="0" w:color="auto"/>
        <w:left w:val="none" w:sz="0" w:space="0" w:color="auto"/>
        <w:bottom w:val="none" w:sz="0" w:space="0" w:color="auto"/>
        <w:right w:val="none" w:sz="0" w:space="0" w:color="auto"/>
      </w:divBdr>
    </w:div>
    <w:div w:id="905839959">
      <w:marLeft w:val="0"/>
      <w:marRight w:val="0"/>
      <w:marTop w:val="0"/>
      <w:marBottom w:val="0"/>
      <w:divBdr>
        <w:top w:val="none" w:sz="0" w:space="0" w:color="auto"/>
        <w:left w:val="none" w:sz="0" w:space="0" w:color="auto"/>
        <w:bottom w:val="none" w:sz="0" w:space="0" w:color="auto"/>
        <w:right w:val="none" w:sz="0" w:space="0" w:color="auto"/>
      </w:divBdr>
    </w:div>
    <w:div w:id="905839960">
      <w:marLeft w:val="0"/>
      <w:marRight w:val="0"/>
      <w:marTop w:val="0"/>
      <w:marBottom w:val="0"/>
      <w:divBdr>
        <w:top w:val="none" w:sz="0" w:space="0" w:color="auto"/>
        <w:left w:val="none" w:sz="0" w:space="0" w:color="auto"/>
        <w:bottom w:val="none" w:sz="0" w:space="0" w:color="auto"/>
        <w:right w:val="none" w:sz="0" w:space="0" w:color="auto"/>
      </w:divBdr>
    </w:div>
    <w:div w:id="905839961">
      <w:marLeft w:val="0"/>
      <w:marRight w:val="0"/>
      <w:marTop w:val="0"/>
      <w:marBottom w:val="0"/>
      <w:divBdr>
        <w:top w:val="none" w:sz="0" w:space="0" w:color="auto"/>
        <w:left w:val="none" w:sz="0" w:space="0" w:color="auto"/>
        <w:bottom w:val="none" w:sz="0" w:space="0" w:color="auto"/>
        <w:right w:val="none" w:sz="0" w:space="0" w:color="auto"/>
      </w:divBdr>
    </w:div>
    <w:div w:id="905839962">
      <w:marLeft w:val="0"/>
      <w:marRight w:val="0"/>
      <w:marTop w:val="0"/>
      <w:marBottom w:val="0"/>
      <w:divBdr>
        <w:top w:val="none" w:sz="0" w:space="0" w:color="auto"/>
        <w:left w:val="none" w:sz="0" w:space="0" w:color="auto"/>
        <w:bottom w:val="none" w:sz="0" w:space="0" w:color="auto"/>
        <w:right w:val="none" w:sz="0" w:space="0" w:color="auto"/>
      </w:divBdr>
    </w:div>
    <w:div w:id="905839963">
      <w:marLeft w:val="0"/>
      <w:marRight w:val="0"/>
      <w:marTop w:val="0"/>
      <w:marBottom w:val="0"/>
      <w:divBdr>
        <w:top w:val="none" w:sz="0" w:space="0" w:color="auto"/>
        <w:left w:val="none" w:sz="0" w:space="0" w:color="auto"/>
        <w:bottom w:val="none" w:sz="0" w:space="0" w:color="auto"/>
        <w:right w:val="none" w:sz="0" w:space="0" w:color="auto"/>
      </w:divBdr>
    </w:div>
    <w:div w:id="905839964">
      <w:marLeft w:val="0"/>
      <w:marRight w:val="0"/>
      <w:marTop w:val="0"/>
      <w:marBottom w:val="0"/>
      <w:divBdr>
        <w:top w:val="none" w:sz="0" w:space="0" w:color="auto"/>
        <w:left w:val="none" w:sz="0" w:space="0" w:color="auto"/>
        <w:bottom w:val="none" w:sz="0" w:space="0" w:color="auto"/>
        <w:right w:val="none" w:sz="0" w:space="0" w:color="auto"/>
      </w:divBdr>
    </w:div>
    <w:div w:id="905839965">
      <w:marLeft w:val="0"/>
      <w:marRight w:val="0"/>
      <w:marTop w:val="0"/>
      <w:marBottom w:val="0"/>
      <w:divBdr>
        <w:top w:val="none" w:sz="0" w:space="0" w:color="auto"/>
        <w:left w:val="none" w:sz="0" w:space="0" w:color="auto"/>
        <w:bottom w:val="none" w:sz="0" w:space="0" w:color="auto"/>
        <w:right w:val="none" w:sz="0" w:space="0" w:color="auto"/>
      </w:divBdr>
    </w:div>
    <w:div w:id="905839966">
      <w:marLeft w:val="0"/>
      <w:marRight w:val="0"/>
      <w:marTop w:val="0"/>
      <w:marBottom w:val="0"/>
      <w:divBdr>
        <w:top w:val="none" w:sz="0" w:space="0" w:color="auto"/>
        <w:left w:val="none" w:sz="0" w:space="0" w:color="auto"/>
        <w:bottom w:val="none" w:sz="0" w:space="0" w:color="auto"/>
        <w:right w:val="none" w:sz="0" w:space="0" w:color="auto"/>
      </w:divBdr>
    </w:div>
    <w:div w:id="905839967">
      <w:marLeft w:val="0"/>
      <w:marRight w:val="0"/>
      <w:marTop w:val="0"/>
      <w:marBottom w:val="0"/>
      <w:divBdr>
        <w:top w:val="none" w:sz="0" w:space="0" w:color="auto"/>
        <w:left w:val="none" w:sz="0" w:space="0" w:color="auto"/>
        <w:bottom w:val="none" w:sz="0" w:space="0" w:color="auto"/>
        <w:right w:val="none" w:sz="0" w:space="0" w:color="auto"/>
      </w:divBdr>
    </w:div>
    <w:div w:id="905839968">
      <w:marLeft w:val="0"/>
      <w:marRight w:val="0"/>
      <w:marTop w:val="0"/>
      <w:marBottom w:val="0"/>
      <w:divBdr>
        <w:top w:val="none" w:sz="0" w:space="0" w:color="auto"/>
        <w:left w:val="none" w:sz="0" w:space="0" w:color="auto"/>
        <w:bottom w:val="none" w:sz="0" w:space="0" w:color="auto"/>
        <w:right w:val="none" w:sz="0" w:space="0" w:color="auto"/>
      </w:divBdr>
    </w:div>
    <w:div w:id="905839969">
      <w:marLeft w:val="0"/>
      <w:marRight w:val="0"/>
      <w:marTop w:val="0"/>
      <w:marBottom w:val="0"/>
      <w:divBdr>
        <w:top w:val="none" w:sz="0" w:space="0" w:color="auto"/>
        <w:left w:val="none" w:sz="0" w:space="0" w:color="auto"/>
        <w:bottom w:val="none" w:sz="0" w:space="0" w:color="auto"/>
        <w:right w:val="none" w:sz="0" w:space="0" w:color="auto"/>
      </w:divBdr>
    </w:div>
    <w:div w:id="905839970">
      <w:marLeft w:val="0"/>
      <w:marRight w:val="0"/>
      <w:marTop w:val="0"/>
      <w:marBottom w:val="0"/>
      <w:divBdr>
        <w:top w:val="none" w:sz="0" w:space="0" w:color="auto"/>
        <w:left w:val="none" w:sz="0" w:space="0" w:color="auto"/>
        <w:bottom w:val="none" w:sz="0" w:space="0" w:color="auto"/>
        <w:right w:val="none" w:sz="0" w:space="0" w:color="auto"/>
      </w:divBdr>
    </w:div>
    <w:div w:id="905839971">
      <w:marLeft w:val="0"/>
      <w:marRight w:val="0"/>
      <w:marTop w:val="0"/>
      <w:marBottom w:val="0"/>
      <w:divBdr>
        <w:top w:val="none" w:sz="0" w:space="0" w:color="auto"/>
        <w:left w:val="none" w:sz="0" w:space="0" w:color="auto"/>
        <w:bottom w:val="none" w:sz="0" w:space="0" w:color="auto"/>
        <w:right w:val="none" w:sz="0" w:space="0" w:color="auto"/>
      </w:divBdr>
    </w:div>
    <w:div w:id="905839972">
      <w:marLeft w:val="0"/>
      <w:marRight w:val="0"/>
      <w:marTop w:val="0"/>
      <w:marBottom w:val="0"/>
      <w:divBdr>
        <w:top w:val="none" w:sz="0" w:space="0" w:color="auto"/>
        <w:left w:val="none" w:sz="0" w:space="0" w:color="auto"/>
        <w:bottom w:val="none" w:sz="0" w:space="0" w:color="auto"/>
        <w:right w:val="none" w:sz="0" w:space="0" w:color="auto"/>
      </w:divBdr>
    </w:div>
    <w:div w:id="905839973">
      <w:marLeft w:val="0"/>
      <w:marRight w:val="0"/>
      <w:marTop w:val="0"/>
      <w:marBottom w:val="0"/>
      <w:divBdr>
        <w:top w:val="none" w:sz="0" w:space="0" w:color="auto"/>
        <w:left w:val="none" w:sz="0" w:space="0" w:color="auto"/>
        <w:bottom w:val="none" w:sz="0" w:space="0" w:color="auto"/>
        <w:right w:val="none" w:sz="0" w:space="0" w:color="auto"/>
      </w:divBdr>
    </w:div>
    <w:div w:id="905839974">
      <w:marLeft w:val="0"/>
      <w:marRight w:val="0"/>
      <w:marTop w:val="0"/>
      <w:marBottom w:val="0"/>
      <w:divBdr>
        <w:top w:val="none" w:sz="0" w:space="0" w:color="auto"/>
        <w:left w:val="none" w:sz="0" w:space="0" w:color="auto"/>
        <w:bottom w:val="none" w:sz="0" w:space="0" w:color="auto"/>
        <w:right w:val="none" w:sz="0" w:space="0" w:color="auto"/>
      </w:divBdr>
    </w:div>
    <w:div w:id="905839975">
      <w:marLeft w:val="0"/>
      <w:marRight w:val="0"/>
      <w:marTop w:val="0"/>
      <w:marBottom w:val="0"/>
      <w:divBdr>
        <w:top w:val="none" w:sz="0" w:space="0" w:color="auto"/>
        <w:left w:val="none" w:sz="0" w:space="0" w:color="auto"/>
        <w:bottom w:val="none" w:sz="0" w:space="0" w:color="auto"/>
        <w:right w:val="none" w:sz="0" w:space="0" w:color="auto"/>
      </w:divBdr>
    </w:div>
    <w:div w:id="905839976">
      <w:marLeft w:val="0"/>
      <w:marRight w:val="0"/>
      <w:marTop w:val="0"/>
      <w:marBottom w:val="0"/>
      <w:divBdr>
        <w:top w:val="none" w:sz="0" w:space="0" w:color="auto"/>
        <w:left w:val="none" w:sz="0" w:space="0" w:color="auto"/>
        <w:bottom w:val="none" w:sz="0" w:space="0" w:color="auto"/>
        <w:right w:val="none" w:sz="0" w:space="0" w:color="auto"/>
      </w:divBdr>
    </w:div>
    <w:div w:id="905839977">
      <w:marLeft w:val="0"/>
      <w:marRight w:val="0"/>
      <w:marTop w:val="0"/>
      <w:marBottom w:val="0"/>
      <w:divBdr>
        <w:top w:val="none" w:sz="0" w:space="0" w:color="auto"/>
        <w:left w:val="none" w:sz="0" w:space="0" w:color="auto"/>
        <w:bottom w:val="none" w:sz="0" w:space="0" w:color="auto"/>
        <w:right w:val="none" w:sz="0" w:space="0" w:color="auto"/>
      </w:divBdr>
    </w:div>
    <w:div w:id="905839978">
      <w:marLeft w:val="0"/>
      <w:marRight w:val="0"/>
      <w:marTop w:val="0"/>
      <w:marBottom w:val="0"/>
      <w:divBdr>
        <w:top w:val="none" w:sz="0" w:space="0" w:color="auto"/>
        <w:left w:val="none" w:sz="0" w:space="0" w:color="auto"/>
        <w:bottom w:val="none" w:sz="0" w:space="0" w:color="auto"/>
        <w:right w:val="none" w:sz="0" w:space="0" w:color="auto"/>
      </w:divBdr>
    </w:div>
    <w:div w:id="905839979">
      <w:marLeft w:val="0"/>
      <w:marRight w:val="0"/>
      <w:marTop w:val="0"/>
      <w:marBottom w:val="0"/>
      <w:divBdr>
        <w:top w:val="none" w:sz="0" w:space="0" w:color="auto"/>
        <w:left w:val="none" w:sz="0" w:space="0" w:color="auto"/>
        <w:bottom w:val="none" w:sz="0" w:space="0" w:color="auto"/>
        <w:right w:val="none" w:sz="0" w:space="0" w:color="auto"/>
      </w:divBdr>
    </w:div>
    <w:div w:id="905839980">
      <w:marLeft w:val="0"/>
      <w:marRight w:val="0"/>
      <w:marTop w:val="0"/>
      <w:marBottom w:val="0"/>
      <w:divBdr>
        <w:top w:val="none" w:sz="0" w:space="0" w:color="auto"/>
        <w:left w:val="none" w:sz="0" w:space="0" w:color="auto"/>
        <w:bottom w:val="none" w:sz="0" w:space="0" w:color="auto"/>
        <w:right w:val="none" w:sz="0" w:space="0" w:color="auto"/>
      </w:divBdr>
    </w:div>
    <w:div w:id="905839981">
      <w:marLeft w:val="0"/>
      <w:marRight w:val="0"/>
      <w:marTop w:val="0"/>
      <w:marBottom w:val="0"/>
      <w:divBdr>
        <w:top w:val="none" w:sz="0" w:space="0" w:color="auto"/>
        <w:left w:val="none" w:sz="0" w:space="0" w:color="auto"/>
        <w:bottom w:val="none" w:sz="0" w:space="0" w:color="auto"/>
        <w:right w:val="none" w:sz="0" w:space="0" w:color="auto"/>
      </w:divBdr>
    </w:div>
    <w:div w:id="905839982">
      <w:marLeft w:val="0"/>
      <w:marRight w:val="0"/>
      <w:marTop w:val="0"/>
      <w:marBottom w:val="0"/>
      <w:divBdr>
        <w:top w:val="none" w:sz="0" w:space="0" w:color="auto"/>
        <w:left w:val="none" w:sz="0" w:space="0" w:color="auto"/>
        <w:bottom w:val="none" w:sz="0" w:space="0" w:color="auto"/>
        <w:right w:val="none" w:sz="0" w:space="0" w:color="auto"/>
      </w:divBdr>
    </w:div>
    <w:div w:id="905839983">
      <w:marLeft w:val="0"/>
      <w:marRight w:val="0"/>
      <w:marTop w:val="0"/>
      <w:marBottom w:val="0"/>
      <w:divBdr>
        <w:top w:val="none" w:sz="0" w:space="0" w:color="auto"/>
        <w:left w:val="none" w:sz="0" w:space="0" w:color="auto"/>
        <w:bottom w:val="none" w:sz="0" w:space="0" w:color="auto"/>
        <w:right w:val="none" w:sz="0" w:space="0" w:color="auto"/>
      </w:divBdr>
    </w:div>
    <w:div w:id="905839984">
      <w:marLeft w:val="0"/>
      <w:marRight w:val="0"/>
      <w:marTop w:val="0"/>
      <w:marBottom w:val="0"/>
      <w:divBdr>
        <w:top w:val="none" w:sz="0" w:space="0" w:color="auto"/>
        <w:left w:val="none" w:sz="0" w:space="0" w:color="auto"/>
        <w:bottom w:val="none" w:sz="0" w:space="0" w:color="auto"/>
        <w:right w:val="none" w:sz="0" w:space="0" w:color="auto"/>
      </w:divBdr>
    </w:div>
    <w:div w:id="905839985">
      <w:marLeft w:val="0"/>
      <w:marRight w:val="0"/>
      <w:marTop w:val="0"/>
      <w:marBottom w:val="0"/>
      <w:divBdr>
        <w:top w:val="none" w:sz="0" w:space="0" w:color="auto"/>
        <w:left w:val="none" w:sz="0" w:space="0" w:color="auto"/>
        <w:bottom w:val="none" w:sz="0" w:space="0" w:color="auto"/>
        <w:right w:val="none" w:sz="0" w:space="0" w:color="auto"/>
      </w:divBdr>
    </w:div>
    <w:div w:id="905839986">
      <w:marLeft w:val="0"/>
      <w:marRight w:val="0"/>
      <w:marTop w:val="0"/>
      <w:marBottom w:val="0"/>
      <w:divBdr>
        <w:top w:val="none" w:sz="0" w:space="0" w:color="auto"/>
        <w:left w:val="none" w:sz="0" w:space="0" w:color="auto"/>
        <w:bottom w:val="none" w:sz="0" w:space="0" w:color="auto"/>
        <w:right w:val="none" w:sz="0" w:space="0" w:color="auto"/>
      </w:divBdr>
    </w:div>
    <w:div w:id="905839987">
      <w:marLeft w:val="0"/>
      <w:marRight w:val="0"/>
      <w:marTop w:val="0"/>
      <w:marBottom w:val="0"/>
      <w:divBdr>
        <w:top w:val="none" w:sz="0" w:space="0" w:color="auto"/>
        <w:left w:val="none" w:sz="0" w:space="0" w:color="auto"/>
        <w:bottom w:val="none" w:sz="0" w:space="0" w:color="auto"/>
        <w:right w:val="none" w:sz="0" w:space="0" w:color="auto"/>
      </w:divBdr>
    </w:div>
    <w:div w:id="905839988">
      <w:marLeft w:val="0"/>
      <w:marRight w:val="0"/>
      <w:marTop w:val="0"/>
      <w:marBottom w:val="0"/>
      <w:divBdr>
        <w:top w:val="none" w:sz="0" w:space="0" w:color="auto"/>
        <w:left w:val="none" w:sz="0" w:space="0" w:color="auto"/>
        <w:bottom w:val="none" w:sz="0" w:space="0" w:color="auto"/>
        <w:right w:val="none" w:sz="0" w:space="0" w:color="auto"/>
      </w:divBdr>
    </w:div>
    <w:div w:id="905839989">
      <w:marLeft w:val="0"/>
      <w:marRight w:val="0"/>
      <w:marTop w:val="0"/>
      <w:marBottom w:val="0"/>
      <w:divBdr>
        <w:top w:val="none" w:sz="0" w:space="0" w:color="auto"/>
        <w:left w:val="none" w:sz="0" w:space="0" w:color="auto"/>
        <w:bottom w:val="none" w:sz="0" w:space="0" w:color="auto"/>
        <w:right w:val="none" w:sz="0" w:space="0" w:color="auto"/>
      </w:divBdr>
    </w:div>
    <w:div w:id="905839990">
      <w:marLeft w:val="0"/>
      <w:marRight w:val="0"/>
      <w:marTop w:val="0"/>
      <w:marBottom w:val="0"/>
      <w:divBdr>
        <w:top w:val="none" w:sz="0" w:space="0" w:color="auto"/>
        <w:left w:val="none" w:sz="0" w:space="0" w:color="auto"/>
        <w:bottom w:val="none" w:sz="0" w:space="0" w:color="auto"/>
        <w:right w:val="none" w:sz="0" w:space="0" w:color="auto"/>
      </w:divBdr>
    </w:div>
    <w:div w:id="1210413030">
      <w:bodyDiv w:val="1"/>
      <w:marLeft w:val="0"/>
      <w:marRight w:val="0"/>
      <w:marTop w:val="0"/>
      <w:marBottom w:val="0"/>
      <w:divBdr>
        <w:top w:val="none" w:sz="0" w:space="0" w:color="auto"/>
        <w:left w:val="none" w:sz="0" w:space="0" w:color="auto"/>
        <w:bottom w:val="none" w:sz="0" w:space="0" w:color="auto"/>
        <w:right w:val="none" w:sz="0" w:space="0" w:color="auto"/>
      </w:divBdr>
    </w:div>
    <w:div w:id="1226994862">
      <w:bodyDiv w:val="1"/>
      <w:marLeft w:val="0"/>
      <w:marRight w:val="0"/>
      <w:marTop w:val="0"/>
      <w:marBottom w:val="0"/>
      <w:divBdr>
        <w:top w:val="none" w:sz="0" w:space="0" w:color="auto"/>
        <w:left w:val="none" w:sz="0" w:space="0" w:color="auto"/>
        <w:bottom w:val="none" w:sz="0" w:space="0" w:color="auto"/>
        <w:right w:val="none" w:sz="0" w:space="0" w:color="auto"/>
      </w:divBdr>
    </w:div>
    <w:div w:id="204802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44</Pages>
  <Words>6662</Words>
  <Characters>37977</Characters>
  <Application>Microsoft Office Word</Application>
  <DocSecurity>0</DocSecurity>
  <Lines>316</Lines>
  <Paragraphs>89</Paragraphs>
  <ScaleCrop>false</ScaleCrop>
  <Company/>
  <LinksUpToDate>false</LinksUpToDate>
  <CharactersWithSpaces>44550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8</cp:revision>
  <cp:lastPrinted>2007-07-19T00:46:00Z</cp:lastPrinted>
  <dcterms:created xsi:type="dcterms:W3CDTF">2020-08-17T12:20:00Z</dcterms:created>
  <dcterms:modified xsi:type="dcterms:W3CDTF">2020-08-21T03:00:00Z</dcterms:modified>
</cp:coreProperties>
</file>