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易方达优选多资产三个月持有期混合型基金中基金（FOF）</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中国工商银行股份有限公司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848691"/>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848692"/>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CE2B43" w:rsidRDefault="005938FF">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CE2B43" w:rsidRDefault="005938FF">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CE2B43" w:rsidRDefault="005938FF">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CE2B43" w:rsidRDefault="005938FF">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CE2B43" w:rsidRDefault="005938FF">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4</w:t>
      </w:r>
      <w:r w:rsidRPr="00687962">
        <w:rPr>
          <w:color w:val="000000"/>
          <w:szCs w:val="21"/>
        </w:rPr>
        <w:t>月</w:t>
      </w:r>
      <w:r w:rsidRPr="00687962">
        <w:rPr>
          <w:color w:val="000000"/>
          <w:szCs w:val="21"/>
        </w:rPr>
        <w:t>9</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848693"/>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4265DC"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848691" w:history="1">
        <w:r w:rsidR="004265DC" w:rsidRPr="008576B6">
          <w:rPr>
            <w:rStyle w:val="a8"/>
            <w:noProof/>
          </w:rPr>
          <w:t>§1</w:t>
        </w:r>
        <w:r w:rsidR="004265DC" w:rsidRPr="008576B6">
          <w:rPr>
            <w:rStyle w:val="a8"/>
            <w:rFonts w:hint="eastAsia"/>
            <w:noProof/>
          </w:rPr>
          <w:t>重要提示及目录</w:t>
        </w:r>
        <w:r w:rsidR="004265DC">
          <w:rPr>
            <w:noProof/>
            <w:webHidden/>
          </w:rPr>
          <w:tab/>
        </w:r>
        <w:r w:rsidR="004265DC">
          <w:rPr>
            <w:noProof/>
            <w:webHidden/>
          </w:rPr>
          <w:fldChar w:fldCharType="begin"/>
        </w:r>
        <w:r w:rsidR="004265DC">
          <w:rPr>
            <w:noProof/>
            <w:webHidden/>
          </w:rPr>
          <w:instrText xml:space="preserve"> PAGEREF _Toc48848691 \h </w:instrText>
        </w:r>
        <w:r w:rsidR="004265DC">
          <w:rPr>
            <w:noProof/>
            <w:webHidden/>
          </w:rPr>
        </w:r>
        <w:r w:rsidR="004265DC">
          <w:rPr>
            <w:noProof/>
            <w:webHidden/>
          </w:rPr>
          <w:fldChar w:fldCharType="separate"/>
        </w:r>
        <w:r w:rsidR="004265DC">
          <w:rPr>
            <w:noProof/>
            <w:webHidden/>
          </w:rPr>
          <w:t>2</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692" w:history="1">
        <w:r w:rsidR="004265DC" w:rsidRPr="008576B6">
          <w:rPr>
            <w:rStyle w:val="a8"/>
            <w:rFonts w:ascii="宋体" w:hAnsi="宋体" w:cs="Arial"/>
            <w:noProof/>
          </w:rPr>
          <w:t>1.1</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重要提示</w:t>
        </w:r>
        <w:r w:rsidR="004265DC">
          <w:rPr>
            <w:noProof/>
            <w:webHidden/>
          </w:rPr>
          <w:tab/>
        </w:r>
        <w:r w:rsidR="004265DC">
          <w:rPr>
            <w:noProof/>
            <w:webHidden/>
          </w:rPr>
          <w:fldChar w:fldCharType="begin"/>
        </w:r>
        <w:r w:rsidR="004265DC">
          <w:rPr>
            <w:noProof/>
            <w:webHidden/>
          </w:rPr>
          <w:instrText xml:space="preserve"> PAGEREF _Toc48848692 \h </w:instrText>
        </w:r>
        <w:r w:rsidR="004265DC">
          <w:rPr>
            <w:noProof/>
            <w:webHidden/>
          </w:rPr>
        </w:r>
        <w:r w:rsidR="004265DC">
          <w:rPr>
            <w:noProof/>
            <w:webHidden/>
          </w:rPr>
          <w:fldChar w:fldCharType="separate"/>
        </w:r>
        <w:r w:rsidR="004265DC">
          <w:rPr>
            <w:noProof/>
            <w:webHidden/>
          </w:rPr>
          <w:t>2</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693" w:history="1">
        <w:r w:rsidR="004265DC" w:rsidRPr="008576B6">
          <w:rPr>
            <w:rStyle w:val="a8"/>
            <w:rFonts w:ascii="宋体" w:hAnsi="宋体" w:cs="Arial"/>
            <w:noProof/>
          </w:rPr>
          <w:t>1.2</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目录</w:t>
        </w:r>
        <w:r w:rsidR="004265DC">
          <w:rPr>
            <w:noProof/>
            <w:webHidden/>
          </w:rPr>
          <w:tab/>
        </w:r>
        <w:r w:rsidR="004265DC">
          <w:rPr>
            <w:noProof/>
            <w:webHidden/>
          </w:rPr>
          <w:fldChar w:fldCharType="begin"/>
        </w:r>
        <w:r w:rsidR="004265DC">
          <w:rPr>
            <w:noProof/>
            <w:webHidden/>
          </w:rPr>
          <w:instrText xml:space="preserve"> PAGEREF _Toc48848693 \h </w:instrText>
        </w:r>
        <w:r w:rsidR="004265DC">
          <w:rPr>
            <w:noProof/>
            <w:webHidden/>
          </w:rPr>
        </w:r>
        <w:r w:rsidR="004265DC">
          <w:rPr>
            <w:noProof/>
            <w:webHidden/>
          </w:rPr>
          <w:fldChar w:fldCharType="separate"/>
        </w:r>
        <w:r w:rsidR="004265DC">
          <w:rPr>
            <w:noProof/>
            <w:webHidden/>
          </w:rPr>
          <w:t>3</w:t>
        </w:r>
        <w:r w:rsidR="004265DC">
          <w:rPr>
            <w:noProof/>
            <w:webHidden/>
          </w:rPr>
          <w:fldChar w:fldCharType="end"/>
        </w:r>
      </w:hyperlink>
    </w:p>
    <w:p w:rsidR="004265DC" w:rsidRDefault="003437CA">
      <w:pPr>
        <w:pStyle w:val="22"/>
        <w:rPr>
          <w:rFonts w:asciiTheme="minorHAnsi" w:eastAsiaTheme="minorEastAsia" w:hAnsiTheme="minorHAnsi" w:cstheme="minorBidi"/>
          <w:noProof/>
          <w:kern w:val="2"/>
          <w:szCs w:val="22"/>
        </w:rPr>
      </w:pPr>
      <w:hyperlink w:anchor="_Toc48848694" w:history="1">
        <w:r w:rsidR="004265DC" w:rsidRPr="008576B6">
          <w:rPr>
            <w:rStyle w:val="a8"/>
            <w:noProof/>
          </w:rPr>
          <w:t>§2</w:t>
        </w:r>
        <w:r w:rsidR="004265DC" w:rsidRPr="008576B6">
          <w:rPr>
            <w:rStyle w:val="a8"/>
            <w:rFonts w:hint="eastAsia"/>
            <w:noProof/>
          </w:rPr>
          <w:t>基金简介</w:t>
        </w:r>
        <w:r w:rsidR="004265DC">
          <w:rPr>
            <w:noProof/>
            <w:webHidden/>
          </w:rPr>
          <w:tab/>
        </w:r>
        <w:r w:rsidR="004265DC">
          <w:rPr>
            <w:noProof/>
            <w:webHidden/>
          </w:rPr>
          <w:fldChar w:fldCharType="begin"/>
        </w:r>
        <w:r w:rsidR="004265DC">
          <w:rPr>
            <w:noProof/>
            <w:webHidden/>
          </w:rPr>
          <w:instrText xml:space="preserve"> PAGEREF _Toc48848694 \h </w:instrText>
        </w:r>
        <w:r w:rsidR="004265DC">
          <w:rPr>
            <w:noProof/>
            <w:webHidden/>
          </w:rPr>
        </w:r>
        <w:r w:rsidR="004265DC">
          <w:rPr>
            <w:noProof/>
            <w:webHidden/>
          </w:rPr>
          <w:fldChar w:fldCharType="separate"/>
        </w:r>
        <w:r w:rsidR="004265DC">
          <w:rPr>
            <w:noProof/>
            <w:webHidden/>
          </w:rPr>
          <w:t>5</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695" w:history="1">
        <w:r w:rsidR="004265DC" w:rsidRPr="008576B6">
          <w:rPr>
            <w:rStyle w:val="a8"/>
            <w:rFonts w:ascii="宋体" w:hAnsi="宋体" w:cs="Arial"/>
            <w:noProof/>
          </w:rPr>
          <w:t>2.1</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基金基本情况</w:t>
        </w:r>
        <w:r w:rsidR="004265DC">
          <w:rPr>
            <w:noProof/>
            <w:webHidden/>
          </w:rPr>
          <w:tab/>
        </w:r>
        <w:r w:rsidR="004265DC">
          <w:rPr>
            <w:noProof/>
            <w:webHidden/>
          </w:rPr>
          <w:fldChar w:fldCharType="begin"/>
        </w:r>
        <w:r w:rsidR="004265DC">
          <w:rPr>
            <w:noProof/>
            <w:webHidden/>
          </w:rPr>
          <w:instrText xml:space="preserve"> PAGEREF _Toc48848695 \h </w:instrText>
        </w:r>
        <w:r w:rsidR="004265DC">
          <w:rPr>
            <w:noProof/>
            <w:webHidden/>
          </w:rPr>
        </w:r>
        <w:r w:rsidR="004265DC">
          <w:rPr>
            <w:noProof/>
            <w:webHidden/>
          </w:rPr>
          <w:fldChar w:fldCharType="separate"/>
        </w:r>
        <w:r w:rsidR="004265DC">
          <w:rPr>
            <w:noProof/>
            <w:webHidden/>
          </w:rPr>
          <w:t>5</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696" w:history="1">
        <w:r w:rsidR="004265DC" w:rsidRPr="008576B6">
          <w:rPr>
            <w:rStyle w:val="a8"/>
            <w:rFonts w:ascii="宋体" w:hAnsi="宋体" w:cs="Arial"/>
            <w:noProof/>
          </w:rPr>
          <w:t>2.2</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基金产品说明</w:t>
        </w:r>
        <w:r w:rsidR="004265DC">
          <w:rPr>
            <w:noProof/>
            <w:webHidden/>
          </w:rPr>
          <w:tab/>
        </w:r>
        <w:r w:rsidR="004265DC">
          <w:rPr>
            <w:noProof/>
            <w:webHidden/>
          </w:rPr>
          <w:fldChar w:fldCharType="begin"/>
        </w:r>
        <w:r w:rsidR="004265DC">
          <w:rPr>
            <w:noProof/>
            <w:webHidden/>
          </w:rPr>
          <w:instrText xml:space="preserve"> PAGEREF _Toc48848696 \h </w:instrText>
        </w:r>
        <w:r w:rsidR="004265DC">
          <w:rPr>
            <w:noProof/>
            <w:webHidden/>
          </w:rPr>
        </w:r>
        <w:r w:rsidR="004265DC">
          <w:rPr>
            <w:noProof/>
            <w:webHidden/>
          </w:rPr>
          <w:fldChar w:fldCharType="separate"/>
        </w:r>
        <w:r w:rsidR="004265DC">
          <w:rPr>
            <w:noProof/>
            <w:webHidden/>
          </w:rPr>
          <w:t>5</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697" w:history="1">
        <w:r w:rsidR="004265DC" w:rsidRPr="008576B6">
          <w:rPr>
            <w:rStyle w:val="a8"/>
            <w:rFonts w:ascii="宋体" w:hAnsi="宋体" w:cs="Arial"/>
            <w:noProof/>
          </w:rPr>
          <w:t>2.3</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基金管理人和基金托管人</w:t>
        </w:r>
        <w:r w:rsidR="004265DC">
          <w:rPr>
            <w:noProof/>
            <w:webHidden/>
          </w:rPr>
          <w:tab/>
        </w:r>
        <w:r w:rsidR="004265DC">
          <w:rPr>
            <w:noProof/>
            <w:webHidden/>
          </w:rPr>
          <w:fldChar w:fldCharType="begin"/>
        </w:r>
        <w:r w:rsidR="004265DC">
          <w:rPr>
            <w:noProof/>
            <w:webHidden/>
          </w:rPr>
          <w:instrText xml:space="preserve"> PAGEREF _Toc48848697 \h </w:instrText>
        </w:r>
        <w:r w:rsidR="004265DC">
          <w:rPr>
            <w:noProof/>
            <w:webHidden/>
          </w:rPr>
        </w:r>
        <w:r w:rsidR="004265DC">
          <w:rPr>
            <w:noProof/>
            <w:webHidden/>
          </w:rPr>
          <w:fldChar w:fldCharType="separate"/>
        </w:r>
        <w:r w:rsidR="004265DC">
          <w:rPr>
            <w:noProof/>
            <w:webHidden/>
          </w:rPr>
          <w:t>6</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698" w:history="1">
        <w:r w:rsidR="004265DC" w:rsidRPr="008576B6">
          <w:rPr>
            <w:rStyle w:val="a8"/>
            <w:rFonts w:ascii="宋体" w:hAnsi="宋体" w:cs="Arial"/>
            <w:noProof/>
          </w:rPr>
          <w:t>2.4</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信息披露方式</w:t>
        </w:r>
        <w:r w:rsidR="004265DC">
          <w:rPr>
            <w:noProof/>
            <w:webHidden/>
          </w:rPr>
          <w:tab/>
        </w:r>
        <w:r w:rsidR="004265DC">
          <w:rPr>
            <w:noProof/>
            <w:webHidden/>
          </w:rPr>
          <w:fldChar w:fldCharType="begin"/>
        </w:r>
        <w:r w:rsidR="004265DC">
          <w:rPr>
            <w:noProof/>
            <w:webHidden/>
          </w:rPr>
          <w:instrText xml:space="preserve"> PAGEREF _Toc48848698 \h </w:instrText>
        </w:r>
        <w:r w:rsidR="004265DC">
          <w:rPr>
            <w:noProof/>
            <w:webHidden/>
          </w:rPr>
        </w:r>
        <w:r w:rsidR="004265DC">
          <w:rPr>
            <w:noProof/>
            <w:webHidden/>
          </w:rPr>
          <w:fldChar w:fldCharType="separate"/>
        </w:r>
        <w:r w:rsidR="004265DC">
          <w:rPr>
            <w:noProof/>
            <w:webHidden/>
          </w:rPr>
          <w:t>6</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699" w:history="1">
        <w:r w:rsidR="004265DC" w:rsidRPr="008576B6">
          <w:rPr>
            <w:rStyle w:val="a8"/>
            <w:rFonts w:ascii="宋体" w:hAnsi="宋体" w:cs="Arial"/>
            <w:noProof/>
          </w:rPr>
          <w:t>2.5</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其他相关资料</w:t>
        </w:r>
        <w:r w:rsidR="004265DC">
          <w:rPr>
            <w:noProof/>
            <w:webHidden/>
          </w:rPr>
          <w:tab/>
        </w:r>
        <w:r w:rsidR="004265DC">
          <w:rPr>
            <w:noProof/>
            <w:webHidden/>
          </w:rPr>
          <w:fldChar w:fldCharType="begin"/>
        </w:r>
        <w:r w:rsidR="004265DC">
          <w:rPr>
            <w:noProof/>
            <w:webHidden/>
          </w:rPr>
          <w:instrText xml:space="preserve"> PAGEREF _Toc48848699 \h </w:instrText>
        </w:r>
        <w:r w:rsidR="004265DC">
          <w:rPr>
            <w:noProof/>
            <w:webHidden/>
          </w:rPr>
        </w:r>
        <w:r w:rsidR="004265DC">
          <w:rPr>
            <w:noProof/>
            <w:webHidden/>
          </w:rPr>
          <w:fldChar w:fldCharType="separate"/>
        </w:r>
        <w:r w:rsidR="004265DC">
          <w:rPr>
            <w:noProof/>
            <w:webHidden/>
          </w:rPr>
          <w:t>6</w:t>
        </w:r>
        <w:r w:rsidR="004265DC">
          <w:rPr>
            <w:noProof/>
            <w:webHidden/>
          </w:rPr>
          <w:fldChar w:fldCharType="end"/>
        </w:r>
      </w:hyperlink>
    </w:p>
    <w:p w:rsidR="004265DC" w:rsidRDefault="003437CA">
      <w:pPr>
        <w:pStyle w:val="22"/>
        <w:rPr>
          <w:rFonts w:asciiTheme="minorHAnsi" w:eastAsiaTheme="minorEastAsia" w:hAnsiTheme="minorHAnsi" w:cstheme="minorBidi"/>
          <w:noProof/>
          <w:kern w:val="2"/>
          <w:szCs w:val="22"/>
        </w:rPr>
      </w:pPr>
      <w:hyperlink w:anchor="_Toc48848700" w:history="1">
        <w:r w:rsidR="004265DC" w:rsidRPr="008576B6">
          <w:rPr>
            <w:rStyle w:val="a8"/>
            <w:noProof/>
          </w:rPr>
          <w:t>§3</w:t>
        </w:r>
        <w:r w:rsidR="004265DC" w:rsidRPr="008576B6">
          <w:rPr>
            <w:rStyle w:val="a8"/>
            <w:rFonts w:hint="eastAsia"/>
            <w:noProof/>
          </w:rPr>
          <w:t>主要财务指标和基金净值表现</w:t>
        </w:r>
        <w:r w:rsidR="004265DC">
          <w:rPr>
            <w:noProof/>
            <w:webHidden/>
          </w:rPr>
          <w:tab/>
        </w:r>
        <w:r w:rsidR="004265DC">
          <w:rPr>
            <w:noProof/>
            <w:webHidden/>
          </w:rPr>
          <w:fldChar w:fldCharType="begin"/>
        </w:r>
        <w:r w:rsidR="004265DC">
          <w:rPr>
            <w:noProof/>
            <w:webHidden/>
          </w:rPr>
          <w:instrText xml:space="preserve"> PAGEREF _Toc48848700 \h </w:instrText>
        </w:r>
        <w:r w:rsidR="004265DC">
          <w:rPr>
            <w:noProof/>
            <w:webHidden/>
          </w:rPr>
        </w:r>
        <w:r w:rsidR="004265DC">
          <w:rPr>
            <w:noProof/>
            <w:webHidden/>
          </w:rPr>
          <w:fldChar w:fldCharType="separate"/>
        </w:r>
        <w:r w:rsidR="004265DC">
          <w:rPr>
            <w:noProof/>
            <w:webHidden/>
          </w:rPr>
          <w:t>6</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01" w:history="1">
        <w:r w:rsidR="004265DC" w:rsidRPr="008576B6">
          <w:rPr>
            <w:rStyle w:val="a8"/>
            <w:rFonts w:ascii="宋体" w:hAnsi="宋体" w:cs="Arial"/>
            <w:noProof/>
          </w:rPr>
          <w:t>3.1</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主要会计数据和财务指标</w:t>
        </w:r>
        <w:r w:rsidR="004265DC">
          <w:rPr>
            <w:noProof/>
            <w:webHidden/>
          </w:rPr>
          <w:tab/>
        </w:r>
        <w:r w:rsidR="004265DC">
          <w:rPr>
            <w:noProof/>
            <w:webHidden/>
          </w:rPr>
          <w:fldChar w:fldCharType="begin"/>
        </w:r>
        <w:r w:rsidR="004265DC">
          <w:rPr>
            <w:noProof/>
            <w:webHidden/>
          </w:rPr>
          <w:instrText xml:space="preserve"> PAGEREF _Toc48848701 \h </w:instrText>
        </w:r>
        <w:r w:rsidR="004265DC">
          <w:rPr>
            <w:noProof/>
            <w:webHidden/>
          </w:rPr>
        </w:r>
        <w:r w:rsidR="004265DC">
          <w:rPr>
            <w:noProof/>
            <w:webHidden/>
          </w:rPr>
          <w:fldChar w:fldCharType="separate"/>
        </w:r>
        <w:r w:rsidR="004265DC">
          <w:rPr>
            <w:noProof/>
            <w:webHidden/>
          </w:rPr>
          <w:t>6</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02" w:history="1">
        <w:r w:rsidR="004265DC" w:rsidRPr="008576B6">
          <w:rPr>
            <w:rStyle w:val="a8"/>
            <w:rFonts w:ascii="宋体" w:hAnsi="宋体" w:cs="Arial"/>
            <w:noProof/>
          </w:rPr>
          <w:t>3.2</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基金净值表现</w:t>
        </w:r>
        <w:r w:rsidR="004265DC">
          <w:rPr>
            <w:noProof/>
            <w:webHidden/>
          </w:rPr>
          <w:tab/>
        </w:r>
        <w:r w:rsidR="004265DC">
          <w:rPr>
            <w:noProof/>
            <w:webHidden/>
          </w:rPr>
          <w:fldChar w:fldCharType="begin"/>
        </w:r>
        <w:r w:rsidR="004265DC">
          <w:rPr>
            <w:noProof/>
            <w:webHidden/>
          </w:rPr>
          <w:instrText xml:space="preserve"> PAGEREF _Toc48848702 \h </w:instrText>
        </w:r>
        <w:r w:rsidR="004265DC">
          <w:rPr>
            <w:noProof/>
            <w:webHidden/>
          </w:rPr>
        </w:r>
        <w:r w:rsidR="004265DC">
          <w:rPr>
            <w:noProof/>
            <w:webHidden/>
          </w:rPr>
          <w:fldChar w:fldCharType="separate"/>
        </w:r>
        <w:r w:rsidR="004265DC">
          <w:rPr>
            <w:noProof/>
            <w:webHidden/>
          </w:rPr>
          <w:t>7</w:t>
        </w:r>
        <w:r w:rsidR="004265DC">
          <w:rPr>
            <w:noProof/>
            <w:webHidden/>
          </w:rPr>
          <w:fldChar w:fldCharType="end"/>
        </w:r>
      </w:hyperlink>
    </w:p>
    <w:p w:rsidR="004265DC" w:rsidRDefault="003437CA">
      <w:pPr>
        <w:pStyle w:val="22"/>
        <w:rPr>
          <w:rFonts w:asciiTheme="minorHAnsi" w:eastAsiaTheme="minorEastAsia" w:hAnsiTheme="minorHAnsi" w:cstheme="minorBidi"/>
          <w:noProof/>
          <w:kern w:val="2"/>
          <w:szCs w:val="22"/>
        </w:rPr>
      </w:pPr>
      <w:hyperlink w:anchor="_Toc48848703" w:history="1">
        <w:r w:rsidR="004265DC" w:rsidRPr="008576B6">
          <w:rPr>
            <w:rStyle w:val="a8"/>
            <w:noProof/>
          </w:rPr>
          <w:t>§4</w:t>
        </w:r>
        <w:r w:rsidR="004265DC" w:rsidRPr="008576B6">
          <w:rPr>
            <w:rStyle w:val="a8"/>
            <w:rFonts w:hint="eastAsia"/>
            <w:noProof/>
          </w:rPr>
          <w:t>管理人报告</w:t>
        </w:r>
        <w:r w:rsidR="004265DC">
          <w:rPr>
            <w:noProof/>
            <w:webHidden/>
          </w:rPr>
          <w:tab/>
        </w:r>
        <w:r w:rsidR="004265DC">
          <w:rPr>
            <w:noProof/>
            <w:webHidden/>
          </w:rPr>
          <w:fldChar w:fldCharType="begin"/>
        </w:r>
        <w:r w:rsidR="004265DC">
          <w:rPr>
            <w:noProof/>
            <w:webHidden/>
          </w:rPr>
          <w:instrText xml:space="preserve"> PAGEREF _Toc48848703 \h </w:instrText>
        </w:r>
        <w:r w:rsidR="004265DC">
          <w:rPr>
            <w:noProof/>
            <w:webHidden/>
          </w:rPr>
        </w:r>
        <w:r w:rsidR="004265DC">
          <w:rPr>
            <w:noProof/>
            <w:webHidden/>
          </w:rPr>
          <w:fldChar w:fldCharType="separate"/>
        </w:r>
        <w:r w:rsidR="004265DC">
          <w:rPr>
            <w:noProof/>
            <w:webHidden/>
          </w:rPr>
          <w:t>9</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04" w:history="1">
        <w:r w:rsidR="004265DC" w:rsidRPr="008576B6">
          <w:rPr>
            <w:rStyle w:val="a8"/>
            <w:rFonts w:ascii="宋体" w:hAnsi="宋体" w:cs="Arial"/>
            <w:noProof/>
          </w:rPr>
          <w:t>4.1</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基金管理人及基金经理情况</w:t>
        </w:r>
        <w:r w:rsidR="004265DC">
          <w:rPr>
            <w:noProof/>
            <w:webHidden/>
          </w:rPr>
          <w:tab/>
        </w:r>
        <w:r w:rsidR="004265DC">
          <w:rPr>
            <w:noProof/>
            <w:webHidden/>
          </w:rPr>
          <w:fldChar w:fldCharType="begin"/>
        </w:r>
        <w:r w:rsidR="004265DC">
          <w:rPr>
            <w:noProof/>
            <w:webHidden/>
          </w:rPr>
          <w:instrText xml:space="preserve"> PAGEREF _Toc48848704 \h </w:instrText>
        </w:r>
        <w:r w:rsidR="004265DC">
          <w:rPr>
            <w:noProof/>
            <w:webHidden/>
          </w:rPr>
        </w:r>
        <w:r w:rsidR="004265DC">
          <w:rPr>
            <w:noProof/>
            <w:webHidden/>
          </w:rPr>
          <w:fldChar w:fldCharType="separate"/>
        </w:r>
        <w:r w:rsidR="004265DC">
          <w:rPr>
            <w:noProof/>
            <w:webHidden/>
          </w:rPr>
          <w:t>9</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05" w:history="1">
        <w:r w:rsidR="004265DC" w:rsidRPr="008576B6">
          <w:rPr>
            <w:rStyle w:val="a8"/>
            <w:rFonts w:ascii="宋体" w:hAnsi="宋体" w:cs="Arial"/>
            <w:noProof/>
          </w:rPr>
          <w:t>4.2</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管理人对报告期内本基金运作遵规守信情况的说明</w:t>
        </w:r>
        <w:r w:rsidR="004265DC">
          <w:rPr>
            <w:noProof/>
            <w:webHidden/>
          </w:rPr>
          <w:tab/>
        </w:r>
        <w:r w:rsidR="004265DC">
          <w:rPr>
            <w:noProof/>
            <w:webHidden/>
          </w:rPr>
          <w:fldChar w:fldCharType="begin"/>
        </w:r>
        <w:r w:rsidR="004265DC">
          <w:rPr>
            <w:noProof/>
            <w:webHidden/>
          </w:rPr>
          <w:instrText xml:space="preserve"> PAGEREF _Toc48848705 \h </w:instrText>
        </w:r>
        <w:r w:rsidR="004265DC">
          <w:rPr>
            <w:noProof/>
            <w:webHidden/>
          </w:rPr>
        </w:r>
        <w:r w:rsidR="004265DC">
          <w:rPr>
            <w:noProof/>
            <w:webHidden/>
          </w:rPr>
          <w:fldChar w:fldCharType="separate"/>
        </w:r>
        <w:r w:rsidR="004265DC">
          <w:rPr>
            <w:noProof/>
            <w:webHidden/>
          </w:rPr>
          <w:t>10</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06" w:history="1">
        <w:r w:rsidR="004265DC" w:rsidRPr="008576B6">
          <w:rPr>
            <w:rStyle w:val="a8"/>
            <w:rFonts w:ascii="宋体" w:hAnsi="宋体" w:cs="Arial"/>
            <w:noProof/>
          </w:rPr>
          <w:t>4.3</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管理人对报告期内公平交易情况的专项说明</w:t>
        </w:r>
        <w:r w:rsidR="004265DC">
          <w:rPr>
            <w:noProof/>
            <w:webHidden/>
          </w:rPr>
          <w:tab/>
        </w:r>
        <w:r w:rsidR="004265DC">
          <w:rPr>
            <w:noProof/>
            <w:webHidden/>
          </w:rPr>
          <w:fldChar w:fldCharType="begin"/>
        </w:r>
        <w:r w:rsidR="004265DC">
          <w:rPr>
            <w:noProof/>
            <w:webHidden/>
          </w:rPr>
          <w:instrText xml:space="preserve"> PAGEREF _Toc48848706 \h </w:instrText>
        </w:r>
        <w:r w:rsidR="004265DC">
          <w:rPr>
            <w:noProof/>
            <w:webHidden/>
          </w:rPr>
        </w:r>
        <w:r w:rsidR="004265DC">
          <w:rPr>
            <w:noProof/>
            <w:webHidden/>
          </w:rPr>
          <w:fldChar w:fldCharType="separate"/>
        </w:r>
        <w:r w:rsidR="004265DC">
          <w:rPr>
            <w:noProof/>
            <w:webHidden/>
          </w:rPr>
          <w:t>10</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07" w:history="1">
        <w:r w:rsidR="004265DC" w:rsidRPr="008576B6">
          <w:rPr>
            <w:rStyle w:val="a8"/>
            <w:rFonts w:ascii="宋体" w:hAnsi="宋体" w:cs="Arial"/>
            <w:noProof/>
          </w:rPr>
          <w:t>4.4</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管理人对报告期内基金的投资策略和业绩表现的说明</w:t>
        </w:r>
        <w:r w:rsidR="004265DC">
          <w:rPr>
            <w:noProof/>
            <w:webHidden/>
          </w:rPr>
          <w:tab/>
        </w:r>
        <w:r w:rsidR="004265DC">
          <w:rPr>
            <w:noProof/>
            <w:webHidden/>
          </w:rPr>
          <w:fldChar w:fldCharType="begin"/>
        </w:r>
        <w:r w:rsidR="004265DC">
          <w:rPr>
            <w:noProof/>
            <w:webHidden/>
          </w:rPr>
          <w:instrText xml:space="preserve"> PAGEREF _Toc48848707 \h </w:instrText>
        </w:r>
        <w:r w:rsidR="004265DC">
          <w:rPr>
            <w:noProof/>
            <w:webHidden/>
          </w:rPr>
        </w:r>
        <w:r w:rsidR="004265DC">
          <w:rPr>
            <w:noProof/>
            <w:webHidden/>
          </w:rPr>
          <w:fldChar w:fldCharType="separate"/>
        </w:r>
        <w:r w:rsidR="004265DC">
          <w:rPr>
            <w:noProof/>
            <w:webHidden/>
          </w:rPr>
          <w:t>11</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08" w:history="1">
        <w:r w:rsidR="004265DC" w:rsidRPr="008576B6">
          <w:rPr>
            <w:rStyle w:val="a8"/>
            <w:rFonts w:ascii="宋体" w:hAnsi="宋体" w:cs="Arial"/>
            <w:noProof/>
          </w:rPr>
          <w:t>4.5</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管理人对宏观经济、证券市场及行业走势的简要展望</w:t>
        </w:r>
        <w:r w:rsidR="004265DC">
          <w:rPr>
            <w:noProof/>
            <w:webHidden/>
          </w:rPr>
          <w:tab/>
        </w:r>
        <w:r w:rsidR="004265DC">
          <w:rPr>
            <w:noProof/>
            <w:webHidden/>
          </w:rPr>
          <w:fldChar w:fldCharType="begin"/>
        </w:r>
        <w:r w:rsidR="004265DC">
          <w:rPr>
            <w:noProof/>
            <w:webHidden/>
          </w:rPr>
          <w:instrText xml:space="preserve"> PAGEREF _Toc48848708 \h </w:instrText>
        </w:r>
        <w:r w:rsidR="004265DC">
          <w:rPr>
            <w:noProof/>
            <w:webHidden/>
          </w:rPr>
        </w:r>
        <w:r w:rsidR="004265DC">
          <w:rPr>
            <w:noProof/>
            <w:webHidden/>
          </w:rPr>
          <w:fldChar w:fldCharType="separate"/>
        </w:r>
        <w:r w:rsidR="004265DC">
          <w:rPr>
            <w:noProof/>
            <w:webHidden/>
          </w:rPr>
          <w:t>12</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09" w:history="1">
        <w:r w:rsidR="004265DC" w:rsidRPr="008576B6">
          <w:rPr>
            <w:rStyle w:val="a8"/>
            <w:rFonts w:ascii="宋体" w:hAnsi="宋体" w:cs="Arial"/>
            <w:noProof/>
          </w:rPr>
          <w:t>4.6</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管理人对报告期内基金估值程序等事项的说明</w:t>
        </w:r>
        <w:r w:rsidR="004265DC">
          <w:rPr>
            <w:noProof/>
            <w:webHidden/>
          </w:rPr>
          <w:tab/>
        </w:r>
        <w:r w:rsidR="004265DC">
          <w:rPr>
            <w:noProof/>
            <w:webHidden/>
          </w:rPr>
          <w:fldChar w:fldCharType="begin"/>
        </w:r>
        <w:r w:rsidR="004265DC">
          <w:rPr>
            <w:noProof/>
            <w:webHidden/>
          </w:rPr>
          <w:instrText xml:space="preserve"> PAGEREF _Toc48848709 \h </w:instrText>
        </w:r>
        <w:r w:rsidR="004265DC">
          <w:rPr>
            <w:noProof/>
            <w:webHidden/>
          </w:rPr>
        </w:r>
        <w:r w:rsidR="004265DC">
          <w:rPr>
            <w:noProof/>
            <w:webHidden/>
          </w:rPr>
          <w:fldChar w:fldCharType="separate"/>
        </w:r>
        <w:r w:rsidR="004265DC">
          <w:rPr>
            <w:noProof/>
            <w:webHidden/>
          </w:rPr>
          <w:t>12</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10" w:history="1">
        <w:r w:rsidR="004265DC" w:rsidRPr="008576B6">
          <w:rPr>
            <w:rStyle w:val="a8"/>
            <w:rFonts w:ascii="宋体" w:hAnsi="宋体" w:cs="Arial"/>
            <w:noProof/>
          </w:rPr>
          <w:t>4.7</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管理人对报告期内基金利润分配情况的说明</w:t>
        </w:r>
        <w:r w:rsidR="004265DC">
          <w:rPr>
            <w:noProof/>
            <w:webHidden/>
          </w:rPr>
          <w:tab/>
        </w:r>
        <w:r w:rsidR="004265DC">
          <w:rPr>
            <w:noProof/>
            <w:webHidden/>
          </w:rPr>
          <w:fldChar w:fldCharType="begin"/>
        </w:r>
        <w:r w:rsidR="004265DC">
          <w:rPr>
            <w:noProof/>
            <w:webHidden/>
          </w:rPr>
          <w:instrText xml:space="preserve"> PAGEREF _Toc48848710 \h </w:instrText>
        </w:r>
        <w:r w:rsidR="004265DC">
          <w:rPr>
            <w:noProof/>
            <w:webHidden/>
          </w:rPr>
        </w:r>
        <w:r w:rsidR="004265DC">
          <w:rPr>
            <w:noProof/>
            <w:webHidden/>
          </w:rPr>
          <w:fldChar w:fldCharType="separate"/>
        </w:r>
        <w:r w:rsidR="004265DC">
          <w:rPr>
            <w:noProof/>
            <w:webHidden/>
          </w:rPr>
          <w:t>13</w:t>
        </w:r>
        <w:r w:rsidR="004265DC">
          <w:rPr>
            <w:noProof/>
            <w:webHidden/>
          </w:rPr>
          <w:fldChar w:fldCharType="end"/>
        </w:r>
      </w:hyperlink>
    </w:p>
    <w:p w:rsidR="004265DC" w:rsidRDefault="003437CA">
      <w:pPr>
        <w:pStyle w:val="22"/>
        <w:rPr>
          <w:rFonts w:asciiTheme="minorHAnsi" w:eastAsiaTheme="minorEastAsia" w:hAnsiTheme="minorHAnsi" w:cstheme="minorBidi"/>
          <w:noProof/>
          <w:kern w:val="2"/>
          <w:szCs w:val="22"/>
        </w:rPr>
      </w:pPr>
      <w:hyperlink w:anchor="_Toc48848711" w:history="1">
        <w:r w:rsidR="004265DC" w:rsidRPr="008576B6">
          <w:rPr>
            <w:rStyle w:val="a8"/>
            <w:noProof/>
          </w:rPr>
          <w:t>§5</w:t>
        </w:r>
        <w:r w:rsidR="004265DC" w:rsidRPr="008576B6">
          <w:rPr>
            <w:rStyle w:val="a8"/>
            <w:rFonts w:hint="eastAsia"/>
            <w:noProof/>
          </w:rPr>
          <w:t>托管人报告</w:t>
        </w:r>
        <w:r w:rsidR="004265DC">
          <w:rPr>
            <w:noProof/>
            <w:webHidden/>
          </w:rPr>
          <w:tab/>
        </w:r>
        <w:r w:rsidR="004265DC">
          <w:rPr>
            <w:noProof/>
            <w:webHidden/>
          </w:rPr>
          <w:fldChar w:fldCharType="begin"/>
        </w:r>
        <w:r w:rsidR="004265DC">
          <w:rPr>
            <w:noProof/>
            <w:webHidden/>
          </w:rPr>
          <w:instrText xml:space="preserve"> PAGEREF _Toc48848711 \h </w:instrText>
        </w:r>
        <w:r w:rsidR="004265DC">
          <w:rPr>
            <w:noProof/>
            <w:webHidden/>
          </w:rPr>
        </w:r>
        <w:r w:rsidR="004265DC">
          <w:rPr>
            <w:noProof/>
            <w:webHidden/>
          </w:rPr>
          <w:fldChar w:fldCharType="separate"/>
        </w:r>
        <w:r w:rsidR="004265DC">
          <w:rPr>
            <w:noProof/>
            <w:webHidden/>
          </w:rPr>
          <w:t>13</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12" w:history="1">
        <w:r w:rsidR="004265DC" w:rsidRPr="008576B6">
          <w:rPr>
            <w:rStyle w:val="a8"/>
            <w:rFonts w:ascii="宋体" w:hAnsi="宋体" w:cs="Arial"/>
            <w:noProof/>
          </w:rPr>
          <w:t>5.1</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报告期内本基金托管人遵规守信情况声明</w:t>
        </w:r>
        <w:r w:rsidR="004265DC">
          <w:rPr>
            <w:noProof/>
            <w:webHidden/>
          </w:rPr>
          <w:tab/>
        </w:r>
        <w:r w:rsidR="004265DC">
          <w:rPr>
            <w:noProof/>
            <w:webHidden/>
          </w:rPr>
          <w:fldChar w:fldCharType="begin"/>
        </w:r>
        <w:r w:rsidR="004265DC">
          <w:rPr>
            <w:noProof/>
            <w:webHidden/>
          </w:rPr>
          <w:instrText xml:space="preserve"> PAGEREF _Toc48848712 \h </w:instrText>
        </w:r>
        <w:r w:rsidR="004265DC">
          <w:rPr>
            <w:noProof/>
            <w:webHidden/>
          </w:rPr>
        </w:r>
        <w:r w:rsidR="004265DC">
          <w:rPr>
            <w:noProof/>
            <w:webHidden/>
          </w:rPr>
          <w:fldChar w:fldCharType="separate"/>
        </w:r>
        <w:r w:rsidR="004265DC">
          <w:rPr>
            <w:noProof/>
            <w:webHidden/>
          </w:rPr>
          <w:t>13</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13" w:history="1">
        <w:r w:rsidR="004265DC" w:rsidRPr="008576B6">
          <w:rPr>
            <w:rStyle w:val="a8"/>
            <w:rFonts w:ascii="宋体" w:hAnsi="宋体" w:cs="Arial"/>
            <w:noProof/>
          </w:rPr>
          <w:t>5.2</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托管人对报告期内本基金投资运作遵规守信、净值计算、利润分配等情况的说明</w:t>
        </w:r>
        <w:r w:rsidR="004265DC">
          <w:rPr>
            <w:noProof/>
            <w:webHidden/>
          </w:rPr>
          <w:tab/>
        </w:r>
        <w:r w:rsidR="004265DC">
          <w:rPr>
            <w:noProof/>
            <w:webHidden/>
          </w:rPr>
          <w:fldChar w:fldCharType="begin"/>
        </w:r>
        <w:r w:rsidR="004265DC">
          <w:rPr>
            <w:noProof/>
            <w:webHidden/>
          </w:rPr>
          <w:instrText xml:space="preserve"> PAGEREF _Toc48848713 \h </w:instrText>
        </w:r>
        <w:r w:rsidR="004265DC">
          <w:rPr>
            <w:noProof/>
            <w:webHidden/>
          </w:rPr>
        </w:r>
        <w:r w:rsidR="004265DC">
          <w:rPr>
            <w:noProof/>
            <w:webHidden/>
          </w:rPr>
          <w:fldChar w:fldCharType="separate"/>
        </w:r>
        <w:r w:rsidR="004265DC">
          <w:rPr>
            <w:noProof/>
            <w:webHidden/>
          </w:rPr>
          <w:t>13</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14" w:history="1">
        <w:r w:rsidR="004265DC" w:rsidRPr="008576B6">
          <w:rPr>
            <w:rStyle w:val="a8"/>
            <w:rFonts w:ascii="宋体" w:hAnsi="宋体" w:cs="Arial"/>
            <w:noProof/>
          </w:rPr>
          <w:t>5.3</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托管人对本中期报告中财务信息等内容的真实、准确和完整发表意见</w:t>
        </w:r>
        <w:r w:rsidR="004265DC">
          <w:rPr>
            <w:noProof/>
            <w:webHidden/>
          </w:rPr>
          <w:tab/>
        </w:r>
        <w:r w:rsidR="004265DC">
          <w:rPr>
            <w:noProof/>
            <w:webHidden/>
          </w:rPr>
          <w:fldChar w:fldCharType="begin"/>
        </w:r>
        <w:r w:rsidR="004265DC">
          <w:rPr>
            <w:noProof/>
            <w:webHidden/>
          </w:rPr>
          <w:instrText xml:space="preserve"> PAGEREF _Toc48848714 \h </w:instrText>
        </w:r>
        <w:r w:rsidR="004265DC">
          <w:rPr>
            <w:noProof/>
            <w:webHidden/>
          </w:rPr>
        </w:r>
        <w:r w:rsidR="004265DC">
          <w:rPr>
            <w:noProof/>
            <w:webHidden/>
          </w:rPr>
          <w:fldChar w:fldCharType="separate"/>
        </w:r>
        <w:r w:rsidR="004265DC">
          <w:rPr>
            <w:noProof/>
            <w:webHidden/>
          </w:rPr>
          <w:t>13</w:t>
        </w:r>
        <w:r w:rsidR="004265DC">
          <w:rPr>
            <w:noProof/>
            <w:webHidden/>
          </w:rPr>
          <w:fldChar w:fldCharType="end"/>
        </w:r>
      </w:hyperlink>
    </w:p>
    <w:p w:rsidR="004265DC" w:rsidRDefault="003437CA">
      <w:pPr>
        <w:pStyle w:val="22"/>
        <w:rPr>
          <w:rFonts w:asciiTheme="minorHAnsi" w:eastAsiaTheme="minorEastAsia" w:hAnsiTheme="minorHAnsi" w:cstheme="minorBidi"/>
          <w:noProof/>
          <w:kern w:val="2"/>
          <w:szCs w:val="22"/>
        </w:rPr>
      </w:pPr>
      <w:hyperlink w:anchor="_Toc48848715" w:history="1">
        <w:r w:rsidR="004265DC" w:rsidRPr="008576B6">
          <w:rPr>
            <w:rStyle w:val="a8"/>
            <w:noProof/>
          </w:rPr>
          <w:t>§6</w:t>
        </w:r>
        <w:r w:rsidR="004265DC" w:rsidRPr="008576B6">
          <w:rPr>
            <w:rStyle w:val="a8"/>
            <w:rFonts w:hint="eastAsia"/>
            <w:noProof/>
          </w:rPr>
          <w:t>半年度财务会计报告（未经审计）</w:t>
        </w:r>
        <w:r w:rsidR="004265DC">
          <w:rPr>
            <w:noProof/>
            <w:webHidden/>
          </w:rPr>
          <w:tab/>
        </w:r>
        <w:r w:rsidR="004265DC">
          <w:rPr>
            <w:noProof/>
            <w:webHidden/>
          </w:rPr>
          <w:fldChar w:fldCharType="begin"/>
        </w:r>
        <w:r w:rsidR="004265DC">
          <w:rPr>
            <w:noProof/>
            <w:webHidden/>
          </w:rPr>
          <w:instrText xml:space="preserve"> PAGEREF _Toc48848715 \h </w:instrText>
        </w:r>
        <w:r w:rsidR="004265DC">
          <w:rPr>
            <w:noProof/>
            <w:webHidden/>
          </w:rPr>
        </w:r>
        <w:r w:rsidR="004265DC">
          <w:rPr>
            <w:noProof/>
            <w:webHidden/>
          </w:rPr>
          <w:fldChar w:fldCharType="separate"/>
        </w:r>
        <w:r w:rsidR="004265DC">
          <w:rPr>
            <w:noProof/>
            <w:webHidden/>
          </w:rPr>
          <w:t>13</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16" w:history="1">
        <w:r w:rsidR="004265DC" w:rsidRPr="008576B6">
          <w:rPr>
            <w:rStyle w:val="a8"/>
            <w:rFonts w:ascii="宋体" w:hAnsi="宋体" w:cs="Arial"/>
            <w:noProof/>
          </w:rPr>
          <w:t>6.1</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资产负债表</w:t>
        </w:r>
        <w:r w:rsidR="004265DC">
          <w:rPr>
            <w:noProof/>
            <w:webHidden/>
          </w:rPr>
          <w:tab/>
        </w:r>
        <w:r w:rsidR="004265DC">
          <w:rPr>
            <w:noProof/>
            <w:webHidden/>
          </w:rPr>
          <w:fldChar w:fldCharType="begin"/>
        </w:r>
        <w:r w:rsidR="004265DC">
          <w:rPr>
            <w:noProof/>
            <w:webHidden/>
          </w:rPr>
          <w:instrText xml:space="preserve"> PAGEREF _Toc48848716 \h </w:instrText>
        </w:r>
        <w:r w:rsidR="004265DC">
          <w:rPr>
            <w:noProof/>
            <w:webHidden/>
          </w:rPr>
        </w:r>
        <w:r w:rsidR="004265DC">
          <w:rPr>
            <w:noProof/>
            <w:webHidden/>
          </w:rPr>
          <w:fldChar w:fldCharType="separate"/>
        </w:r>
        <w:r w:rsidR="004265DC">
          <w:rPr>
            <w:noProof/>
            <w:webHidden/>
          </w:rPr>
          <w:t>13</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17" w:history="1">
        <w:r w:rsidR="004265DC" w:rsidRPr="008576B6">
          <w:rPr>
            <w:rStyle w:val="a8"/>
            <w:rFonts w:ascii="宋体" w:hAnsi="宋体" w:cs="Arial"/>
            <w:noProof/>
          </w:rPr>
          <w:t>6.2</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利润表</w:t>
        </w:r>
        <w:r w:rsidR="004265DC">
          <w:rPr>
            <w:noProof/>
            <w:webHidden/>
          </w:rPr>
          <w:tab/>
        </w:r>
        <w:r w:rsidR="004265DC">
          <w:rPr>
            <w:noProof/>
            <w:webHidden/>
          </w:rPr>
          <w:fldChar w:fldCharType="begin"/>
        </w:r>
        <w:r w:rsidR="004265DC">
          <w:rPr>
            <w:noProof/>
            <w:webHidden/>
          </w:rPr>
          <w:instrText xml:space="preserve"> PAGEREF _Toc48848717 \h </w:instrText>
        </w:r>
        <w:r w:rsidR="004265DC">
          <w:rPr>
            <w:noProof/>
            <w:webHidden/>
          </w:rPr>
        </w:r>
        <w:r w:rsidR="004265DC">
          <w:rPr>
            <w:noProof/>
            <w:webHidden/>
          </w:rPr>
          <w:fldChar w:fldCharType="separate"/>
        </w:r>
        <w:r w:rsidR="004265DC">
          <w:rPr>
            <w:noProof/>
            <w:webHidden/>
          </w:rPr>
          <w:t>15</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18" w:history="1">
        <w:r w:rsidR="004265DC" w:rsidRPr="008576B6">
          <w:rPr>
            <w:rStyle w:val="a8"/>
            <w:rFonts w:ascii="宋体" w:hAnsi="宋体" w:cs="Arial"/>
            <w:noProof/>
          </w:rPr>
          <w:t>6.3</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所有者权益（基金净值）变动表</w:t>
        </w:r>
        <w:r w:rsidR="004265DC">
          <w:rPr>
            <w:noProof/>
            <w:webHidden/>
          </w:rPr>
          <w:tab/>
        </w:r>
        <w:r w:rsidR="004265DC">
          <w:rPr>
            <w:noProof/>
            <w:webHidden/>
          </w:rPr>
          <w:fldChar w:fldCharType="begin"/>
        </w:r>
        <w:r w:rsidR="004265DC">
          <w:rPr>
            <w:noProof/>
            <w:webHidden/>
          </w:rPr>
          <w:instrText xml:space="preserve"> PAGEREF _Toc48848718 \h </w:instrText>
        </w:r>
        <w:r w:rsidR="004265DC">
          <w:rPr>
            <w:noProof/>
            <w:webHidden/>
          </w:rPr>
        </w:r>
        <w:r w:rsidR="004265DC">
          <w:rPr>
            <w:noProof/>
            <w:webHidden/>
          </w:rPr>
          <w:fldChar w:fldCharType="separate"/>
        </w:r>
        <w:r w:rsidR="004265DC">
          <w:rPr>
            <w:noProof/>
            <w:webHidden/>
          </w:rPr>
          <w:t>16</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19" w:history="1">
        <w:r w:rsidR="004265DC" w:rsidRPr="008576B6">
          <w:rPr>
            <w:rStyle w:val="a8"/>
            <w:rFonts w:ascii="宋体" w:hAnsi="宋体" w:cs="Arial"/>
            <w:noProof/>
          </w:rPr>
          <w:t>6.4</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报表附注</w:t>
        </w:r>
        <w:r w:rsidR="004265DC">
          <w:rPr>
            <w:noProof/>
            <w:webHidden/>
          </w:rPr>
          <w:tab/>
        </w:r>
        <w:r w:rsidR="004265DC">
          <w:rPr>
            <w:noProof/>
            <w:webHidden/>
          </w:rPr>
          <w:fldChar w:fldCharType="begin"/>
        </w:r>
        <w:r w:rsidR="004265DC">
          <w:rPr>
            <w:noProof/>
            <w:webHidden/>
          </w:rPr>
          <w:instrText xml:space="preserve"> PAGEREF _Toc48848719 \h </w:instrText>
        </w:r>
        <w:r w:rsidR="004265DC">
          <w:rPr>
            <w:noProof/>
            <w:webHidden/>
          </w:rPr>
        </w:r>
        <w:r w:rsidR="004265DC">
          <w:rPr>
            <w:noProof/>
            <w:webHidden/>
          </w:rPr>
          <w:fldChar w:fldCharType="separate"/>
        </w:r>
        <w:r w:rsidR="004265DC">
          <w:rPr>
            <w:noProof/>
            <w:webHidden/>
          </w:rPr>
          <w:t>17</w:t>
        </w:r>
        <w:r w:rsidR="004265DC">
          <w:rPr>
            <w:noProof/>
            <w:webHidden/>
          </w:rPr>
          <w:fldChar w:fldCharType="end"/>
        </w:r>
      </w:hyperlink>
    </w:p>
    <w:p w:rsidR="004265DC" w:rsidRDefault="003437CA">
      <w:pPr>
        <w:pStyle w:val="22"/>
        <w:rPr>
          <w:rFonts w:asciiTheme="minorHAnsi" w:eastAsiaTheme="minorEastAsia" w:hAnsiTheme="minorHAnsi" w:cstheme="minorBidi"/>
          <w:noProof/>
          <w:kern w:val="2"/>
          <w:szCs w:val="22"/>
        </w:rPr>
      </w:pPr>
      <w:hyperlink w:anchor="_Toc48848720" w:history="1">
        <w:r w:rsidR="004265DC" w:rsidRPr="008576B6">
          <w:rPr>
            <w:rStyle w:val="a8"/>
            <w:noProof/>
          </w:rPr>
          <w:t>§7</w:t>
        </w:r>
        <w:r w:rsidR="004265DC" w:rsidRPr="008576B6">
          <w:rPr>
            <w:rStyle w:val="a8"/>
            <w:rFonts w:hint="eastAsia"/>
            <w:noProof/>
          </w:rPr>
          <w:t>投资组合报告</w:t>
        </w:r>
        <w:r w:rsidR="004265DC">
          <w:rPr>
            <w:noProof/>
            <w:webHidden/>
          </w:rPr>
          <w:tab/>
        </w:r>
        <w:r w:rsidR="004265DC">
          <w:rPr>
            <w:noProof/>
            <w:webHidden/>
          </w:rPr>
          <w:fldChar w:fldCharType="begin"/>
        </w:r>
        <w:r w:rsidR="004265DC">
          <w:rPr>
            <w:noProof/>
            <w:webHidden/>
          </w:rPr>
          <w:instrText xml:space="preserve"> PAGEREF _Toc48848720 \h </w:instrText>
        </w:r>
        <w:r w:rsidR="004265DC">
          <w:rPr>
            <w:noProof/>
            <w:webHidden/>
          </w:rPr>
        </w:r>
        <w:r w:rsidR="004265DC">
          <w:rPr>
            <w:noProof/>
            <w:webHidden/>
          </w:rPr>
          <w:fldChar w:fldCharType="separate"/>
        </w:r>
        <w:r w:rsidR="004265DC">
          <w:rPr>
            <w:noProof/>
            <w:webHidden/>
          </w:rPr>
          <w:t>40</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21" w:history="1">
        <w:r w:rsidR="004265DC" w:rsidRPr="008576B6">
          <w:rPr>
            <w:rStyle w:val="a8"/>
            <w:rFonts w:ascii="宋体" w:hAnsi="宋体" w:cs="Arial"/>
            <w:noProof/>
          </w:rPr>
          <w:t>7.1</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期末基金资产组合情况</w:t>
        </w:r>
        <w:r w:rsidR="004265DC">
          <w:rPr>
            <w:noProof/>
            <w:webHidden/>
          </w:rPr>
          <w:tab/>
        </w:r>
        <w:r w:rsidR="004265DC">
          <w:rPr>
            <w:noProof/>
            <w:webHidden/>
          </w:rPr>
          <w:fldChar w:fldCharType="begin"/>
        </w:r>
        <w:r w:rsidR="004265DC">
          <w:rPr>
            <w:noProof/>
            <w:webHidden/>
          </w:rPr>
          <w:instrText xml:space="preserve"> PAGEREF _Toc48848721 \h </w:instrText>
        </w:r>
        <w:r w:rsidR="004265DC">
          <w:rPr>
            <w:noProof/>
            <w:webHidden/>
          </w:rPr>
        </w:r>
        <w:r w:rsidR="004265DC">
          <w:rPr>
            <w:noProof/>
            <w:webHidden/>
          </w:rPr>
          <w:fldChar w:fldCharType="separate"/>
        </w:r>
        <w:r w:rsidR="004265DC">
          <w:rPr>
            <w:noProof/>
            <w:webHidden/>
          </w:rPr>
          <w:t>40</w:t>
        </w:r>
        <w:r w:rsidR="004265DC">
          <w:rPr>
            <w:noProof/>
            <w:webHidden/>
          </w:rPr>
          <w:fldChar w:fldCharType="end"/>
        </w:r>
      </w:hyperlink>
    </w:p>
    <w:p w:rsidR="004265DC" w:rsidRDefault="003437CA">
      <w:pPr>
        <w:pStyle w:val="22"/>
        <w:rPr>
          <w:rFonts w:asciiTheme="minorHAnsi" w:eastAsiaTheme="minorEastAsia" w:hAnsiTheme="minorHAnsi" w:cstheme="minorBidi"/>
          <w:noProof/>
          <w:kern w:val="2"/>
          <w:szCs w:val="22"/>
        </w:rPr>
      </w:pPr>
      <w:hyperlink w:anchor="_Toc48848722" w:history="1">
        <w:r w:rsidR="004265DC" w:rsidRPr="008576B6">
          <w:rPr>
            <w:rStyle w:val="a8"/>
            <w:rFonts w:ascii="宋体" w:hAnsi="宋体" w:cs="Arial"/>
            <w:noProof/>
          </w:rPr>
          <w:t xml:space="preserve">7.2 </w:t>
        </w:r>
        <w:r w:rsidR="004265DC" w:rsidRPr="008576B6">
          <w:rPr>
            <w:rStyle w:val="a8"/>
            <w:rFonts w:ascii="宋体" w:hAnsi="宋体" w:cs="Arial" w:hint="eastAsia"/>
            <w:noProof/>
          </w:rPr>
          <w:t>报告期末按行业分类的股票投资组合</w:t>
        </w:r>
        <w:r w:rsidR="004265DC">
          <w:rPr>
            <w:noProof/>
            <w:webHidden/>
          </w:rPr>
          <w:tab/>
        </w:r>
        <w:r w:rsidR="004265DC">
          <w:rPr>
            <w:noProof/>
            <w:webHidden/>
          </w:rPr>
          <w:fldChar w:fldCharType="begin"/>
        </w:r>
        <w:r w:rsidR="004265DC">
          <w:rPr>
            <w:noProof/>
            <w:webHidden/>
          </w:rPr>
          <w:instrText xml:space="preserve"> PAGEREF _Toc48848722 \h </w:instrText>
        </w:r>
        <w:r w:rsidR="004265DC">
          <w:rPr>
            <w:noProof/>
            <w:webHidden/>
          </w:rPr>
        </w:r>
        <w:r w:rsidR="004265DC">
          <w:rPr>
            <w:noProof/>
            <w:webHidden/>
          </w:rPr>
          <w:fldChar w:fldCharType="separate"/>
        </w:r>
        <w:r w:rsidR="004265DC">
          <w:rPr>
            <w:noProof/>
            <w:webHidden/>
          </w:rPr>
          <w:t>40</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23" w:history="1">
        <w:r w:rsidR="004265DC" w:rsidRPr="008576B6">
          <w:rPr>
            <w:rStyle w:val="a8"/>
            <w:rFonts w:ascii="宋体" w:hAnsi="宋体" w:cs="Arial"/>
            <w:noProof/>
          </w:rPr>
          <w:t>7.3</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期末按公允价值占基金资产净值比例大小排序的所有股票投资明细</w:t>
        </w:r>
        <w:r w:rsidR="004265DC">
          <w:rPr>
            <w:noProof/>
            <w:webHidden/>
          </w:rPr>
          <w:tab/>
        </w:r>
        <w:r w:rsidR="004265DC">
          <w:rPr>
            <w:noProof/>
            <w:webHidden/>
          </w:rPr>
          <w:fldChar w:fldCharType="begin"/>
        </w:r>
        <w:r w:rsidR="004265DC">
          <w:rPr>
            <w:noProof/>
            <w:webHidden/>
          </w:rPr>
          <w:instrText xml:space="preserve"> PAGEREF _Toc48848723 \h </w:instrText>
        </w:r>
        <w:r w:rsidR="004265DC">
          <w:rPr>
            <w:noProof/>
            <w:webHidden/>
          </w:rPr>
        </w:r>
        <w:r w:rsidR="004265DC">
          <w:rPr>
            <w:noProof/>
            <w:webHidden/>
          </w:rPr>
          <w:fldChar w:fldCharType="separate"/>
        </w:r>
        <w:r w:rsidR="004265DC">
          <w:rPr>
            <w:noProof/>
            <w:webHidden/>
          </w:rPr>
          <w:t>40</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24" w:history="1">
        <w:r w:rsidR="004265DC" w:rsidRPr="008576B6">
          <w:rPr>
            <w:rStyle w:val="a8"/>
            <w:rFonts w:ascii="宋体" w:hAnsi="宋体" w:cs="Arial"/>
            <w:noProof/>
          </w:rPr>
          <w:t>7.4</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报告期内股票投资组合的重大变动</w:t>
        </w:r>
        <w:r w:rsidR="004265DC">
          <w:rPr>
            <w:noProof/>
            <w:webHidden/>
          </w:rPr>
          <w:tab/>
        </w:r>
        <w:r w:rsidR="004265DC">
          <w:rPr>
            <w:noProof/>
            <w:webHidden/>
          </w:rPr>
          <w:fldChar w:fldCharType="begin"/>
        </w:r>
        <w:r w:rsidR="004265DC">
          <w:rPr>
            <w:noProof/>
            <w:webHidden/>
          </w:rPr>
          <w:instrText xml:space="preserve"> PAGEREF _Toc48848724 \h </w:instrText>
        </w:r>
        <w:r w:rsidR="004265DC">
          <w:rPr>
            <w:noProof/>
            <w:webHidden/>
          </w:rPr>
        </w:r>
        <w:r w:rsidR="004265DC">
          <w:rPr>
            <w:noProof/>
            <w:webHidden/>
          </w:rPr>
          <w:fldChar w:fldCharType="separate"/>
        </w:r>
        <w:r w:rsidR="004265DC">
          <w:rPr>
            <w:noProof/>
            <w:webHidden/>
          </w:rPr>
          <w:t>40</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25" w:history="1">
        <w:r w:rsidR="004265DC" w:rsidRPr="008576B6">
          <w:rPr>
            <w:rStyle w:val="a8"/>
            <w:rFonts w:ascii="宋体" w:hAnsi="宋体" w:cs="Arial"/>
            <w:noProof/>
          </w:rPr>
          <w:t>7.5</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期末按债券品种分类的债券投资组合</w:t>
        </w:r>
        <w:r w:rsidR="004265DC">
          <w:rPr>
            <w:noProof/>
            <w:webHidden/>
          </w:rPr>
          <w:tab/>
        </w:r>
        <w:r w:rsidR="004265DC">
          <w:rPr>
            <w:noProof/>
            <w:webHidden/>
          </w:rPr>
          <w:fldChar w:fldCharType="begin"/>
        </w:r>
        <w:r w:rsidR="004265DC">
          <w:rPr>
            <w:noProof/>
            <w:webHidden/>
          </w:rPr>
          <w:instrText xml:space="preserve"> PAGEREF _Toc48848725 \h </w:instrText>
        </w:r>
        <w:r w:rsidR="004265DC">
          <w:rPr>
            <w:noProof/>
            <w:webHidden/>
          </w:rPr>
        </w:r>
        <w:r w:rsidR="004265DC">
          <w:rPr>
            <w:noProof/>
            <w:webHidden/>
          </w:rPr>
          <w:fldChar w:fldCharType="separate"/>
        </w:r>
        <w:r w:rsidR="004265DC">
          <w:rPr>
            <w:noProof/>
            <w:webHidden/>
          </w:rPr>
          <w:t>41</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26" w:history="1">
        <w:r w:rsidR="004265DC" w:rsidRPr="008576B6">
          <w:rPr>
            <w:rStyle w:val="a8"/>
            <w:rFonts w:ascii="宋体" w:hAnsi="宋体" w:cs="Arial"/>
            <w:noProof/>
          </w:rPr>
          <w:t>7.6</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期末按公允价值占基金资产净值比例大小排序的前五名债券投资明细</w:t>
        </w:r>
        <w:r w:rsidR="004265DC">
          <w:rPr>
            <w:noProof/>
            <w:webHidden/>
          </w:rPr>
          <w:tab/>
        </w:r>
        <w:r w:rsidR="004265DC">
          <w:rPr>
            <w:noProof/>
            <w:webHidden/>
          </w:rPr>
          <w:fldChar w:fldCharType="begin"/>
        </w:r>
        <w:r w:rsidR="004265DC">
          <w:rPr>
            <w:noProof/>
            <w:webHidden/>
          </w:rPr>
          <w:instrText xml:space="preserve"> PAGEREF _Toc48848726 \h </w:instrText>
        </w:r>
        <w:r w:rsidR="004265DC">
          <w:rPr>
            <w:noProof/>
            <w:webHidden/>
          </w:rPr>
        </w:r>
        <w:r w:rsidR="004265DC">
          <w:rPr>
            <w:noProof/>
            <w:webHidden/>
          </w:rPr>
          <w:fldChar w:fldCharType="separate"/>
        </w:r>
        <w:r w:rsidR="004265DC">
          <w:rPr>
            <w:noProof/>
            <w:webHidden/>
          </w:rPr>
          <w:t>41</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27" w:history="1">
        <w:r w:rsidR="004265DC" w:rsidRPr="008576B6">
          <w:rPr>
            <w:rStyle w:val="a8"/>
            <w:rFonts w:ascii="宋体" w:hAnsi="宋体" w:cs="Arial"/>
            <w:noProof/>
          </w:rPr>
          <w:t>7.7</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期末按公允价值占基金资产净值比例大小排序的所有资产支持证券投资明细</w:t>
        </w:r>
        <w:r w:rsidR="004265DC">
          <w:rPr>
            <w:noProof/>
            <w:webHidden/>
          </w:rPr>
          <w:tab/>
        </w:r>
        <w:r w:rsidR="004265DC">
          <w:rPr>
            <w:noProof/>
            <w:webHidden/>
          </w:rPr>
          <w:fldChar w:fldCharType="begin"/>
        </w:r>
        <w:r w:rsidR="004265DC">
          <w:rPr>
            <w:noProof/>
            <w:webHidden/>
          </w:rPr>
          <w:instrText xml:space="preserve"> PAGEREF _Toc48848727 \h </w:instrText>
        </w:r>
        <w:r w:rsidR="004265DC">
          <w:rPr>
            <w:noProof/>
            <w:webHidden/>
          </w:rPr>
        </w:r>
        <w:r w:rsidR="004265DC">
          <w:rPr>
            <w:noProof/>
            <w:webHidden/>
          </w:rPr>
          <w:fldChar w:fldCharType="separate"/>
        </w:r>
        <w:r w:rsidR="004265DC">
          <w:rPr>
            <w:noProof/>
            <w:webHidden/>
          </w:rPr>
          <w:t>41</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28" w:history="1">
        <w:r w:rsidR="004265DC" w:rsidRPr="008576B6">
          <w:rPr>
            <w:rStyle w:val="a8"/>
            <w:rFonts w:ascii="宋体" w:hAnsi="宋体" w:cs="Arial"/>
            <w:noProof/>
          </w:rPr>
          <w:t>7.8</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报告期末按公允价值占基金资产净值比例大小排序的前五名贵金属投资明细</w:t>
        </w:r>
        <w:r w:rsidR="004265DC">
          <w:rPr>
            <w:noProof/>
            <w:webHidden/>
          </w:rPr>
          <w:tab/>
        </w:r>
        <w:r w:rsidR="004265DC">
          <w:rPr>
            <w:noProof/>
            <w:webHidden/>
          </w:rPr>
          <w:fldChar w:fldCharType="begin"/>
        </w:r>
        <w:r w:rsidR="004265DC">
          <w:rPr>
            <w:noProof/>
            <w:webHidden/>
          </w:rPr>
          <w:instrText xml:space="preserve"> PAGEREF _Toc48848728 \h </w:instrText>
        </w:r>
        <w:r w:rsidR="004265DC">
          <w:rPr>
            <w:noProof/>
            <w:webHidden/>
          </w:rPr>
        </w:r>
        <w:r w:rsidR="004265DC">
          <w:rPr>
            <w:noProof/>
            <w:webHidden/>
          </w:rPr>
          <w:fldChar w:fldCharType="separate"/>
        </w:r>
        <w:r w:rsidR="004265DC">
          <w:rPr>
            <w:noProof/>
            <w:webHidden/>
          </w:rPr>
          <w:t>41</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29" w:history="1">
        <w:r w:rsidR="004265DC" w:rsidRPr="008576B6">
          <w:rPr>
            <w:rStyle w:val="a8"/>
            <w:rFonts w:ascii="宋体" w:hAnsi="宋体" w:cs="Arial"/>
            <w:noProof/>
          </w:rPr>
          <w:t>7.9</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期末按公允价值占基金资产净值比例大小排序的前五名权证投资明细</w:t>
        </w:r>
        <w:r w:rsidR="004265DC">
          <w:rPr>
            <w:noProof/>
            <w:webHidden/>
          </w:rPr>
          <w:tab/>
        </w:r>
        <w:r w:rsidR="004265DC">
          <w:rPr>
            <w:noProof/>
            <w:webHidden/>
          </w:rPr>
          <w:fldChar w:fldCharType="begin"/>
        </w:r>
        <w:r w:rsidR="004265DC">
          <w:rPr>
            <w:noProof/>
            <w:webHidden/>
          </w:rPr>
          <w:instrText xml:space="preserve"> PAGEREF _Toc48848729 \h </w:instrText>
        </w:r>
        <w:r w:rsidR="004265DC">
          <w:rPr>
            <w:noProof/>
            <w:webHidden/>
          </w:rPr>
        </w:r>
        <w:r w:rsidR="004265DC">
          <w:rPr>
            <w:noProof/>
            <w:webHidden/>
          </w:rPr>
          <w:fldChar w:fldCharType="separate"/>
        </w:r>
        <w:r w:rsidR="004265DC">
          <w:rPr>
            <w:noProof/>
            <w:webHidden/>
          </w:rPr>
          <w:t>41</w:t>
        </w:r>
        <w:r w:rsidR="004265DC">
          <w:rPr>
            <w:noProof/>
            <w:webHidden/>
          </w:rPr>
          <w:fldChar w:fldCharType="end"/>
        </w:r>
      </w:hyperlink>
    </w:p>
    <w:p w:rsidR="004265DC" w:rsidRDefault="003437CA">
      <w:pPr>
        <w:pStyle w:val="22"/>
        <w:tabs>
          <w:tab w:val="left" w:pos="1260"/>
        </w:tabs>
        <w:rPr>
          <w:rFonts w:asciiTheme="minorHAnsi" w:eastAsiaTheme="minorEastAsia" w:hAnsiTheme="minorHAnsi" w:cstheme="minorBidi"/>
          <w:noProof/>
          <w:kern w:val="2"/>
          <w:szCs w:val="22"/>
        </w:rPr>
      </w:pPr>
      <w:hyperlink w:anchor="_Toc48848730" w:history="1">
        <w:r w:rsidR="004265DC" w:rsidRPr="008576B6">
          <w:rPr>
            <w:rStyle w:val="a8"/>
            <w:rFonts w:ascii="宋体" w:hAnsi="宋体" w:cs="Arial"/>
            <w:noProof/>
          </w:rPr>
          <w:t>7.10</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报告期末本基金投资的股指期货交易情况说明</w:t>
        </w:r>
        <w:r w:rsidR="004265DC">
          <w:rPr>
            <w:noProof/>
            <w:webHidden/>
          </w:rPr>
          <w:tab/>
        </w:r>
        <w:r w:rsidR="004265DC">
          <w:rPr>
            <w:noProof/>
            <w:webHidden/>
          </w:rPr>
          <w:fldChar w:fldCharType="begin"/>
        </w:r>
        <w:r w:rsidR="004265DC">
          <w:rPr>
            <w:noProof/>
            <w:webHidden/>
          </w:rPr>
          <w:instrText xml:space="preserve"> PAGEREF _Toc48848730 \h </w:instrText>
        </w:r>
        <w:r w:rsidR="004265DC">
          <w:rPr>
            <w:noProof/>
            <w:webHidden/>
          </w:rPr>
        </w:r>
        <w:r w:rsidR="004265DC">
          <w:rPr>
            <w:noProof/>
            <w:webHidden/>
          </w:rPr>
          <w:fldChar w:fldCharType="separate"/>
        </w:r>
        <w:r w:rsidR="004265DC">
          <w:rPr>
            <w:noProof/>
            <w:webHidden/>
          </w:rPr>
          <w:t>41</w:t>
        </w:r>
        <w:r w:rsidR="004265DC">
          <w:rPr>
            <w:noProof/>
            <w:webHidden/>
          </w:rPr>
          <w:fldChar w:fldCharType="end"/>
        </w:r>
      </w:hyperlink>
    </w:p>
    <w:p w:rsidR="004265DC" w:rsidRDefault="003437CA">
      <w:pPr>
        <w:pStyle w:val="22"/>
        <w:tabs>
          <w:tab w:val="left" w:pos="1260"/>
        </w:tabs>
        <w:rPr>
          <w:rFonts w:asciiTheme="minorHAnsi" w:eastAsiaTheme="minorEastAsia" w:hAnsiTheme="minorHAnsi" w:cstheme="minorBidi"/>
          <w:noProof/>
          <w:kern w:val="2"/>
          <w:szCs w:val="22"/>
        </w:rPr>
      </w:pPr>
      <w:hyperlink w:anchor="_Toc48848731" w:history="1">
        <w:r w:rsidR="004265DC" w:rsidRPr="008576B6">
          <w:rPr>
            <w:rStyle w:val="a8"/>
            <w:rFonts w:ascii="宋体" w:hAnsi="宋体" w:cs="Arial"/>
            <w:noProof/>
          </w:rPr>
          <w:t>7.11</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报告期末本基金投资的国债期货交易情况说明</w:t>
        </w:r>
        <w:r w:rsidR="004265DC">
          <w:rPr>
            <w:noProof/>
            <w:webHidden/>
          </w:rPr>
          <w:tab/>
        </w:r>
        <w:r w:rsidR="004265DC">
          <w:rPr>
            <w:noProof/>
            <w:webHidden/>
          </w:rPr>
          <w:fldChar w:fldCharType="begin"/>
        </w:r>
        <w:r w:rsidR="004265DC">
          <w:rPr>
            <w:noProof/>
            <w:webHidden/>
          </w:rPr>
          <w:instrText xml:space="preserve"> PAGEREF _Toc48848731 \h </w:instrText>
        </w:r>
        <w:r w:rsidR="004265DC">
          <w:rPr>
            <w:noProof/>
            <w:webHidden/>
          </w:rPr>
        </w:r>
        <w:r w:rsidR="004265DC">
          <w:rPr>
            <w:noProof/>
            <w:webHidden/>
          </w:rPr>
          <w:fldChar w:fldCharType="separate"/>
        </w:r>
        <w:r w:rsidR="004265DC">
          <w:rPr>
            <w:noProof/>
            <w:webHidden/>
          </w:rPr>
          <w:t>41</w:t>
        </w:r>
        <w:r w:rsidR="004265DC">
          <w:rPr>
            <w:noProof/>
            <w:webHidden/>
          </w:rPr>
          <w:fldChar w:fldCharType="end"/>
        </w:r>
      </w:hyperlink>
    </w:p>
    <w:p w:rsidR="004265DC" w:rsidRDefault="003437CA">
      <w:pPr>
        <w:pStyle w:val="22"/>
        <w:rPr>
          <w:rFonts w:asciiTheme="minorHAnsi" w:eastAsiaTheme="minorEastAsia" w:hAnsiTheme="minorHAnsi" w:cstheme="minorBidi"/>
          <w:noProof/>
          <w:kern w:val="2"/>
          <w:szCs w:val="22"/>
        </w:rPr>
      </w:pPr>
      <w:hyperlink w:anchor="_Toc48848732" w:history="1">
        <w:r w:rsidR="004265DC" w:rsidRPr="008576B6">
          <w:rPr>
            <w:rStyle w:val="a8"/>
            <w:noProof/>
          </w:rPr>
          <w:t xml:space="preserve">7.12 </w:t>
        </w:r>
        <w:r w:rsidR="004265DC" w:rsidRPr="008576B6">
          <w:rPr>
            <w:rStyle w:val="a8"/>
            <w:rFonts w:hint="eastAsia"/>
            <w:noProof/>
          </w:rPr>
          <w:t>本报告期投资基金情况</w:t>
        </w:r>
        <w:r w:rsidR="004265DC">
          <w:rPr>
            <w:noProof/>
            <w:webHidden/>
          </w:rPr>
          <w:tab/>
        </w:r>
        <w:r w:rsidR="004265DC">
          <w:rPr>
            <w:noProof/>
            <w:webHidden/>
          </w:rPr>
          <w:fldChar w:fldCharType="begin"/>
        </w:r>
        <w:r w:rsidR="004265DC">
          <w:rPr>
            <w:noProof/>
            <w:webHidden/>
          </w:rPr>
          <w:instrText xml:space="preserve"> PAGEREF _Toc48848732 \h </w:instrText>
        </w:r>
        <w:r w:rsidR="004265DC">
          <w:rPr>
            <w:noProof/>
            <w:webHidden/>
          </w:rPr>
        </w:r>
        <w:r w:rsidR="004265DC">
          <w:rPr>
            <w:noProof/>
            <w:webHidden/>
          </w:rPr>
          <w:fldChar w:fldCharType="separate"/>
        </w:r>
        <w:r w:rsidR="004265DC">
          <w:rPr>
            <w:noProof/>
            <w:webHidden/>
          </w:rPr>
          <w:t>41</w:t>
        </w:r>
        <w:r w:rsidR="004265DC">
          <w:rPr>
            <w:noProof/>
            <w:webHidden/>
          </w:rPr>
          <w:fldChar w:fldCharType="end"/>
        </w:r>
      </w:hyperlink>
    </w:p>
    <w:p w:rsidR="004265DC" w:rsidRDefault="003437CA">
      <w:pPr>
        <w:pStyle w:val="22"/>
        <w:tabs>
          <w:tab w:val="left" w:pos="1260"/>
        </w:tabs>
        <w:rPr>
          <w:rFonts w:asciiTheme="minorHAnsi" w:eastAsiaTheme="minorEastAsia" w:hAnsiTheme="minorHAnsi" w:cstheme="minorBidi"/>
          <w:noProof/>
          <w:kern w:val="2"/>
          <w:szCs w:val="22"/>
        </w:rPr>
      </w:pPr>
      <w:hyperlink w:anchor="_Toc48848733" w:history="1">
        <w:r w:rsidR="004265DC" w:rsidRPr="008576B6">
          <w:rPr>
            <w:rStyle w:val="a8"/>
            <w:rFonts w:ascii="宋体" w:hAnsi="宋体" w:cs="Arial"/>
            <w:noProof/>
          </w:rPr>
          <w:t>7.13</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投资组合报告附注</w:t>
        </w:r>
        <w:r w:rsidR="004265DC">
          <w:rPr>
            <w:noProof/>
            <w:webHidden/>
          </w:rPr>
          <w:tab/>
        </w:r>
        <w:r w:rsidR="004265DC">
          <w:rPr>
            <w:noProof/>
            <w:webHidden/>
          </w:rPr>
          <w:fldChar w:fldCharType="begin"/>
        </w:r>
        <w:r w:rsidR="004265DC">
          <w:rPr>
            <w:noProof/>
            <w:webHidden/>
          </w:rPr>
          <w:instrText xml:space="preserve"> PAGEREF _Toc48848733 \h </w:instrText>
        </w:r>
        <w:r w:rsidR="004265DC">
          <w:rPr>
            <w:noProof/>
            <w:webHidden/>
          </w:rPr>
        </w:r>
        <w:r w:rsidR="004265DC">
          <w:rPr>
            <w:noProof/>
            <w:webHidden/>
          </w:rPr>
          <w:fldChar w:fldCharType="separate"/>
        </w:r>
        <w:r w:rsidR="004265DC">
          <w:rPr>
            <w:noProof/>
            <w:webHidden/>
          </w:rPr>
          <w:t>48</w:t>
        </w:r>
        <w:r w:rsidR="004265DC">
          <w:rPr>
            <w:noProof/>
            <w:webHidden/>
          </w:rPr>
          <w:fldChar w:fldCharType="end"/>
        </w:r>
      </w:hyperlink>
    </w:p>
    <w:p w:rsidR="004265DC" w:rsidRDefault="003437CA">
      <w:pPr>
        <w:pStyle w:val="22"/>
        <w:rPr>
          <w:rFonts w:asciiTheme="minorHAnsi" w:eastAsiaTheme="minorEastAsia" w:hAnsiTheme="minorHAnsi" w:cstheme="minorBidi"/>
          <w:noProof/>
          <w:kern w:val="2"/>
          <w:szCs w:val="22"/>
        </w:rPr>
      </w:pPr>
      <w:hyperlink w:anchor="_Toc48848734" w:history="1">
        <w:r w:rsidR="004265DC" w:rsidRPr="008576B6">
          <w:rPr>
            <w:rStyle w:val="a8"/>
            <w:noProof/>
          </w:rPr>
          <w:t>§8</w:t>
        </w:r>
        <w:r w:rsidR="004265DC" w:rsidRPr="008576B6">
          <w:rPr>
            <w:rStyle w:val="a8"/>
            <w:rFonts w:hint="eastAsia"/>
            <w:noProof/>
          </w:rPr>
          <w:t>基金份额持有人信息</w:t>
        </w:r>
        <w:r w:rsidR="004265DC">
          <w:rPr>
            <w:noProof/>
            <w:webHidden/>
          </w:rPr>
          <w:tab/>
        </w:r>
        <w:r w:rsidR="004265DC">
          <w:rPr>
            <w:noProof/>
            <w:webHidden/>
          </w:rPr>
          <w:fldChar w:fldCharType="begin"/>
        </w:r>
        <w:r w:rsidR="004265DC">
          <w:rPr>
            <w:noProof/>
            <w:webHidden/>
          </w:rPr>
          <w:instrText xml:space="preserve"> PAGEREF _Toc48848734 \h </w:instrText>
        </w:r>
        <w:r w:rsidR="004265DC">
          <w:rPr>
            <w:noProof/>
            <w:webHidden/>
          </w:rPr>
        </w:r>
        <w:r w:rsidR="004265DC">
          <w:rPr>
            <w:noProof/>
            <w:webHidden/>
          </w:rPr>
          <w:fldChar w:fldCharType="separate"/>
        </w:r>
        <w:r w:rsidR="004265DC">
          <w:rPr>
            <w:noProof/>
            <w:webHidden/>
          </w:rPr>
          <w:t>49</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35" w:history="1">
        <w:r w:rsidR="004265DC" w:rsidRPr="008576B6">
          <w:rPr>
            <w:rStyle w:val="a8"/>
            <w:rFonts w:ascii="宋体" w:hAnsi="宋体" w:cs="Arial"/>
            <w:noProof/>
          </w:rPr>
          <w:t>8.1</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期末基金份额持有人户数及持有人结构</w:t>
        </w:r>
        <w:r w:rsidR="004265DC">
          <w:rPr>
            <w:noProof/>
            <w:webHidden/>
          </w:rPr>
          <w:tab/>
        </w:r>
        <w:r w:rsidR="004265DC">
          <w:rPr>
            <w:noProof/>
            <w:webHidden/>
          </w:rPr>
          <w:fldChar w:fldCharType="begin"/>
        </w:r>
        <w:r w:rsidR="004265DC">
          <w:rPr>
            <w:noProof/>
            <w:webHidden/>
          </w:rPr>
          <w:instrText xml:space="preserve"> PAGEREF _Toc48848735 \h </w:instrText>
        </w:r>
        <w:r w:rsidR="004265DC">
          <w:rPr>
            <w:noProof/>
            <w:webHidden/>
          </w:rPr>
        </w:r>
        <w:r w:rsidR="004265DC">
          <w:rPr>
            <w:noProof/>
            <w:webHidden/>
          </w:rPr>
          <w:fldChar w:fldCharType="separate"/>
        </w:r>
        <w:r w:rsidR="004265DC">
          <w:rPr>
            <w:noProof/>
            <w:webHidden/>
          </w:rPr>
          <w:t>49</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36" w:history="1">
        <w:r w:rsidR="004265DC" w:rsidRPr="008576B6">
          <w:rPr>
            <w:rStyle w:val="a8"/>
            <w:rFonts w:ascii="宋体" w:hAnsi="宋体" w:cs="Arial"/>
            <w:noProof/>
          </w:rPr>
          <w:t>8.2</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期末基金管理人的从业人员持有本基金的情况</w:t>
        </w:r>
        <w:r w:rsidR="004265DC">
          <w:rPr>
            <w:noProof/>
            <w:webHidden/>
          </w:rPr>
          <w:tab/>
        </w:r>
        <w:r w:rsidR="004265DC">
          <w:rPr>
            <w:noProof/>
            <w:webHidden/>
          </w:rPr>
          <w:fldChar w:fldCharType="begin"/>
        </w:r>
        <w:r w:rsidR="004265DC">
          <w:rPr>
            <w:noProof/>
            <w:webHidden/>
          </w:rPr>
          <w:instrText xml:space="preserve"> PAGEREF _Toc48848736 \h </w:instrText>
        </w:r>
        <w:r w:rsidR="004265DC">
          <w:rPr>
            <w:noProof/>
            <w:webHidden/>
          </w:rPr>
        </w:r>
        <w:r w:rsidR="004265DC">
          <w:rPr>
            <w:noProof/>
            <w:webHidden/>
          </w:rPr>
          <w:fldChar w:fldCharType="separate"/>
        </w:r>
        <w:r w:rsidR="004265DC">
          <w:rPr>
            <w:noProof/>
            <w:webHidden/>
          </w:rPr>
          <w:t>49</w:t>
        </w:r>
        <w:r w:rsidR="004265DC">
          <w:rPr>
            <w:noProof/>
            <w:webHidden/>
          </w:rPr>
          <w:fldChar w:fldCharType="end"/>
        </w:r>
      </w:hyperlink>
    </w:p>
    <w:p w:rsidR="004265DC" w:rsidRDefault="003437CA">
      <w:pPr>
        <w:pStyle w:val="22"/>
        <w:tabs>
          <w:tab w:val="left" w:pos="1050"/>
        </w:tabs>
        <w:rPr>
          <w:rFonts w:asciiTheme="minorHAnsi" w:eastAsiaTheme="minorEastAsia" w:hAnsiTheme="minorHAnsi" w:cstheme="minorBidi"/>
          <w:noProof/>
          <w:kern w:val="2"/>
          <w:szCs w:val="22"/>
        </w:rPr>
      </w:pPr>
      <w:hyperlink w:anchor="_Toc48848737" w:history="1">
        <w:r w:rsidR="004265DC" w:rsidRPr="008576B6">
          <w:rPr>
            <w:rStyle w:val="a8"/>
            <w:rFonts w:ascii="宋体" w:hAnsi="宋体" w:cs="Arial"/>
            <w:noProof/>
          </w:rPr>
          <w:t>8.3</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期末基金管理人的从业人员持有本开放式基金份额总量区间的情况</w:t>
        </w:r>
        <w:r w:rsidR="004265DC">
          <w:rPr>
            <w:noProof/>
            <w:webHidden/>
          </w:rPr>
          <w:tab/>
        </w:r>
        <w:r w:rsidR="004265DC">
          <w:rPr>
            <w:noProof/>
            <w:webHidden/>
          </w:rPr>
          <w:fldChar w:fldCharType="begin"/>
        </w:r>
        <w:r w:rsidR="004265DC">
          <w:rPr>
            <w:noProof/>
            <w:webHidden/>
          </w:rPr>
          <w:instrText xml:space="preserve"> PAGEREF _Toc48848737 \h </w:instrText>
        </w:r>
        <w:r w:rsidR="004265DC">
          <w:rPr>
            <w:noProof/>
            <w:webHidden/>
          </w:rPr>
        </w:r>
        <w:r w:rsidR="004265DC">
          <w:rPr>
            <w:noProof/>
            <w:webHidden/>
          </w:rPr>
          <w:fldChar w:fldCharType="separate"/>
        </w:r>
        <w:r w:rsidR="004265DC">
          <w:rPr>
            <w:noProof/>
            <w:webHidden/>
          </w:rPr>
          <w:t>50</w:t>
        </w:r>
        <w:r w:rsidR="004265DC">
          <w:rPr>
            <w:noProof/>
            <w:webHidden/>
          </w:rPr>
          <w:fldChar w:fldCharType="end"/>
        </w:r>
      </w:hyperlink>
    </w:p>
    <w:p w:rsidR="004265DC" w:rsidRDefault="003437CA">
      <w:pPr>
        <w:pStyle w:val="22"/>
        <w:rPr>
          <w:rFonts w:asciiTheme="minorHAnsi" w:eastAsiaTheme="minorEastAsia" w:hAnsiTheme="minorHAnsi" w:cstheme="minorBidi"/>
          <w:noProof/>
          <w:kern w:val="2"/>
          <w:szCs w:val="22"/>
        </w:rPr>
      </w:pPr>
      <w:hyperlink w:anchor="_Toc48848738" w:history="1">
        <w:r w:rsidR="004265DC" w:rsidRPr="008576B6">
          <w:rPr>
            <w:rStyle w:val="a8"/>
            <w:noProof/>
          </w:rPr>
          <w:t>§9</w:t>
        </w:r>
        <w:r w:rsidR="004265DC" w:rsidRPr="008576B6">
          <w:rPr>
            <w:rStyle w:val="a8"/>
            <w:rFonts w:hint="eastAsia"/>
            <w:noProof/>
          </w:rPr>
          <w:t>开放式基金份额变动</w:t>
        </w:r>
        <w:r w:rsidR="004265DC">
          <w:rPr>
            <w:noProof/>
            <w:webHidden/>
          </w:rPr>
          <w:tab/>
        </w:r>
        <w:r w:rsidR="004265DC">
          <w:rPr>
            <w:noProof/>
            <w:webHidden/>
          </w:rPr>
          <w:fldChar w:fldCharType="begin"/>
        </w:r>
        <w:r w:rsidR="004265DC">
          <w:rPr>
            <w:noProof/>
            <w:webHidden/>
          </w:rPr>
          <w:instrText xml:space="preserve"> PAGEREF _Toc48848738 \h </w:instrText>
        </w:r>
        <w:r w:rsidR="004265DC">
          <w:rPr>
            <w:noProof/>
            <w:webHidden/>
          </w:rPr>
        </w:r>
        <w:r w:rsidR="004265DC">
          <w:rPr>
            <w:noProof/>
            <w:webHidden/>
          </w:rPr>
          <w:fldChar w:fldCharType="separate"/>
        </w:r>
        <w:r w:rsidR="004265DC">
          <w:rPr>
            <w:noProof/>
            <w:webHidden/>
          </w:rPr>
          <w:t>50</w:t>
        </w:r>
        <w:r w:rsidR="004265DC">
          <w:rPr>
            <w:noProof/>
            <w:webHidden/>
          </w:rPr>
          <w:fldChar w:fldCharType="end"/>
        </w:r>
      </w:hyperlink>
    </w:p>
    <w:p w:rsidR="004265DC" w:rsidRDefault="003437CA">
      <w:pPr>
        <w:pStyle w:val="22"/>
        <w:rPr>
          <w:rFonts w:asciiTheme="minorHAnsi" w:eastAsiaTheme="minorEastAsia" w:hAnsiTheme="minorHAnsi" w:cstheme="minorBidi"/>
          <w:noProof/>
          <w:kern w:val="2"/>
          <w:szCs w:val="22"/>
        </w:rPr>
      </w:pPr>
      <w:hyperlink w:anchor="_Toc48848739" w:history="1">
        <w:r w:rsidR="004265DC" w:rsidRPr="008576B6">
          <w:rPr>
            <w:rStyle w:val="a8"/>
            <w:noProof/>
          </w:rPr>
          <w:t>§10</w:t>
        </w:r>
        <w:r w:rsidR="004265DC" w:rsidRPr="008576B6">
          <w:rPr>
            <w:rStyle w:val="a8"/>
            <w:rFonts w:hint="eastAsia"/>
            <w:noProof/>
          </w:rPr>
          <w:t>重大事件揭示</w:t>
        </w:r>
        <w:r w:rsidR="004265DC">
          <w:rPr>
            <w:noProof/>
            <w:webHidden/>
          </w:rPr>
          <w:tab/>
        </w:r>
        <w:r w:rsidR="004265DC">
          <w:rPr>
            <w:noProof/>
            <w:webHidden/>
          </w:rPr>
          <w:fldChar w:fldCharType="begin"/>
        </w:r>
        <w:r w:rsidR="004265DC">
          <w:rPr>
            <w:noProof/>
            <w:webHidden/>
          </w:rPr>
          <w:instrText xml:space="preserve"> PAGEREF _Toc48848739 \h </w:instrText>
        </w:r>
        <w:r w:rsidR="004265DC">
          <w:rPr>
            <w:noProof/>
            <w:webHidden/>
          </w:rPr>
        </w:r>
        <w:r w:rsidR="004265DC">
          <w:rPr>
            <w:noProof/>
            <w:webHidden/>
          </w:rPr>
          <w:fldChar w:fldCharType="separate"/>
        </w:r>
        <w:r w:rsidR="004265DC">
          <w:rPr>
            <w:noProof/>
            <w:webHidden/>
          </w:rPr>
          <w:t>50</w:t>
        </w:r>
        <w:r w:rsidR="004265DC">
          <w:rPr>
            <w:noProof/>
            <w:webHidden/>
          </w:rPr>
          <w:fldChar w:fldCharType="end"/>
        </w:r>
      </w:hyperlink>
    </w:p>
    <w:p w:rsidR="004265DC" w:rsidRDefault="003437CA">
      <w:pPr>
        <w:pStyle w:val="22"/>
        <w:tabs>
          <w:tab w:val="left" w:pos="1260"/>
        </w:tabs>
        <w:rPr>
          <w:rFonts w:asciiTheme="minorHAnsi" w:eastAsiaTheme="minorEastAsia" w:hAnsiTheme="minorHAnsi" w:cstheme="minorBidi"/>
          <w:noProof/>
          <w:kern w:val="2"/>
          <w:szCs w:val="22"/>
        </w:rPr>
      </w:pPr>
      <w:hyperlink w:anchor="_Toc48848740" w:history="1">
        <w:r w:rsidR="004265DC" w:rsidRPr="008576B6">
          <w:rPr>
            <w:rStyle w:val="a8"/>
            <w:noProof/>
          </w:rPr>
          <w:t>10.1</w:t>
        </w:r>
        <w:r w:rsidR="004265DC">
          <w:rPr>
            <w:rFonts w:asciiTheme="minorHAnsi" w:eastAsiaTheme="minorEastAsia" w:hAnsiTheme="minorHAnsi" w:cstheme="minorBidi"/>
            <w:noProof/>
            <w:kern w:val="2"/>
            <w:szCs w:val="22"/>
          </w:rPr>
          <w:tab/>
        </w:r>
        <w:r w:rsidR="004265DC" w:rsidRPr="008576B6">
          <w:rPr>
            <w:rStyle w:val="a8"/>
            <w:rFonts w:hint="eastAsia"/>
            <w:noProof/>
          </w:rPr>
          <w:t>基金份额持有人大会决议</w:t>
        </w:r>
        <w:r w:rsidR="004265DC">
          <w:rPr>
            <w:noProof/>
            <w:webHidden/>
          </w:rPr>
          <w:tab/>
        </w:r>
        <w:r w:rsidR="004265DC">
          <w:rPr>
            <w:noProof/>
            <w:webHidden/>
          </w:rPr>
          <w:fldChar w:fldCharType="begin"/>
        </w:r>
        <w:r w:rsidR="004265DC">
          <w:rPr>
            <w:noProof/>
            <w:webHidden/>
          </w:rPr>
          <w:instrText xml:space="preserve"> PAGEREF _Toc48848740 \h </w:instrText>
        </w:r>
        <w:r w:rsidR="004265DC">
          <w:rPr>
            <w:noProof/>
            <w:webHidden/>
          </w:rPr>
        </w:r>
        <w:r w:rsidR="004265DC">
          <w:rPr>
            <w:noProof/>
            <w:webHidden/>
          </w:rPr>
          <w:fldChar w:fldCharType="separate"/>
        </w:r>
        <w:r w:rsidR="004265DC">
          <w:rPr>
            <w:noProof/>
            <w:webHidden/>
          </w:rPr>
          <w:t>50</w:t>
        </w:r>
        <w:r w:rsidR="004265DC">
          <w:rPr>
            <w:noProof/>
            <w:webHidden/>
          </w:rPr>
          <w:fldChar w:fldCharType="end"/>
        </w:r>
      </w:hyperlink>
    </w:p>
    <w:p w:rsidR="004265DC" w:rsidRDefault="003437CA">
      <w:pPr>
        <w:pStyle w:val="22"/>
        <w:tabs>
          <w:tab w:val="left" w:pos="1260"/>
        </w:tabs>
        <w:rPr>
          <w:rFonts w:asciiTheme="minorHAnsi" w:eastAsiaTheme="minorEastAsia" w:hAnsiTheme="minorHAnsi" w:cstheme="minorBidi"/>
          <w:noProof/>
          <w:kern w:val="2"/>
          <w:szCs w:val="22"/>
        </w:rPr>
      </w:pPr>
      <w:hyperlink w:anchor="_Toc48848741" w:history="1">
        <w:r w:rsidR="004265DC" w:rsidRPr="008576B6">
          <w:rPr>
            <w:rStyle w:val="a8"/>
            <w:noProof/>
          </w:rPr>
          <w:t>10.2</w:t>
        </w:r>
        <w:r w:rsidR="004265DC">
          <w:rPr>
            <w:rFonts w:asciiTheme="minorHAnsi" w:eastAsiaTheme="minorEastAsia" w:hAnsiTheme="minorHAnsi" w:cstheme="minorBidi"/>
            <w:noProof/>
            <w:kern w:val="2"/>
            <w:szCs w:val="22"/>
          </w:rPr>
          <w:tab/>
        </w:r>
        <w:r w:rsidR="004265DC" w:rsidRPr="008576B6">
          <w:rPr>
            <w:rStyle w:val="a8"/>
            <w:rFonts w:hint="eastAsia"/>
            <w:noProof/>
          </w:rPr>
          <w:t>基金管理人、基金托管人的专门基金托管部门的重大人事变动</w:t>
        </w:r>
        <w:r w:rsidR="004265DC">
          <w:rPr>
            <w:noProof/>
            <w:webHidden/>
          </w:rPr>
          <w:tab/>
        </w:r>
        <w:r w:rsidR="004265DC">
          <w:rPr>
            <w:noProof/>
            <w:webHidden/>
          </w:rPr>
          <w:fldChar w:fldCharType="begin"/>
        </w:r>
        <w:r w:rsidR="004265DC">
          <w:rPr>
            <w:noProof/>
            <w:webHidden/>
          </w:rPr>
          <w:instrText xml:space="preserve"> PAGEREF _Toc48848741 \h </w:instrText>
        </w:r>
        <w:r w:rsidR="004265DC">
          <w:rPr>
            <w:noProof/>
            <w:webHidden/>
          </w:rPr>
        </w:r>
        <w:r w:rsidR="004265DC">
          <w:rPr>
            <w:noProof/>
            <w:webHidden/>
          </w:rPr>
          <w:fldChar w:fldCharType="separate"/>
        </w:r>
        <w:r w:rsidR="004265DC">
          <w:rPr>
            <w:noProof/>
            <w:webHidden/>
          </w:rPr>
          <w:t>51</w:t>
        </w:r>
        <w:r w:rsidR="004265DC">
          <w:rPr>
            <w:noProof/>
            <w:webHidden/>
          </w:rPr>
          <w:fldChar w:fldCharType="end"/>
        </w:r>
      </w:hyperlink>
    </w:p>
    <w:p w:rsidR="004265DC" w:rsidRDefault="003437CA">
      <w:pPr>
        <w:pStyle w:val="22"/>
        <w:tabs>
          <w:tab w:val="left" w:pos="1260"/>
        </w:tabs>
        <w:rPr>
          <w:rFonts w:asciiTheme="minorHAnsi" w:eastAsiaTheme="minorEastAsia" w:hAnsiTheme="minorHAnsi" w:cstheme="minorBidi"/>
          <w:noProof/>
          <w:kern w:val="2"/>
          <w:szCs w:val="22"/>
        </w:rPr>
      </w:pPr>
      <w:hyperlink w:anchor="_Toc48848742" w:history="1">
        <w:r w:rsidR="004265DC" w:rsidRPr="008576B6">
          <w:rPr>
            <w:rStyle w:val="a8"/>
            <w:noProof/>
          </w:rPr>
          <w:t>10.3</w:t>
        </w:r>
        <w:r w:rsidR="004265DC">
          <w:rPr>
            <w:rFonts w:asciiTheme="minorHAnsi" w:eastAsiaTheme="minorEastAsia" w:hAnsiTheme="minorHAnsi" w:cstheme="minorBidi"/>
            <w:noProof/>
            <w:kern w:val="2"/>
            <w:szCs w:val="22"/>
          </w:rPr>
          <w:tab/>
        </w:r>
        <w:r w:rsidR="004265DC" w:rsidRPr="008576B6">
          <w:rPr>
            <w:rStyle w:val="a8"/>
            <w:rFonts w:hint="eastAsia"/>
            <w:noProof/>
          </w:rPr>
          <w:t>涉及基金管理人、基金财产、基金托管业务的诉讼</w:t>
        </w:r>
        <w:r w:rsidR="004265DC">
          <w:rPr>
            <w:noProof/>
            <w:webHidden/>
          </w:rPr>
          <w:tab/>
        </w:r>
        <w:r w:rsidR="004265DC">
          <w:rPr>
            <w:noProof/>
            <w:webHidden/>
          </w:rPr>
          <w:fldChar w:fldCharType="begin"/>
        </w:r>
        <w:r w:rsidR="004265DC">
          <w:rPr>
            <w:noProof/>
            <w:webHidden/>
          </w:rPr>
          <w:instrText xml:space="preserve"> PAGEREF _Toc48848742 \h </w:instrText>
        </w:r>
        <w:r w:rsidR="004265DC">
          <w:rPr>
            <w:noProof/>
            <w:webHidden/>
          </w:rPr>
        </w:r>
        <w:r w:rsidR="004265DC">
          <w:rPr>
            <w:noProof/>
            <w:webHidden/>
          </w:rPr>
          <w:fldChar w:fldCharType="separate"/>
        </w:r>
        <w:r w:rsidR="004265DC">
          <w:rPr>
            <w:noProof/>
            <w:webHidden/>
          </w:rPr>
          <w:t>51</w:t>
        </w:r>
        <w:r w:rsidR="004265DC">
          <w:rPr>
            <w:noProof/>
            <w:webHidden/>
          </w:rPr>
          <w:fldChar w:fldCharType="end"/>
        </w:r>
      </w:hyperlink>
    </w:p>
    <w:p w:rsidR="004265DC" w:rsidRDefault="003437CA">
      <w:pPr>
        <w:pStyle w:val="22"/>
        <w:tabs>
          <w:tab w:val="left" w:pos="1260"/>
        </w:tabs>
        <w:rPr>
          <w:rFonts w:asciiTheme="minorHAnsi" w:eastAsiaTheme="minorEastAsia" w:hAnsiTheme="minorHAnsi" w:cstheme="minorBidi"/>
          <w:noProof/>
          <w:kern w:val="2"/>
          <w:szCs w:val="22"/>
        </w:rPr>
      </w:pPr>
      <w:hyperlink w:anchor="_Toc48848743" w:history="1">
        <w:r w:rsidR="004265DC" w:rsidRPr="008576B6">
          <w:rPr>
            <w:rStyle w:val="a8"/>
            <w:noProof/>
          </w:rPr>
          <w:t>10.4</w:t>
        </w:r>
        <w:r w:rsidR="004265DC">
          <w:rPr>
            <w:rFonts w:asciiTheme="minorHAnsi" w:eastAsiaTheme="minorEastAsia" w:hAnsiTheme="minorHAnsi" w:cstheme="minorBidi"/>
            <w:noProof/>
            <w:kern w:val="2"/>
            <w:szCs w:val="22"/>
          </w:rPr>
          <w:tab/>
        </w:r>
        <w:r w:rsidR="004265DC" w:rsidRPr="008576B6">
          <w:rPr>
            <w:rStyle w:val="a8"/>
            <w:rFonts w:hint="eastAsia"/>
            <w:noProof/>
          </w:rPr>
          <w:t>基金投资策略的改变</w:t>
        </w:r>
        <w:r w:rsidR="004265DC">
          <w:rPr>
            <w:noProof/>
            <w:webHidden/>
          </w:rPr>
          <w:tab/>
        </w:r>
        <w:r w:rsidR="004265DC">
          <w:rPr>
            <w:noProof/>
            <w:webHidden/>
          </w:rPr>
          <w:fldChar w:fldCharType="begin"/>
        </w:r>
        <w:r w:rsidR="004265DC">
          <w:rPr>
            <w:noProof/>
            <w:webHidden/>
          </w:rPr>
          <w:instrText xml:space="preserve"> PAGEREF _Toc48848743 \h </w:instrText>
        </w:r>
        <w:r w:rsidR="004265DC">
          <w:rPr>
            <w:noProof/>
            <w:webHidden/>
          </w:rPr>
        </w:r>
        <w:r w:rsidR="004265DC">
          <w:rPr>
            <w:noProof/>
            <w:webHidden/>
          </w:rPr>
          <w:fldChar w:fldCharType="separate"/>
        </w:r>
        <w:r w:rsidR="004265DC">
          <w:rPr>
            <w:noProof/>
            <w:webHidden/>
          </w:rPr>
          <w:t>51</w:t>
        </w:r>
        <w:r w:rsidR="004265DC">
          <w:rPr>
            <w:noProof/>
            <w:webHidden/>
          </w:rPr>
          <w:fldChar w:fldCharType="end"/>
        </w:r>
      </w:hyperlink>
    </w:p>
    <w:p w:rsidR="004265DC" w:rsidRDefault="003437CA">
      <w:pPr>
        <w:pStyle w:val="22"/>
        <w:tabs>
          <w:tab w:val="left" w:pos="1260"/>
        </w:tabs>
        <w:rPr>
          <w:rFonts w:asciiTheme="minorHAnsi" w:eastAsiaTheme="minorEastAsia" w:hAnsiTheme="minorHAnsi" w:cstheme="minorBidi"/>
          <w:noProof/>
          <w:kern w:val="2"/>
          <w:szCs w:val="22"/>
        </w:rPr>
      </w:pPr>
      <w:hyperlink w:anchor="_Toc48848744" w:history="1">
        <w:r w:rsidR="004265DC" w:rsidRPr="008576B6">
          <w:rPr>
            <w:rStyle w:val="a8"/>
            <w:noProof/>
          </w:rPr>
          <w:t>10.5</w:t>
        </w:r>
        <w:r w:rsidR="004265DC">
          <w:rPr>
            <w:rFonts w:asciiTheme="minorHAnsi" w:eastAsiaTheme="minorEastAsia" w:hAnsiTheme="minorHAnsi" w:cstheme="minorBidi"/>
            <w:noProof/>
            <w:kern w:val="2"/>
            <w:szCs w:val="22"/>
          </w:rPr>
          <w:tab/>
        </w:r>
        <w:r w:rsidR="004265DC" w:rsidRPr="008576B6">
          <w:rPr>
            <w:rStyle w:val="a8"/>
            <w:rFonts w:hint="eastAsia"/>
            <w:noProof/>
          </w:rPr>
          <w:t>本报告期持有的基金发生的重大影响事件</w:t>
        </w:r>
        <w:r w:rsidR="004265DC">
          <w:rPr>
            <w:noProof/>
            <w:webHidden/>
          </w:rPr>
          <w:tab/>
        </w:r>
        <w:r w:rsidR="004265DC">
          <w:rPr>
            <w:noProof/>
            <w:webHidden/>
          </w:rPr>
          <w:fldChar w:fldCharType="begin"/>
        </w:r>
        <w:r w:rsidR="004265DC">
          <w:rPr>
            <w:noProof/>
            <w:webHidden/>
          </w:rPr>
          <w:instrText xml:space="preserve"> PAGEREF _Toc48848744 \h </w:instrText>
        </w:r>
        <w:r w:rsidR="004265DC">
          <w:rPr>
            <w:noProof/>
            <w:webHidden/>
          </w:rPr>
        </w:r>
        <w:r w:rsidR="004265DC">
          <w:rPr>
            <w:noProof/>
            <w:webHidden/>
          </w:rPr>
          <w:fldChar w:fldCharType="separate"/>
        </w:r>
        <w:r w:rsidR="004265DC">
          <w:rPr>
            <w:noProof/>
            <w:webHidden/>
          </w:rPr>
          <w:t>51</w:t>
        </w:r>
        <w:r w:rsidR="004265DC">
          <w:rPr>
            <w:noProof/>
            <w:webHidden/>
          </w:rPr>
          <w:fldChar w:fldCharType="end"/>
        </w:r>
      </w:hyperlink>
    </w:p>
    <w:p w:rsidR="004265DC" w:rsidRDefault="003437CA">
      <w:pPr>
        <w:pStyle w:val="22"/>
        <w:rPr>
          <w:rFonts w:asciiTheme="minorHAnsi" w:eastAsiaTheme="minorEastAsia" w:hAnsiTheme="minorHAnsi" w:cstheme="minorBidi"/>
          <w:noProof/>
          <w:kern w:val="2"/>
          <w:szCs w:val="22"/>
        </w:rPr>
      </w:pPr>
      <w:hyperlink w:anchor="_Toc48848745" w:history="1">
        <w:r w:rsidR="004265DC" w:rsidRPr="008576B6">
          <w:rPr>
            <w:rStyle w:val="a8"/>
            <w:noProof/>
          </w:rPr>
          <w:t>10.6</w:t>
        </w:r>
        <w:r w:rsidR="004265DC" w:rsidRPr="008576B6">
          <w:rPr>
            <w:rStyle w:val="a8"/>
            <w:rFonts w:hint="eastAsia"/>
            <w:noProof/>
          </w:rPr>
          <w:t>为基金进行审计的会计师事务所情况</w:t>
        </w:r>
        <w:r w:rsidR="004265DC">
          <w:rPr>
            <w:noProof/>
            <w:webHidden/>
          </w:rPr>
          <w:tab/>
        </w:r>
        <w:r w:rsidR="004265DC">
          <w:rPr>
            <w:noProof/>
            <w:webHidden/>
          </w:rPr>
          <w:fldChar w:fldCharType="begin"/>
        </w:r>
        <w:r w:rsidR="004265DC">
          <w:rPr>
            <w:noProof/>
            <w:webHidden/>
          </w:rPr>
          <w:instrText xml:space="preserve"> PAGEREF _Toc48848745 \h </w:instrText>
        </w:r>
        <w:r w:rsidR="004265DC">
          <w:rPr>
            <w:noProof/>
            <w:webHidden/>
          </w:rPr>
        </w:r>
        <w:r w:rsidR="004265DC">
          <w:rPr>
            <w:noProof/>
            <w:webHidden/>
          </w:rPr>
          <w:fldChar w:fldCharType="separate"/>
        </w:r>
        <w:r w:rsidR="004265DC">
          <w:rPr>
            <w:noProof/>
            <w:webHidden/>
          </w:rPr>
          <w:t>51</w:t>
        </w:r>
        <w:r w:rsidR="004265DC">
          <w:rPr>
            <w:noProof/>
            <w:webHidden/>
          </w:rPr>
          <w:fldChar w:fldCharType="end"/>
        </w:r>
      </w:hyperlink>
    </w:p>
    <w:p w:rsidR="004265DC" w:rsidRDefault="003437CA">
      <w:pPr>
        <w:pStyle w:val="22"/>
        <w:tabs>
          <w:tab w:val="left" w:pos="1260"/>
        </w:tabs>
        <w:rPr>
          <w:rFonts w:asciiTheme="minorHAnsi" w:eastAsiaTheme="minorEastAsia" w:hAnsiTheme="minorHAnsi" w:cstheme="minorBidi"/>
          <w:noProof/>
          <w:kern w:val="2"/>
          <w:szCs w:val="22"/>
        </w:rPr>
      </w:pPr>
      <w:hyperlink w:anchor="_Toc48848746" w:history="1">
        <w:r w:rsidR="004265DC" w:rsidRPr="008576B6">
          <w:rPr>
            <w:rStyle w:val="a8"/>
            <w:noProof/>
          </w:rPr>
          <w:t>10.7</w:t>
        </w:r>
        <w:r w:rsidR="004265DC">
          <w:rPr>
            <w:rFonts w:asciiTheme="minorHAnsi" w:eastAsiaTheme="minorEastAsia" w:hAnsiTheme="minorHAnsi" w:cstheme="minorBidi"/>
            <w:noProof/>
            <w:kern w:val="2"/>
            <w:szCs w:val="22"/>
          </w:rPr>
          <w:tab/>
        </w:r>
        <w:r w:rsidR="004265DC" w:rsidRPr="008576B6">
          <w:rPr>
            <w:rStyle w:val="a8"/>
            <w:rFonts w:hint="eastAsia"/>
            <w:noProof/>
          </w:rPr>
          <w:t>管理人、托管人及其高级管理人员受稽查或处罚等情况</w:t>
        </w:r>
        <w:r w:rsidR="004265DC">
          <w:rPr>
            <w:noProof/>
            <w:webHidden/>
          </w:rPr>
          <w:tab/>
        </w:r>
        <w:r w:rsidR="004265DC">
          <w:rPr>
            <w:noProof/>
            <w:webHidden/>
          </w:rPr>
          <w:fldChar w:fldCharType="begin"/>
        </w:r>
        <w:r w:rsidR="004265DC">
          <w:rPr>
            <w:noProof/>
            <w:webHidden/>
          </w:rPr>
          <w:instrText xml:space="preserve"> PAGEREF _Toc48848746 \h </w:instrText>
        </w:r>
        <w:r w:rsidR="004265DC">
          <w:rPr>
            <w:noProof/>
            <w:webHidden/>
          </w:rPr>
        </w:r>
        <w:r w:rsidR="004265DC">
          <w:rPr>
            <w:noProof/>
            <w:webHidden/>
          </w:rPr>
          <w:fldChar w:fldCharType="separate"/>
        </w:r>
        <w:r w:rsidR="004265DC">
          <w:rPr>
            <w:noProof/>
            <w:webHidden/>
          </w:rPr>
          <w:t>51</w:t>
        </w:r>
        <w:r w:rsidR="004265DC">
          <w:rPr>
            <w:noProof/>
            <w:webHidden/>
          </w:rPr>
          <w:fldChar w:fldCharType="end"/>
        </w:r>
      </w:hyperlink>
    </w:p>
    <w:p w:rsidR="004265DC" w:rsidRDefault="003437CA">
      <w:pPr>
        <w:pStyle w:val="22"/>
        <w:tabs>
          <w:tab w:val="left" w:pos="1260"/>
        </w:tabs>
        <w:rPr>
          <w:rFonts w:asciiTheme="minorHAnsi" w:eastAsiaTheme="minorEastAsia" w:hAnsiTheme="minorHAnsi" w:cstheme="minorBidi"/>
          <w:noProof/>
          <w:kern w:val="2"/>
          <w:szCs w:val="22"/>
        </w:rPr>
      </w:pPr>
      <w:hyperlink w:anchor="_Toc48848747" w:history="1">
        <w:r w:rsidR="004265DC" w:rsidRPr="008576B6">
          <w:rPr>
            <w:rStyle w:val="a8"/>
            <w:noProof/>
          </w:rPr>
          <w:t>10.8</w:t>
        </w:r>
        <w:r w:rsidR="004265DC">
          <w:rPr>
            <w:rFonts w:asciiTheme="minorHAnsi" w:eastAsiaTheme="minorEastAsia" w:hAnsiTheme="minorHAnsi" w:cstheme="minorBidi"/>
            <w:noProof/>
            <w:kern w:val="2"/>
            <w:szCs w:val="22"/>
          </w:rPr>
          <w:tab/>
        </w:r>
        <w:r w:rsidR="004265DC" w:rsidRPr="008576B6">
          <w:rPr>
            <w:rStyle w:val="a8"/>
            <w:rFonts w:hint="eastAsia"/>
            <w:noProof/>
          </w:rPr>
          <w:t>基金租用证券公司交易单元的有关情况</w:t>
        </w:r>
        <w:r w:rsidR="004265DC">
          <w:rPr>
            <w:noProof/>
            <w:webHidden/>
          </w:rPr>
          <w:tab/>
        </w:r>
        <w:r w:rsidR="004265DC">
          <w:rPr>
            <w:noProof/>
            <w:webHidden/>
          </w:rPr>
          <w:fldChar w:fldCharType="begin"/>
        </w:r>
        <w:r w:rsidR="004265DC">
          <w:rPr>
            <w:noProof/>
            <w:webHidden/>
          </w:rPr>
          <w:instrText xml:space="preserve"> PAGEREF _Toc48848747 \h </w:instrText>
        </w:r>
        <w:r w:rsidR="004265DC">
          <w:rPr>
            <w:noProof/>
            <w:webHidden/>
          </w:rPr>
        </w:r>
        <w:r w:rsidR="004265DC">
          <w:rPr>
            <w:noProof/>
            <w:webHidden/>
          </w:rPr>
          <w:fldChar w:fldCharType="separate"/>
        </w:r>
        <w:r w:rsidR="004265DC">
          <w:rPr>
            <w:noProof/>
            <w:webHidden/>
          </w:rPr>
          <w:t>51</w:t>
        </w:r>
        <w:r w:rsidR="004265DC">
          <w:rPr>
            <w:noProof/>
            <w:webHidden/>
          </w:rPr>
          <w:fldChar w:fldCharType="end"/>
        </w:r>
      </w:hyperlink>
    </w:p>
    <w:p w:rsidR="004265DC" w:rsidRDefault="003437CA">
      <w:pPr>
        <w:pStyle w:val="22"/>
        <w:tabs>
          <w:tab w:val="left" w:pos="1260"/>
        </w:tabs>
        <w:rPr>
          <w:rFonts w:asciiTheme="minorHAnsi" w:eastAsiaTheme="minorEastAsia" w:hAnsiTheme="minorHAnsi" w:cstheme="minorBidi"/>
          <w:noProof/>
          <w:kern w:val="2"/>
          <w:szCs w:val="22"/>
        </w:rPr>
      </w:pPr>
      <w:hyperlink w:anchor="_Toc48848748" w:history="1">
        <w:r w:rsidR="004265DC" w:rsidRPr="008576B6">
          <w:rPr>
            <w:rStyle w:val="a8"/>
            <w:rFonts w:ascii="宋体" w:hAnsi="宋体" w:cs="Arial"/>
            <w:noProof/>
          </w:rPr>
          <w:t>10.9</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其他重大事件</w:t>
        </w:r>
        <w:r w:rsidR="004265DC">
          <w:rPr>
            <w:noProof/>
            <w:webHidden/>
          </w:rPr>
          <w:tab/>
        </w:r>
        <w:r w:rsidR="004265DC">
          <w:rPr>
            <w:noProof/>
            <w:webHidden/>
          </w:rPr>
          <w:fldChar w:fldCharType="begin"/>
        </w:r>
        <w:r w:rsidR="004265DC">
          <w:rPr>
            <w:noProof/>
            <w:webHidden/>
          </w:rPr>
          <w:instrText xml:space="preserve"> PAGEREF _Toc48848748 \h </w:instrText>
        </w:r>
        <w:r w:rsidR="004265DC">
          <w:rPr>
            <w:noProof/>
            <w:webHidden/>
          </w:rPr>
        </w:r>
        <w:r w:rsidR="004265DC">
          <w:rPr>
            <w:noProof/>
            <w:webHidden/>
          </w:rPr>
          <w:fldChar w:fldCharType="separate"/>
        </w:r>
        <w:r w:rsidR="004265DC">
          <w:rPr>
            <w:noProof/>
            <w:webHidden/>
          </w:rPr>
          <w:t>54</w:t>
        </w:r>
        <w:r w:rsidR="004265DC">
          <w:rPr>
            <w:noProof/>
            <w:webHidden/>
          </w:rPr>
          <w:fldChar w:fldCharType="end"/>
        </w:r>
      </w:hyperlink>
    </w:p>
    <w:p w:rsidR="004265DC" w:rsidRDefault="003437CA">
      <w:pPr>
        <w:pStyle w:val="22"/>
        <w:rPr>
          <w:rFonts w:asciiTheme="minorHAnsi" w:eastAsiaTheme="minorEastAsia" w:hAnsiTheme="minorHAnsi" w:cstheme="minorBidi"/>
          <w:noProof/>
          <w:kern w:val="2"/>
          <w:szCs w:val="22"/>
        </w:rPr>
      </w:pPr>
      <w:hyperlink w:anchor="_Toc48848749" w:history="1">
        <w:r w:rsidR="004265DC" w:rsidRPr="008576B6">
          <w:rPr>
            <w:rStyle w:val="a8"/>
            <w:noProof/>
          </w:rPr>
          <w:t>§11</w:t>
        </w:r>
        <w:r w:rsidR="004265DC" w:rsidRPr="008576B6">
          <w:rPr>
            <w:rStyle w:val="a8"/>
            <w:rFonts w:hint="eastAsia"/>
            <w:noProof/>
          </w:rPr>
          <w:t>备查文件目录</w:t>
        </w:r>
        <w:r w:rsidR="004265DC">
          <w:rPr>
            <w:noProof/>
            <w:webHidden/>
          </w:rPr>
          <w:tab/>
        </w:r>
        <w:r w:rsidR="004265DC">
          <w:rPr>
            <w:noProof/>
            <w:webHidden/>
          </w:rPr>
          <w:fldChar w:fldCharType="begin"/>
        </w:r>
        <w:r w:rsidR="004265DC">
          <w:rPr>
            <w:noProof/>
            <w:webHidden/>
          </w:rPr>
          <w:instrText xml:space="preserve"> PAGEREF _Toc48848749 \h </w:instrText>
        </w:r>
        <w:r w:rsidR="004265DC">
          <w:rPr>
            <w:noProof/>
            <w:webHidden/>
          </w:rPr>
        </w:r>
        <w:r w:rsidR="004265DC">
          <w:rPr>
            <w:noProof/>
            <w:webHidden/>
          </w:rPr>
          <w:fldChar w:fldCharType="separate"/>
        </w:r>
        <w:r w:rsidR="004265DC">
          <w:rPr>
            <w:noProof/>
            <w:webHidden/>
          </w:rPr>
          <w:t>54</w:t>
        </w:r>
        <w:r w:rsidR="004265DC">
          <w:rPr>
            <w:noProof/>
            <w:webHidden/>
          </w:rPr>
          <w:fldChar w:fldCharType="end"/>
        </w:r>
      </w:hyperlink>
    </w:p>
    <w:p w:rsidR="004265DC" w:rsidRDefault="003437CA">
      <w:pPr>
        <w:pStyle w:val="22"/>
        <w:tabs>
          <w:tab w:val="left" w:pos="1260"/>
        </w:tabs>
        <w:rPr>
          <w:rFonts w:asciiTheme="minorHAnsi" w:eastAsiaTheme="minorEastAsia" w:hAnsiTheme="minorHAnsi" w:cstheme="minorBidi"/>
          <w:noProof/>
          <w:kern w:val="2"/>
          <w:szCs w:val="22"/>
        </w:rPr>
      </w:pPr>
      <w:hyperlink w:anchor="_Toc48848750" w:history="1">
        <w:r w:rsidR="004265DC" w:rsidRPr="008576B6">
          <w:rPr>
            <w:rStyle w:val="a8"/>
            <w:rFonts w:ascii="宋体" w:hAnsi="宋体" w:cs="Arial"/>
            <w:noProof/>
          </w:rPr>
          <w:t>11.1</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备查文件目录</w:t>
        </w:r>
        <w:r w:rsidR="004265DC">
          <w:rPr>
            <w:noProof/>
            <w:webHidden/>
          </w:rPr>
          <w:tab/>
        </w:r>
        <w:r w:rsidR="004265DC">
          <w:rPr>
            <w:noProof/>
            <w:webHidden/>
          </w:rPr>
          <w:fldChar w:fldCharType="begin"/>
        </w:r>
        <w:r w:rsidR="004265DC">
          <w:rPr>
            <w:noProof/>
            <w:webHidden/>
          </w:rPr>
          <w:instrText xml:space="preserve"> PAGEREF _Toc48848750 \h </w:instrText>
        </w:r>
        <w:r w:rsidR="004265DC">
          <w:rPr>
            <w:noProof/>
            <w:webHidden/>
          </w:rPr>
        </w:r>
        <w:r w:rsidR="004265DC">
          <w:rPr>
            <w:noProof/>
            <w:webHidden/>
          </w:rPr>
          <w:fldChar w:fldCharType="separate"/>
        </w:r>
        <w:r w:rsidR="004265DC">
          <w:rPr>
            <w:noProof/>
            <w:webHidden/>
          </w:rPr>
          <w:t>54</w:t>
        </w:r>
        <w:r w:rsidR="004265DC">
          <w:rPr>
            <w:noProof/>
            <w:webHidden/>
          </w:rPr>
          <w:fldChar w:fldCharType="end"/>
        </w:r>
      </w:hyperlink>
    </w:p>
    <w:p w:rsidR="004265DC" w:rsidRDefault="003437CA">
      <w:pPr>
        <w:pStyle w:val="22"/>
        <w:tabs>
          <w:tab w:val="left" w:pos="1260"/>
        </w:tabs>
        <w:rPr>
          <w:rFonts w:asciiTheme="minorHAnsi" w:eastAsiaTheme="minorEastAsia" w:hAnsiTheme="minorHAnsi" w:cstheme="minorBidi"/>
          <w:noProof/>
          <w:kern w:val="2"/>
          <w:szCs w:val="22"/>
        </w:rPr>
      </w:pPr>
      <w:hyperlink w:anchor="_Toc48848751" w:history="1">
        <w:r w:rsidR="004265DC" w:rsidRPr="008576B6">
          <w:rPr>
            <w:rStyle w:val="a8"/>
            <w:rFonts w:ascii="宋体" w:hAnsi="宋体" w:cs="Arial"/>
            <w:noProof/>
          </w:rPr>
          <w:t>11.2</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存放地点</w:t>
        </w:r>
        <w:r w:rsidR="004265DC">
          <w:rPr>
            <w:noProof/>
            <w:webHidden/>
          </w:rPr>
          <w:tab/>
        </w:r>
        <w:r w:rsidR="004265DC">
          <w:rPr>
            <w:noProof/>
            <w:webHidden/>
          </w:rPr>
          <w:fldChar w:fldCharType="begin"/>
        </w:r>
        <w:r w:rsidR="004265DC">
          <w:rPr>
            <w:noProof/>
            <w:webHidden/>
          </w:rPr>
          <w:instrText xml:space="preserve"> PAGEREF _Toc48848751 \h </w:instrText>
        </w:r>
        <w:r w:rsidR="004265DC">
          <w:rPr>
            <w:noProof/>
            <w:webHidden/>
          </w:rPr>
        </w:r>
        <w:r w:rsidR="004265DC">
          <w:rPr>
            <w:noProof/>
            <w:webHidden/>
          </w:rPr>
          <w:fldChar w:fldCharType="separate"/>
        </w:r>
        <w:r w:rsidR="004265DC">
          <w:rPr>
            <w:noProof/>
            <w:webHidden/>
          </w:rPr>
          <w:t>54</w:t>
        </w:r>
        <w:r w:rsidR="004265DC">
          <w:rPr>
            <w:noProof/>
            <w:webHidden/>
          </w:rPr>
          <w:fldChar w:fldCharType="end"/>
        </w:r>
      </w:hyperlink>
    </w:p>
    <w:p w:rsidR="004265DC" w:rsidRDefault="003437CA">
      <w:pPr>
        <w:pStyle w:val="22"/>
        <w:tabs>
          <w:tab w:val="left" w:pos="1260"/>
        </w:tabs>
        <w:rPr>
          <w:rFonts w:asciiTheme="minorHAnsi" w:eastAsiaTheme="minorEastAsia" w:hAnsiTheme="minorHAnsi" w:cstheme="minorBidi"/>
          <w:noProof/>
          <w:kern w:val="2"/>
          <w:szCs w:val="22"/>
        </w:rPr>
      </w:pPr>
      <w:hyperlink w:anchor="_Toc48848752" w:history="1">
        <w:r w:rsidR="004265DC" w:rsidRPr="008576B6">
          <w:rPr>
            <w:rStyle w:val="a8"/>
            <w:rFonts w:ascii="宋体" w:hAnsi="宋体" w:cs="Arial"/>
            <w:noProof/>
          </w:rPr>
          <w:t>11.3</w:t>
        </w:r>
        <w:r w:rsidR="004265DC">
          <w:rPr>
            <w:rFonts w:asciiTheme="minorHAnsi" w:eastAsiaTheme="minorEastAsia" w:hAnsiTheme="minorHAnsi" w:cstheme="minorBidi"/>
            <w:noProof/>
            <w:kern w:val="2"/>
            <w:szCs w:val="22"/>
          </w:rPr>
          <w:tab/>
        </w:r>
        <w:r w:rsidR="004265DC" w:rsidRPr="008576B6">
          <w:rPr>
            <w:rStyle w:val="a8"/>
            <w:rFonts w:ascii="宋体" w:hAnsi="宋体" w:cs="Arial" w:hint="eastAsia"/>
            <w:noProof/>
          </w:rPr>
          <w:t>查阅方式</w:t>
        </w:r>
        <w:r w:rsidR="004265DC">
          <w:rPr>
            <w:noProof/>
            <w:webHidden/>
          </w:rPr>
          <w:tab/>
        </w:r>
        <w:r w:rsidR="004265DC">
          <w:rPr>
            <w:noProof/>
            <w:webHidden/>
          </w:rPr>
          <w:fldChar w:fldCharType="begin"/>
        </w:r>
        <w:r w:rsidR="004265DC">
          <w:rPr>
            <w:noProof/>
            <w:webHidden/>
          </w:rPr>
          <w:instrText xml:space="preserve"> PAGEREF _Toc48848752 \h </w:instrText>
        </w:r>
        <w:r w:rsidR="004265DC">
          <w:rPr>
            <w:noProof/>
            <w:webHidden/>
          </w:rPr>
        </w:r>
        <w:r w:rsidR="004265DC">
          <w:rPr>
            <w:noProof/>
            <w:webHidden/>
          </w:rPr>
          <w:fldChar w:fldCharType="separate"/>
        </w:r>
        <w:r w:rsidR="004265DC">
          <w:rPr>
            <w:noProof/>
            <w:webHidden/>
          </w:rPr>
          <w:t>55</w:t>
        </w:r>
        <w:r w:rsidR="004265DC">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848694"/>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848695"/>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易方达优选多资产三个月持有期混合型基金中基金（</w:t>
            </w:r>
            <w:r w:rsidRPr="001A7E24">
              <w:rPr>
                <w:szCs w:val="21"/>
              </w:rPr>
              <w:t>FOF</w:t>
            </w:r>
            <w:r w:rsidRPr="001A7E24">
              <w:rPr>
                <w:szCs w:val="21"/>
              </w:rPr>
              <w:t>）</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易方达优选多资产三个月持有混合（</w:t>
            </w:r>
            <w:r w:rsidRPr="001A7E24">
              <w:rPr>
                <w:szCs w:val="21"/>
              </w:rPr>
              <w:t>FOF</w:t>
            </w:r>
            <w:r w:rsidRPr="001A7E24">
              <w:rPr>
                <w:szCs w:val="21"/>
              </w:rPr>
              <w:t>）</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007896</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2020</w:t>
            </w:r>
            <w:r w:rsidRPr="001A7E24">
              <w:rPr>
                <w:szCs w:val="21"/>
              </w:rPr>
              <w:t>年</w:t>
            </w:r>
            <w:r w:rsidRPr="001A7E24">
              <w:rPr>
                <w:szCs w:val="21"/>
              </w:rPr>
              <w:t>4</w:t>
            </w:r>
            <w:r w:rsidRPr="001A7E24">
              <w:rPr>
                <w:szCs w:val="21"/>
              </w:rPr>
              <w:t>月</w:t>
            </w:r>
            <w:r w:rsidRPr="001A7E24">
              <w:rPr>
                <w:szCs w:val="21"/>
              </w:rPr>
              <w:t>9</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中国工商银行股份有限公司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257,485,747.27</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易方达优选多资产三个月持有混合（</w:t>
            </w:r>
            <w:r w:rsidRPr="001A7E24">
              <w:rPr>
                <w:szCs w:val="21"/>
              </w:rPr>
              <w:t>FOF</w:t>
            </w:r>
            <w:r w:rsidRPr="001A7E24">
              <w:rPr>
                <w:szCs w:val="21"/>
              </w:rPr>
              <w:t>）</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易方达优选多资产三个月持有混合（</w:t>
            </w:r>
            <w:r w:rsidRPr="001A7E24">
              <w:rPr>
                <w:szCs w:val="21"/>
              </w:rPr>
              <w:t>FOF</w:t>
            </w:r>
            <w:r w:rsidRPr="001A7E24">
              <w:rPr>
                <w:szCs w:val="21"/>
              </w:rPr>
              <w:t>）</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007896</w:t>
            </w:r>
          </w:p>
        </w:tc>
        <w:tc>
          <w:tcPr>
            <w:tcW w:w="2553" w:type="dxa"/>
            <w:vAlign w:val="bottom"/>
          </w:tcPr>
          <w:p w:rsidR="00F23D65" w:rsidRPr="001A7E24" w:rsidRDefault="00F23D65" w:rsidP="002F1475">
            <w:pPr>
              <w:jc w:val="right"/>
              <w:rPr>
                <w:szCs w:val="21"/>
              </w:rPr>
            </w:pPr>
            <w:r w:rsidRPr="001A7E24">
              <w:rPr>
                <w:szCs w:val="21"/>
              </w:rPr>
              <w:t>007897</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206,178,504.10</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51,307,243.17</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848696"/>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在多类资产中进行资产配置，通过系统、深入的基金研究优选具有长期投资价值的投资标的，力争实现基金资产的长期稳健增值。</w:t>
            </w:r>
            <w:r w:rsidRPr="00340B86">
              <w:rPr>
                <w:szCs w:val="21"/>
              </w:rPr>
              <w:t xml:space="preserve"> </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CE2B43" w:rsidRDefault="005938FF">
            <w:pPr>
              <w:rPr>
                <w:szCs w:val="21"/>
              </w:rPr>
            </w:pPr>
            <w:r>
              <w:rPr>
                <w:szCs w:val="21"/>
              </w:rPr>
              <w:t>本基金将积极、主动的多资产配置与系统、深入的基金研究相结合，通过自上而下的资产配置策略与自下而上的基金优选策略构建投资组合，力争实现基金资产的长期稳健增值。</w:t>
            </w:r>
          </w:p>
          <w:p w:rsidR="00CE2B43" w:rsidRDefault="005938FF">
            <w:pPr>
              <w:rPr>
                <w:szCs w:val="21"/>
              </w:rPr>
            </w:pPr>
            <w:r>
              <w:rPr>
                <w:szCs w:val="21"/>
              </w:rPr>
              <w:t>资产配置方面，本基金将采用风险预算方法确定各类资产长期配置的中性比例，在此基础上结合市场环境灵活运用多种投资策略，采用</w:t>
            </w:r>
            <w:r>
              <w:rPr>
                <w:szCs w:val="21"/>
              </w:rPr>
              <w:t>“</w:t>
            </w:r>
            <w:r>
              <w:rPr>
                <w:szCs w:val="21"/>
              </w:rPr>
              <w:t>核心</w:t>
            </w:r>
            <w:r>
              <w:rPr>
                <w:szCs w:val="21"/>
              </w:rPr>
              <w:t>+</w:t>
            </w:r>
            <w:r>
              <w:rPr>
                <w:szCs w:val="21"/>
              </w:rPr>
              <w:t>卫星</w:t>
            </w:r>
            <w:r>
              <w:rPr>
                <w:szCs w:val="21"/>
              </w:rPr>
              <w:t>”</w:t>
            </w:r>
            <w:r>
              <w:rPr>
                <w:szCs w:val="21"/>
              </w:rPr>
              <w:t>的方法进行战术资产配置，通过多种策略的组合分散风险。</w:t>
            </w:r>
          </w:p>
          <w:p w:rsidR="00CE2B43" w:rsidRDefault="005938FF">
            <w:pPr>
              <w:rPr>
                <w:szCs w:val="21"/>
              </w:rPr>
            </w:pPr>
            <w:r>
              <w:rPr>
                <w:szCs w:val="21"/>
              </w:rPr>
              <w:t>在基金优选方面，本基金将通过定量评价体系从多个维度对基金进行定量评价，并结合多维度的定性评价筛选出优秀的基金品种。</w:t>
            </w:r>
          </w:p>
          <w:p w:rsidR="001548F9" w:rsidRPr="00340B86" w:rsidRDefault="001548F9">
            <w:pPr>
              <w:rPr>
                <w:szCs w:val="21"/>
              </w:rPr>
            </w:pPr>
            <w:r w:rsidRPr="00340B86">
              <w:rPr>
                <w:szCs w:val="21"/>
              </w:rPr>
              <w:t>在通过资产配置策略获得目标资产配置比例、通过基金优选策略获得标的基金池后，本基金将通过组合构建策略完成具体的组合构建。</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沪深</w:t>
            </w:r>
            <w:r w:rsidRPr="00340B86">
              <w:rPr>
                <w:szCs w:val="21"/>
              </w:rPr>
              <w:t>300</w:t>
            </w:r>
            <w:r w:rsidRPr="00340B86">
              <w:rPr>
                <w:szCs w:val="21"/>
              </w:rPr>
              <w:t>指数收益率</w:t>
            </w:r>
            <w:r w:rsidRPr="00340B86">
              <w:rPr>
                <w:szCs w:val="21"/>
              </w:rPr>
              <w:t>×50%+</w:t>
            </w:r>
            <w:r w:rsidRPr="00340B86">
              <w:rPr>
                <w:szCs w:val="21"/>
              </w:rPr>
              <w:t>中证港股通综合指数收益率</w:t>
            </w:r>
            <w:r w:rsidRPr="00340B86">
              <w:rPr>
                <w:szCs w:val="21"/>
              </w:rPr>
              <w:t>×10%+</w:t>
            </w:r>
            <w:r w:rsidRPr="00340B86">
              <w:rPr>
                <w:szCs w:val="21"/>
              </w:rPr>
              <w:t>中债总指数收益率</w:t>
            </w:r>
            <w:r w:rsidRPr="00340B86">
              <w:rPr>
                <w:szCs w:val="21"/>
              </w:rPr>
              <w:t xml:space="preserve">×40% </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CE2B43" w:rsidRDefault="005938FF">
            <w:pPr>
              <w:rPr>
                <w:szCs w:val="21"/>
              </w:rPr>
            </w:pPr>
            <w:r>
              <w:rPr>
                <w:szCs w:val="21"/>
              </w:rPr>
              <w:t>本基金为混合型基金中基金（</w:t>
            </w:r>
            <w:r>
              <w:rPr>
                <w:szCs w:val="21"/>
              </w:rPr>
              <w:t>FOF</w:t>
            </w:r>
            <w:r>
              <w:rPr>
                <w:szCs w:val="21"/>
              </w:rPr>
              <w:t>），理论上其预期风险与预期收益水平低于股票型基金、股票型基金中基金（</w:t>
            </w:r>
            <w:r>
              <w:rPr>
                <w:szCs w:val="21"/>
              </w:rPr>
              <w:t>FOF</w:t>
            </w:r>
            <w:r>
              <w:rPr>
                <w:szCs w:val="21"/>
              </w:rPr>
              <w:t>），高于债券型基金、债券型基金中基金（</w:t>
            </w:r>
            <w:r>
              <w:rPr>
                <w:szCs w:val="21"/>
              </w:rPr>
              <w:t>FOF</w:t>
            </w:r>
            <w:r>
              <w:rPr>
                <w:szCs w:val="21"/>
              </w:rPr>
              <w:t>）、货币市场基金和货币型基金中基金（</w:t>
            </w:r>
            <w:r>
              <w:rPr>
                <w:szCs w:val="21"/>
              </w:rPr>
              <w:t>FOF</w:t>
            </w:r>
            <w:r>
              <w:rPr>
                <w:szCs w:val="21"/>
              </w:rPr>
              <w:t>）。</w:t>
            </w:r>
          </w:p>
          <w:p w:rsidR="001548F9" w:rsidRPr="00340B86" w:rsidRDefault="001548F9">
            <w:pPr>
              <w:rPr>
                <w:szCs w:val="21"/>
              </w:rPr>
            </w:pPr>
            <w:r w:rsidRPr="00340B86">
              <w:rPr>
                <w:szCs w:val="21"/>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w:t>
            </w:r>
            <w:r w:rsidRPr="00340B86">
              <w:rPr>
                <w:szCs w:val="21"/>
              </w:rPr>
              <w:lastRenderedPageBreak/>
              <w:t>过内地与香港股票市场交易互联互通机制投资的风险详见招募说明书。</w:t>
            </w:r>
            <w:r w:rsidRPr="00340B86">
              <w:rPr>
                <w:szCs w:val="21"/>
              </w:rPr>
              <w:t xml:space="preserve"> </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848697"/>
      <w:r w:rsidRPr="006C22F7">
        <w:rPr>
          <w:rFonts w:ascii="宋体" w:hAnsi="宋体" w:cs="Arial"/>
          <w:color w:val="000000"/>
          <w:sz w:val="21"/>
          <w:szCs w:val="21"/>
        </w:rPr>
        <w:lastRenderedPageBreak/>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中国工商银行股份有限公司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郭明</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010-66105799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custody@icbc.com.cn</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95588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010-66105798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55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55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100140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陈四清</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848698"/>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上海证券报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848699"/>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848700"/>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848701"/>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lastRenderedPageBreak/>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4</w:t>
            </w:r>
            <w:r w:rsidR="0058437B" w:rsidRPr="001A7E24">
              <w:rPr>
                <w:b/>
                <w:szCs w:val="21"/>
              </w:rPr>
              <w:t>月</w:t>
            </w:r>
            <w:r w:rsidR="0058437B" w:rsidRPr="001A7E24">
              <w:rPr>
                <w:b/>
                <w:szCs w:val="21"/>
              </w:rPr>
              <w:t>9</w:t>
            </w:r>
            <w:r w:rsidR="0058437B" w:rsidRPr="001A7E24">
              <w:rPr>
                <w:b/>
                <w:szCs w:val="21"/>
              </w:rPr>
              <w:t>日（基金合同生效日）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易方达优选多资产三个月持有混合（</w:t>
            </w:r>
            <w:r w:rsidRPr="001A7E24">
              <w:rPr>
                <w:szCs w:val="21"/>
              </w:rPr>
              <w:t>FOF</w:t>
            </w:r>
            <w:r w:rsidRPr="001A7E24">
              <w:rPr>
                <w:szCs w:val="21"/>
              </w:rPr>
              <w:t>）</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易方达优选多资产三个月持有混合（</w:t>
            </w:r>
            <w:r w:rsidRPr="001A7E24">
              <w:rPr>
                <w:szCs w:val="21"/>
              </w:rPr>
              <w:t>FOF</w:t>
            </w:r>
            <w:r w:rsidRPr="001A7E24">
              <w:rPr>
                <w:szCs w:val="21"/>
              </w:rPr>
              <w:t>）</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567,812.09</w:t>
            </w:r>
          </w:p>
        </w:tc>
        <w:tc>
          <w:tcPr>
            <w:tcW w:w="2558" w:type="dxa"/>
            <w:vAlign w:val="bottom"/>
          </w:tcPr>
          <w:p w:rsidR="001548F9" w:rsidRPr="001A7E24" w:rsidRDefault="001548F9">
            <w:pPr>
              <w:jc w:val="right"/>
              <w:rPr>
                <w:szCs w:val="21"/>
              </w:rPr>
            </w:pPr>
            <w:r w:rsidRPr="001A7E24">
              <w:rPr>
                <w:szCs w:val="21"/>
              </w:rPr>
              <w:t>92,655.98</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11,897,311.22</w:t>
            </w:r>
          </w:p>
        </w:tc>
        <w:tc>
          <w:tcPr>
            <w:tcW w:w="2558" w:type="dxa"/>
            <w:vAlign w:val="bottom"/>
          </w:tcPr>
          <w:p w:rsidR="001548F9" w:rsidRPr="001A7E24" w:rsidRDefault="001548F9">
            <w:pPr>
              <w:jc w:val="right"/>
              <w:rPr>
                <w:szCs w:val="21"/>
              </w:rPr>
            </w:pPr>
            <w:r w:rsidRPr="001A7E24">
              <w:rPr>
                <w:szCs w:val="21"/>
              </w:rPr>
              <w:t>2,887,024.50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0.0580</w:t>
            </w:r>
          </w:p>
        </w:tc>
        <w:tc>
          <w:tcPr>
            <w:tcW w:w="2558" w:type="dxa"/>
            <w:vAlign w:val="bottom"/>
          </w:tcPr>
          <w:p w:rsidR="001548F9" w:rsidRPr="001A7E24" w:rsidRDefault="001548F9">
            <w:pPr>
              <w:jc w:val="right"/>
              <w:rPr>
                <w:szCs w:val="21"/>
              </w:rPr>
            </w:pPr>
            <w:r w:rsidRPr="001A7E24">
              <w:rPr>
                <w:szCs w:val="21"/>
              </w:rPr>
              <w:t>0.0574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5.74%</w:t>
            </w:r>
          </w:p>
        </w:tc>
        <w:tc>
          <w:tcPr>
            <w:tcW w:w="2558" w:type="dxa"/>
            <w:vAlign w:val="bottom"/>
          </w:tcPr>
          <w:p w:rsidR="001548F9" w:rsidRPr="001A7E24" w:rsidRDefault="001548F9">
            <w:pPr>
              <w:jc w:val="right"/>
              <w:rPr>
                <w:szCs w:val="21"/>
              </w:rPr>
            </w:pPr>
            <w:r w:rsidRPr="001A7E24">
              <w:rPr>
                <w:szCs w:val="21"/>
              </w:rPr>
              <w:t>5.68%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5.78%</w:t>
            </w:r>
          </w:p>
        </w:tc>
        <w:tc>
          <w:tcPr>
            <w:tcW w:w="2558" w:type="dxa"/>
            <w:vAlign w:val="bottom"/>
          </w:tcPr>
          <w:p w:rsidR="001548F9" w:rsidRPr="001A7E24" w:rsidRDefault="001548F9">
            <w:pPr>
              <w:jc w:val="right"/>
              <w:rPr>
                <w:szCs w:val="21"/>
              </w:rPr>
            </w:pPr>
            <w:r w:rsidRPr="001A7E24">
              <w:rPr>
                <w:szCs w:val="21"/>
              </w:rPr>
              <w:t>5.69%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易方达优选多资产三个月持有混合（</w:t>
            </w:r>
            <w:r w:rsidRPr="001A7E24">
              <w:rPr>
                <w:color w:val="000000"/>
                <w:szCs w:val="21"/>
              </w:rPr>
              <w:t>FOF</w:t>
            </w:r>
            <w:r w:rsidRPr="001A7E24">
              <w:rPr>
                <w:color w:val="000000"/>
                <w:szCs w:val="21"/>
              </w:rPr>
              <w:t>）</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易方达优选多资产三个月持有混合（</w:t>
            </w:r>
            <w:r w:rsidRPr="001A7E24">
              <w:rPr>
                <w:color w:val="000000"/>
                <w:szCs w:val="21"/>
              </w:rPr>
              <w:t>FOF</w:t>
            </w:r>
            <w:r w:rsidRPr="001A7E24">
              <w:rPr>
                <w:color w:val="000000"/>
                <w:szCs w:val="21"/>
              </w:rPr>
              <w:t>）</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571,305.33</w:t>
            </w:r>
          </w:p>
        </w:tc>
        <w:tc>
          <w:tcPr>
            <w:tcW w:w="2558" w:type="dxa"/>
            <w:vAlign w:val="bottom"/>
          </w:tcPr>
          <w:p w:rsidR="001548F9" w:rsidRPr="001A7E24" w:rsidRDefault="001548F9">
            <w:pPr>
              <w:jc w:val="right"/>
              <w:rPr>
                <w:szCs w:val="21"/>
              </w:rPr>
            </w:pPr>
            <w:r w:rsidRPr="001A7E24">
              <w:rPr>
                <w:szCs w:val="21"/>
              </w:rPr>
              <w:t>95,667.52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0.0028</w:t>
            </w:r>
          </w:p>
        </w:tc>
        <w:tc>
          <w:tcPr>
            <w:tcW w:w="2558" w:type="dxa"/>
            <w:vAlign w:val="bottom"/>
          </w:tcPr>
          <w:p w:rsidR="001548F9" w:rsidRPr="001A7E24" w:rsidRDefault="001548F9">
            <w:pPr>
              <w:jc w:val="right"/>
              <w:rPr>
                <w:szCs w:val="21"/>
              </w:rPr>
            </w:pPr>
            <w:r w:rsidRPr="001A7E24">
              <w:rPr>
                <w:szCs w:val="21"/>
              </w:rPr>
              <w:t>0.0019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218,101,386.35</w:t>
            </w:r>
          </w:p>
        </w:tc>
        <w:tc>
          <w:tcPr>
            <w:tcW w:w="2558" w:type="dxa"/>
            <w:vAlign w:val="bottom"/>
          </w:tcPr>
          <w:p w:rsidR="001548F9" w:rsidRPr="001A7E24" w:rsidRDefault="001548F9">
            <w:pPr>
              <w:jc w:val="right"/>
              <w:rPr>
                <w:szCs w:val="21"/>
              </w:rPr>
            </w:pPr>
            <w:r w:rsidRPr="001A7E24">
              <w:rPr>
                <w:szCs w:val="21"/>
              </w:rPr>
              <w:t>54,225,679.02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1.0578</w:t>
            </w:r>
          </w:p>
        </w:tc>
        <w:tc>
          <w:tcPr>
            <w:tcW w:w="2558" w:type="dxa"/>
            <w:vAlign w:val="bottom"/>
          </w:tcPr>
          <w:p w:rsidR="001548F9" w:rsidRPr="001A7E24" w:rsidRDefault="001548F9">
            <w:pPr>
              <w:jc w:val="right"/>
              <w:rPr>
                <w:szCs w:val="21"/>
              </w:rPr>
            </w:pPr>
            <w:r w:rsidRPr="001A7E24">
              <w:rPr>
                <w:szCs w:val="21"/>
              </w:rPr>
              <w:t>1.0569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易方达优选多资产三个月持有混合（</w:t>
            </w:r>
            <w:r w:rsidRPr="001A7E24">
              <w:rPr>
                <w:szCs w:val="21"/>
              </w:rPr>
              <w:t>FOF</w:t>
            </w:r>
            <w:r w:rsidRPr="001A7E24">
              <w:rPr>
                <w:szCs w:val="21"/>
              </w:rPr>
              <w:t>）</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易方达优选多资产三个月持有混合（</w:t>
            </w:r>
            <w:r w:rsidRPr="001A7E24">
              <w:rPr>
                <w:szCs w:val="21"/>
              </w:rPr>
              <w:t>FOF</w:t>
            </w:r>
            <w:r w:rsidRPr="001A7E24">
              <w:rPr>
                <w:szCs w:val="21"/>
              </w:rPr>
              <w:t>）</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5.78%</w:t>
            </w:r>
          </w:p>
        </w:tc>
        <w:tc>
          <w:tcPr>
            <w:tcW w:w="2558" w:type="dxa"/>
            <w:vAlign w:val="center"/>
          </w:tcPr>
          <w:p w:rsidR="001548F9" w:rsidRPr="001A7E24" w:rsidRDefault="001548F9">
            <w:pPr>
              <w:jc w:val="right"/>
              <w:rPr>
                <w:szCs w:val="21"/>
              </w:rPr>
            </w:pPr>
            <w:r w:rsidRPr="001A7E24">
              <w:rPr>
                <w:szCs w:val="21"/>
              </w:rPr>
              <w:t>5.69%</w:t>
            </w:r>
          </w:p>
        </w:tc>
      </w:tr>
    </w:tbl>
    <w:p w:rsidR="00CE2B43" w:rsidRDefault="005938F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w:t>
      </w:r>
      <w:r>
        <w:rPr>
          <w:kern w:val="0"/>
          <w:szCs w:val="21"/>
        </w:rPr>
        <w:t>,</w:t>
      </w:r>
      <w:r>
        <w:rPr>
          <w:kern w:val="0"/>
          <w:szCs w:val="21"/>
        </w:rPr>
        <w:t>计入费用后实际收益水平要低于所列数字。</w:t>
      </w:r>
    </w:p>
    <w:p w:rsidR="00CE2B43" w:rsidRDefault="005938FF">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w:t>
      </w:r>
      <w:r>
        <w:rPr>
          <w:kern w:val="0"/>
          <w:szCs w:val="21"/>
        </w:rPr>
        <w:t>,</w:t>
      </w:r>
      <w:r>
        <w:rPr>
          <w:kern w:val="0"/>
          <w:szCs w:val="21"/>
        </w:rPr>
        <w:t>本期利润为本期已实现收益加上本期公允价值变动收益。</w:t>
      </w:r>
    </w:p>
    <w:p w:rsidR="00CE2B43" w:rsidRDefault="005938FF">
      <w:pPr>
        <w:tabs>
          <w:tab w:val="left" w:pos="426"/>
        </w:tabs>
        <w:spacing w:line="360" w:lineRule="auto"/>
        <w:ind w:firstLineChars="200" w:firstLine="420"/>
        <w:jc w:val="left"/>
        <w:rPr>
          <w:kern w:val="0"/>
          <w:szCs w:val="21"/>
        </w:rPr>
      </w:pPr>
      <w:r>
        <w:rPr>
          <w:kern w:val="0"/>
          <w:szCs w:val="21"/>
        </w:rPr>
        <w:t>3.</w:t>
      </w:r>
      <w:r>
        <w:rPr>
          <w:kern w:val="0"/>
          <w:szCs w:val="21"/>
        </w:rPr>
        <w:t>期末可供分配利润</w:t>
      </w:r>
      <w:r>
        <w:rPr>
          <w:kern w:val="0"/>
          <w:szCs w:val="21"/>
        </w:rPr>
        <w:t>,</w:t>
      </w:r>
      <w:r>
        <w:rPr>
          <w:kern w:val="0"/>
          <w:szCs w:val="21"/>
        </w:rPr>
        <w:t>为期末资产负债表中未分配利润与未分配利润中已实现部分的孰低数。</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4.</w:t>
      </w:r>
      <w:r w:rsidRPr="00683042">
        <w:rPr>
          <w:kern w:val="0"/>
          <w:szCs w:val="21"/>
        </w:rPr>
        <w:t>本基金合同于</w:t>
      </w:r>
      <w:r w:rsidRPr="00683042">
        <w:rPr>
          <w:kern w:val="0"/>
          <w:szCs w:val="21"/>
        </w:rPr>
        <w:t>2020</w:t>
      </w:r>
      <w:r w:rsidRPr="00683042">
        <w:rPr>
          <w:kern w:val="0"/>
          <w:szCs w:val="21"/>
        </w:rPr>
        <w:t>年</w:t>
      </w:r>
      <w:r w:rsidRPr="00683042">
        <w:rPr>
          <w:kern w:val="0"/>
          <w:szCs w:val="21"/>
        </w:rPr>
        <w:t>4</w:t>
      </w:r>
      <w:r w:rsidRPr="00683042">
        <w:rPr>
          <w:kern w:val="0"/>
          <w:szCs w:val="21"/>
        </w:rPr>
        <w:t>月</w:t>
      </w:r>
      <w:r w:rsidRPr="00683042">
        <w:rPr>
          <w:kern w:val="0"/>
          <w:szCs w:val="21"/>
        </w:rPr>
        <w:t>9</w:t>
      </w:r>
      <w:r w:rsidRPr="00683042">
        <w:rPr>
          <w:kern w:val="0"/>
          <w:szCs w:val="21"/>
        </w:rPr>
        <w:t>日生效</w:t>
      </w:r>
      <w:r w:rsidRPr="00683042">
        <w:rPr>
          <w:kern w:val="0"/>
          <w:szCs w:val="21"/>
        </w:rPr>
        <w:t>,</w:t>
      </w:r>
      <w:r w:rsidRPr="00683042">
        <w:rPr>
          <w:kern w:val="0"/>
          <w:szCs w:val="21"/>
        </w:rPr>
        <w:t>合同生效当期的相关数据和指标按实际存续期计算。</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848702"/>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易方达优选多资产三个月持有混合（FOF）A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CE2B43">
        <w:tc>
          <w:tcPr>
            <w:tcW w:w="1620" w:type="dxa"/>
            <w:vAlign w:val="center"/>
          </w:tcPr>
          <w:p w:rsidR="00CE2B43" w:rsidRDefault="005938FF">
            <w:pPr>
              <w:jc w:val="left"/>
            </w:pPr>
            <w:r>
              <w:rPr>
                <w:color w:val="000000"/>
                <w:szCs w:val="21"/>
              </w:rPr>
              <w:t>过去一个月</w:t>
            </w:r>
          </w:p>
        </w:tc>
        <w:tc>
          <w:tcPr>
            <w:tcW w:w="1350" w:type="dxa"/>
            <w:vAlign w:val="center"/>
          </w:tcPr>
          <w:p w:rsidR="00CE2B43" w:rsidRDefault="005938FF">
            <w:pPr>
              <w:jc w:val="center"/>
            </w:pPr>
            <w:r>
              <w:rPr>
                <w:color w:val="000000"/>
                <w:szCs w:val="21"/>
              </w:rPr>
              <w:t>5.38%</w:t>
            </w:r>
          </w:p>
        </w:tc>
        <w:tc>
          <w:tcPr>
            <w:tcW w:w="1350" w:type="dxa"/>
            <w:vAlign w:val="center"/>
          </w:tcPr>
          <w:p w:rsidR="00CE2B43" w:rsidRDefault="005938FF">
            <w:pPr>
              <w:jc w:val="center"/>
            </w:pPr>
            <w:r>
              <w:rPr>
                <w:color w:val="000000"/>
                <w:szCs w:val="21"/>
              </w:rPr>
              <w:t>0.40%</w:t>
            </w:r>
          </w:p>
        </w:tc>
        <w:tc>
          <w:tcPr>
            <w:tcW w:w="1350" w:type="dxa"/>
            <w:vAlign w:val="center"/>
          </w:tcPr>
          <w:p w:rsidR="00CE2B43" w:rsidRDefault="005938FF">
            <w:pPr>
              <w:jc w:val="center"/>
            </w:pPr>
            <w:r>
              <w:rPr>
                <w:color w:val="000000"/>
                <w:szCs w:val="21"/>
              </w:rPr>
              <w:t>4.00%</w:t>
            </w:r>
          </w:p>
        </w:tc>
        <w:tc>
          <w:tcPr>
            <w:tcW w:w="1350" w:type="dxa"/>
            <w:vAlign w:val="center"/>
          </w:tcPr>
          <w:p w:rsidR="00CE2B43" w:rsidRDefault="005938FF">
            <w:pPr>
              <w:jc w:val="center"/>
            </w:pPr>
            <w:r>
              <w:rPr>
                <w:color w:val="000000"/>
                <w:szCs w:val="21"/>
              </w:rPr>
              <w:t>0.55%</w:t>
            </w:r>
          </w:p>
        </w:tc>
        <w:tc>
          <w:tcPr>
            <w:tcW w:w="1350" w:type="dxa"/>
            <w:vAlign w:val="center"/>
          </w:tcPr>
          <w:p w:rsidR="00CE2B43" w:rsidRDefault="005938FF">
            <w:pPr>
              <w:jc w:val="center"/>
            </w:pPr>
            <w:r>
              <w:rPr>
                <w:color w:val="000000"/>
                <w:szCs w:val="21"/>
              </w:rPr>
              <w:t>1.38%</w:t>
            </w:r>
          </w:p>
        </w:tc>
        <w:tc>
          <w:tcPr>
            <w:tcW w:w="1350" w:type="dxa"/>
            <w:vAlign w:val="center"/>
          </w:tcPr>
          <w:p w:rsidR="00CE2B43" w:rsidRDefault="005938FF">
            <w:pPr>
              <w:jc w:val="center"/>
            </w:pPr>
            <w:r>
              <w:rPr>
                <w:color w:val="000000"/>
                <w:szCs w:val="21"/>
              </w:rPr>
              <w:t>-0.15%</w:t>
            </w:r>
          </w:p>
        </w:tc>
      </w:tr>
      <w:tr w:rsidR="00CE2B43">
        <w:tc>
          <w:tcPr>
            <w:tcW w:w="1620" w:type="dxa"/>
            <w:vAlign w:val="center"/>
          </w:tcPr>
          <w:p w:rsidR="00CE2B43" w:rsidRDefault="005938FF">
            <w:pPr>
              <w:jc w:val="left"/>
            </w:pPr>
            <w:r>
              <w:rPr>
                <w:color w:val="000000"/>
                <w:szCs w:val="21"/>
              </w:rPr>
              <w:t>过去三个月</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r>
      <w:tr w:rsidR="00CE2B43">
        <w:tc>
          <w:tcPr>
            <w:tcW w:w="1620" w:type="dxa"/>
            <w:vAlign w:val="center"/>
          </w:tcPr>
          <w:p w:rsidR="00CE2B43" w:rsidRDefault="005938FF">
            <w:pPr>
              <w:jc w:val="left"/>
            </w:pPr>
            <w:r>
              <w:rPr>
                <w:color w:val="000000"/>
                <w:szCs w:val="21"/>
              </w:rPr>
              <w:t>过去六个月</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r>
      <w:tr w:rsidR="00CE2B43">
        <w:tc>
          <w:tcPr>
            <w:tcW w:w="1620" w:type="dxa"/>
            <w:vAlign w:val="center"/>
          </w:tcPr>
          <w:p w:rsidR="00CE2B43" w:rsidRDefault="005938FF">
            <w:pPr>
              <w:jc w:val="left"/>
            </w:pPr>
            <w:r>
              <w:rPr>
                <w:color w:val="000000"/>
                <w:szCs w:val="21"/>
              </w:rPr>
              <w:t>过去一年</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r>
      <w:tr w:rsidR="00CE2B43">
        <w:tc>
          <w:tcPr>
            <w:tcW w:w="1620" w:type="dxa"/>
            <w:vAlign w:val="center"/>
          </w:tcPr>
          <w:p w:rsidR="00CE2B43" w:rsidRDefault="005938FF">
            <w:pPr>
              <w:jc w:val="left"/>
            </w:pPr>
            <w:r>
              <w:rPr>
                <w:color w:val="000000"/>
                <w:szCs w:val="21"/>
              </w:rPr>
              <w:lastRenderedPageBreak/>
              <w:t>过去三年</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r>
      <w:tr w:rsidR="00CE2B43">
        <w:tc>
          <w:tcPr>
            <w:tcW w:w="1620" w:type="dxa"/>
            <w:vAlign w:val="center"/>
          </w:tcPr>
          <w:p w:rsidR="00CE2B43" w:rsidRDefault="005938FF">
            <w:pPr>
              <w:jc w:val="left"/>
            </w:pPr>
            <w:r>
              <w:rPr>
                <w:color w:val="000000"/>
                <w:szCs w:val="21"/>
              </w:rPr>
              <w:t>自基金合同生效起至今</w:t>
            </w:r>
          </w:p>
        </w:tc>
        <w:tc>
          <w:tcPr>
            <w:tcW w:w="1350" w:type="dxa"/>
            <w:vAlign w:val="center"/>
          </w:tcPr>
          <w:p w:rsidR="00CE2B43" w:rsidRDefault="005938FF">
            <w:pPr>
              <w:jc w:val="center"/>
            </w:pPr>
            <w:r>
              <w:rPr>
                <w:color w:val="000000"/>
                <w:szCs w:val="21"/>
              </w:rPr>
              <w:t>5.78%</w:t>
            </w:r>
          </w:p>
        </w:tc>
        <w:tc>
          <w:tcPr>
            <w:tcW w:w="1350" w:type="dxa"/>
            <w:vAlign w:val="center"/>
          </w:tcPr>
          <w:p w:rsidR="00CE2B43" w:rsidRDefault="005938FF">
            <w:pPr>
              <w:jc w:val="center"/>
            </w:pPr>
            <w:r>
              <w:rPr>
                <w:color w:val="000000"/>
                <w:szCs w:val="21"/>
              </w:rPr>
              <w:t>0.31%</w:t>
            </w:r>
          </w:p>
        </w:tc>
        <w:tc>
          <w:tcPr>
            <w:tcW w:w="1350" w:type="dxa"/>
            <w:vAlign w:val="center"/>
          </w:tcPr>
          <w:p w:rsidR="00CE2B43" w:rsidRDefault="005938FF">
            <w:pPr>
              <w:jc w:val="center"/>
            </w:pPr>
            <w:r>
              <w:rPr>
                <w:color w:val="000000"/>
                <w:szCs w:val="21"/>
              </w:rPr>
              <w:t>4.71%</w:t>
            </w:r>
          </w:p>
        </w:tc>
        <w:tc>
          <w:tcPr>
            <w:tcW w:w="1350" w:type="dxa"/>
            <w:vAlign w:val="center"/>
          </w:tcPr>
          <w:p w:rsidR="00CE2B43" w:rsidRDefault="005938FF">
            <w:pPr>
              <w:jc w:val="center"/>
            </w:pPr>
            <w:r>
              <w:rPr>
                <w:color w:val="000000"/>
                <w:szCs w:val="21"/>
              </w:rPr>
              <w:t>0.52%</w:t>
            </w:r>
          </w:p>
        </w:tc>
        <w:tc>
          <w:tcPr>
            <w:tcW w:w="1350" w:type="dxa"/>
            <w:vAlign w:val="center"/>
          </w:tcPr>
          <w:p w:rsidR="00CE2B43" w:rsidRDefault="005938FF">
            <w:pPr>
              <w:jc w:val="center"/>
            </w:pPr>
            <w:r>
              <w:rPr>
                <w:color w:val="000000"/>
                <w:szCs w:val="21"/>
              </w:rPr>
              <w:t>1.07%</w:t>
            </w:r>
          </w:p>
        </w:tc>
        <w:tc>
          <w:tcPr>
            <w:tcW w:w="1350" w:type="dxa"/>
            <w:vAlign w:val="center"/>
          </w:tcPr>
          <w:p w:rsidR="00CE2B43" w:rsidRDefault="005938FF">
            <w:pPr>
              <w:jc w:val="center"/>
            </w:pPr>
            <w:r>
              <w:rPr>
                <w:color w:val="000000"/>
                <w:szCs w:val="21"/>
              </w:rPr>
              <w:t>-0.21%</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易方达优选多资产三个月持有混合（</w:t>
      </w:r>
      <w:r w:rsidRPr="003560D2">
        <w:rPr>
          <w:rFonts w:ascii="Times New Roman" w:hAnsi="Times New Roman"/>
          <w:color w:val="auto"/>
          <w:sz w:val="21"/>
          <w:szCs w:val="21"/>
        </w:rPr>
        <w:t>FOF</w:t>
      </w:r>
      <w:r w:rsidRPr="003560D2">
        <w:rPr>
          <w:rFonts w:ascii="Times New Roman" w:hAnsi="Times New Roman"/>
          <w:color w:val="auto"/>
          <w:sz w:val="21"/>
          <w:szCs w:val="21"/>
        </w:rPr>
        <w:t>）</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CE2B43">
        <w:tc>
          <w:tcPr>
            <w:tcW w:w="1620" w:type="dxa"/>
            <w:vAlign w:val="center"/>
          </w:tcPr>
          <w:p w:rsidR="00CE2B43" w:rsidRDefault="005938FF">
            <w:pPr>
              <w:jc w:val="left"/>
            </w:pPr>
            <w:r>
              <w:rPr>
                <w:color w:val="000000"/>
                <w:szCs w:val="21"/>
              </w:rPr>
              <w:t>过去一个月</w:t>
            </w:r>
          </w:p>
        </w:tc>
        <w:tc>
          <w:tcPr>
            <w:tcW w:w="1350" w:type="dxa"/>
            <w:vAlign w:val="center"/>
          </w:tcPr>
          <w:p w:rsidR="00CE2B43" w:rsidRDefault="005938FF">
            <w:pPr>
              <w:jc w:val="center"/>
            </w:pPr>
            <w:r>
              <w:rPr>
                <w:color w:val="000000"/>
                <w:szCs w:val="21"/>
              </w:rPr>
              <w:t>5.34%</w:t>
            </w:r>
          </w:p>
        </w:tc>
        <w:tc>
          <w:tcPr>
            <w:tcW w:w="1350" w:type="dxa"/>
            <w:vAlign w:val="center"/>
          </w:tcPr>
          <w:p w:rsidR="00CE2B43" w:rsidRDefault="005938FF">
            <w:pPr>
              <w:jc w:val="center"/>
            </w:pPr>
            <w:r>
              <w:rPr>
                <w:color w:val="000000"/>
                <w:szCs w:val="21"/>
              </w:rPr>
              <w:t>0.40%</w:t>
            </w:r>
          </w:p>
        </w:tc>
        <w:tc>
          <w:tcPr>
            <w:tcW w:w="1350" w:type="dxa"/>
            <w:vAlign w:val="center"/>
          </w:tcPr>
          <w:p w:rsidR="00CE2B43" w:rsidRDefault="005938FF">
            <w:pPr>
              <w:jc w:val="center"/>
            </w:pPr>
            <w:r>
              <w:rPr>
                <w:color w:val="000000"/>
                <w:szCs w:val="21"/>
              </w:rPr>
              <w:t>4.00%</w:t>
            </w:r>
          </w:p>
        </w:tc>
        <w:tc>
          <w:tcPr>
            <w:tcW w:w="1350" w:type="dxa"/>
            <w:vAlign w:val="center"/>
          </w:tcPr>
          <w:p w:rsidR="00CE2B43" w:rsidRDefault="005938FF">
            <w:pPr>
              <w:jc w:val="center"/>
            </w:pPr>
            <w:r>
              <w:rPr>
                <w:color w:val="000000"/>
                <w:szCs w:val="21"/>
              </w:rPr>
              <w:t>0.55%</w:t>
            </w:r>
          </w:p>
        </w:tc>
        <w:tc>
          <w:tcPr>
            <w:tcW w:w="1350" w:type="dxa"/>
            <w:vAlign w:val="center"/>
          </w:tcPr>
          <w:p w:rsidR="00CE2B43" w:rsidRDefault="005938FF">
            <w:pPr>
              <w:jc w:val="center"/>
            </w:pPr>
            <w:r>
              <w:rPr>
                <w:color w:val="000000"/>
                <w:szCs w:val="21"/>
              </w:rPr>
              <w:t>1.34%</w:t>
            </w:r>
          </w:p>
        </w:tc>
        <w:tc>
          <w:tcPr>
            <w:tcW w:w="1350" w:type="dxa"/>
            <w:vAlign w:val="center"/>
          </w:tcPr>
          <w:p w:rsidR="00CE2B43" w:rsidRDefault="005938FF">
            <w:pPr>
              <w:jc w:val="center"/>
            </w:pPr>
            <w:r>
              <w:rPr>
                <w:color w:val="000000"/>
                <w:szCs w:val="21"/>
              </w:rPr>
              <w:t>-0.15%</w:t>
            </w:r>
          </w:p>
        </w:tc>
      </w:tr>
      <w:tr w:rsidR="00CE2B43">
        <w:tc>
          <w:tcPr>
            <w:tcW w:w="1620" w:type="dxa"/>
            <w:vAlign w:val="center"/>
          </w:tcPr>
          <w:p w:rsidR="00CE2B43" w:rsidRDefault="005938FF">
            <w:pPr>
              <w:jc w:val="left"/>
            </w:pPr>
            <w:r>
              <w:rPr>
                <w:color w:val="000000"/>
                <w:szCs w:val="21"/>
              </w:rPr>
              <w:t>过去三个月</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r>
      <w:tr w:rsidR="00CE2B43">
        <w:tc>
          <w:tcPr>
            <w:tcW w:w="1620" w:type="dxa"/>
            <w:vAlign w:val="center"/>
          </w:tcPr>
          <w:p w:rsidR="00CE2B43" w:rsidRDefault="005938FF">
            <w:pPr>
              <w:jc w:val="left"/>
            </w:pPr>
            <w:r>
              <w:rPr>
                <w:color w:val="000000"/>
                <w:szCs w:val="21"/>
              </w:rPr>
              <w:t>过去六个月</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r>
      <w:tr w:rsidR="00CE2B43">
        <w:tc>
          <w:tcPr>
            <w:tcW w:w="1620" w:type="dxa"/>
            <w:vAlign w:val="center"/>
          </w:tcPr>
          <w:p w:rsidR="00CE2B43" w:rsidRDefault="005938FF">
            <w:pPr>
              <w:jc w:val="left"/>
            </w:pPr>
            <w:r>
              <w:rPr>
                <w:color w:val="000000"/>
                <w:szCs w:val="21"/>
              </w:rPr>
              <w:t>过去一年</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r>
      <w:tr w:rsidR="00CE2B43">
        <w:tc>
          <w:tcPr>
            <w:tcW w:w="1620" w:type="dxa"/>
            <w:vAlign w:val="center"/>
          </w:tcPr>
          <w:p w:rsidR="00CE2B43" w:rsidRDefault="005938FF">
            <w:pPr>
              <w:jc w:val="left"/>
            </w:pPr>
            <w:r>
              <w:rPr>
                <w:color w:val="000000"/>
                <w:szCs w:val="21"/>
              </w:rPr>
              <w:t>过去三年</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c>
          <w:tcPr>
            <w:tcW w:w="1350" w:type="dxa"/>
            <w:vAlign w:val="center"/>
          </w:tcPr>
          <w:p w:rsidR="00CE2B43" w:rsidRDefault="005938FF">
            <w:pPr>
              <w:jc w:val="center"/>
            </w:pPr>
            <w:r>
              <w:rPr>
                <w:color w:val="000000"/>
                <w:szCs w:val="21"/>
              </w:rPr>
              <w:t>-</w:t>
            </w:r>
          </w:p>
        </w:tc>
      </w:tr>
      <w:tr w:rsidR="00CE2B43">
        <w:tc>
          <w:tcPr>
            <w:tcW w:w="1620" w:type="dxa"/>
            <w:vAlign w:val="center"/>
          </w:tcPr>
          <w:p w:rsidR="00CE2B43" w:rsidRDefault="005938FF">
            <w:pPr>
              <w:jc w:val="left"/>
            </w:pPr>
            <w:r>
              <w:rPr>
                <w:color w:val="000000"/>
                <w:szCs w:val="21"/>
              </w:rPr>
              <w:t>自基金合同生效起至今</w:t>
            </w:r>
          </w:p>
        </w:tc>
        <w:tc>
          <w:tcPr>
            <w:tcW w:w="1350" w:type="dxa"/>
            <w:vAlign w:val="center"/>
          </w:tcPr>
          <w:p w:rsidR="00CE2B43" w:rsidRDefault="005938FF">
            <w:pPr>
              <w:jc w:val="center"/>
            </w:pPr>
            <w:r>
              <w:rPr>
                <w:color w:val="000000"/>
                <w:szCs w:val="21"/>
              </w:rPr>
              <w:t>5.69%</w:t>
            </w:r>
          </w:p>
        </w:tc>
        <w:tc>
          <w:tcPr>
            <w:tcW w:w="1350" w:type="dxa"/>
            <w:vAlign w:val="center"/>
          </w:tcPr>
          <w:p w:rsidR="00CE2B43" w:rsidRDefault="005938FF">
            <w:pPr>
              <w:jc w:val="center"/>
            </w:pPr>
            <w:r>
              <w:rPr>
                <w:color w:val="000000"/>
                <w:szCs w:val="21"/>
              </w:rPr>
              <w:t>0.31%</w:t>
            </w:r>
          </w:p>
        </w:tc>
        <w:tc>
          <w:tcPr>
            <w:tcW w:w="1350" w:type="dxa"/>
            <w:vAlign w:val="center"/>
          </w:tcPr>
          <w:p w:rsidR="00CE2B43" w:rsidRDefault="005938FF">
            <w:pPr>
              <w:jc w:val="center"/>
            </w:pPr>
            <w:r>
              <w:rPr>
                <w:color w:val="000000"/>
                <w:szCs w:val="21"/>
              </w:rPr>
              <w:t>4.71%</w:t>
            </w:r>
          </w:p>
        </w:tc>
        <w:tc>
          <w:tcPr>
            <w:tcW w:w="1350" w:type="dxa"/>
            <w:vAlign w:val="center"/>
          </w:tcPr>
          <w:p w:rsidR="00CE2B43" w:rsidRDefault="005938FF">
            <w:pPr>
              <w:jc w:val="center"/>
            </w:pPr>
            <w:r>
              <w:rPr>
                <w:color w:val="000000"/>
                <w:szCs w:val="21"/>
              </w:rPr>
              <w:t>0.52%</w:t>
            </w:r>
          </w:p>
        </w:tc>
        <w:tc>
          <w:tcPr>
            <w:tcW w:w="1350" w:type="dxa"/>
            <w:vAlign w:val="center"/>
          </w:tcPr>
          <w:p w:rsidR="00CE2B43" w:rsidRDefault="005938FF">
            <w:pPr>
              <w:jc w:val="center"/>
            </w:pPr>
            <w:r>
              <w:rPr>
                <w:color w:val="000000"/>
                <w:szCs w:val="21"/>
              </w:rPr>
              <w:t>0.98%</w:t>
            </w:r>
          </w:p>
        </w:tc>
        <w:tc>
          <w:tcPr>
            <w:tcW w:w="1350" w:type="dxa"/>
            <w:vAlign w:val="center"/>
          </w:tcPr>
          <w:p w:rsidR="00CE2B43" w:rsidRDefault="005938FF">
            <w:pPr>
              <w:jc w:val="center"/>
            </w:pPr>
            <w:r>
              <w:rPr>
                <w:color w:val="000000"/>
                <w:szCs w:val="21"/>
              </w:rPr>
              <w:t>-0.21%</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易方达优选多资产三个月持有期混合型基金中基金（FOF）</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2020</w:t>
      </w:r>
      <w:r w:rsidRPr="00B42AC3">
        <w:rPr>
          <w:szCs w:val="21"/>
        </w:rPr>
        <w:t>年</w:t>
      </w:r>
      <w:r w:rsidRPr="00B42AC3">
        <w:rPr>
          <w:szCs w:val="21"/>
        </w:rPr>
        <w:t>4</w:t>
      </w:r>
      <w:r w:rsidRPr="00B42AC3">
        <w:rPr>
          <w:szCs w:val="21"/>
        </w:rPr>
        <w:t>月</w:t>
      </w:r>
      <w:r w:rsidRPr="00B42AC3">
        <w:rPr>
          <w:szCs w:val="21"/>
        </w:rPr>
        <w:t>9</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易方达优选多资产三个月持有混合（</w:t>
      </w:r>
      <w:r w:rsidRPr="00B17B29">
        <w:rPr>
          <w:rFonts w:ascii="Times New Roman" w:hAnsi="Times New Roman"/>
          <w:color w:val="auto"/>
          <w:sz w:val="21"/>
          <w:szCs w:val="21"/>
        </w:rPr>
        <w:t>FOF</w:t>
      </w:r>
      <w:r w:rsidRPr="00B17B29">
        <w:rPr>
          <w:rFonts w:ascii="Times New Roman" w:hAnsi="Times New Roman"/>
          <w:color w:val="auto"/>
          <w:sz w:val="21"/>
          <w:szCs w:val="21"/>
        </w:rPr>
        <w:t>）</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易方达优选多资产三个月持有混合（</w:t>
      </w:r>
      <w:r w:rsidRPr="00B17B29">
        <w:rPr>
          <w:rFonts w:ascii="Times New Roman" w:hAnsi="Times New Roman"/>
          <w:color w:val="auto"/>
          <w:sz w:val="21"/>
          <w:szCs w:val="21"/>
        </w:rPr>
        <w:t>FOF</w:t>
      </w:r>
      <w:r w:rsidRPr="00B17B29">
        <w:rPr>
          <w:rFonts w:ascii="Times New Roman" w:hAnsi="Times New Roman"/>
          <w:color w:val="auto"/>
          <w:sz w:val="21"/>
          <w:szCs w:val="21"/>
        </w:rPr>
        <w:t>）</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CE2B43" w:rsidRDefault="005938F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4</w:t>
      </w:r>
      <w:r>
        <w:rPr>
          <w:kern w:val="0"/>
          <w:szCs w:val="21"/>
        </w:rPr>
        <w:t>月</w:t>
      </w:r>
      <w:r>
        <w:rPr>
          <w:kern w:val="0"/>
          <w:szCs w:val="21"/>
        </w:rPr>
        <w:t>9</w:t>
      </w:r>
      <w:r>
        <w:rPr>
          <w:kern w:val="0"/>
          <w:szCs w:val="21"/>
        </w:rPr>
        <w:t>日生效</w:t>
      </w:r>
      <w:r>
        <w:rPr>
          <w:kern w:val="0"/>
          <w:szCs w:val="21"/>
        </w:rPr>
        <w:t>,</w:t>
      </w:r>
      <w:r>
        <w:rPr>
          <w:kern w:val="0"/>
          <w:szCs w:val="21"/>
        </w:rPr>
        <w:t>截至报告期末本基金合同生效未满一年。</w:t>
      </w:r>
    </w:p>
    <w:p w:rsidR="00CE2B43" w:rsidRDefault="005938FF">
      <w:pPr>
        <w:tabs>
          <w:tab w:val="left" w:pos="426"/>
        </w:tabs>
        <w:spacing w:line="360" w:lineRule="auto"/>
        <w:ind w:firstLineChars="200" w:firstLine="420"/>
        <w:jc w:val="left"/>
        <w:rPr>
          <w:kern w:val="0"/>
          <w:szCs w:val="21"/>
        </w:rPr>
      </w:pPr>
      <w:r>
        <w:rPr>
          <w:kern w:val="0"/>
          <w:szCs w:val="21"/>
        </w:rPr>
        <w:t>2.</w:t>
      </w:r>
      <w:r>
        <w:rPr>
          <w:kern w:val="0"/>
          <w:szCs w:val="21"/>
        </w:rPr>
        <w:t>按基金合同和招募说明书的约定</w:t>
      </w:r>
      <w:r>
        <w:rPr>
          <w:kern w:val="0"/>
          <w:szCs w:val="21"/>
        </w:rPr>
        <w:t>,</w:t>
      </w:r>
      <w:r>
        <w:rPr>
          <w:kern w:val="0"/>
          <w:szCs w:val="21"/>
        </w:rPr>
        <w:t>自基金合同生效之日起六个月内使基金的投资组合比例符合本基金合同</w:t>
      </w:r>
      <w:r>
        <w:rPr>
          <w:kern w:val="0"/>
          <w:szCs w:val="21"/>
        </w:rPr>
        <w:t>(</w:t>
      </w:r>
      <w:r>
        <w:rPr>
          <w:kern w:val="0"/>
          <w:szCs w:val="21"/>
        </w:rPr>
        <w:t>第十二部分二、投资范围</w:t>
      </w:r>
      <w:r>
        <w:rPr>
          <w:kern w:val="0"/>
          <w:szCs w:val="21"/>
        </w:rPr>
        <w:t>,</w:t>
      </w:r>
      <w:r>
        <w:rPr>
          <w:kern w:val="0"/>
          <w:szCs w:val="21"/>
        </w:rPr>
        <w:t>三、投资策略和四、投资限制</w:t>
      </w:r>
      <w:r>
        <w:rPr>
          <w:kern w:val="0"/>
          <w:szCs w:val="21"/>
        </w:rPr>
        <w:t>)</w:t>
      </w:r>
      <w:r>
        <w:rPr>
          <w:kern w:val="0"/>
          <w:szCs w:val="21"/>
        </w:rPr>
        <w:t>的有关约定。本报告期本基金处于建仓期内。</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5.78%,C</w:t>
      </w:r>
      <w:r w:rsidRPr="00683042">
        <w:rPr>
          <w:kern w:val="0"/>
          <w:szCs w:val="21"/>
        </w:rPr>
        <w:t>类基金份额净值增长率为</w:t>
      </w:r>
      <w:r w:rsidRPr="00683042">
        <w:rPr>
          <w:kern w:val="0"/>
          <w:szCs w:val="21"/>
        </w:rPr>
        <w:t>5.69%,</w:t>
      </w:r>
      <w:r w:rsidRPr="00683042">
        <w:rPr>
          <w:kern w:val="0"/>
          <w:szCs w:val="21"/>
        </w:rPr>
        <w:t>同期业绩比较基准收益率为</w:t>
      </w:r>
      <w:r w:rsidRPr="00683042">
        <w:rPr>
          <w:kern w:val="0"/>
          <w:szCs w:val="21"/>
        </w:rPr>
        <w:t>4.71%</w:t>
      </w:r>
      <w:r w:rsidRPr="00683042">
        <w:rPr>
          <w:kern w:val="0"/>
          <w:szCs w:val="21"/>
        </w:rPr>
        <w:t>。</w:t>
      </w:r>
      <w:r w:rsidRPr="00683042">
        <w:rPr>
          <w:kern w:val="0"/>
          <w:szCs w:val="21"/>
        </w:rPr>
        <w:t xml:space="preserve"> </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848703"/>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848704"/>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276F2" w:rsidRDefault="001548F9" w:rsidP="00864768">
      <w:pPr>
        <w:spacing w:line="360" w:lineRule="auto"/>
        <w:ind w:firstLineChars="200" w:firstLine="420"/>
        <w:rPr>
          <w:color w:val="000000"/>
          <w:kern w:val="0"/>
          <w:szCs w:val="21"/>
        </w:rPr>
      </w:pPr>
      <w:r w:rsidRPr="002276F2">
        <w:rPr>
          <w:kern w:val="0"/>
          <w:szCs w:val="21"/>
        </w:rPr>
        <w:t>经中国证监会证监基金字</w:t>
      </w:r>
      <w:r w:rsidRPr="002276F2">
        <w:rPr>
          <w:kern w:val="0"/>
          <w:szCs w:val="21"/>
        </w:rPr>
        <w:t>[2001]4</w:t>
      </w:r>
      <w:r w:rsidRPr="002276F2">
        <w:rPr>
          <w:kern w:val="0"/>
          <w:szCs w:val="21"/>
        </w:rPr>
        <w:t>号文批准，本基金管理人成立于</w:t>
      </w:r>
      <w:r w:rsidRPr="002276F2">
        <w:rPr>
          <w:kern w:val="0"/>
          <w:szCs w:val="21"/>
        </w:rPr>
        <w:t>2001</w:t>
      </w:r>
      <w:r w:rsidRPr="002276F2">
        <w:rPr>
          <w:kern w:val="0"/>
          <w:szCs w:val="21"/>
        </w:rPr>
        <w:t>年</w:t>
      </w:r>
      <w:r w:rsidRPr="002276F2">
        <w:rPr>
          <w:kern w:val="0"/>
          <w:szCs w:val="21"/>
        </w:rPr>
        <w:t>4</w:t>
      </w:r>
      <w:r w:rsidRPr="002276F2">
        <w:rPr>
          <w:kern w:val="0"/>
          <w:szCs w:val="21"/>
        </w:rPr>
        <w:t>月</w:t>
      </w:r>
      <w:r w:rsidRPr="002276F2">
        <w:rPr>
          <w:kern w:val="0"/>
          <w:szCs w:val="21"/>
        </w:rPr>
        <w:t>17</w:t>
      </w:r>
      <w:r w:rsidRPr="002276F2">
        <w:rPr>
          <w:kern w:val="0"/>
          <w:szCs w:val="21"/>
        </w:rPr>
        <w:t>日，总部设在广州，在北京、上海、香港等地设有分公司或子公司。本基金管理人拥有公募、社保、年金、特定客户资产管理、</w:t>
      </w:r>
      <w:r w:rsidRPr="002276F2">
        <w:rPr>
          <w:kern w:val="0"/>
          <w:szCs w:val="21"/>
        </w:rPr>
        <w:t>QDII</w:t>
      </w:r>
      <w:r w:rsidRPr="002276F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lastRenderedPageBreak/>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CE2B43">
        <w:tc>
          <w:tcPr>
            <w:tcW w:w="464" w:type="dxa"/>
            <w:vAlign w:val="center"/>
          </w:tcPr>
          <w:p w:rsidR="00CE2B43" w:rsidRDefault="005938FF">
            <w:pPr>
              <w:jc w:val="center"/>
            </w:pPr>
            <w:r>
              <w:rPr>
                <w:color w:val="000000"/>
                <w:szCs w:val="21"/>
              </w:rPr>
              <w:t>杨培鸿</w:t>
            </w:r>
          </w:p>
        </w:tc>
        <w:tc>
          <w:tcPr>
            <w:tcW w:w="3402" w:type="dxa"/>
            <w:vAlign w:val="center"/>
          </w:tcPr>
          <w:p w:rsidR="00CE2B43" w:rsidRDefault="005938FF">
            <w:pPr>
              <w:jc w:val="left"/>
            </w:pPr>
            <w:r>
              <w:rPr>
                <w:color w:val="000000"/>
                <w:szCs w:val="21"/>
              </w:rPr>
              <w:t>本基金的基金经理、易方达汇智稳健养老目标一年持有期混合型基金中基金（</w:t>
            </w:r>
            <w:r>
              <w:rPr>
                <w:color w:val="000000"/>
                <w:szCs w:val="21"/>
              </w:rPr>
              <w:t>FOF</w:t>
            </w:r>
            <w:r>
              <w:rPr>
                <w:color w:val="000000"/>
                <w:szCs w:val="21"/>
              </w:rPr>
              <w:t>）的基金经理</w:t>
            </w:r>
          </w:p>
        </w:tc>
        <w:tc>
          <w:tcPr>
            <w:tcW w:w="709" w:type="dxa"/>
            <w:vAlign w:val="center"/>
          </w:tcPr>
          <w:p w:rsidR="00CE2B43" w:rsidRDefault="005938FF">
            <w:pPr>
              <w:jc w:val="center"/>
            </w:pPr>
            <w:r>
              <w:rPr>
                <w:color w:val="000000"/>
                <w:szCs w:val="21"/>
              </w:rPr>
              <w:t>2020-04-09</w:t>
            </w:r>
          </w:p>
        </w:tc>
        <w:tc>
          <w:tcPr>
            <w:tcW w:w="708" w:type="dxa"/>
            <w:vAlign w:val="center"/>
          </w:tcPr>
          <w:p w:rsidR="00CE2B43" w:rsidRDefault="005938FF">
            <w:pPr>
              <w:jc w:val="center"/>
            </w:pPr>
            <w:r>
              <w:rPr>
                <w:color w:val="000000"/>
                <w:szCs w:val="21"/>
              </w:rPr>
              <w:t>-</w:t>
            </w:r>
          </w:p>
        </w:tc>
        <w:tc>
          <w:tcPr>
            <w:tcW w:w="709" w:type="dxa"/>
            <w:vAlign w:val="center"/>
          </w:tcPr>
          <w:p w:rsidR="00CE2B43" w:rsidRDefault="00F33D4B">
            <w:pPr>
              <w:jc w:val="center"/>
            </w:pPr>
            <w:r>
              <w:rPr>
                <w:color w:val="000000"/>
                <w:szCs w:val="21"/>
              </w:rPr>
              <w:t>10</w:t>
            </w:r>
            <w:r w:rsidR="005938FF">
              <w:rPr>
                <w:color w:val="000000"/>
                <w:szCs w:val="21"/>
              </w:rPr>
              <w:t>年</w:t>
            </w:r>
          </w:p>
        </w:tc>
        <w:tc>
          <w:tcPr>
            <w:tcW w:w="3548" w:type="dxa"/>
            <w:vAlign w:val="center"/>
          </w:tcPr>
          <w:p w:rsidR="00CE2B43" w:rsidRPr="00F33D4B" w:rsidRDefault="00F33D4B">
            <w:pPr>
              <w:rPr>
                <w:color w:val="000000" w:themeColor="text1"/>
              </w:rPr>
            </w:pPr>
            <w:bookmarkStart w:id="26" w:name="_GoBack"/>
            <w:r w:rsidRPr="00F33D4B">
              <w:rPr>
                <w:rFonts w:ascii="宋体" w:hAnsi="宋体" w:hint="eastAsia"/>
                <w:color w:val="000000" w:themeColor="text1"/>
              </w:rPr>
              <w:t>硕士研究生，具有基金从业资格。曾先后于天则经济研究所任研究员、莫斯科管理学院新兴市场研究院任助理研究员，上述期间的工作为宏观经济分析。其后曾任全国社会保障基金理事会境外投资部主任科员，中国投资有限责任公司资产配置部经理，易方达基金管理有限公司多资产投资部研究员。</w:t>
            </w:r>
            <w:bookmarkEnd w:id="26"/>
          </w:p>
        </w:tc>
      </w:tr>
      <w:tr w:rsidR="00CE2B43">
        <w:tc>
          <w:tcPr>
            <w:tcW w:w="464" w:type="dxa"/>
            <w:vAlign w:val="center"/>
          </w:tcPr>
          <w:p w:rsidR="00CE2B43" w:rsidRDefault="005938FF">
            <w:pPr>
              <w:jc w:val="center"/>
            </w:pPr>
            <w:r>
              <w:rPr>
                <w:color w:val="000000"/>
                <w:szCs w:val="21"/>
              </w:rPr>
              <w:t>张浩然</w:t>
            </w:r>
          </w:p>
        </w:tc>
        <w:tc>
          <w:tcPr>
            <w:tcW w:w="3402" w:type="dxa"/>
            <w:vAlign w:val="center"/>
          </w:tcPr>
          <w:p w:rsidR="00CE2B43" w:rsidRDefault="005938FF">
            <w:pPr>
              <w:jc w:val="left"/>
            </w:pPr>
            <w:r>
              <w:rPr>
                <w:color w:val="000000"/>
                <w:szCs w:val="21"/>
              </w:rPr>
              <w:t>本基金的基金经理、易方达汇诚养老目标日期</w:t>
            </w:r>
            <w:r>
              <w:rPr>
                <w:color w:val="000000"/>
                <w:szCs w:val="21"/>
              </w:rPr>
              <w:t>2038</w:t>
            </w:r>
            <w:r>
              <w:rPr>
                <w:color w:val="000000"/>
                <w:szCs w:val="21"/>
              </w:rPr>
              <w:t>三年持有期混合型发起式基金中基金（</w:t>
            </w:r>
            <w:r>
              <w:rPr>
                <w:color w:val="000000"/>
                <w:szCs w:val="21"/>
              </w:rPr>
              <w:t>FOF</w:t>
            </w:r>
            <w:r>
              <w:rPr>
                <w:color w:val="000000"/>
                <w:szCs w:val="21"/>
              </w:rPr>
              <w:t>）的基金经理助理</w:t>
            </w:r>
          </w:p>
        </w:tc>
        <w:tc>
          <w:tcPr>
            <w:tcW w:w="709" w:type="dxa"/>
            <w:vAlign w:val="center"/>
          </w:tcPr>
          <w:p w:rsidR="00CE2B43" w:rsidRDefault="005938FF">
            <w:pPr>
              <w:jc w:val="center"/>
            </w:pPr>
            <w:r>
              <w:rPr>
                <w:color w:val="000000"/>
                <w:szCs w:val="21"/>
              </w:rPr>
              <w:t>2020-04-09</w:t>
            </w:r>
          </w:p>
        </w:tc>
        <w:tc>
          <w:tcPr>
            <w:tcW w:w="708" w:type="dxa"/>
            <w:vAlign w:val="center"/>
          </w:tcPr>
          <w:p w:rsidR="00CE2B43" w:rsidRDefault="005938FF">
            <w:pPr>
              <w:jc w:val="center"/>
            </w:pPr>
            <w:r>
              <w:rPr>
                <w:color w:val="000000"/>
                <w:szCs w:val="21"/>
              </w:rPr>
              <w:t>-</w:t>
            </w:r>
          </w:p>
        </w:tc>
        <w:tc>
          <w:tcPr>
            <w:tcW w:w="709" w:type="dxa"/>
            <w:vAlign w:val="center"/>
          </w:tcPr>
          <w:p w:rsidR="00CE2B43" w:rsidRDefault="005938FF">
            <w:pPr>
              <w:jc w:val="center"/>
            </w:pPr>
            <w:r>
              <w:rPr>
                <w:color w:val="000000"/>
                <w:szCs w:val="21"/>
              </w:rPr>
              <w:t>5</w:t>
            </w:r>
            <w:r>
              <w:rPr>
                <w:color w:val="000000"/>
                <w:szCs w:val="21"/>
              </w:rPr>
              <w:t>年</w:t>
            </w:r>
          </w:p>
        </w:tc>
        <w:tc>
          <w:tcPr>
            <w:tcW w:w="3548" w:type="dxa"/>
            <w:vAlign w:val="center"/>
          </w:tcPr>
          <w:p w:rsidR="00CE2B43" w:rsidRDefault="005938FF">
            <w:r>
              <w:rPr>
                <w:color w:val="000000"/>
                <w:szCs w:val="21"/>
              </w:rPr>
              <w:t>硕士研究生，具有基金从业资格。曾任中国人寿资产管理有限公司基金投资部助理研究员，易方达基金管理有限公司研究员、投资经理。</w:t>
            </w:r>
          </w:p>
        </w:tc>
      </w:tr>
    </w:tbl>
    <w:p w:rsidR="00CE2B43" w:rsidRDefault="005938FF">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2961E8" w:rsidRDefault="00DB66B9" w:rsidP="002961E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848705"/>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848706"/>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w:t>
      </w:r>
      <w:r w:rsidRPr="00A62732">
        <w:rPr>
          <w:kern w:val="0"/>
          <w:szCs w:val="21"/>
        </w:rPr>
        <w:lastRenderedPageBreak/>
        <w:t>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CE2B43" w:rsidRDefault="005938FF">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848707"/>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CE2B43" w:rsidRDefault="005938FF">
      <w:pPr>
        <w:tabs>
          <w:tab w:val="left" w:pos="426"/>
        </w:tabs>
        <w:spacing w:line="360" w:lineRule="auto"/>
        <w:ind w:firstLineChars="200" w:firstLine="420"/>
        <w:jc w:val="left"/>
        <w:rPr>
          <w:kern w:val="0"/>
          <w:szCs w:val="21"/>
        </w:rPr>
      </w:pPr>
      <w:r>
        <w:rPr>
          <w:kern w:val="0"/>
          <w:szCs w:val="21"/>
        </w:rPr>
        <w:t>2020</w:t>
      </w:r>
      <w:r>
        <w:rPr>
          <w:kern w:val="0"/>
          <w:szCs w:val="21"/>
        </w:rPr>
        <w:t>年上半年，新冠疫情成为影响资本市场的主要因素。新冠疫情的爆发对于全球经济和中国经济均造成了巨大的影响，也在一季度先后引发股票市场两轮下跌，十年期国债到期收益率一度下行至</w:t>
      </w:r>
      <w:r>
        <w:rPr>
          <w:kern w:val="0"/>
          <w:szCs w:val="21"/>
        </w:rPr>
        <w:t>2.5%</w:t>
      </w:r>
      <w:r>
        <w:rPr>
          <w:kern w:val="0"/>
          <w:szCs w:val="21"/>
        </w:rPr>
        <w:t>以下。中国政府实施了宽松的货币政策和积极的财政政策，疫情防控取得阶段性成果并进入常态化防控阶段，经济在受到较大冲击后逐步恢复，各类经济指标出现边际改善，通胀仍处于下行趋势。多因素共同提振了投资者信心，亦提升了风险资产的表现。上证综指今年以来在</w:t>
      </w:r>
      <w:r>
        <w:rPr>
          <w:kern w:val="0"/>
          <w:szCs w:val="21"/>
        </w:rPr>
        <w:t>3</w:t>
      </w:r>
      <w:r>
        <w:rPr>
          <w:kern w:val="0"/>
          <w:szCs w:val="21"/>
        </w:rPr>
        <w:t>月</w:t>
      </w:r>
      <w:r>
        <w:rPr>
          <w:kern w:val="0"/>
          <w:szCs w:val="21"/>
        </w:rPr>
        <w:t>23</w:t>
      </w:r>
      <w:r>
        <w:rPr>
          <w:kern w:val="0"/>
          <w:szCs w:val="21"/>
        </w:rPr>
        <w:t>日运行至最低点</w:t>
      </w:r>
      <w:r>
        <w:rPr>
          <w:kern w:val="0"/>
          <w:szCs w:val="21"/>
        </w:rPr>
        <w:t>2660.17</w:t>
      </w:r>
      <w:r>
        <w:rPr>
          <w:kern w:val="0"/>
          <w:szCs w:val="21"/>
        </w:rPr>
        <w:t>，跌幅</w:t>
      </w:r>
      <w:r>
        <w:rPr>
          <w:kern w:val="0"/>
          <w:szCs w:val="21"/>
        </w:rPr>
        <w:t>12.78%</w:t>
      </w:r>
      <w:r>
        <w:rPr>
          <w:kern w:val="0"/>
          <w:szCs w:val="21"/>
        </w:rPr>
        <w:t>后震荡上行，截止至</w:t>
      </w:r>
      <w:r>
        <w:rPr>
          <w:kern w:val="0"/>
          <w:szCs w:val="21"/>
        </w:rPr>
        <w:t>6</w:t>
      </w:r>
      <w:r>
        <w:rPr>
          <w:kern w:val="0"/>
          <w:szCs w:val="21"/>
        </w:rPr>
        <w:t>月</w:t>
      </w:r>
      <w:r>
        <w:rPr>
          <w:kern w:val="0"/>
          <w:szCs w:val="21"/>
        </w:rPr>
        <w:t>30</w:t>
      </w:r>
      <w:r>
        <w:rPr>
          <w:kern w:val="0"/>
          <w:szCs w:val="21"/>
        </w:rPr>
        <w:t>日相较于去年年底仅下跌</w:t>
      </w:r>
      <w:r>
        <w:rPr>
          <w:kern w:val="0"/>
          <w:szCs w:val="21"/>
        </w:rPr>
        <w:t>2.15%</w:t>
      </w:r>
      <w:r>
        <w:rPr>
          <w:kern w:val="0"/>
          <w:szCs w:val="21"/>
        </w:rPr>
        <w:t>。十年期国债到期收益率也回升至</w:t>
      </w:r>
      <w:r>
        <w:rPr>
          <w:kern w:val="0"/>
          <w:szCs w:val="21"/>
        </w:rPr>
        <w:t>2.8%</w:t>
      </w:r>
      <w:r>
        <w:rPr>
          <w:kern w:val="0"/>
          <w:szCs w:val="21"/>
        </w:rPr>
        <w:t>以上。</w:t>
      </w:r>
    </w:p>
    <w:p w:rsidR="00CE2B43" w:rsidRDefault="005938FF">
      <w:pPr>
        <w:tabs>
          <w:tab w:val="left" w:pos="426"/>
        </w:tabs>
        <w:spacing w:line="360" w:lineRule="auto"/>
        <w:ind w:firstLineChars="200" w:firstLine="420"/>
        <w:jc w:val="left"/>
        <w:rPr>
          <w:kern w:val="0"/>
          <w:szCs w:val="21"/>
        </w:rPr>
      </w:pPr>
      <w:r>
        <w:rPr>
          <w:kern w:val="0"/>
          <w:szCs w:val="21"/>
        </w:rPr>
        <w:t>股票上涨、债券下跌的分化表现显示市场对未来货币环境维持宽松和经济前景逐步改善呈现乐观态度。权益资产内部的分化愈加剧烈，资金持续流入受益于经济转型的科技和消费板块，两条主线表现明显优于传统经济相关的银行、采掘等行业。股票市场整体估值水平处于历史中性位置，但估值分化严重程度已经接近历史极端水平。</w:t>
      </w:r>
    </w:p>
    <w:p w:rsidR="00CE2B43" w:rsidRDefault="005938FF">
      <w:pPr>
        <w:tabs>
          <w:tab w:val="left" w:pos="426"/>
        </w:tabs>
        <w:spacing w:line="360" w:lineRule="auto"/>
        <w:ind w:firstLineChars="200" w:firstLine="420"/>
        <w:jc w:val="left"/>
        <w:rPr>
          <w:kern w:val="0"/>
          <w:szCs w:val="21"/>
        </w:rPr>
      </w:pPr>
      <w:r>
        <w:rPr>
          <w:kern w:val="0"/>
          <w:szCs w:val="21"/>
        </w:rPr>
        <w:t>本基金于</w:t>
      </w:r>
      <w:r>
        <w:rPr>
          <w:kern w:val="0"/>
          <w:szCs w:val="21"/>
        </w:rPr>
        <w:t>2020</w:t>
      </w:r>
      <w:r>
        <w:rPr>
          <w:kern w:val="0"/>
          <w:szCs w:val="21"/>
        </w:rPr>
        <w:t>年</w:t>
      </w:r>
      <w:r>
        <w:rPr>
          <w:kern w:val="0"/>
          <w:szCs w:val="21"/>
        </w:rPr>
        <w:t>4</w:t>
      </w:r>
      <w:r>
        <w:rPr>
          <w:kern w:val="0"/>
          <w:szCs w:val="21"/>
        </w:rPr>
        <w:t>月</w:t>
      </w:r>
      <w:r>
        <w:rPr>
          <w:kern w:val="0"/>
          <w:szCs w:val="21"/>
        </w:rPr>
        <w:t>9</w:t>
      </w:r>
      <w:r>
        <w:rPr>
          <w:kern w:val="0"/>
          <w:szCs w:val="21"/>
        </w:rPr>
        <w:t>日正式成立运作，在报告期内仍处于建仓期。本基金坚持将积极、主动的多资产配置与系统、深入的基金研究相结合，通过自上而下的资产配置策略与自下而上的基金优选策略构建投资组合的投资思路。</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资产配置层面，在整体看好权益资产的基础上，本基金随着安全垫的积累逐步增加权益资产仓位，建仓过程中维持不同风格的风险预算基本一致，但适当倾向成长风格的建仓节奏。在利率风险上升后逐步降低债券资产仓位，以现金类资产进行流动性管理。基金优选层面，本基金基于定量评价体系和定性评价结果，对全市场基金进行优中选优，遴选长期投资风格稳定、获取超额收益能力强的基金品种作为核心持仓，并持续进行风险监控和组合的动态优化。</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1.0578</w:t>
      </w:r>
      <w:r w:rsidRPr="00A62732">
        <w:rPr>
          <w:kern w:val="0"/>
          <w:szCs w:val="21"/>
        </w:rPr>
        <w:t>元，本报告期份额净值增长率为</w:t>
      </w:r>
      <w:r w:rsidRPr="00A62732">
        <w:rPr>
          <w:kern w:val="0"/>
          <w:szCs w:val="21"/>
        </w:rPr>
        <w:t>5.78%</w:t>
      </w:r>
      <w:r w:rsidRPr="00A62732">
        <w:rPr>
          <w:kern w:val="0"/>
          <w:szCs w:val="21"/>
        </w:rPr>
        <w:t>，同</w:t>
      </w:r>
      <w:r w:rsidRPr="00A62732">
        <w:rPr>
          <w:kern w:val="0"/>
          <w:szCs w:val="21"/>
        </w:rPr>
        <w:lastRenderedPageBreak/>
        <w:t>期业绩比较基准收益率为</w:t>
      </w:r>
      <w:r w:rsidRPr="00A62732">
        <w:rPr>
          <w:kern w:val="0"/>
          <w:szCs w:val="21"/>
        </w:rPr>
        <w:t>4.71%</w:t>
      </w:r>
      <w:r w:rsidRPr="00A62732">
        <w:rPr>
          <w:kern w:val="0"/>
          <w:szCs w:val="21"/>
        </w:rPr>
        <w:t>；</w:t>
      </w:r>
      <w:r w:rsidRPr="00A62732">
        <w:rPr>
          <w:kern w:val="0"/>
          <w:szCs w:val="21"/>
        </w:rPr>
        <w:t>C</w:t>
      </w:r>
      <w:r w:rsidRPr="00A62732">
        <w:rPr>
          <w:kern w:val="0"/>
          <w:szCs w:val="21"/>
        </w:rPr>
        <w:t>类基金份额净值为</w:t>
      </w:r>
      <w:r w:rsidRPr="00A62732">
        <w:rPr>
          <w:kern w:val="0"/>
          <w:szCs w:val="21"/>
        </w:rPr>
        <w:t>1.0569</w:t>
      </w:r>
      <w:r w:rsidRPr="00A62732">
        <w:rPr>
          <w:kern w:val="0"/>
          <w:szCs w:val="21"/>
        </w:rPr>
        <w:t>元，本报告期份额净值增长率为</w:t>
      </w:r>
      <w:r w:rsidRPr="00A62732">
        <w:rPr>
          <w:kern w:val="0"/>
          <w:szCs w:val="21"/>
        </w:rPr>
        <w:t>5.69%</w:t>
      </w:r>
      <w:r w:rsidRPr="00A62732">
        <w:rPr>
          <w:kern w:val="0"/>
          <w:szCs w:val="21"/>
        </w:rPr>
        <w:t>，同期业绩比较基准收益率为</w:t>
      </w:r>
      <w:r w:rsidRPr="00A62732">
        <w:rPr>
          <w:kern w:val="0"/>
          <w:szCs w:val="21"/>
        </w:rPr>
        <w:t>4.71%</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848708"/>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CE2B43" w:rsidRDefault="005938FF">
      <w:pPr>
        <w:tabs>
          <w:tab w:val="left" w:pos="426"/>
        </w:tabs>
        <w:spacing w:line="360" w:lineRule="auto"/>
        <w:ind w:firstLineChars="200" w:firstLine="420"/>
        <w:jc w:val="left"/>
        <w:rPr>
          <w:kern w:val="0"/>
          <w:szCs w:val="21"/>
        </w:rPr>
      </w:pPr>
      <w:r>
        <w:rPr>
          <w:kern w:val="0"/>
          <w:szCs w:val="21"/>
        </w:rPr>
        <w:t>展望下半年，在疫情有效控制的背景下，维持宽松的政策环境对于市场依旧能提供支持，但支撑力度在边际减弱；经济依旧处于复苏状态中，经济和企业盈利的复苏利好于股票市场，但需要担忧的是快速上涨的估值水平预支了部分经济复苏对股票市场的支撑。政策环境和经济复苏依旧利好股票市场，但支撑力度减弱，预期市场长期仍向好，但斜率将显著降低，市场波动将增大。债券市场在流动性边际收紧和经济复苏的环境下依旧面临压力。</w:t>
      </w:r>
    </w:p>
    <w:p w:rsidR="00CE2B43" w:rsidRDefault="005938FF">
      <w:pPr>
        <w:tabs>
          <w:tab w:val="left" w:pos="426"/>
        </w:tabs>
        <w:spacing w:line="360" w:lineRule="auto"/>
        <w:ind w:firstLineChars="200" w:firstLine="420"/>
        <w:jc w:val="left"/>
        <w:rPr>
          <w:kern w:val="0"/>
          <w:szCs w:val="21"/>
        </w:rPr>
      </w:pPr>
      <w:r>
        <w:rPr>
          <w:kern w:val="0"/>
          <w:szCs w:val="21"/>
        </w:rPr>
        <w:t>结构上来看前期高景气度的食品饮料、医药、科技等行业估值均位于历史较高水平，短期预期差可能会带来较大的扰动。长期来看收益更多由公司的盈利增长决定，高景气度的公司需要更长的期限来获取确定性更高的超额收益。短期内风格轮动也预期会加快，大金融、国防军工、农业和消费、医疗、科技均具备相关机会。</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在当前波动较大、分化剧烈的市场环境中，本基金将坚持在多类资产中进行资产配置，通过系统、深入的基金研究优选具有长期投资价值的投资标的，力争实现基金资产的长期稳健增值。本基金重视投资者获得感，希望与投资者共同获取资本市场的长期收益，也由衷感谢广大投资者的理解和信任。</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848709"/>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CE2B43" w:rsidRDefault="005938FF">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CE2B43" w:rsidRDefault="005938FF">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CE2B43" w:rsidRDefault="005938FF">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w:t>
      </w:r>
      <w:r w:rsidRPr="00A62732">
        <w:rPr>
          <w:kern w:val="0"/>
          <w:szCs w:val="21"/>
        </w:rPr>
        <w:lastRenderedPageBreak/>
        <w:t>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848710"/>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CE2B43" w:rsidRDefault="005938FF">
      <w:pPr>
        <w:tabs>
          <w:tab w:val="left" w:pos="426"/>
        </w:tabs>
        <w:spacing w:line="360" w:lineRule="auto"/>
        <w:ind w:firstLineChars="200" w:firstLine="420"/>
        <w:jc w:val="left"/>
        <w:rPr>
          <w:kern w:val="0"/>
          <w:szCs w:val="21"/>
        </w:rPr>
      </w:pPr>
      <w:r>
        <w:rPr>
          <w:kern w:val="0"/>
          <w:szCs w:val="21"/>
        </w:rPr>
        <w:t>易方达优选多资产三个月持有混合（</w:t>
      </w:r>
      <w:r>
        <w:rPr>
          <w:kern w:val="0"/>
          <w:szCs w:val="21"/>
        </w:rPr>
        <w:t>FOF</w:t>
      </w:r>
      <w:r>
        <w:rPr>
          <w:kern w:val="0"/>
          <w:szCs w:val="21"/>
        </w:rPr>
        <w:t>）</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易方达优选多资产三个月持有混合（</w:t>
      </w:r>
      <w:r w:rsidRPr="00A62732">
        <w:rPr>
          <w:kern w:val="0"/>
          <w:szCs w:val="21"/>
        </w:rPr>
        <w:t>FOF</w:t>
      </w:r>
      <w:r w:rsidRPr="00A62732">
        <w:rPr>
          <w:kern w:val="0"/>
          <w:szCs w:val="21"/>
        </w:rPr>
        <w:t>）</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848711"/>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848712"/>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w:t>
      </w:r>
      <w:r w:rsidRPr="00A62732">
        <w:rPr>
          <w:kern w:val="0"/>
          <w:szCs w:val="21"/>
        </w:rPr>
        <w:t>,</w:t>
      </w:r>
      <w:r w:rsidRPr="00A62732">
        <w:rPr>
          <w:kern w:val="0"/>
          <w:szCs w:val="21"/>
        </w:rPr>
        <w:t>本基金托管人在对易方达优选多资产三个月持有期混合型基金中基金</w:t>
      </w:r>
      <w:r w:rsidRPr="00A62732">
        <w:rPr>
          <w:kern w:val="0"/>
          <w:szCs w:val="21"/>
        </w:rPr>
        <w:t>(FOF)</w:t>
      </w:r>
      <w:r w:rsidRPr="00A62732">
        <w:rPr>
          <w:kern w:val="0"/>
          <w:szCs w:val="21"/>
        </w:rPr>
        <w:t>的托管过程中</w:t>
      </w:r>
      <w:r w:rsidRPr="00A62732">
        <w:rPr>
          <w:kern w:val="0"/>
          <w:szCs w:val="21"/>
        </w:rPr>
        <w:t>,</w:t>
      </w:r>
      <w:r w:rsidRPr="00A62732">
        <w:rPr>
          <w:kern w:val="0"/>
          <w:szCs w:val="21"/>
        </w:rPr>
        <w:t>严格遵守《证券投资基金法》及其他法律法规和基金合同的有关规定，不存在任何损害基金份额持有人利益的行为，完全尽职尽责地履行了基金托管人应尽的义务。</w:t>
      </w:r>
      <w:r w:rsidRPr="00A6273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848713"/>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CE2B43" w:rsidRDefault="005938FF">
      <w:pPr>
        <w:tabs>
          <w:tab w:val="left" w:pos="426"/>
        </w:tabs>
        <w:spacing w:line="360" w:lineRule="auto"/>
        <w:ind w:firstLineChars="200" w:firstLine="420"/>
        <w:jc w:val="left"/>
        <w:rPr>
          <w:kern w:val="0"/>
          <w:szCs w:val="21"/>
        </w:rPr>
      </w:pPr>
      <w:r>
        <w:rPr>
          <w:kern w:val="0"/>
          <w:szCs w:val="21"/>
        </w:rPr>
        <w:t>本报告期内，易方达优选多资产三个月持有期混合型基金中基金</w:t>
      </w:r>
      <w:r>
        <w:rPr>
          <w:kern w:val="0"/>
          <w:szCs w:val="21"/>
        </w:rPr>
        <w:t>(FOF)</w:t>
      </w:r>
      <w:r>
        <w:rPr>
          <w:kern w:val="0"/>
          <w:szCs w:val="21"/>
        </w:rPr>
        <w:t>的管理人</w:t>
      </w:r>
      <w:r>
        <w:rPr>
          <w:kern w:val="0"/>
          <w:szCs w:val="21"/>
        </w:rPr>
        <w:t>——</w:t>
      </w:r>
      <w:r>
        <w:rPr>
          <w:kern w:val="0"/>
          <w:szCs w:val="21"/>
        </w:rPr>
        <w:t>易方达基金管理有限公司在易方达优选多资产三个月持有期混合型基金中基金</w:t>
      </w:r>
      <w:r>
        <w:rPr>
          <w:kern w:val="0"/>
          <w:szCs w:val="21"/>
        </w:rPr>
        <w:t>(FOF)</w:t>
      </w:r>
      <w:r>
        <w:rPr>
          <w:kern w:val="0"/>
          <w:szCs w:val="21"/>
        </w:rPr>
        <w:t>的投资运作、基金资产净值计算、基金份额申购赎回价格计算、基金费用开支等问题上，不存在任何损害基金份额持有人利益的行为，在各重要方面的运作严格按照基金合同的规定进行。</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本报告期内，易方达优选多资产三个月持有期混合型基金中基金</w:t>
      </w:r>
      <w:r w:rsidRPr="00A62732">
        <w:rPr>
          <w:kern w:val="0"/>
          <w:szCs w:val="21"/>
        </w:rPr>
        <w:t>(FOF)</w:t>
      </w:r>
      <w:r w:rsidRPr="00A62732">
        <w:rPr>
          <w:kern w:val="0"/>
          <w:szCs w:val="21"/>
        </w:rPr>
        <w:t>未进行利润分配。</w:t>
      </w:r>
      <w:r w:rsidRPr="00A6273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848714"/>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本托管人依法对易方达基金管理有限公司编制和披露的易方达优选多资产三个月持有期混合型基金中基金</w:t>
      </w:r>
      <w:r w:rsidRPr="00A62732">
        <w:rPr>
          <w:kern w:val="0"/>
          <w:szCs w:val="21"/>
        </w:rPr>
        <w:t>(FOF)2020</w:t>
      </w:r>
      <w:r w:rsidRPr="00A62732">
        <w:rPr>
          <w:kern w:val="0"/>
          <w:szCs w:val="21"/>
        </w:rPr>
        <w:t>年中期报告中财务指标、净值表现、利润分配情况、财务会计报告、投资组合报告等内容进行了核查</w:t>
      </w:r>
      <w:r w:rsidRPr="00A62732">
        <w:rPr>
          <w:kern w:val="0"/>
          <w:szCs w:val="21"/>
        </w:rPr>
        <w:t>,</w:t>
      </w:r>
      <w:r w:rsidRPr="00A62732">
        <w:rPr>
          <w:kern w:val="0"/>
          <w:szCs w:val="21"/>
        </w:rPr>
        <w:t>以上内容真实、准确和完整。</w:t>
      </w:r>
      <w:r w:rsidRPr="00A62732">
        <w:rPr>
          <w:kern w:val="0"/>
          <w:szCs w:val="21"/>
        </w:rPr>
        <w:t xml:space="preserve"> </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848715"/>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848716"/>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易方达优选多资产三个月持有期混合型基金中基金（FOF）</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lastRenderedPageBreak/>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5040"/>
      </w:tblGrid>
      <w:tr w:rsidR="00563638" w:rsidRPr="00BD131B" w:rsidTr="00563638">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504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5040" w:type="dxa"/>
            <w:vAlign w:val="bottom"/>
          </w:tcPr>
          <w:p w:rsidR="001548F9" w:rsidRPr="00BD131B" w:rsidRDefault="001548F9">
            <w:pPr>
              <w:jc w:val="right"/>
              <w:rPr>
                <w:color w:val="000000"/>
                <w:szCs w:val="21"/>
              </w:rPr>
            </w:pP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5040" w:type="dxa"/>
            <w:vAlign w:val="bottom"/>
          </w:tcPr>
          <w:p w:rsidR="001548F9" w:rsidRPr="00BD131B" w:rsidRDefault="001548F9">
            <w:pPr>
              <w:jc w:val="right"/>
              <w:rPr>
                <w:color w:val="000000"/>
                <w:szCs w:val="21"/>
              </w:rPr>
            </w:pPr>
            <w:r w:rsidRPr="00BD131B">
              <w:rPr>
                <w:color w:val="000000"/>
                <w:szCs w:val="21"/>
              </w:rPr>
              <w:t>40,769,732.79</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5040" w:type="dxa"/>
            <w:vAlign w:val="bottom"/>
          </w:tcPr>
          <w:p w:rsidR="001548F9" w:rsidRPr="00BD131B" w:rsidRDefault="001548F9">
            <w:pPr>
              <w:jc w:val="right"/>
              <w:rPr>
                <w:color w:val="000000"/>
                <w:szCs w:val="21"/>
              </w:rPr>
            </w:pPr>
            <w:r w:rsidRPr="00BD131B">
              <w:rPr>
                <w:color w:val="000000"/>
                <w:szCs w:val="21"/>
              </w:rPr>
              <w:t>221,276,457.33</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221,276,457.33</w:t>
            </w:r>
          </w:p>
        </w:tc>
      </w:tr>
      <w:tr w:rsidR="00563638" w:rsidRPr="00BD131B" w:rsidTr="00563638">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504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563638" w:rsidRPr="00BD131B" w:rsidTr="00563638">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5040" w:type="dxa"/>
            <w:vAlign w:val="bottom"/>
          </w:tcPr>
          <w:p w:rsidR="00EF1FC0" w:rsidRPr="00BD131B" w:rsidRDefault="00EF1FC0">
            <w:pPr>
              <w:jc w:val="right"/>
              <w:rPr>
                <w:color w:val="000000"/>
                <w:szCs w:val="21"/>
              </w:rPr>
            </w:pPr>
            <w:r w:rsidRPr="00BD131B">
              <w:rPr>
                <w:color w:val="000000"/>
                <w:szCs w:val="21"/>
              </w:rPr>
              <w:t>-</w:t>
            </w:r>
          </w:p>
        </w:tc>
      </w:tr>
      <w:tr w:rsidR="00563638" w:rsidRPr="00BD131B" w:rsidTr="00563638">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5040" w:type="dxa"/>
            <w:vAlign w:val="bottom"/>
          </w:tcPr>
          <w:p w:rsidR="00EF1FC0" w:rsidRPr="00BD131B" w:rsidRDefault="00EF1FC0">
            <w:pPr>
              <w:jc w:val="right"/>
              <w:rPr>
                <w:color w:val="000000"/>
                <w:szCs w:val="21"/>
              </w:rPr>
            </w:pPr>
            <w:r w:rsidRPr="00BD131B">
              <w:rPr>
                <w:color w:val="000000"/>
                <w:szCs w:val="21"/>
              </w:rPr>
              <w:t>-</w:t>
            </w:r>
          </w:p>
        </w:tc>
      </w:tr>
      <w:tr w:rsidR="00563638" w:rsidRPr="00BD131B" w:rsidTr="00563638">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9,853,770.85</w:t>
            </w:r>
          </w:p>
        </w:tc>
      </w:tr>
      <w:tr w:rsidR="00563638" w:rsidRPr="00BD131B" w:rsidTr="00563638">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5040" w:type="dxa"/>
            <w:vAlign w:val="bottom"/>
          </w:tcPr>
          <w:p w:rsidR="00EF1FC0" w:rsidRPr="00BD131B" w:rsidRDefault="00EF1FC0">
            <w:pPr>
              <w:jc w:val="right"/>
              <w:rPr>
                <w:color w:val="000000"/>
                <w:szCs w:val="21"/>
              </w:rPr>
            </w:pPr>
            <w:r w:rsidRPr="00BD131B">
              <w:rPr>
                <w:color w:val="000000"/>
                <w:szCs w:val="21"/>
              </w:rPr>
              <w:t>2,784.67</w:t>
            </w:r>
          </w:p>
        </w:tc>
      </w:tr>
      <w:tr w:rsidR="00563638" w:rsidRPr="00BD131B" w:rsidTr="00563638">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w:t>
            </w:r>
          </w:p>
        </w:tc>
      </w:tr>
      <w:tr w:rsidR="00563638" w:rsidRPr="00BD131B" w:rsidTr="00563638">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733,352.89</w:t>
            </w:r>
          </w:p>
        </w:tc>
      </w:tr>
      <w:tr w:rsidR="00563638" w:rsidRPr="00BD131B" w:rsidTr="00563638">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w:t>
            </w:r>
          </w:p>
        </w:tc>
      </w:tr>
      <w:tr w:rsidR="00563638" w:rsidRPr="00BD131B" w:rsidTr="00563638">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5040" w:type="dxa"/>
            <w:vAlign w:val="bottom"/>
          </w:tcPr>
          <w:p w:rsidR="00EF1FC0" w:rsidRPr="00BD131B" w:rsidRDefault="00EF1FC0">
            <w:pPr>
              <w:jc w:val="right"/>
              <w:rPr>
                <w:color w:val="000000"/>
                <w:szCs w:val="21"/>
              </w:rPr>
            </w:pPr>
            <w:r w:rsidRPr="00BD131B">
              <w:rPr>
                <w:color w:val="000000"/>
                <w:szCs w:val="21"/>
              </w:rPr>
              <w:t>-</w:t>
            </w:r>
          </w:p>
        </w:tc>
      </w:tr>
      <w:tr w:rsidR="00563638" w:rsidRPr="00BD131B" w:rsidTr="00563638">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272,636,098.53</w:t>
            </w:r>
          </w:p>
        </w:tc>
      </w:tr>
      <w:tr w:rsidR="00563638" w:rsidRPr="00BD131B" w:rsidTr="00563638">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504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237,094.34</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36,242.96</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17,044.10</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5040" w:type="dxa"/>
            <w:vAlign w:val="bottom"/>
          </w:tcPr>
          <w:p w:rsidR="001548F9" w:rsidRPr="00BD131B" w:rsidRDefault="001548F9">
            <w:pPr>
              <w:jc w:val="right"/>
              <w:rPr>
                <w:color w:val="000000"/>
                <w:szCs w:val="21"/>
              </w:rPr>
            </w:pPr>
            <w:r w:rsidRPr="00BD131B">
              <w:rPr>
                <w:color w:val="000000"/>
                <w:szCs w:val="21"/>
              </w:rPr>
              <w:t>18,651.76</w:t>
            </w:r>
          </w:p>
        </w:tc>
      </w:tr>
      <w:tr w:rsidR="00563638" w:rsidRPr="00BD131B" w:rsidTr="00563638">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309,033.16</w:t>
            </w:r>
          </w:p>
        </w:tc>
      </w:tr>
      <w:tr w:rsidR="00563638" w:rsidRPr="00BD131B" w:rsidTr="00563638">
        <w:tc>
          <w:tcPr>
            <w:tcW w:w="2880" w:type="dxa"/>
            <w:vAlign w:val="center"/>
          </w:tcPr>
          <w:p w:rsidR="001548F9" w:rsidRPr="00BD131B" w:rsidRDefault="001548F9" w:rsidP="00F73D0C">
            <w:pPr>
              <w:rPr>
                <w:b/>
                <w:color w:val="000000"/>
                <w:szCs w:val="21"/>
              </w:rPr>
            </w:pPr>
            <w:r w:rsidRPr="00BD131B">
              <w:rPr>
                <w:rFonts w:hAnsi="宋体"/>
                <w:b/>
                <w:color w:val="000000"/>
                <w:szCs w:val="21"/>
              </w:rPr>
              <w:lastRenderedPageBreak/>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b/>
                <w:color w:val="000000"/>
                <w:szCs w:val="21"/>
              </w:rPr>
            </w:pPr>
          </w:p>
        </w:tc>
      </w:tr>
      <w:tr w:rsidR="00563638" w:rsidRPr="00BD131B" w:rsidTr="00563638">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5040" w:type="dxa"/>
            <w:vAlign w:val="bottom"/>
          </w:tcPr>
          <w:p w:rsidR="001548F9" w:rsidRPr="00BD131B" w:rsidRDefault="001548F9">
            <w:pPr>
              <w:jc w:val="right"/>
              <w:rPr>
                <w:color w:val="000000"/>
                <w:szCs w:val="21"/>
              </w:rPr>
            </w:pPr>
            <w:r w:rsidRPr="00BD131B">
              <w:rPr>
                <w:color w:val="000000"/>
                <w:szCs w:val="21"/>
              </w:rPr>
              <w:t>257,485,747.27</w:t>
            </w:r>
          </w:p>
        </w:tc>
      </w:tr>
      <w:tr w:rsidR="00563638" w:rsidRPr="00BD131B" w:rsidTr="00563638">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5040" w:type="dxa"/>
            <w:vAlign w:val="bottom"/>
          </w:tcPr>
          <w:p w:rsidR="001548F9" w:rsidRPr="00BD131B" w:rsidRDefault="001548F9">
            <w:pPr>
              <w:jc w:val="right"/>
              <w:rPr>
                <w:color w:val="000000"/>
                <w:szCs w:val="21"/>
              </w:rPr>
            </w:pPr>
            <w:r w:rsidRPr="00BD131B">
              <w:rPr>
                <w:color w:val="000000"/>
                <w:szCs w:val="21"/>
              </w:rPr>
              <w:t>14,841,318.10</w:t>
            </w:r>
          </w:p>
        </w:tc>
      </w:tr>
      <w:tr w:rsidR="00563638" w:rsidRPr="00BD131B" w:rsidTr="00563638">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272,327,065.37</w:t>
            </w:r>
          </w:p>
        </w:tc>
      </w:tr>
      <w:tr w:rsidR="00563638" w:rsidRPr="00BD131B" w:rsidTr="00563638">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272,636,098.53</w:t>
            </w:r>
          </w:p>
        </w:tc>
      </w:tr>
    </w:tbl>
    <w:p w:rsidR="00CE2B43" w:rsidRDefault="005938F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2020</w:t>
      </w:r>
      <w:r>
        <w:rPr>
          <w:kern w:val="0"/>
          <w:szCs w:val="21"/>
        </w:rPr>
        <w:t>年</w:t>
      </w:r>
      <w:r>
        <w:rPr>
          <w:kern w:val="0"/>
          <w:szCs w:val="21"/>
        </w:rPr>
        <w:t>4</w:t>
      </w:r>
      <w:r>
        <w:rPr>
          <w:kern w:val="0"/>
          <w:szCs w:val="21"/>
        </w:rPr>
        <w:t>月</w:t>
      </w:r>
      <w:r>
        <w:rPr>
          <w:kern w:val="0"/>
          <w:szCs w:val="21"/>
        </w:rPr>
        <w:t>9</w:t>
      </w:r>
      <w:r>
        <w:rPr>
          <w:kern w:val="0"/>
          <w:szCs w:val="21"/>
        </w:rPr>
        <w:t>日，</w:t>
      </w:r>
      <w:r>
        <w:rPr>
          <w:kern w:val="0"/>
          <w:szCs w:val="21"/>
        </w:rPr>
        <w:t>2020</w:t>
      </w:r>
      <w:r>
        <w:rPr>
          <w:kern w:val="0"/>
          <w:szCs w:val="21"/>
        </w:rPr>
        <w:t>年半年度实际报告期间为</w:t>
      </w:r>
      <w:r>
        <w:rPr>
          <w:kern w:val="0"/>
          <w:szCs w:val="21"/>
        </w:rPr>
        <w:t>2020</w:t>
      </w:r>
      <w:r>
        <w:rPr>
          <w:kern w:val="0"/>
          <w:szCs w:val="21"/>
        </w:rPr>
        <w:t>年</w:t>
      </w:r>
      <w:r>
        <w:rPr>
          <w:kern w:val="0"/>
          <w:szCs w:val="21"/>
        </w:rPr>
        <w:t>4</w:t>
      </w:r>
      <w:r>
        <w:rPr>
          <w:kern w:val="0"/>
          <w:szCs w:val="21"/>
        </w:rPr>
        <w:t>月</w:t>
      </w:r>
      <w:r>
        <w:rPr>
          <w:kern w:val="0"/>
          <w:szCs w:val="21"/>
        </w:rPr>
        <w:t>9</w:t>
      </w:r>
      <w:r>
        <w:rPr>
          <w:kern w:val="0"/>
          <w:szCs w:val="21"/>
        </w:rPr>
        <w:t>日至</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日。截至报告期末本基金合同生效未满一年，本报告期的财务报表及报表附注均无同期对比数据。</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1.0578</w:t>
      </w:r>
      <w:r w:rsidRPr="00683042">
        <w:rPr>
          <w:kern w:val="0"/>
          <w:szCs w:val="21"/>
        </w:rPr>
        <w:t>元，</w:t>
      </w:r>
      <w:r w:rsidRPr="00683042">
        <w:rPr>
          <w:kern w:val="0"/>
          <w:szCs w:val="21"/>
        </w:rPr>
        <w:t>C</w:t>
      </w:r>
      <w:r w:rsidRPr="00683042">
        <w:rPr>
          <w:kern w:val="0"/>
          <w:szCs w:val="21"/>
        </w:rPr>
        <w:t>类基金份额净值</w:t>
      </w:r>
      <w:r w:rsidRPr="00683042">
        <w:rPr>
          <w:kern w:val="0"/>
          <w:szCs w:val="21"/>
        </w:rPr>
        <w:t>1.0569</w:t>
      </w:r>
      <w:r w:rsidRPr="00683042">
        <w:rPr>
          <w:kern w:val="0"/>
          <w:szCs w:val="21"/>
        </w:rPr>
        <w:t>元；基金份额总额</w:t>
      </w:r>
      <w:r w:rsidRPr="00683042">
        <w:rPr>
          <w:kern w:val="0"/>
          <w:szCs w:val="21"/>
        </w:rPr>
        <w:t>257,485,747.27</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206,178,504.10</w:t>
      </w:r>
      <w:r w:rsidRPr="00683042">
        <w:rPr>
          <w:kern w:val="0"/>
          <w:szCs w:val="21"/>
        </w:rPr>
        <w:t>份，</w:t>
      </w:r>
      <w:r w:rsidRPr="00683042">
        <w:rPr>
          <w:kern w:val="0"/>
          <w:szCs w:val="21"/>
        </w:rPr>
        <w:t>C</w:t>
      </w:r>
      <w:r w:rsidRPr="00683042">
        <w:rPr>
          <w:kern w:val="0"/>
          <w:szCs w:val="21"/>
        </w:rPr>
        <w:t>类基金份额总额</w:t>
      </w:r>
      <w:r w:rsidRPr="00683042">
        <w:rPr>
          <w:kern w:val="0"/>
          <w:szCs w:val="21"/>
        </w:rPr>
        <w:t>51,307,243.17</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848717"/>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易方达优选多资产三个月持有期混合型基金中基金（FOF）</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2020年4月9日（基金合同生效日）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563638" w:rsidRPr="00235099" w:rsidTr="00563638">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450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4</w:t>
            </w:r>
            <w:r w:rsidRPr="00BD131B">
              <w:rPr>
                <w:rFonts w:ascii="Times New Roman" w:hAnsi="Times New Roman"/>
                <w:sz w:val="21"/>
                <w:szCs w:val="21"/>
              </w:rPr>
              <w:t>月</w:t>
            </w:r>
            <w:r w:rsidRPr="00BD131B">
              <w:rPr>
                <w:rFonts w:ascii="Times New Roman" w:hAnsi="Times New Roman"/>
                <w:sz w:val="21"/>
                <w:szCs w:val="21"/>
              </w:rPr>
              <w:t>9</w:t>
            </w:r>
            <w:r w:rsidRPr="00BD131B">
              <w:rPr>
                <w:rFonts w:ascii="Times New Roman" w:hAnsi="Times New Roman"/>
                <w:sz w:val="21"/>
                <w:szCs w:val="21"/>
              </w:rPr>
              <w:t>日（基金合同生效日）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563638" w:rsidRPr="00235099" w:rsidTr="00563638">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4500" w:type="dxa"/>
            <w:vAlign w:val="bottom"/>
          </w:tcPr>
          <w:p w:rsidR="001548F9" w:rsidRPr="00BD131B" w:rsidRDefault="001548F9">
            <w:pPr>
              <w:jc w:val="right"/>
              <w:rPr>
                <w:b/>
                <w:color w:val="000000"/>
                <w:szCs w:val="21"/>
              </w:rPr>
            </w:pPr>
            <w:r w:rsidRPr="00BD131B">
              <w:rPr>
                <w:b/>
                <w:color w:val="000000"/>
                <w:szCs w:val="21"/>
              </w:rPr>
              <w:t>15,701,781.16</w:t>
            </w:r>
          </w:p>
        </w:tc>
      </w:tr>
      <w:tr w:rsidR="00563638" w:rsidRPr="00235099" w:rsidTr="00563638">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84,776.44</w:t>
            </w:r>
          </w:p>
        </w:tc>
      </w:tr>
      <w:tr w:rsidR="00563638" w:rsidRPr="00235099" w:rsidTr="00563638">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bottom"/>
          </w:tcPr>
          <w:p w:rsidR="001548F9" w:rsidRPr="00BD131B" w:rsidRDefault="001548F9">
            <w:pPr>
              <w:jc w:val="right"/>
              <w:rPr>
                <w:color w:val="000000"/>
                <w:szCs w:val="21"/>
              </w:rPr>
            </w:pPr>
            <w:r w:rsidRPr="00BD131B">
              <w:rPr>
                <w:color w:val="000000"/>
                <w:szCs w:val="21"/>
              </w:rPr>
              <w:t>84,776.44</w:t>
            </w:r>
          </w:p>
        </w:tc>
      </w:tr>
      <w:tr w:rsidR="00563638" w:rsidRPr="00235099" w:rsidTr="00563638">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563638" w:rsidRPr="00235099" w:rsidTr="00563638">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563638" w:rsidRPr="00235099" w:rsidTr="00563638">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563638" w:rsidRPr="00235099" w:rsidTr="00563638">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4500" w:type="dxa"/>
            <w:vAlign w:val="center"/>
          </w:tcPr>
          <w:p w:rsidR="002E7CF8" w:rsidRDefault="002E7CF8">
            <w:pPr>
              <w:jc w:val="right"/>
              <w:rPr>
                <w:color w:val="000000"/>
                <w:szCs w:val="21"/>
              </w:rPr>
            </w:pPr>
            <w:r>
              <w:rPr>
                <w:color w:val="000000"/>
                <w:szCs w:val="21"/>
              </w:rPr>
              <w:t>-</w:t>
            </w:r>
          </w:p>
        </w:tc>
      </w:tr>
      <w:tr w:rsidR="00563638" w:rsidRPr="00235099" w:rsidTr="00563638">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563638" w:rsidRPr="00235099" w:rsidTr="00563638">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1,491,868.54</w:t>
            </w:r>
          </w:p>
        </w:tc>
      </w:tr>
      <w:tr w:rsidR="00563638" w:rsidRPr="00235099" w:rsidTr="00563638">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bottom"/>
          </w:tcPr>
          <w:p w:rsidR="001548F9" w:rsidRPr="00BD131B" w:rsidRDefault="001548F9">
            <w:pPr>
              <w:jc w:val="right"/>
              <w:rPr>
                <w:color w:val="000000"/>
                <w:szCs w:val="21"/>
              </w:rPr>
            </w:pPr>
            <w:r w:rsidRPr="00BD131B">
              <w:rPr>
                <w:color w:val="000000"/>
                <w:szCs w:val="21"/>
              </w:rPr>
              <w:t>-</w:t>
            </w:r>
          </w:p>
        </w:tc>
      </w:tr>
      <w:tr w:rsidR="00563638" w:rsidRPr="00235099" w:rsidTr="00563638">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2906C9">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bottom"/>
          </w:tcPr>
          <w:p w:rsidR="001548F9" w:rsidRPr="00BD131B" w:rsidRDefault="001548F9">
            <w:pPr>
              <w:jc w:val="right"/>
              <w:rPr>
                <w:color w:val="000000"/>
                <w:szCs w:val="21"/>
              </w:rPr>
            </w:pPr>
            <w:r w:rsidRPr="00BD131B">
              <w:rPr>
                <w:color w:val="000000"/>
                <w:szCs w:val="21"/>
              </w:rPr>
              <w:t>-241,416.13</w:t>
            </w:r>
          </w:p>
        </w:tc>
      </w:tr>
      <w:tr w:rsidR="00563638" w:rsidRPr="00235099" w:rsidTr="00563638">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bottom"/>
          </w:tcPr>
          <w:p w:rsidR="001548F9" w:rsidRPr="00BD131B" w:rsidRDefault="001548F9">
            <w:pPr>
              <w:jc w:val="right"/>
              <w:rPr>
                <w:color w:val="000000"/>
                <w:szCs w:val="21"/>
              </w:rPr>
            </w:pPr>
            <w:r w:rsidRPr="00BD131B">
              <w:rPr>
                <w:color w:val="000000"/>
                <w:szCs w:val="21"/>
              </w:rPr>
              <w:t>-</w:t>
            </w:r>
          </w:p>
        </w:tc>
      </w:tr>
      <w:tr w:rsidR="00563638" w:rsidRPr="00235099" w:rsidTr="00563638">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563638" w:rsidRPr="00235099" w:rsidTr="00563638">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450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r>
      <w:tr w:rsidR="00563638" w:rsidRPr="00235099" w:rsidTr="00563638">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bottom"/>
          </w:tcPr>
          <w:p w:rsidR="00C73F5C" w:rsidRPr="00BD131B" w:rsidRDefault="00C73F5C">
            <w:pPr>
              <w:jc w:val="right"/>
              <w:rPr>
                <w:color w:val="000000"/>
                <w:szCs w:val="21"/>
              </w:rPr>
            </w:pPr>
            <w:r w:rsidRPr="00BD131B">
              <w:rPr>
                <w:color w:val="000000"/>
                <w:szCs w:val="21"/>
              </w:rPr>
              <w:t>-</w:t>
            </w:r>
          </w:p>
        </w:tc>
      </w:tr>
      <w:tr w:rsidR="00563638" w:rsidRPr="00235099" w:rsidTr="00563638">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bottom"/>
          </w:tcPr>
          <w:p w:rsidR="00C73F5C" w:rsidRPr="00BD131B" w:rsidRDefault="00C73F5C">
            <w:pPr>
              <w:jc w:val="right"/>
              <w:rPr>
                <w:color w:val="000000"/>
                <w:szCs w:val="21"/>
              </w:rPr>
            </w:pPr>
            <w:r w:rsidRPr="00BD131B">
              <w:rPr>
                <w:color w:val="000000"/>
                <w:szCs w:val="21"/>
              </w:rPr>
              <w:t>1,733,284.67</w:t>
            </w:r>
          </w:p>
        </w:tc>
      </w:tr>
      <w:tr w:rsidR="00563638" w:rsidRPr="00235099" w:rsidTr="00563638">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bottom"/>
          </w:tcPr>
          <w:p w:rsidR="00C73F5C" w:rsidRPr="00BD131B" w:rsidRDefault="00C73F5C">
            <w:pPr>
              <w:jc w:val="right"/>
              <w:rPr>
                <w:color w:val="000000"/>
                <w:szCs w:val="21"/>
              </w:rPr>
            </w:pPr>
            <w:r w:rsidRPr="00BD131B">
              <w:rPr>
                <w:color w:val="000000"/>
                <w:szCs w:val="21"/>
              </w:rPr>
              <w:t>14,123,867.65</w:t>
            </w:r>
          </w:p>
        </w:tc>
      </w:tr>
      <w:tr w:rsidR="00563638" w:rsidRPr="00235099" w:rsidTr="00563638">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563638" w:rsidRPr="00235099" w:rsidTr="00563638">
        <w:tc>
          <w:tcPr>
            <w:tcW w:w="3420" w:type="dxa"/>
          </w:tcPr>
          <w:p w:rsidR="00C73F5C" w:rsidRPr="00BD131B" w:rsidRDefault="00C73F5C">
            <w:pPr>
              <w:rPr>
                <w:color w:val="000000"/>
                <w:szCs w:val="21"/>
              </w:rPr>
            </w:pPr>
            <w:r w:rsidRPr="00BD131B">
              <w:rPr>
                <w:color w:val="000000"/>
                <w:szCs w:val="21"/>
              </w:rPr>
              <w:lastRenderedPageBreak/>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bottom"/>
          </w:tcPr>
          <w:p w:rsidR="00C73F5C" w:rsidRPr="00BD131B" w:rsidRDefault="00C73F5C">
            <w:pPr>
              <w:jc w:val="right"/>
              <w:rPr>
                <w:color w:val="000000"/>
                <w:szCs w:val="21"/>
              </w:rPr>
            </w:pPr>
            <w:r w:rsidRPr="00BD131B">
              <w:rPr>
                <w:color w:val="000000"/>
                <w:szCs w:val="21"/>
              </w:rPr>
              <w:t>1,268.53</w:t>
            </w:r>
          </w:p>
        </w:tc>
      </w:tr>
      <w:tr w:rsidR="00563638" w:rsidRPr="00235099" w:rsidTr="00563638">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917,445.44</w:t>
            </w:r>
          </w:p>
        </w:tc>
      </w:tr>
      <w:tr w:rsidR="00563638" w:rsidRPr="00235099" w:rsidTr="00563638">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676,317.48</w:t>
            </w:r>
          </w:p>
        </w:tc>
      </w:tr>
      <w:tr w:rsidR="00563638" w:rsidRPr="00235099" w:rsidTr="00563638">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99,839.20</w:t>
            </w:r>
          </w:p>
        </w:tc>
      </w:tr>
      <w:tr w:rsidR="00563638" w:rsidRPr="00235099" w:rsidTr="00563638">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45,582.90</w:t>
            </w:r>
          </w:p>
        </w:tc>
      </w:tr>
      <w:tr w:rsidR="00563638" w:rsidRPr="00235099" w:rsidTr="00563638">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4500" w:type="dxa"/>
            <w:vAlign w:val="bottom"/>
          </w:tcPr>
          <w:p w:rsidR="00C73F5C" w:rsidRPr="00BD131B" w:rsidRDefault="00C73F5C">
            <w:pPr>
              <w:jc w:val="right"/>
              <w:rPr>
                <w:color w:val="000000"/>
                <w:szCs w:val="21"/>
              </w:rPr>
            </w:pPr>
            <w:r w:rsidRPr="00BD131B">
              <w:rPr>
                <w:color w:val="000000"/>
                <w:szCs w:val="21"/>
              </w:rPr>
              <w:t>72,179.10</w:t>
            </w:r>
          </w:p>
        </w:tc>
      </w:tr>
      <w:tr w:rsidR="00563638" w:rsidRPr="00235099" w:rsidTr="00563638">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563638" w:rsidRPr="00235099" w:rsidTr="00563638">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563638" w:rsidRPr="00235099" w:rsidTr="00563638">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4500" w:type="dxa"/>
            <w:vAlign w:val="bottom"/>
          </w:tcPr>
          <w:p w:rsidR="00004288" w:rsidRDefault="00004288">
            <w:pPr>
              <w:jc w:val="right"/>
              <w:rPr>
                <w:rFonts w:eastAsiaTheme="minorEastAsia"/>
                <w:color w:val="000000"/>
                <w:szCs w:val="21"/>
              </w:rPr>
            </w:pPr>
            <w:r>
              <w:rPr>
                <w:rFonts w:eastAsiaTheme="minorEastAsia"/>
                <w:color w:val="000000"/>
                <w:szCs w:val="21"/>
              </w:rPr>
              <w:t>-</w:t>
            </w:r>
          </w:p>
        </w:tc>
      </w:tr>
      <w:tr w:rsidR="00563638" w:rsidRPr="00235099" w:rsidTr="00563638">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6.4.7.20</w:t>
            </w:r>
          </w:p>
        </w:tc>
        <w:tc>
          <w:tcPr>
            <w:tcW w:w="4500" w:type="dxa"/>
            <w:vAlign w:val="bottom"/>
          </w:tcPr>
          <w:p w:rsidR="00C73F5C" w:rsidRPr="00BD131B" w:rsidRDefault="00C73F5C">
            <w:pPr>
              <w:jc w:val="right"/>
              <w:rPr>
                <w:color w:val="000000"/>
                <w:szCs w:val="21"/>
              </w:rPr>
            </w:pPr>
            <w:r w:rsidRPr="00BD131B">
              <w:rPr>
                <w:color w:val="000000"/>
                <w:szCs w:val="21"/>
              </w:rPr>
              <w:t>23,526.76</w:t>
            </w:r>
          </w:p>
        </w:tc>
      </w:tr>
      <w:tr w:rsidR="00563638" w:rsidRPr="00235099" w:rsidTr="00563638">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14,784,335.72</w:t>
            </w:r>
          </w:p>
        </w:tc>
      </w:tr>
      <w:tr w:rsidR="00563638" w:rsidRPr="00235099" w:rsidTr="00563638">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563638" w:rsidRPr="00235099" w:rsidTr="00563638">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14,784,335.72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2020</w:t>
      </w:r>
      <w:r w:rsidRPr="00683042">
        <w:rPr>
          <w:kern w:val="0"/>
          <w:szCs w:val="21"/>
        </w:rPr>
        <w:t>年</w:t>
      </w:r>
      <w:r w:rsidRPr="00683042">
        <w:rPr>
          <w:kern w:val="0"/>
          <w:szCs w:val="21"/>
        </w:rPr>
        <w:t>4</w:t>
      </w:r>
      <w:r w:rsidRPr="00683042">
        <w:rPr>
          <w:kern w:val="0"/>
          <w:szCs w:val="21"/>
        </w:rPr>
        <w:t>月</w:t>
      </w:r>
      <w:r w:rsidRPr="00683042">
        <w:rPr>
          <w:kern w:val="0"/>
          <w:szCs w:val="21"/>
        </w:rPr>
        <w:t>9</w:t>
      </w:r>
      <w:r w:rsidRPr="00683042">
        <w:rPr>
          <w:kern w:val="0"/>
          <w:szCs w:val="21"/>
        </w:rPr>
        <w:t>日，</w:t>
      </w:r>
      <w:r w:rsidRPr="00683042">
        <w:rPr>
          <w:kern w:val="0"/>
          <w:szCs w:val="21"/>
        </w:rPr>
        <w:t>2020</w:t>
      </w:r>
      <w:r w:rsidRPr="00683042">
        <w:rPr>
          <w:kern w:val="0"/>
          <w:szCs w:val="21"/>
        </w:rPr>
        <w:t>年半年度实际报告期间为</w:t>
      </w:r>
      <w:r w:rsidRPr="00683042">
        <w:rPr>
          <w:kern w:val="0"/>
          <w:szCs w:val="21"/>
        </w:rPr>
        <w:t>2020</w:t>
      </w:r>
      <w:r w:rsidRPr="00683042">
        <w:rPr>
          <w:kern w:val="0"/>
          <w:szCs w:val="21"/>
        </w:rPr>
        <w:t>年</w:t>
      </w:r>
      <w:r w:rsidRPr="00683042">
        <w:rPr>
          <w:kern w:val="0"/>
          <w:szCs w:val="21"/>
        </w:rPr>
        <w:t>4</w:t>
      </w:r>
      <w:r w:rsidRPr="00683042">
        <w:rPr>
          <w:kern w:val="0"/>
          <w:szCs w:val="21"/>
        </w:rPr>
        <w:t>月</w:t>
      </w:r>
      <w:r w:rsidRPr="00683042">
        <w:rPr>
          <w:kern w:val="0"/>
          <w:szCs w:val="21"/>
        </w:rPr>
        <w:t>9</w:t>
      </w:r>
      <w:r w:rsidRPr="00683042">
        <w:rPr>
          <w:kern w:val="0"/>
          <w:szCs w:val="21"/>
        </w:rPr>
        <w:t>日至</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日。截至报告期末本基金合同生效未满一年，本报告期的财务报表及报表附注均无同期对比数据。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848718"/>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易方达优选多资产三个月持有期混合型基金中基金（FOF）</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2020年4月9日（基金合同生效日）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4</w:t>
            </w:r>
            <w:r w:rsidRPr="00BD131B">
              <w:rPr>
                <w:rFonts w:ascii="Times New Roman" w:hAnsi="Times New Roman"/>
                <w:sz w:val="21"/>
                <w:szCs w:val="21"/>
              </w:rPr>
              <w:t>月</w:t>
            </w:r>
            <w:r w:rsidRPr="00BD131B">
              <w:rPr>
                <w:rFonts w:ascii="Times New Roman" w:hAnsi="Times New Roman"/>
                <w:sz w:val="21"/>
                <w:szCs w:val="21"/>
              </w:rPr>
              <w:t>9</w:t>
            </w:r>
            <w:r w:rsidRPr="00BD131B">
              <w:rPr>
                <w:rFonts w:ascii="Times New Roman" w:hAnsi="Times New Roman"/>
                <w:sz w:val="21"/>
                <w:szCs w:val="21"/>
              </w:rPr>
              <w:t>日（基金合同生效日）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254,482,438.77</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254,482,438.77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14,784,335.72</w:t>
            </w:r>
          </w:p>
        </w:tc>
        <w:tc>
          <w:tcPr>
            <w:tcW w:w="2150" w:type="dxa"/>
            <w:vAlign w:val="bottom"/>
          </w:tcPr>
          <w:p w:rsidR="001548F9" w:rsidRPr="00BD131B" w:rsidRDefault="001548F9">
            <w:pPr>
              <w:jc w:val="right"/>
              <w:rPr>
                <w:color w:val="000000"/>
                <w:szCs w:val="21"/>
              </w:rPr>
            </w:pPr>
            <w:r w:rsidRPr="00BD131B">
              <w:rPr>
                <w:color w:val="000000"/>
                <w:szCs w:val="21"/>
              </w:rPr>
              <w:t>14,784,335.72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3,003,308.50</w:t>
            </w:r>
          </w:p>
        </w:tc>
        <w:tc>
          <w:tcPr>
            <w:tcW w:w="2149" w:type="dxa"/>
            <w:vAlign w:val="bottom"/>
          </w:tcPr>
          <w:p w:rsidR="001548F9" w:rsidRPr="00BD131B" w:rsidRDefault="001548F9">
            <w:pPr>
              <w:jc w:val="right"/>
              <w:rPr>
                <w:color w:val="000000"/>
                <w:szCs w:val="21"/>
              </w:rPr>
            </w:pPr>
            <w:r w:rsidRPr="00BD131B">
              <w:rPr>
                <w:color w:val="000000"/>
                <w:szCs w:val="21"/>
              </w:rPr>
              <w:t>56,982.38</w:t>
            </w:r>
          </w:p>
        </w:tc>
        <w:tc>
          <w:tcPr>
            <w:tcW w:w="2150" w:type="dxa"/>
            <w:vAlign w:val="bottom"/>
          </w:tcPr>
          <w:p w:rsidR="001548F9" w:rsidRPr="00BD131B" w:rsidRDefault="001548F9">
            <w:pPr>
              <w:jc w:val="right"/>
              <w:rPr>
                <w:color w:val="000000"/>
                <w:szCs w:val="21"/>
              </w:rPr>
            </w:pPr>
            <w:r w:rsidRPr="00BD131B">
              <w:rPr>
                <w:color w:val="000000"/>
                <w:szCs w:val="21"/>
              </w:rPr>
              <w:t>3,060,290.88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3,003,308.50</w:t>
            </w:r>
          </w:p>
        </w:tc>
        <w:tc>
          <w:tcPr>
            <w:tcW w:w="2149" w:type="dxa"/>
            <w:vAlign w:val="bottom"/>
          </w:tcPr>
          <w:p w:rsidR="001548F9" w:rsidRPr="00BD131B" w:rsidRDefault="001548F9">
            <w:pPr>
              <w:jc w:val="right"/>
              <w:rPr>
                <w:color w:val="000000"/>
                <w:szCs w:val="21"/>
              </w:rPr>
            </w:pPr>
            <w:r w:rsidRPr="00BD131B">
              <w:rPr>
                <w:color w:val="000000"/>
                <w:szCs w:val="21"/>
              </w:rPr>
              <w:t>56,982.38</w:t>
            </w:r>
          </w:p>
        </w:tc>
        <w:tc>
          <w:tcPr>
            <w:tcW w:w="2150" w:type="dxa"/>
            <w:vAlign w:val="bottom"/>
          </w:tcPr>
          <w:p w:rsidR="001548F9" w:rsidRPr="00BD131B" w:rsidRDefault="001548F9">
            <w:pPr>
              <w:jc w:val="right"/>
              <w:rPr>
                <w:color w:val="000000"/>
                <w:szCs w:val="21"/>
              </w:rPr>
            </w:pPr>
            <w:r w:rsidRPr="00BD131B">
              <w:rPr>
                <w:color w:val="000000"/>
                <w:szCs w:val="21"/>
              </w:rPr>
              <w:t>3,060,290.88</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w:t>
            </w:r>
            <w:r w:rsidRPr="00BD131B">
              <w:rPr>
                <w:rFonts w:hAnsi="宋体"/>
                <w:color w:val="000000"/>
                <w:szCs w:val="21"/>
              </w:rPr>
              <w:lastRenderedPageBreak/>
              <w:t>金净值）</w:t>
            </w:r>
          </w:p>
        </w:tc>
        <w:tc>
          <w:tcPr>
            <w:tcW w:w="2149" w:type="dxa"/>
            <w:vAlign w:val="bottom"/>
          </w:tcPr>
          <w:p w:rsidR="001548F9" w:rsidRPr="00BD131B" w:rsidRDefault="001548F9">
            <w:pPr>
              <w:jc w:val="right"/>
              <w:rPr>
                <w:color w:val="000000"/>
                <w:szCs w:val="21"/>
              </w:rPr>
            </w:pPr>
            <w:r w:rsidRPr="00BD131B">
              <w:rPr>
                <w:color w:val="000000"/>
                <w:szCs w:val="21"/>
              </w:rPr>
              <w:lastRenderedPageBreak/>
              <w:t>257,485,747.27</w:t>
            </w:r>
          </w:p>
        </w:tc>
        <w:tc>
          <w:tcPr>
            <w:tcW w:w="2149" w:type="dxa"/>
            <w:vAlign w:val="bottom"/>
          </w:tcPr>
          <w:p w:rsidR="001548F9" w:rsidRPr="00BD131B" w:rsidRDefault="001548F9">
            <w:pPr>
              <w:jc w:val="right"/>
              <w:rPr>
                <w:color w:val="000000"/>
                <w:szCs w:val="21"/>
              </w:rPr>
            </w:pPr>
            <w:r w:rsidRPr="00BD131B">
              <w:rPr>
                <w:color w:val="000000"/>
                <w:szCs w:val="21"/>
              </w:rPr>
              <w:t>14,841,318.10</w:t>
            </w:r>
          </w:p>
        </w:tc>
        <w:tc>
          <w:tcPr>
            <w:tcW w:w="2150" w:type="dxa"/>
            <w:vAlign w:val="bottom"/>
          </w:tcPr>
          <w:p w:rsidR="001548F9" w:rsidRPr="00BD131B" w:rsidRDefault="001548F9">
            <w:pPr>
              <w:jc w:val="right"/>
              <w:rPr>
                <w:color w:val="000000"/>
                <w:szCs w:val="21"/>
              </w:rPr>
            </w:pPr>
            <w:r w:rsidRPr="00BD131B">
              <w:rPr>
                <w:color w:val="000000"/>
                <w:szCs w:val="21"/>
              </w:rPr>
              <w:t>272,327,065.37</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2020</w:t>
      </w:r>
      <w:r w:rsidRPr="00683042">
        <w:rPr>
          <w:kern w:val="0"/>
          <w:szCs w:val="21"/>
        </w:rPr>
        <w:t>年</w:t>
      </w:r>
      <w:r w:rsidRPr="00683042">
        <w:rPr>
          <w:kern w:val="0"/>
          <w:szCs w:val="21"/>
        </w:rPr>
        <w:t>4</w:t>
      </w:r>
      <w:r w:rsidRPr="00683042">
        <w:rPr>
          <w:kern w:val="0"/>
          <w:szCs w:val="21"/>
        </w:rPr>
        <w:t>月</w:t>
      </w:r>
      <w:r w:rsidRPr="00683042">
        <w:rPr>
          <w:kern w:val="0"/>
          <w:szCs w:val="21"/>
        </w:rPr>
        <w:t>9</w:t>
      </w:r>
      <w:r w:rsidRPr="00683042">
        <w:rPr>
          <w:kern w:val="0"/>
          <w:szCs w:val="21"/>
        </w:rPr>
        <w:t>日，</w:t>
      </w:r>
      <w:r w:rsidRPr="00683042">
        <w:rPr>
          <w:kern w:val="0"/>
          <w:szCs w:val="21"/>
        </w:rPr>
        <w:t>2020</w:t>
      </w:r>
      <w:r w:rsidRPr="00683042">
        <w:rPr>
          <w:kern w:val="0"/>
          <w:szCs w:val="21"/>
        </w:rPr>
        <w:t>年半年度实际报告期间为</w:t>
      </w:r>
      <w:r w:rsidRPr="00683042">
        <w:rPr>
          <w:kern w:val="0"/>
          <w:szCs w:val="21"/>
        </w:rPr>
        <w:t>2020</w:t>
      </w:r>
      <w:r w:rsidRPr="00683042">
        <w:rPr>
          <w:kern w:val="0"/>
          <w:szCs w:val="21"/>
        </w:rPr>
        <w:t>年</w:t>
      </w:r>
      <w:r w:rsidRPr="00683042">
        <w:rPr>
          <w:kern w:val="0"/>
          <w:szCs w:val="21"/>
        </w:rPr>
        <w:t>4</w:t>
      </w:r>
      <w:r w:rsidRPr="00683042">
        <w:rPr>
          <w:kern w:val="0"/>
          <w:szCs w:val="21"/>
        </w:rPr>
        <w:t>月</w:t>
      </w:r>
      <w:r w:rsidRPr="00683042">
        <w:rPr>
          <w:kern w:val="0"/>
          <w:szCs w:val="21"/>
        </w:rPr>
        <w:t>9</w:t>
      </w:r>
      <w:r w:rsidRPr="00683042">
        <w:rPr>
          <w:kern w:val="0"/>
          <w:szCs w:val="21"/>
        </w:rPr>
        <w:t>日至</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日。截至报告期末本基金合同生效未满一年，本报告期的财务报表及报表附注均无同期对比数据。</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848719"/>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CE2B43" w:rsidRDefault="005938FF">
      <w:pPr>
        <w:tabs>
          <w:tab w:val="left" w:pos="426"/>
        </w:tabs>
        <w:spacing w:line="360" w:lineRule="auto"/>
        <w:ind w:firstLineChars="200" w:firstLine="420"/>
        <w:jc w:val="left"/>
        <w:rPr>
          <w:kern w:val="0"/>
          <w:szCs w:val="21"/>
        </w:rPr>
      </w:pPr>
      <w:r>
        <w:rPr>
          <w:kern w:val="0"/>
          <w:szCs w:val="21"/>
        </w:rPr>
        <w:t>易方达优选多资产三个月持有期混合型基金中基金</w:t>
      </w:r>
      <w:r>
        <w:rPr>
          <w:kern w:val="0"/>
          <w:szCs w:val="21"/>
        </w:rPr>
        <w:t>(FOF)(</w:t>
      </w:r>
      <w:r>
        <w:rPr>
          <w:kern w:val="0"/>
          <w:szCs w:val="21"/>
        </w:rPr>
        <w:t>以下简称</w:t>
      </w:r>
      <w:r>
        <w:rPr>
          <w:kern w:val="0"/>
          <w:szCs w:val="21"/>
        </w:rPr>
        <w:t>“</w:t>
      </w:r>
      <w:r>
        <w:rPr>
          <w:kern w:val="0"/>
          <w:szCs w:val="21"/>
        </w:rPr>
        <w:t>本基金</w:t>
      </w:r>
      <w:r>
        <w:rPr>
          <w:kern w:val="0"/>
          <w:szCs w:val="21"/>
        </w:rPr>
        <w:t>”)</w:t>
      </w:r>
      <w:r>
        <w:rPr>
          <w:kern w:val="0"/>
          <w:szCs w:val="21"/>
        </w:rPr>
        <w:t>根据中国证券监督管理委员会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[2019]1477</w:t>
      </w:r>
      <w:r>
        <w:rPr>
          <w:kern w:val="0"/>
          <w:szCs w:val="21"/>
        </w:rPr>
        <w:t>号《关于准予易方达优选多资产三个月持有期混合型基金中基金</w:t>
      </w:r>
      <w:r>
        <w:rPr>
          <w:kern w:val="0"/>
          <w:szCs w:val="21"/>
        </w:rPr>
        <w:t>(FOF)</w:t>
      </w:r>
      <w:r>
        <w:rPr>
          <w:kern w:val="0"/>
          <w:szCs w:val="21"/>
        </w:rPr>
        <w:t>注册的批复》进行募集</w:t>
      </w:r>
      <w:r>
        <w:rPr>
          <w:kern w:val="0"/>
          <w:szCs w:val="21"/>
        </w:rPr>
        <w:t>,</w:t>
      </w:r>
      <w:r>
        <w:rPr>
          <w:kern w:val="0"/>
          <w:szCs w:val="21"/>
        </w:rPr>
        <w:t>由易方达基金管理有限公司依照《中华人民共和国证券投资基金法》和《易方达优选多资产三个月持有期混合型基金中基金</w:t>
      </w:r>
      <w:r>
        <w:rPr>
          <w:kern w:val="0"/>
          <w:szCs w:val="21"/>
        </w:rPr>
        <w:t>(FOF)</w:t>
      </w:r>
      <w:r>
        <w:rPr>
          <w:kern w:val="0"/>
          <w:szCs w:val="21"/>
        </w:rPr>
        <w:t>基金合同》公开募集。经向中国证监会备案</w:t>
      </w:r>
      <w:r>
        <w:rPr>
          <w:kern w:val="0"/>
          <w:szCs w:val="21"/>
        </w:rPr>
        <w:t>,</w:t>
      </w:r>
      <w:r>
        <w:rPr>
          <w:kern w:val="0"/>
          <w:szCs w:val="21"/>
        </w:rPr>
        <w:t>《易方达优选多资产三个月持有期混合型基金中基金</w:t>
      </w:r>
      <w:r>
        <w:rPr>
          <w:kern w:val="0"/>
          <w:szCs w:val="21"/>
        </w:rPr>
        <w:t>(FOF)</w:t>
      </w:r>
      <w:r>
        <w:rPr>
          <w:kern w:val="0"/>
          <w:szCs w:val="21"/>
        </w:rPr>
        <w:t>基金合同》于</w:t>
      </w:r>
      <w:r>
        <w:rPr>
          <w:kern w:val="0"/>
          <w:szCs w:val="21"/>
        </w:rPr>
        <w:t>2020</w:t>
      </w:r>
      <w:r>
        <w:rPr>
          <w:kern w:val="0"/>
          <w:szCs w:val="21"/>
        </w:rPr>
        <w:t>年</w:t>
      </w:r>
      <w:r>
        <w:rPr>
          <w:kern w:val="0"/>
          <w:szCs w:val="21"/>
        </w:rPr>
        <w:t>4</w:t>
      </w:r>
      <w:r>
        <w:rPr>
          <w:kern w:val="0"/>
          <w:szCs w:val="21"/>
        </w:rPr>
        <w:t>月</w:t>
      </w:r>
      <w:r>
        <w:rPr>
          <w:kern w:val="0"/>
          <w:szCs w:val="21"/>
        </w:rPr>
        <w:t>9</w:t>
      </w:r>
      <w:r>
        <w:rPr>
          <w:kern w:val="0"/>
          <w:szCs w:val="21"/>
        </w:rPr>
        <w:t>日正式生效</w:t>
      </w:r>
      <w:r>
        <w:rPr>
          <w:kern w:val="0"/>
          <w:szCs w:val="21"/>
        </w:rPr>
        <w:t>,</w:t>
      </w:r>
      <w:r>
        <w:rPr>
          <w:kern w:val="0"/>
          <w:szCs w:val="21"/>
        </w:rPr>
        <w:t>基金合同生效日的基金份额总额为</w:t>
      </w:r>
      <w:r>
        <w:rPr>
          <w:kern w:val="0"/>
          <w:szCs w:val="21"/>
        </w:rPr>
        <w:t>254,482,438.77</w:t>
      </w:r>
      <w:r>
        <w:rPr>
          <w:kern w:val="0"/>
          <w:szCs w:val="21"/>
        </w:rPr>
        <w:t>份基金份额</w:t>
      </w:r>
      <w:r>
        <w:rPr>
          <w:kern w:val="0"/>
          <w:szCs w:val="21"/>
        </w:rPr>
        <w:t>,</w:t>
      </w:r>
      <w:r>
        <w:rPr>
          <w:kern w:val="0"/>
          <w:szCs w:val="21"/>
        </w:rPr>
        <w:t>其中认购资金利息折合</w:t>
      </w:r>
      <w:r>
        <w:rPr>
          <w:kern w:val="0"/>
          <w:szCs w:val="21"/>
        </w:rPr>
        <w:t>64,212.73</w:t>
      </w:r>
      <w:r>
        <w:rPr>
          <w:kern w:val="0"/>
          <w:szCs w:val="21"/>
        </w:rPr>
        <w:t>份基金份额。本基金为契约型开放式基金</w:t>
      </w:r>
      <w:r>
        <w:rPr>
          <w:kern w:val="0"/>
          <w:szCs w:val="21"/>
        </w:rPr>
        <w:t>,</w:t>
      </w:r>
      <w:r>
        <w:rPr>
          <w:kern w:val="0"/>
          <w:szCs w:val="21"/>
        </w:rPr>
        <w:t>存续期限不定。本基金的基金管理人为易方达基金管理有限公司</w:t>
      </w:r>
      <w:r>
        <w:rPr>
          <w:kern w:val="0"/>
          <w:szCs w:val="21"/>
        </w:rPr>
        <w:t>,</w:t>
      </w:r>
      <w:r>
        <w:rPr>
          <w:kern w:val="0"/>
          <w:szCs w:val="21"/>
        </w:rPr>
        <w:t>基金托管人为中国工商银行股份有限公司。</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本基金募集期间为</w:t>
      </w:r>
      <w:r w:rsidRPr="00A62732">
        <w:rPr>
          <w:kern w:val="0"/>
          <w:szCs w:val="21"/>
        </w:rPr>
        <w:t>2020</w:t>
      </w:r>
      <w:r w:rsidRPr="00A62732">
        <w:rPr>
          <w:kern w:val="0"/>
          <w:szCs w:val="21"/>
        </w:rPr>
        <w:t>年</w:t>
      </w:r>
      <w:r w:rsidRPr="00A62732">
        <w:rPr>
          <w:kern w:val="0"/>
          <w:szCs w:val="21"/>
        </w:rPr>
        <w:t>2</w:t>
      </w:r>
      <w:r w:rsidRPr="00A62732">
        <w:rPr>
          <w:kern w:val="0"/>
          <w:szCs w:val="21"/>
        </w:rPr>
        <w:t>月</w:t>
      </w:r>
      <w:r w:rsidRPr="00A62732">
        <w:rPr>
          <w:kern w:val="0"/>
          <w:szCs w:val="21"/>
        </w:rPr>
        <w:t>6</w:t>
      </w:r>
      <w:r w:rsidRPr="00A62732">
        <w:rPr>
          <w:kern w:val="0"/>
          <w:szCs w:val="21"/>
        </w:rPr>
        <w:t>日至</w:t>
      </w:r>
      <w:r w:rsidRPr="00A62732">
        <w:rPr>
          <w:kern w:val="0"/>
          <w:szCs w:val="21"/>
        </w:rPr>
        <w:t>2020</w:t>
      </w:r>
      <w:r w:rsidRPr="00A62732">
        <w:rPr>
          <w:kern w:val="0"/>
          <w:szCs w:val="21"/>
        </w:rPr>
        <w:t>年</w:t>
      </w:r>
      <w:r w:rsidRPr="00A62732">
        <w:rPr>
          <w:kern w:val="0"/>
          <w:szCs w:val="21"/>
        </w:rPr>
        <w:t>4</w:t>
      </w:r>
      <w:r w:rsidRPr="00A62732">
        <w:rPr>
          <w:kern w:val="0"/>
          <w:szCs w:val="21"/>
        </w:rPr>
        <w:t>月</w:t>
      </w:r>
      <w:r w:rsidRPr="00A62732">
        <w:rPr>
          <w:kern w:val="0"/>
          <w:szCs w:val="21"/>
        </w:rPr>
        <w:t>3</w:t>
      </w:r>
      <w:r w:rsidRPr="00A62732">
        <w:rPr>
          <w:kern w:val="0"/>
          <w:szCs w:val="21"/>
        </w:rPr>
        <w:t>日</w:t>
      </w:r>
      <w:r w:rsidRPr="00A62732">
        <w:rPr>
          <w:kern w:val="0"/>
          <w:szCs w:val="21"/>
        </w:rPr>
        <w:t>,</w:t>
      </w:r>
      <w:r w:rsidRPr="00A62732">
        <w:rPr>
          <w:kern w:val="0"/>
          <w:szCs w:val="21"/>
        </w:rPr>
        <w:t>募集金额总额为人民币</w:t>
      </w:r>
      <w:r w:rsidRPr="00A62732">
        <w:rPr>
          <w:kern w:val="0"/>
          <w:szCs w:val="21"/>
        </w:rPr>
        <w:t>254,482,438.77</w:t>
      </w:r>
      <w:r w:rsidRPr="00A62732">
        <w:rPr>
          <w:kern w:val="0"/>
          <w:szCs w:val="21"/>
        </w:rPr>
        <w:t>元</w:t>
      </w:r>
      <w:r w:rsidRPr="00A62732">
        <w:rPr>
          <w:kern w:val="0"/>
          <w:szCs w:val="21"/>
        </w:rPr>
        <w:t>,</w:t>
      </w:r>
      <w:r w:rsidRPr="00A62732">
        <w:rPr>
          <w:kern w:val="0"/>
          <w:szCs w:val="21"/>
        </w:rPr>
        <w:t>其中</w:t>
      </w:r>
      <w:r w:rsidRPr="00A62732">
        <w:rPr>
          <w:kern w:val="0"/>
          <w:szCs w:val="21"/>
        </w:rPr>
        <w:t>:</w:t>
      </w:r>
      <w:r w:rsidRPr="00A62732">
        <w:rPr>
          <w:kern w:val="0"/>
          <w:szCs w:val="21"/>
        </w:rPr>
        <w:t>有效净认购金额为人民币</w:t>
      </w:r>
      <w:r w:rsidRPr="00A62732">
        <w:rPr>
          <w:kern w:val="0"/>
          <w:szCs w:val="21"/>
        </w:rPr>
        <w:t>254,418,226.04</w:t>
      </w:r>
      <w:r w:rsidRPr="00A62732">
        <w:rPr>
          <w:kern w:val="0"/>
          <w:szCs w:val="21"/>
        </w:rPr>
        <w:t>元</w:t>
      </w:r>
      <w:r w:rsidRPr="00A62732">
        <w:rPr>
          <w:kern w:val="0"/>
          <w:szCs w:val="21"/>
        </w:rPr>
        <w:t>,</w:t>
      </w:r>
      <w:r w:rsidRPr="00A62732">
        <w:rPr>
          <w:kern w:val="0"/>
          <w:szCs w:val="21"/>
        </w:rPr>
        <w:t>有效认购资金在募集期内产生的银行利息共计人民币</w:t>
      </w:r>
      <w:r w:rsidRPr="00A62732">
        <w:rPr>
          <w:kern w:val="0"/>
          <w:szCs w:val="21"/>
        </w:rPr>
        <w:t>64,212.73</w:t>
      </w:r>
      <w:r w:rsidRPr="00A62732">
        <w:rPr>
          <w:kern w:val="0"/>
          <w:szCs w:val="21"/>
        </w:rPr>
        <w:t>元</w:t>
      </w:r>
      <w:r w:rsidRPr="00A62732">
        <w:rPr>
          <w:kern w:val="0"/>
          <w:szCs w:val="21"/>
        </w:rPr>
        <w:t>,</w:t>
      </w:r>
      <w:r w:rsidRPr="00A62732">
        <w:rPr>
          <w:kern w:val="0"/>
          <w:szCs w:val="21"/>
        </w:rPr>
        <w:t>经安永华明</w:t>
      </w:r>
      <w:r w:rsidRPr="00A62732">
        <w:rPr>
          <w:kern w:val="0"/>
          <w:szCs w:val="21"/>
        </w:rPr>
        <w:t>(2020)</w:t>
      </w:r>
      <w:r w:rsidRPr="00A62732">
        <w:rPr>
          <w:kern w:val="0"/>
          <w:szCs w:val="21"/>
        </w:rPr>
        <w:t>验字第</w:t>
      </w:r>
      <w:r w:rsidRPr="00A62732">
        <w:rPr>
          <w:kern w:val="0"/>
          <w:szCs w:val="21"/>
        </w:rPr>
        <w:t>60468000_G12</w:t>
      </w:r>
      <w:r w:rsidRPr="00A62732">
        <w:rPr>
          <w:kern w:val="0"/>
          <w:szCs w:val="21"/>
        </w:rPr>
        <w:t>号验资报告予以审验。</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CE2B43" w:rsidRDefault="005938FF">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颁布的《证券投资基金会计核算业务指引》、《易方达优选多资产三个月持有期混合型基金中基金</w:t>
      </w:r>
      <w:r>
        <w:rPr>
          <w:kern w:val="0"/>
          <w:szCs w:val="21"/>
        </w:rPr>
        <w:t>(FOF)</w:t>
      </w:r>
      <w:r>
        <w:rPr>
          <w:kern w:val="0"/>
          <w:szCs w:val="21"/>
        </w:rPr>
        <w:t>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重要会计政策和会计估计</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本基金财务报表所载财务信息根据下列依照企业会计准则、《证券投资基金会计核算业务指引》和其他相关规定所制定的重要会计政策和会计估计编制。</w:t>
      </w:r>
      <w:r w:rsidRPr="00A62732">
        <w:rPr>
          <w:kern w:val="0"/>
          <w:szCs w:val="21"/>
        </w:rPr>
        <w:t xml:space="preserve"> </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 会计年度</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本基金会计年度为公历</w:t>
      </w:r>
      <w:r w:rsidRPr="00A62732">
        <w:rPr>
          <w:kern w:val="0"/>
          <w:szCs w:val="21"/>
        </w:rPr>
        <w:t>1</w:t>
      </w:r>
      <w:r w:rsidRPr="00A62732">
        <w:rPr>
          <w:kern w:val="0"/>
          <w:szCs w:val="21"/>
        </w:rPr>
        <w:t>月</w:t>
      </w:r>
      <w:r w:rsidRPr="00A62732">
        <w:rPr>
          <w:kern w:val="0"/>
          <w:szCs w:val="21"/>
        </w:rPr>
        <w:t>1</w:t>
      </w:r>
      <w:r w:rsidRPr="00A62732">
        <w:rPr>
          <w:kern w:val="0"/>
          <w:szCs w:val="21"/>
        </w:rPr>
        <w:t>日起至</w:t>
      </w:r>
      <w:r w:rsidRPr="00A62732">
        <w:rPr>
          <w:kern w:val="0"/>
          <w:szCs w:val="21"/>
        </w:rPr>
        <w:t>12</w:t>
      </w:r>
      <w:r w:rsidRPr="00A62732">
        <w:rPr>
          <w:kern w:val="0"/>
          <w:szCs w:val="21"/>
        </w:rPr>
        <w:t>月</w:t>
      </w:r>
      <w:r w:rsidRPr="00A62732">
        <w:rPr>
          <w:kern w:val="0"/>
          <w:szCs w:val="21"/>
        </w:rPr>
        <w:t>31</w:t>
      </w:r>
      <w:r w:rsidRPr="00A62732">
        <w:rPr>
          <w:kern w:val="0"/>
          <w:szCs w:val="21"/>
        </w:rPr>
        <w:t>日止</w:t>
      </w:r>
      <w:r w:rsidRPr="00A62732">
        <w:rPr>
          <w:kern w:val="0"/>
          <w:szCs w:val="21"/>
        </w:rPr>
        <w:t>,</w:t>
      </w:r>
      <w:r w:rsidRPr="00A62732">
        <w:rPr>
          <w:kern w:val="0"/>
          <w:szCs w:val="21"/>
        </w:rPr>
        <w:t>惟本会计年度期间为</w:t>
      </w:r>
      <w:r w:rsidRPr="00A62732">
        <w:rPr>
          <w:kern w:val="0"/>
          <w:szCs w:val="21"/>
        </w:rPr>
        <w:t>2020</w:t>
      </w:r>
      <w:r w:rsidRPr="00A62732">
        <w:rPr>
          <w:kern w:val="0"/>
          <w:szCs w:val="21"/>
        </w:rPr>
        <w:t>年</w:t>
      </w:r>
      <w:r w:rsidRPr="00A62732">
        <w:rPr>
          <w:kern w:val="0"/>
          <w:szCs w:val="21"/>
        </w:rPr>
        <w:t>4</w:t>
      </w:r>
      <w:r w:rsidRPr="00A62732">
        <w:rPr>
          <w:kern w:val="0"/>
          <w:szCs w:val="21"/>
        </w:rPr>
        <w:t>月</w:t>
      </w:r>
      <w:r w:rsidRPr="00A62732">
        <w:rPr>
          <w:kern w:val="0"/>
          <w:szCs w:val="21"/>
        </w:rPr>
        <w:t>9</w:t>
      </w:r>
      <w:r w:rsidRPr="00A62732">
        <w:rPr>
          <w:kern w:val="0"/>
          <w:szCs w:val="21"/>
        </w:rPr>
        <w:t>日</w:t>
      </w:r>
      <w:r w:rsidRPr="00A62732">
        <w:rPr>
          <w:kern w:val="0"/>
          <w:szCs w:val="21"/>
        </w:rPr>
        <w:t>(</w:t>
      </w:r>
      <w:r w:rsidRPr="00A62732">
        <w:rPr>
          <w:kern w:val="0"/>
          <w:szCs w:val="21"/>
        </w:rPr>
        <w:t>基金合同生效日</w:t>
      </w:r>
      <w:r w:rsidRPr="00A62732">
        <w:rPr>
          <w:kern w:val="0"/>
          <w:szCs w:val="21"/>
        </w:rPr>
        <w:t>)</w:t>
      </w:r>
      <w:r w:rsidRPr="00A62732">
        <w:rPr>
          <w:kern w:val="0"/>
          <w:szCs w:val="21"/>
        </w:rPr>
        <w:t>至</w:t>
      </w:r>
      <w:r w:rsidRPr="00A62732">
        <w:rPr>
          <w:kern w:val="0"/>
          <w:szCs w:val="21"/>
        </w:rPr>
        <w:t>2020</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6.4.4.2记账本位币</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本基金记账本位币和编制本财务报表所采用的货币均为人民币。除有特别说明外</w:t>
      </w:r>
      <w:r w:rsidRPr="00A62732">
        <w:rPr>
          <w:kern w:val="0"/>
          <w:szCs w:val="21"/>
        </w:rPr>
        <w:t>,</w:t>
      </w:r>
      <w:r w:rsidRPr="00A62732">
        <w:rPr>
          <w:kern w:val="0"/>
          <w:szCs w:val="21"/>
        </w:rPr>
        <w:t>均以人民币元为单位表示。</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6.4.4.3金融资产和金融负债的分类</w:t>
      </w:r>
    </w:p>
    <w:p w:rsidR="00CE2B43" w:rsidRDefault="005938FF">
      <w:pPr>
        <w:tabs>
          <w:tab w:val="left" w:pos="426"/>
        </w:tabs>
        <w:spacing w:line="360" w:lineRule="auto"/>
        <w:ind w:firstLineChars="200" w:firstLine="420"/>
        <w:jc w:val="left"/>
        <w:rPr>
          <w:kern w:val="0"/>
          <w:szCs w:val="21"/>
        </w:rPr>
      </w:pPr>
      <w:r>
        <w:rPr>
          <w:kern w:val="0"/>
          <w:szCs w:val="21"/>
        </w:rPr>
        <w:t>(1)</w:t>
      </w:r>
      <w:r>
        <w:rPr>
          <w:kern w:val="0"/>
          <w:szCs w:val="21"/>
        </w:rPr>
        <w:t>金融资产的分类</w:t>
      </w:r>
    </w:p>
    <w:p w:rsidR="00CE2B43" w:rsidRDefault="005938FF">
      <w:pPr>
        <w:tabs>
          <w:tab w:val="left" w:pos="426"/>
        </w:tabs>
        <w:spacing w:line="360" w:lineRule="auto"/>
        <w:ind w:firstLineChars="200" w:firstLine="420"/>
        <w:jc w:val="left"/>
        <w:rPr>
          <w:kern w:val="0"/>
          <w:szCs w:val="21"/>
        </w:rPr>
      </w:pPr>
      <w:r>
        <w:rPr>
          <w:kern w:val="0"/>
          <w:szCs w:val="21"/>
        </w:rPr>
        <w:t>金融资产于初始确认时分类为</w:t>
      </w:r>
      <w:r>
        <w:rPr>
          <w:kern w:val="0"/>
          <w:szCs w:val="21"/>
        </w:rPr>
        <w:t>:</w:t>
      </w:r>
      <w:r>
        <w:rPr>
          <w:kern w:val="0"/>
          <w:szCs w:val="21"/>
        </w:rPr>
        <w:t>以公允价值计量且其变动计入当期损益的金融资产、应收款项、可供出售金融资产及持有至到期投资。金融资产的分类取决于本基金对金融资产的持有意图和持有能力。本基金目前暂无金融资产分类为可供出售金融资产及持有至到期投资。</w:t>
      </w:r>
    </w:p>
    <w:p w:rsidR="00CE2B43" w:rsidRDefault="005938FF">
      <w:pPr>
        <w:tabs>
          <w:tab w:val="left" w:pos="426"/>
        </w:tabs>
        <w:spacing w:line="360" w:lineRule="auto"/>
        <w:ind w:firstLineChars="200" w:firstLine="420"/>
        <w:jc w:val="left"/>
        <w:rPr>
          <w:kern w:val="0"/>
          <w:szCs w:val="21"/>
        </w:rPr>
      </w:pPr>
      <w:r>
        <w:rPr>
          <w:kern w:val="0"/>
          <w:szCs w:val="21"/>
        </w:rPr>
        <w:t>本基金持有的股票投资、基金投资、债券投资、资产支持证券投资和衍生工具</w:t>
      </w:r>
      <w:r>
        <w:rPr>
          <w:kern w:val="0"/>
          <w:szCs w:val="21"/>
        </w:rPr>
        <w:t>(</w:t>
      </w:r>
      <w:r>
        <w:rPr>
          <w:kern w:val="0"/>
          <w:szCs w:val="21"/>
        </w:rPr>
        <w:t>主要为权证投资</w:t>
      </w:r>
      <w:r>
        <w:rPr>
          <w:kern w:val="0"/>
          <w:szCs w:val="21"/>
        </w:rPr>
        <w:t>)</w:t>
      </w:r>
      <w:r>
        <w:rPr>
          <w:kern w:val="0"/>
          <w:szCs w:val="21"/>
        </w:rPr>
        <w:t>分类为以公允价值计量且其变动计入当期损益的金融资产。除衍生工具所产生的金融资产在资产负债表中以衍生金融资产列示外</w:t>
      </w:r>
      <w:r>
        <w:rPr>
          <w:kern w:val="0"/>
          <w:szCs w:val="21"/>
        </w:rPr>
        <w:t>,</w:t>
      </w:r>
      <w:r>
        <w:rPr>
          <w:kern w:val="0"/>
          <w:szCs w:val="21"/>
        </w:rPr>
        <w:t>以公允价值计量且其变动计入当期损益的金融资产在资产负债表中以交易性金融资产列示。</w:t>
      </w:r>
    </w:p>
    <w:p w:rsidR="00CE2B43" w:rsidRDefault="005938FF">
      <w:pPr>
        <w:tabs>
          <w:tab w:val="left" w:pos="426"/>
        </w:tabs>
        <w:spacing w:line="360" w:lineRule="auto"/>
        <w:ind w:firstLineChars="200" w:firstLine="420"/>
        <w:jc w:val="left"/>
        <w:rPr>
          <w:kern w:val="0"/>
          <w:szCs w:val="21"/>
        </w:rPr>
      </w:pPr>
      <w:r>
        <w:rPr>
          <w:kern w:val="0"/>
          <w:szCs w:val="21"/>
        </w:rPr>
        <w:t>本基金持有的其他金融资产分类为应收款项</w:t>
      </w:r>
      <w:r>
        <w:rPr>
          <w:kern w:val="0"/>
          <w:szCs w:val="21"/>
        </w:rPr>
        <w:t>,</w:t>
      </w:r>
      <w:r>
        <w:rPr>
          <w:kern w:val="0"/>
          <w:szCs w:val="21"/>
        </w:rPr>
        <w:t>包括银行存款、买入返售金融资产和其他各类应收款项等。应收款项是指在活跃市场中没有报价、回收金额固定或可确定的非衍生金融资产。</w:t>
      </w:r>
    </w:p>
    <w:p w:rsidR="00CE2B43" w:rsidRDefault="005938FF">
      <w:pPr>
        <w:tabs>
          <w:tab w:val="left" w:pos="426"/>
        </w:tabs>
        <w:spacing w:line="360" w:lineRule="auto"/>
        <w:ind w:firstLineChars="200" w:firstLine="420"/>
        <w:jc w:val="left"/>
        <w:rPr>
          <w:kern w:val="0"/>
          <w:szCs w:val="21"/>
        </w:rPr>
      </w:pPr>
      <w:r>
        <w:rPr>
          <w:kern w:val="0"/>
          <w:szCs w:val="21"/>
        </w:rPr>
        <w:t>(2)</w:t>
      </w:r>
      <w:r>
        <w:rPr>
          <w:kern w:val="0"/>
          <w:szCs w:val="21"/>
        </w:rPr>
        <w:t>金融负债的分类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金融负债于初始确认时分类为</w:t>
      </w:r>
      <w:r w:rsidRPr="00A62732">
        <w:rPr>
          <w:kern w:val="0"/>
          <w:szCs w:val="21"/>
        </w:rPr>
        <w:t>:</w:t>
      </w:r>
      <w:r w:rsidRPr="00A62732">
        <w:rPr>
          <w:kern w:val="0"/>
          <w:szCs w:val="21"/>
        </w:rPr>
        <w:t>以公允价值计量且其变动计入当期损益的金融负债及其他金融负债。本基金目前暂无金融负债分类为以公允价值计量且其变动计入当期损益的金融负债。本基金持有的其他金融负债包括卖出回购金融资产款和其他各类应付款项等。</w:t>
      </w:r>
      <w:r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6.4.4.4金融资产和金融负债的初始确认、后续计量和终止确认</w:t>
      </w:r>
    </w:p>
    <w:p w:rsidR="00CE2B43" w:rsidRDefault="005938FF">
      <w:pPr>
        <w:tabs>
          <w:tab w:val="left" w:pos="426"/>
        </w:tabs>
        <w:spacing w:line="360" w:lineRule="auto"/>
        <w:ind w:firstLineChars="200" w:firstLine="420"/>
        <w:jc w:val="left"/>
        <w:rPr>
          <w:kern w:val="0"/>
          <w:szCs w:val="21"/>
        </w:rPr>
      </w:pPr>
      <w:r>
        <w:rPr>
          <w:kern w:val="0"/>
          <w:szCs w:val="21"/>
        </w:rPr>
        <w:t>金融资产或金融负债于本基金成为金融工具合同的一方时</w:t>
      </w:r>
      <w:r>
        <w:rPr>
          <w:kern w:val="0"/>
          <w:szCs w:val="21"/>
        </w:rPr>
        <w:t>,</w:t>
      </w:r>
      <w:r>
        <w:rPr>
          <w:kern w:val="0"/>
          <w:szCs w:val="21"/>
        </w:rPr>
        <w:t>按公允价值在资产负债表内确认。以公允价值计量且其变动计入当期损益的金融资产</w:t>
      </w:r>
      <w:r>
        <w:rPr>
          <w:kern w:val="0"/>
          <w:szCs w:val="21"/>
        </w:rPr>
        <w:t>,</w:t>
      </w:r>
      <w:r>
        <w:rPr>
          <w:kern w:val="0"/>
          <w:szCs w:val="21"/>
        </w:rPr>
        <w:t>取得时发生的相关交易费用计入当期损益</w:t>
      </w:r>
      <w:r>
        <w:rPr>
          <w:kern w:val="0"/>
          <w:szCs w:val="21"/>
        </w:rPr>
        <w:t>;</w:t>
      </w:r>
      <w:r>
        <w:rPr>
          <w:kern w:val="0"/>
          <w:szCs w:val="21"/>
        </w:rPr>
        <w:t>对于支付的价款中包含的债券或资产支持证券起息日或上次除息日至购买日止的利息</w:t>
      </w:r>
      <w:r>
        <w:rPr>
          <w:kern w:val="0"/>
          <w:szCs w:val="21"/>
        </w:rPr>
        <w:t>,</w:t>
      </w:r>
      <w:r>
        <w:rPr>
          <w:kern w:val="0"/>
          <w:szCs w:val="21"/>
        </w:rPr>
        <w:t>单独确认为应收项</w:t>
      </w:r>
      <w:r>
        <w:rPr>
          <w:kern w:val="0"/>
          <w:szCs w:val="21"/>
        </w:rPr>
        <w:lastRenderedPageBreak/>
        <w:t>目。应收款项和其他金融负债的相关交易费用计入初始确认金额。</w:t>
      </w:r>
    </w:p>
    <w:p w:rsidR="00CE2B43" w:rsidRDefault="005938FF">
      <w:pPr>
        <w:tabs>
          <w:tab w:val="left" w:pos="426"/>
        </w:tabs>
        <w:spacing w:line="360" w:lineRule="auto"/>
        <w:ind w:firstLineChars="200" w:firstLine="420"/>
        <w:jc w:val="left"/>
        <w:rPr>
          <w:kern w:val="0"/>
          <w:szCs w:val="21"/>
        </w:rPr>
      </w:pPr>
      <w:r>
        <w:rPr>
          <w:kern w:val="0"/>
          <w:szCs w:val="21"/>
        </w:rPr>
        <w:t>对于以公允价值计量且其变动计入当期损益的金融资产</w:t>
      </w:r>
      <w:r>
        <w:rPr>
          <w:kern w:val="0"/>
          <w:szCs w:val="21"/>
        </w:rPr>
        <w:t>,</w:t>
      </w:r>
      <w:r>
        <w:rPr>
          <w:kern w:val="0"/>
          <w:szCs w:val="21"/>
        </w:rPr>
        <w:t>按照公允价值进行后续计量</w:t>
      </w:r>
      <w:r>
        <w:rPr>
          <w:kern w:val="0"/>
          <w:szCs w:val="21"/>
        </w:rPr>
        <w:t>;</w:t>
      </w:r>
      <w:r>
        <w:rPr>
          <w:kern w:val="0"/>
          <w:szCs w:val="21"/>
        </w:rPr>
        <w:t>对于应收款项和其他金融负债采用实际利率法</w:t>
      </w:r>
      <w:r>
        <w:rPr>
          <w:kern w:val="0"/>
          <w:szCs w:val="21"/>
        </w:rPr>
        <w:t>,</w:t>
      </w:r>
      <w:r>
        <w:rPr>
          <w:kern w:val="0"/>
          <w:szCs w:val="21"/>
        </w:rPr>
        <w:t>以摊余成本进行后续计量。</w:t>
      </w:r>
    </w:p>
    <w:p w:rsidR="00CE2B43" w:rsidRDefault="005938FF">
      <w:pPr>
        <w:tabs>
          <w:tab w:val="left" w:pos="426"/>
        </w:tabs>
        <w:spacing w:line="360" w:lineRule="auto"/>
        <w:ind w:firstLineChars="200" w:firstLine="420"/>
        <w:jc w:val="left"/>
        <w:rPr>
          <w:kern w:val="0"/>
          <w:szCs w:val="21"/>
        </w:rPr>
      </w:pPr>
      <w:r>
        <w:rPr>
          <w:kern w:val="0"/>
          <w:szCs w:val="21"/>
        </w:rPr>
        <w:t>金融资产满足下列条件之一的</w:t>
      </w:r>
      <w:r>
        <w:rPr>
          <w:kern w:val="0"/>
          <w:szCs w:val="21"/>
        </w:rPr>
        <w:t>,</w:t>
      </w:r>
      <w:r>
        <w:rPr>
          <w:kern w:val="0"/>
          <w:szCs w:val="21"/>
        </w:rPr>
        <w:t>予以终止确认</w:t>
      </w:r>
      <w:r>
        <w:rPr>
          <w:kern w:val="0"/>
          <w:szCs w:val="21"/>
        </w:rPr>
        <w:t>:(1)</w:t>
      </w:r>
      <w:r>
        <w:rPr>
          <w:kern w:val="0"/>
          <w:szCs w:val="21"/>
        </w:rPr>
        <w:t>收取该金融资产现金流量的合同权利终止</w:t>
      </w:r>
      <w:r>
        <w:rPr>
          <w:kern w:val="0"/>
          <w:szCs w:val="21"/>
        </w:rPr>
        <w:t>;(2)</w:t>
      </w:r>
      <w:r>
        <w:rPr>
          <w:kern w:val="0"/>
          <w:szCs w:val="21"/>
        </w:rPr>
        <w:t>该金融资产已转移</w:t>
      </w:r>
      <w:r>
        <w:rPr>
          <w:kern w:val="0"/>
          <w:szCs w:val="21"/>
        </w:rPr>
        <w:t>,</w:t>
      </w:r>
      <w:r>
        <w:rPr>
          <w:kern w:val="0"/>
          <w:szCs w:val="21"/>
        </w:rPr>
        <w:t>且本基金将金融资产所有权上几乎所有的风险和报酬转移给转入方</w:t>
      </w:r>
      <w:r>
        <w:rPr>
          <w:kern w:val="0"/>
          <w:szCs w:val="21"/>
        </w:rPr>
        <w:t>;</w:t>
      </w:r>
      <w:r>
        <w:rPr>
          <w:kern w:val="0"/>
          <w:szCs w:val="21"/>
        </w:rPr>
        <w:t>或者</w:t>
      </w:r>
      <w:r>
        <w:rPr>
          <w:kern w:val="0"/>
          <w:szCs w:val="21"/>
        </w:rPr>
        <w:t>(3)</w:t>
      </w:r>
      <w:r>
        <w:rPr>
          <w:kern w:val="0"/>
          <w:szCs w:val="21"/>
        </w:rPr>
        <w:t>该金融资产已转移</w:t>
      </w:r>
      <w:r>
        <w:rPr>
          <w:kern w:val="0"/>
          <w:szCs w:val="21"/>
        </w:rPr>
        <w:t>,</w:t>
      </w:r>
      <w:r>
        <w:rPr>
          <w:kern w:val="0"/>
          <w:szCs w:val="21"/>
        </w:rPr>
        <w:t>虽然本基金既没有转移也没有保留金融资产所有权上几乎所有的风险和报酬</w:t>
      </w:r>
      <w:r>
        <w:rPr>
          <w:kern w:val="0"/>
          <w:szCs w:val="21"/>
        </w:rPr>
        <w:t>,</w:t>
      </w:r>
      <w:r>
        <w:rPr>
          <w:kern w:val="0"/>
          <w:szCs w:val="21"/>
        </w:rPr>
        <w:t>但是放弃了对该金融资产控制。</w:t>
      </w:r>
    </w:p>
    <w:p w:rsidR="00CE2B43" w:rsidRDefault="005938FF">
      <w:pPr>
        <w:tabs>
          <w:tab w:val="left" w:pos="426"/>
        </w:tabs>
        <w:spacing w:line="360" w:lineRule="auto"/>
        <w:ind w:firstLineChars="200" w:firstLine="420"/>
        <w:jc w:val="left"/>
        <w:rPr>
          <w:kern w:val="0"/>
          <w:szCs w:val="21"/>
        </w:rPr>
      </w:pPr>
      <w:r>
        <w:rPr>
          <w:kern w:val="0"/>
          <w:szCs w:val="21"/>
        </w:rPr>
        <w:t>金融资产终止确认时</w:t>
      </w:r>
      <w:r>
        <w:rPr>
          <w:kern w:val="0"/>
          <w:szCs w:val="21"/>
        </w:rPr>
        <w:t>,</w:t>
      </w:r>
      <w:r>
        <w:rPr>
          <w:kern w:val="0"/>
          <w:szCs w:val="21"/>
        </w:rPr>
        <w:t>其账面价值与收到的对价的差额</w:t>
      </w:r>
      <w:r>
        <w:rPr>
          <w:kern w:val="0"/>
          <w:szCs w:val="21"/>
        </w:rPr>
        <w:t>,</w:t>
      </w:r>
      <w:r>
        <w:rPr>
          <w:kern w:val="0"/>
          <w:szCs w:val="21"/>
        </w:rPr>
        <w:t>计入当期损益。</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当金融负债的现时义务全部或部分已经解除时</w:t>
      </w:r>
      <w:r w:rsidRPr="00A62732">
        <w:rPr>
          <w:kern w:val="0"/>
          <w:szCs w:val="21"/>
        </w:rPr>
        <w:t>,</w:t>
      </w:r>
      <w:r w:rsidRPr="00A62732">
        <w:rPr>
          <w:kern w:val="0"/>
          <w:szCs w:val="21"/>
        </w:rPr>
        <w:t>终止确认该金融负债或义务已解除的部分。终止确认部分的账面价值与支付的对价之间的差额</w:t>
      </w:r>
      <w:r w:rsidRPr="00A62732">
        <w:rPr>
          <w:kern w:val="0"/>
          <w:szCs w:val="21"/>
        </w:rPr>
        <w:t>,</w:t>
      </w:r>
      <w:r w:rsidRPr="00A62732">
        <w:rPr>
          <w:kern w:val="0"/>
          <w:szCs w:val="21"/>
        </w:rPr>
        <w:t>计入当期损益。</w:t>
      </w:r>
      <w:r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6.4.4.5金融资产和金融负债的估值原则</w:t>
      </w:r>
    </w:p>
    <w:p w:rsidR="00CE2B43" w:rsidRDefault="005938FF">
      <w:pPr>
        <w:tabs>
          <w:tab w:val="left" w:pos="426"/>
        </w:tabs>
        <w:spacing w:line="360" w:lineRule="auto"/>
        <w:ind w:firstLineChars="200" w:firstLine="420"/>
        <w:jc w:val="left"/>
        <w:rPr>
          <w:kern w:val="0"/>
          <w:szCs w:val="21"/>
        </w:rPr>
      </w:pPr>
      <w:r>
        <w:rPr>
          <w:kern w:val="0"/>
          <w:szCs w:val="21"/>
        </w:rPr>
        <w:t>本基金持有的金融工具按如下原则确定公允价值并进行估值</w:t>
      </w:r>
      <w:r>
        <w:rPr>
          <w:kern w:val="0"/>
          <w:szCs w:val="21"/>
        </w:rPr>
        <w:t>:</w:t>
      </w:r>
    </w:p>
    <w:p w:rsidR="00CE2B43" w:rsidRDefault="005938FF">
      <w:pPr>
        <w:tabs>
          <w:tab w:val="left" w:pos="426"/>
        </w:tabs>
        <w:spacing w:line="360" w:lineRule="auto"/>
        <w:ind w:firstLineChars="200" w:firstLine="420"/>
        <w:jc w:val="left"/>
        <w:rPr>
          <w:kern w:val="0"/>
          <w:szCs w:val="21"/>
        </w:rPr>
      </w:pPr>
      <w:r>
        <w:rPr>
          <w:kern w:val="0"/>
          <w:szCs w:val="21"/>
        </w:rPr>
        <w:t>(1)</w:t>
      </w:r>
      <w:r>
        <w:rPr>
          <w:kern w:val="0"/>
          <w:szCs w:val="21"/>
        </w:rPr>
        <w:t>存在活跃市场且能够获取相同资产或负债报价的金融工具</w:t>
      </w:r>
      <w:r>
        <w:rPr>
          <w:kern w:val="0"/>
          <w:szCs w:val="21"/>
        </w:rPr>
        <w:t>,</w:t>
      </w:r>
      <w:r>
        <w:rPr>
          <w:kern w:val="0"/>
          <w:szCs w:val="21"/>
        </w:rPr>
        <w:t>按其估值日不加调整的报价确定公允价值</w:t>
      </w:r>
      <w:r>
        <w:rPr>
          <w:kern w:val="0"/>
          <w:szCs w:val="21"/>
        </w:rPr>
        <w:t>;</w:t>
      </w:r>
      <w:r>
        <w:rPr>
          <w:kern w:val="0"/>
          <w:szCs w:val="21"/>
        </w:rPr>
        <w:t>估值日无报价且最近交易日后未发生影响公允价值计量的重大事件的</w:t>
      </w:r>
      <w:r>
        <w:rPr>
          <w:kern w:val="0"/>
          <w:szCs w:val="21"/>
        </w:rPr>
        <w:t>,</w:t>
      </w:r>
      <w:r>
        <w:rPr>
          <w:kern w:val="0"/>
          <w:szCs w:val="21"/>
        </w:rPr>
        <w:t>采用最近交易日的报价确定公允价值。有充足证据表明估值日或最近交易日的报价不能真实反映公允价值的</w:t>
      </w:r>
      <w:r>
        <w:rPr>
          <w:kern w:val="0"/>
          <w:szCs w:val="21"/>
        </w:rPr>
        <w:t>,</w:t>
      </w:r>
      <w:r>
        <w:rPr>
          <w:kern w:val="0"/>
          <w:szCs w:val="21"/>
        </w:rPr>
        <w:t>对报价进行调整</w:t>
      </w:r>
      <w:r>
        <w:rPr>
          <w:kern w:val="0"/>
          <w:szCs w:val="21"/>
        </w:rPr>
        <w:t>,</w:t>
      </w:r>
      <w:r>
        <w:rPr>
          <w:kern w:val="0"/>
          <w:szCs w:val="21"/>
        </w:rPr>
        <w:t>确定公允价值。</w:t>
      </w:r>
    </w:p>
    <w:p w:rsidR="00CE2B43" w:rsidRDefault="005938FF">
      <w:pPr>
        <w:tabs>
          <w:tab w:val="left" w:pos="426"/>
        </w:tabs>
        <w:spacing w:line="360" w:lineRule="auto"/>
        <w:ind w:firstLineChars="200" w:firstLine="420"/>
        <w:jc w:val="left"/>
        <w:rPr>
          <w:kern w:val="0"/>
          <w:szCs w:val="21"/>
        </w:rPr>
      </w:pPr>
      <w:r>
        <w:rPr>
          <w:kern w:val="0"/>
          <w:szCs w:val="21"/>
        </w:rPr>
        <w:t>与上述投资品种相同</w:t>
      </w:r>
      <w:r>
        <w:rPr>
          <w:kern w:val="0"/>
          <w:szCs w:val="21"/>
        </w:rPr>
        <w:t>,</w:t>
      </w:r>
      <w:r>
        <w:rPr>
          <w:kern w:val="0"/>
          <w:szCs w:val="21"/>
        </w:rPr>
        <w:t>但具有不同特征的</w:t>
      </w:r>
      <w:r>
        <w:rPr>
          <w:kern w:val="0"/>
          <w:szCs w:val="21"/>
        </w:rPr>
        <w:t>,</w:t>
      </w:r>
      <w:r>
        <w:rPr>
          <w:kern w:val="0"/>
          <w:szCs w:val="21"/>
        </w:rPr>
        <w:t>以相同资产或负债的公允价值为基础</w:t>
      </w:r>
      <w:r>
        <w:rPr>
          <w:kern w:val="0"/>
          <w:szCs w:val="21"/>
        </w:rPr>
        <w:t>,</w:t>
      </w:r>
      <w:r>
        <w:rPr>
          <w:kern w:val="0"/>
          <w:szCs w:val="21"/>
        </w:rPr>
        <w:t>并在估值技术中考虑不同特征因素的影响。特征是指对资产出售或使用的限制等</w:t>
      </w:r>
      <w:r>
        <w:rPr>
          <w:kern w:val="0"/>
          <w:szCs w:val="21"/>
        </w:rPr>
        <w:t>,</w:t>
      </w:r>
      <w:r>
        <w:rPr>
          <w:kern w:val="0"/>
          <w:szCs w:val="21"/>
        </w:rPr>
        <w:t>如果该限制是针对资产持有者的</w:t>
      </w:r>
      <w:r>
        <w:rPr>
          <w:kern w:val="0"/>
          <w:szCs w:val="21"/>
        </w:rPr>
        <w:t>,</w:t>
      </w:r>
      <w:r>
        <w:rPr>
          <w:kern w:val="0"/>
          <w:szCs w:val="21"/>
        </w:rPr>
        <w:t>那么在估值技术中不将该限制作为特征考虑。基金管理人不考虑因大量持有相关资产或负债所产生的溢价或折价</w:t>
      </w:r>
      <w:r>
        <w:rPr>
          <w:kern w:val="0"/>
          <w:szCs w:val="21"/>
        </w:rPr>
        <w:t>;</w:t>
      </w:r>
    </w:p>
    <w:p w:rsidR="00CE2B43" w:rsidRDefault="005938FF">
      <w:pPr>
        <w:tabs>
          <w:tab w:val="left" w:pos="426"/>
        </w:tabs>
        <w:spacing w:line="360" w:lineRule="auto"/>
        <w:ind w:firstLineChars="200" w:firstLine="420"/>
        <w:jc w:val="left"/>
        <w:rPr>
          <w:kern w:val="0"/>
          <w:szCs w:val="21"/>
        </w:rPr>
      </w:pPr>
      <w:r>
        <w:rPr>
          <w:kern w:val="0"/>
          <w:szCs w:val="21"/>
        </w:rPr>
        <w:t>(2)</w:t>
      </w:r>
      <w:r>
        <w:rPr>
          <w:kern w:val="0"/>
          <w:szCs w:val="21"/>
        </w:rPr>
        <w:t>不存在活跃市场的金融工具</w:t>
      </w:r>
      <w:r>
        <w:rPr>
          <w:kern w:val="0"/>
          <w:szCs w:val="21"/>
        </w:rPr>
        <w:t>,</w:t>
      </w:r>
      <w:r>
        <w:rPr>
          <w:kern w:val="0"/>
          <w:szCs w:val="21"/>
        </w:rPr>
        <w:t>采用在当前情况下适用并且有足够可利用数据和其他信息支持的估值技术确定公允价值。采用估值技术确定公允价值时</w:t>
      </w:r>
      <w:r>
        <w:rPr>
          <w:kern w:val="0"/>
          <w:szCs w:val="21"/>
        </w:rPr>
        <w:t>,</w:t>
      </w:r>
      <w:r>
        <w:rPr>
          <w:kern w:val="0"/>
          <w:szCs w:val="21"/>
        </w:rPr>
        <w:t>优先使用可观察输入值</w:t>
      </w:r>
      <w:r>
        <w:rPr>
          <w:kern w:val="0"/>
          <w:szCs w:val="21"/>
        </w:rPr>
        <w:t>,</w:t>
      </w:r>
      <w:r>
        <w:rPr>
          <w:kern w:val="0"/>
          <w:szCs w:val="21"/>
        </w:rPr>
        <w:t>只有在无法取得相关资产或负债可观察输入值或取得不切实可行的情况下</w:t>
      </w:r>
      <w:r>
        <w:rPr>
          <w:kern w:val="0"/>
          <w:szCs w:val="21"/>
        </w:rPr>
        <w:t>,</w:t>
      </w:r>
      <w:r>
        <w:rPr>
          <w:kern w:val="0"/>
          <w:szCs w:val="21"/>
        </w:rPr>
        <w:t>才使用不可观察输入值</w:t>
      </w:r>
      <w:r>
        <w:rPr>
          <w:kern w:val="0"/>
          <w:szCs w:val="21"/>
        </w:rPr>
        <w:t>;</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(3)</w:t>
      </w:r>
      <w:r w:rsidRPr="00A62732">
        <w:rPr>
          <w:kern w:val="0"/>
          <w:szCs w:val="21"/>
        </w:rPr>
        <w:t>如有确凿证据表明按上述方法进行估值不能客观反映金融工具公允价值的</w:t>
      </w:r>
      <w:r w:rsidRPr="00A62732">
        <w:rPr>
          <w:kern w:val="0"/>
          <w:szCs w:val="21"/>
        </w:rPr>
        <w:t>,</w:t>
      </w:r>
      <w:r w:rsidRPr="00A62732">
        <w:rPr>
          <w:kern w:val="0"/>
          <w:szCs w:val="21"/>
        </w:rPr>
        <w:t>基金管理人可根据具体情况与基金托管人商定后</w:t>
      </w:r>
      <w:r w:rsidRPr="00A62732">
        <w:rPr>
          <w:kern w:val="0"/>
          <w:szCs w:val="21"/>
        </w:rPr>
        <w:t>,</w:t>
      </w:r>
      <w:r w:rsidRPr="00A62732">
        <w:rPr>
          <w:kern w:val="0"/>
          <w:szCs w:val="21"/>
        </w:rPr>
        <w:t>按最能反映公允价值的方法估值。</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6.4.4.6金融资产和金融负债的抵销</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本基金持有的资产和承担的负债基本为金融资产和金融负债。当本基金</w:t>
      </w:r>
      <w:r w:rsidRPr="00A62732">
        <w:rPr>
          <w:kern w:val="0"/>
          <w:szCs w:val="21"/>
        </w:rPr>
        <w:t>1)</w:t>
      </w:r>
      <w:r w:rsidRPr="00A62732">
        <w:rPr>
          <w:kern w:val="0"/>
          <w:szCs w:val="21"/>
        </w:rPr>
        <w:t>具有抵销已确认金额的法定权利且该种法定权利现在是可执行的</w:t>
      </w:r>
      <w:r w:rsidRPr="00A62732">
        <w:rPr>
          <w:kern w:val="0"/>
          <w:szCs w:val="21"/>
        </w:rPr>
        <w:t>;</w:t>
      </w:r>
      <w:r w:rsidRPr="00A62732">
        <w:rPr>
          <w:kern w:val="0"/>
          <w:szCs w:val="21"/>
        </w:rPr>
        <w:t>且</w:t>
      </w:r>
      <w:r w:rsidRPr="00A62732">
        <w:rPr>
          <w:kern w:val="0"/>
          <w:szCs w:val="21"/>
        </w:rPr>
        <w:t>2)</w:t>
      </w:r>
      <w:r w:rsidRPr="00A62732">
        <w:rPr>
          <w:kern w:val="0"/>
          <w:szCs w:val="21"/>
        </w:rPr>
        <w:t>交易双方准备按净额结算时</w:t>
      </w:r>
      <w:r w:rsidRPr="00A62732">
        <w:rPr>
          <w:kern w:val="0"/>
          <w:szCs w:val="21"/>
        </w:rPr>
        <w:t>,</w:t>
      </w:r>
      <w:r w:rsidRPr="00A62732">
        <w:rPr>
          <w:kern w:val="0"/>
          <w:szCs w:val="21"/>
        </w:rPr>
        <w:t>金融资产与金融负债按抵销后的净额在资产负债表中列示。</w:t>
      </w:r>
      <w:r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6.4.4.7实收基金</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实收基金为对外发行基金份额所募集的总金额在扣除损益平准金分摊部分后的余额。由于申购和赎回引起的实收基金变动分别于基金申购确认日及基金赎回确认日认列。上述申购和赎回分别包括基金转换所引起的转入基金的实收基金增加和转出基金的实收基金减少。</w:t>
      </w:r>
      <w:r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6.4.4.8损益平准金</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损益平准金包括已实现平准金和未实现平准金。已实现平准金指在申购或赎回基金份额时</w:t>
      </w:r>
      <w:r w:rsidRPr="00A62732">
        <w:rPr>
          <w:kern w:val="0"/>
          <w:szCs w:val="21"/>
        </w:rPr>
        <w:t>,</w:t>
      </w:r>
      <w:r w:rsidRPr="00A62732">
        <w:rPr>
          <w:kern w:val="0"/>
          <w:szCs w:val="21"/>
        </w:rPr>
        <w:t>申购或赎回款项中包含的按累计未分配的已实现损益占基金净值比例计算的金额。未实现平准金指在申购或赎回基金份额时</w:t>
      </w:r>
      <w:r w:rsidRPr="00A62732">
        <w:rPr>
          <w:kern w:val="0"/>
          <w:szCs w:val="21"/>
        </w:rPr>
        <w:t>,</w:t>
      </w:r>
      <w:r w:rsidRPr="00A62732">
        <w:rPr>
          <w:kern w:val="0"/>
          <w:szCs w:val="21"/>
        </w:rPr>
        <w:t>申购或赎回款项中包含的按累计未实现损益占基金净值比例计算的金额。损益平准金于基金申购确认日或基金赎回确认日认列</w:t>
      </w:r>
      <w:r w:rsidRPr="00A62732">
        <w:rPr>
          <w:kern w:val="0"/>
          <w:szCs w:val="21"/>
        </w:rPr>
        <w:t>,</w:t>
      </w:r>
      <w:r w:rsidRPr="00A62732">
        <w:rPr>
          <w:kern w:val="0"/>
          <w:szCs w:val="21"/>
        </w:rPr>
        <w:t>并于期末全额转入未分配利润</w:t>
      </w:r>
      <w:r w:rsidRPr="00A62732">
        <w:rPr>
          <w:kern w:val="0"/>
          <w:szCs w:val="21"/>
        </w:rPr>
        <w:t>/(</w:t>
      </w:r>
      <w:r w:rsidRPr="00A62732">
        <w:rPr>
          <w:kern w:val="0"/>
          <w:szCs w:val="21"/>
        </w:rPr>
        <w:t>累计亏损</w:t>
      </w:r>
      <w:r w:rsidRPr="00A62732">
        <w:rPr>
          <w:kern w:val="0"/>
          <w:szCs w:val="21"/>
        </w:rPr>
        <w:t>)</w:t>
      </w:r>
      <w:r w:rsidRPr="00A62732">
        <w:rPr>
          <w:kern w:val="0"/>
          <w:szCs w:val="21"/>
        </w:rPr>
        <w:t>。</w:t>
      </w:r>
      <w:r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6.4.4.9收入/(损失)的确认和计量</w:t>
      </w:r>
    </w:p>
    <w:p w:rsidR="00CE2B43" w:rsidRDefault="005938FF">
      <w:pPr>
        <w:tabs>
          <w:tab w:val="left" w:pos="426"/>
        </w:tabs>
        <w:spacing w:line="360" w:lineRule="auto"/>
        <w:ind w:firstLineChars="200" w:firstLine="420"/>
        <w:jc w:val="left"/>
        <w:rPr>
          <w:kern w:val="0"/>
          <w:szCs w:val="21"/>
        </w:rPr>
      </w:pPr>
      <w:r>
        <w:rPr>
          <w:kern w:val="0"/>
          <w:szCs w:val="21"/>
        </w:rPr>
        <w:t>基金投资在持有期间应取得的现金红利于除息日确认为投资收益，股票投资在持有期间应取得的现金股利扣除由上市公司代扣代缴的个人所得税后的净额确认为投资收益。债券投资在持有期间应取得的按票面利率或者发行价计算的利息扣除在适用情况下由债券发行企业代扣代缴的个人所得税及由基金管理人缴纳的增值税后的净额确认为利息收入。资产支持证券在持有期间收到的款项，根据资产支持证券的预计收益率区分属于资产支持证券投资本金部分和投资收益部分，将本金部分冲减资产支持证券投资成本，并将投资收益部分扣除在适用情况下由基金管理人缴纳的增值税后的净额确认为利息收入。</w:t>
      </w:r>
    </w:p>
    <w:p w:rsidR="00CE2B43" w:rsidRDefault="005938FF">
      <w:pPr>
        <w:tabs>
          <w:tab w:val="left" w:pos="426"/>
        </w:tabs>
        <w:spacing w:line="360" w:lineRule="auto"/>
        <w:ind w:firstLineChars="200" w:firstLine="420"/>
        <w:jc w:val="left"/>
        <w:rPr>
          <w:kern w:val="0"/>
          <w:szCs w:val="21"/>
        </w:rPr>
      </w:pPr>
      <w:r>
        <w:rPr>
          <w:kern w:val="0"/>
          <w:szCs w:val="21"/>
        </w:rPr>
        <w:t>以公允价值计量且其变动计入当期损益的金融资产在持有期间的公允价值变动确认为公允价值变动损益；处置时其处置价格与初始确认金额之间的差额扣除在适用情况下由基金管理人缴纳的增值税后的净额确认为投资收益，其中包括从公允价值变动损益结转的公允价值累计变动额。</w:t>
      </w:r>
    </w:p>
    <w:p w:rsidR="00CE2B43" w:rsidRDefault="005938FF">
      <w:pPr>
        <w:tabs>
          <w:tab w:val="left" w:pos="426"/>
        </w:tabs>
        <w:spacing w:line="360" w:lineRule="auto"/>
        <w:ind w:firstLineChars="200" w:firstLine="420"/>
        <w:jc w:val="left"/>
        <w:rPr>
          <w:kern w:val="0"/>
          <w:szCs w:val="21"/>
        </w:rPr>
      </w:pPr>
      <w:r>
        <w:rPr>
          <w:kern w:val="0"/>
          <w:szCs w:val="21"/>
        </w:rPr>
        <w:t>转融通证券出借业务，是指基金以一定的费率通过证券交易所综合业务平台向中国证券金融股份有限公司</w:t>
      </w:r>
      <w:r>
        <w:rPr>
          <w:kern w:val="0"/>
          <w:szCs w:val="21"/>
        </w:rPr>
        <w:t>(</w:t>
      </w:r>
      <w:r>
        <w:rPr>
          <w:kern w:val="0"/>
          <w:szCs w:val="21"/>
        </w:rPr>
        <w:t>以下简称</w:t>
      </w:r>
      <w:r>
        <w:rPr>
          <w:kern w:val="0"/>
          <w:szCs w:val="21"/>
        </w:rPr>
        <w:t>“</w:t>
      </w:r>
      <w:r>
        <w:rPr>
          <w:kern w:val="0"/>
          <w:szCs w:val="21"/>
        </w:rPr>
        <w:t>证金公司</w:t>
      </w:r>
      <w:r>
        <w:rPr>
          <w:kern w:val="0"/>
          <w:szCs w:val="21"/>
        </w:rPr>
        <w:t>”)</w:t>
      </w:r>
      <w:r>
        <w:rPr>
          <w:kern w:val="0"/>
          <w:szCs w:val="21"/>
        </w:rPr>
        <w:t>出借证券，证金公司到期归还所借证券及相应权益补偿并支付费用的业务。由于基金参与转融通证券出借业务不属于实质性证券转让行为，基金保留了出借证券所有权上几乎所有的风险和报酬，故不终止确认该出借证券，仍按原金融资产类别进行后续计量，并将出借证券获得的利息和因借入人未能按期归还产生的罚息确认为利息收入，将出借证券发生除送股、转增股份外其他权益事项时产生的权益补偿收入和采取现金清偿方式下产生的差价收入确认为投资收益。</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应收款项在持有期间确认的利息收入按实际利率法计算，实际利率法与直线法差异较小的也可按直线法计算。</w:t>
      </w:r>
      <w:r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6.4.4.10费用的确认和计量</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针对基金合同约定费率和计算方法的费用</w:t>
      </w:r>
      <w:r w:rsidRPr="00A62732">
        <w:rPr>
          <w:kern w:val="0"/>
          <w:szCs w:val="21"/>
        </w:rPr>
        <w:t>,</w:t>
      </w:r>
      <w:r w:rsidRPr="00A62732">
        <w:rPr>
          <w:kern w:val="0"/>
          <w:szCs w:val="21"/>
        </w:rPr>
        <w:t>本基金在费用涵盖期间按合同约定进行确认。其他金</w:t>
      </w:r>
      <w:r w:rsidRPr="00A62732">
        <w:rPr>
          <w:kern w:val="0"/>
          <w:szCs w:val="21"/>
        </w:rPr>
        <w:lastRenderedPageBreak/>
        <w:t>融负债在持有期间确认的利息支出按实际利率法计算</w:t>
      </w:r>
      <w:r w:rsidRPr="00A62732">
        <w:rPr>
          <w:kern w:val="0"/>
          <w:szCs w:val="21"/>
        </w:rPr>
        <w:t>,</w:t>
      </w:r>
      <w:r w:rsidRPr="00A62732">
        <w:rPr>
          <w:kern w:val="0"/>
          <w:szCs w:val="21"/>
        </w:rPr>
        <w:t>实际利率法与直线法差异较小的按直线法近似计算。</w:t>
      </w:r>
      <w:r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6.4.4.11基金的收益分配政策</w:t>
      </w:r>
    </w:p>
    <w:p w:rsidR="00CE2B43" w:rsidRDefault="005938FF">
      <w:pPr>
        <w:tabs>
          <w:tab w:val="left" w:pos="426"/>
        </w:tabs>
        <w:spacing w:line="360" w:lineRule="auto"/>
        <w:ind w:firstLineChars="200" w:firstLine="420"/>
        <w:jc w:val="left"/>
        <w:rPr>
          <w:rFonts w:eastAsiaTheme="minorEastAsia"/>
          <w:kern w:val="0"/>
          <w:szCs w:val="21"/>
        </w:rPr>
      </w:pPr>
      <w:r>
        <w:rPr>
          <w:kern w:val="0"/>
          <w:szCs w:val="21"/>
        </w:rPr>
        <w:t>(1)</w:t>
      </w:r>
      <w:r>
        <w:rPr>
          <w:kern w:val="0"/>
          <w:szCs w:val="21"/>
        </w:rPr>
        <w:t>若《基金合同》生效不满</w:t>
      </w:r>
      <w:r>
        <w:rPr>
          <w:kern w:val="0"/>
          <w:szCs w:val="21"/>
        </w:rPr>
        <w:t>3</w:t>
      </w:r>
      <w:r>
        <w:rPr>
          <w:kern w:val="0"/>
          <w:szCs w:val="21"/>
        </w:rPr>
        <w:t>个月可不进行收益分配</w:t>
      </w:r>
      <w:r>
        <w:rPr>
          <w:kern w:val="0"/>
          <w:szCs w:val="21"/>
        </w:rPr>
        <w:t>;</w:t>
      </w:r>
    </w:p>
    <w:p w:rsidR="00CE2B43" w:rsidRDefault="005938FF">
      <w:pPr>
        <w:tabs>
          <w:tab w:val="left" w:pos="426"/>
        </w:tabs>
        <w:spacing w:line="360" w:lineRule="auto"/>
        <w:ind w:firstLineChars="200" w:firstLine="420"/>
        <w:jc w:val="left"/>
        <w:rPr>
          <w:rFonts w:eastAsiaTheme="minorEastAsia"/>
          <w:kern w:val="0"/>
          <w:szCs w:val="21"/>
        </w:rPr>
      </w:pPr>
      <w:r>
        <w:rPr>
          <w:kern w:val="0"/>
          <w:szCs w:val="21"/>
        </w:rPr>
        <w:t>(2)</w:t>
      </w:r>
      <w:r>
        <w:rPr>
          <w:kern w:val="0"/>
          <w:szCs w:val="21"/>
        </w:rPr>
        <w:t>本基金收益分配方式分两种</w:t>
      </w:r>
      <w:r>
        <w:rPr>
          <w:kern w:val="0"/>
          <w:szCs w:val="21"/>
        </w:rPr>
        <w:t>:</w:t>
      </w:r>
      <w:r>
        <w:rPr>
          <w:kern w:val="0"/>
          <w:szCs w:val="21"/>
        </w:rPr>
        <w:t>现金分红与红利再投资</w:t>
      </w:r>
      <w:r>
        <w:rPr>
          <w:kern w:val="0"/>
          <w:szCs w:val="21"/>
        </w:rPr>
        <w:t>,</w:t>
      </w:r>
      <w:r>
        <w:rPr>
          <w:kern w:val="0"/>
          <w:szCs w:val="21"/>
        </w:rPr>
        <w:t>投资者可选择现金红利或将现金红利自动转为基金份额进行再投资</w:t>
      </w:r>
      <w:r>
        <w:rPr>
          <w:kern w:val="0"/>
          <w:szCs w:val="21"/>
        </w:rPr>
        <w:t>;</w:t>
      </w:r>
      <w:r>
        <w:rPr>
          <w:kern w:val="0"/>
          <w:szCs w:val="21"/>
        </w:rPr>
        <w:t>若投资者不选择</w:t>
      </w:r>
      <w:r>
        <w:rPr>
          <w:kern w:val="0"/>
          <w:szCs w:val="21"/>
        </w:rPr>
        <w:t>,</w:t>
      </w:r>
      <w:r>
        <w:rPr>
          <w:kern w:val="0"/>
          <w:szCs w:val="21"/>
        </w:rPr>
        <w:t>本基金默认的收益分配方式是现金分红</w:t>
      </w:r>
      <w:r>
        <w:rPr>
          <w:kern w:val="0"/>
          <w:szCs w:val="21"/>
        </w:rPr>
        <w:t>;</w:t>
      </w:r>
    </w:p>
    <w:p w:rsidR="00CE2B43" w:rsidRDefault="005938FF">
      <w:pPr>
        <w:tabs>
          <w:tab w:val="left" w:pos="426"/>
        </w:tabs>
        <w:spacing w:line="360" w:lineRule="auto"/>
        <w:ind w:firstLineChars="200" w:firstLine="420"/>
        <w:jc w:val="left"/>
        <w:rPr>
          <w:rFonts w:eastAsiaTheme="minorEastAsia"/>
          <w:kern w:val="0"/>
          <w:szCs w:val="21"/>
        </w:rPr>
      </w:pPr>
      <w:r>
        <w:rPr>
          <w:kern w:val="0"/>
          <w:szCs w:val="21"/>
        </w:rPr>
        <w:t>(3)</w:t>
      </w:r>
      <w:r>
        <w:rPr>
          <w:kern w:val="0"/>
          <w:szCs w:val="21"/>
        </w:rPr>
        <w:t>基金收益分配后基金份额净值不能低于面值</w:t>
      </w:r>
      <w:r>
        <w:rPr>
          <w:kern w:val="0"/>
          <w:szCs w:val="21"/>
        </w:rPr>
        <w:t>;</w:t>
      </w:r>
      <w:r>
        <w:rPr>
          <w:kern w:val="0"/>
          <w:szCs w:val="21"/>
        </w:rPr>
        <w:t>即基金收益分配基准日的基金份额净值减去每单位基金份额收益分配金额后不能低于面值；</w:t>
      </w:r>
    </w:p>
    <w:p w:rsidR="00CE2B43" w:rsidRDefault="005938FF">
      <w:pPr>
        <w:tabs>
          <w:tab w:val="left" w:pos="426"/>
        </w:tabs>
        <w:spacing w:line="360" w:lineRule="auto"/>
        <w:ind w:firstLineChars="200" w:firstLine="420"/>
        <w:jc w:val="left"/>
        <w:rPr>
          <w:rFonts w:eastAsiaTheme="minorEastAsia"/>
          <w:kern w:val="0"/>
          <w:szCs w:val="21"/>
        </w:rPr>
      </w:pPr>
      <w:r>
        <w:rPr>
          <w:kern w:val="0"/>
          <w:szCs w:val="21"/>
        </w:rPr>
        <w:t>(4)</w:t>
      </w:r>
      <w:r>
        <w:rPr>
          <w:kern w:val="0"/>
          <w:szCs w:val="21"/>
        </w:rPr>
        <w:t>同一类别的每一基金份额享有同等分配权</w:t>
      </w:r>
      <w:r>
        <w:rPr>
          <w:kern w:val="0"/>
          <w:szCs w:val="21"/>
        </w:rPr>
        <w:t>;</w:t>
      </w:r>
    </w:p>
    <w:p w:rsidR="00CE2B43" w:rsidRDefault="005938FF">
      <w:pPr>
        <w:tabs>
          <w:tab w:val="left" w:pos="426"/>
        </w:tabs>
        <w:spacing w:line="360" w:lineRule="auto"/>
        <w:ind w:firstLineChars="200" w:firstLine="420"/>
        <w:jc w:val="left"/>
        <w:rPr>
          <w:rFonts w:eastAsiaTheme="minorEastAsia"/>
          <w:kern w:val="0"/>
          <w:szCs w:val="21"/>
        </w:rPr>
      </w:pPr>
      <w:r>
        <w:rPr>
          <w:kern w:val="0"/>
          <w:szCs w:val="21"/>
        </w:rPr>
        <w:t>(5)</w:t>
      </w:r>
      <w:r>
        <w:rPr>
          <w:kern w:val="0"/>
          <w:szCs w:val="21"/>
        </w:rPr>
        <w:t>在对基金份额持有人利益无实质不利影响的前提下</w:t>
      </w:r>
      <w:r>
        <w:rPr>
          <w:kern w:val="0"/>
          <w:szCs w:val="21"/>
        </w:rPr>
        <w:t>,</w:t>
      </w:r>
      <w:r>
        <w:rPr>
          <w:kern w:val="0"/>
          <w:szCs w:val="21"/>
        </w:rPr>
        <w:t>基金管理人可调整基金收益的分配原则和支付方式</w:t>
      </w:r>
      <w:r>
        <w:rPr>
          <w:kern w:val="0"/>
          <w:szCs w:val="21"/>
        </w:rPr>
        <w:t>,</w:t>
      </w:r>
      <w:r>
        <w:rPr>
          <w:kern w:val="0"/>
          <w:szCs w:val="21"/>
        </w:rPr>
        <w:t>不需召开基金份额持有人大会审议</w:t>
      </w:r>
      <w:r>
        <w:rPr>
          <w:kern w:val="0"/>
          <w:szCs w:val="21"/>
        </w:rPr>
        <w:t>;</w:t>
      </w:r>
    </w:p>
    <w:p w:rsidR="00CD2D1F" w:rsidRDefault="001548F9" w:rsidP="00CD2D1F">
      <w:pPr>
        <w:tabs>
          <w:tab w:val="left" w:pos="426"/>
        </w:tabs>
        <w:spacing w:line="360" w:lineRule="auto"/>
        <w:ind w:firstLineChars="200" w:firstLine="420"/>
        <w:jc w:val="left"/>
        <w:rPr>
          <w:rFonts w:eastAsiaTheme="minorEastAsia"/>
          <w:kern w:val="0"/>
          <w:szCs w:val="21"/>
        </w:rPr>
      </w:pPr>
      <w:r w:rsidRPr="00A62732">
        <w:rPr>
          <w:kern w:val="0"/>
          <w:szCs w:val="21"/>
        </w:rPr>
        <w:t>(6)</w:t>
      </w:r>
      <w:r w:rsidRPr="00A62732">
        <w:rPr>
          <w:kern w:val="0"/>
          <w:szCs w:val="21"/>
        </w:rPr>
        <w:t>法律法规或监管机关另有规定的</w:t>
      </w:r>
      <w:r w:rsidRPr="00A62732">
        <w:rPr>
          <w:kern w:val="0"/>
          <w:szCs w:val="21"/>
        </w:rPr>
        <w:t>,</w:t>
      </w:r>
      <w:r w:rsidRPr="00A62732">
        <w:rPr>
          <w:kern w:val="0"/>
          <w:szCs w:val="21"/>
        </w:rPr>
        <w:t>从其规定。</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6.4.4.12其他重要的会计政策和会计估计</w:t>
      </w:r>
    </w:p>
    <w:p w:rsidR="00CE2B43" w:rsidRDefault="005938FF">
      <w:pPr>
        <w:tabs>
          <w:tab w:val="left" w:pos="426"/>
        </w:tabs>
        <w:spacing w:line="360" w:lineRule="auto"/>
        <w:ind w:firstLineChars="200" w:firstLine="420"/>
        <w:jc w:val="left"/>
        <w:rPr>
          <w:kern w:val="0"/>
          <w:szCs w:val="21"/>
        </w:rPr>
      </w:pPr>
      <w:r>
        <w:rPr>
          <w:kern w:val="0"/>
          <w:szCs w:val="21"/>
        </w:rPr>
        <w:t>根据本基金的估值原则和中国证监会允许的基金行业估值实务操作，本基金确定以下类别股票投资、债券投资和基金投资的公允价值时采用的估值方法及其关键假设如下：</w:t>
      </w:r>
    </w:p>
    <w:p w:rsidR="00CE2B43" w:rsidRDefault="005938FF">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）对于证券交易所上市的股票，若出现重大事项停牌或交易不活跃</w:t>
      </w:r>
      <w:r>
        <w:rPr>
          <w:kern w:val="0"/>
          <w:szCs w:val="21"/>
        </w:rPr>
        <w:t>(</w:t>
      </w:r>
      <w:r>
        <w:rPr>
          <w:kern w:val="0"/>
          <w:szCs w:val="21"/>
        </w:rPr>
        <w:t>包括涨跌停时的交易不活跃</w:t>
      </w:r>
      <w:r>
        <w:rPr>
          <w:kern w:val="0"/>
          <w:szCs w:val="21"/>
        </w:rPr>
        <w:t>)</w:t>
      </w:r>
      <w:r>
        <w:rPr>
          <w:kern w:val="0"/>
          <w:szCs w:val="21"/>
        </w:rPr>
        <w:t>等情况，本基金根据中国证监会公告</w:t>
      </w:r>
      <w:r>
        <w:rPr>
          <w:kern w:val="0"/>
          <w:szCs w:val="21"/>
        </w:rPr>
        <w:t>[2017]13</w:t>
      </w:r>
      <w:r>
        <w:rPr>
          <w:kern w:val="0"/>
          <w:szCs w:val="21"/>
        </w:rPr>
        <w:t>号《中国证监会关于证券投资基金估值业务的指导意见》，根据具体情况采用《关于发布中基协</w:t>
      </w:r>
      <w:r>
        <w:rPr>
          <w:kern w:val="0"/>
          <w:szCs w:val="21"/>
        </w:rPr>
        <w:t>(AMAC)</w:t>
      </w:r>
      <w:r>
        <w:rPr>
          <w:kern w:val="0"/>
          <w:szCs w:val="21"/>
        </w:rPr>
        <w:t>基金行业股票估值指数的通知》提供的指数收益法、市盈率法等估值技术进行估值。</w:t>
      </w:r>
    </w:p>
    <w:p w:rsidR="00CE2B43" w:rsidRDefault="005938FF">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）对于在锁定期内的非公开发行股票、首次公开发行股票时公司股东公开发售股份、通过大宗交易取得的带限售期的股票等流通受限股票，根据中国证券投资基金业协会中基协发</w:t>
      </w:r>
      <w:r>
        <w:rPr>
          <w:kern w:val="0"/>
          <w:szCs w:val="21"/>
        </w:rPr>
        <w:t>[2017]6</w:t>
      </w:r>
      <w:r>
        <w:rPr>
          <w:kern w:val="0"/>
          <w:szCs w:val="21"/>
        </w:rPr>
        <w:t>号《关于发布</w:t>
      </w:r>
      <w:r>
        <w:rPr>
          <w:kern w:val="0"/>
          <w:szCs w:val="21"/>
        </w:rPr>
        <w:t>&lt;</w:t>
      </w:r>
      <w:r>
        <w:rPr>
          <w:kern w:val="0"/>
          <w:szCs w:val="21"/>
        </w:rPr>
        <w:t>证券投资基金投资流通受限股票估值指引</w:t>
      </w:r>
      <w:r>
        <w:rPr>
          <w:kern w:val="0"/>
          <w:szCs w:val="21"/>
        </w:rPr>
        <w:t>(</w:t>
      </w:r>
      <w:r>
        <w:rPr>
          <w:kern w:val="0"/>
          <w:szCs w:val="21"/>
        </w:rPr>
        <w:t>试行</w:t>
      </w:r>
      <w:r>
        <w:rPr>
          <w:kern w:val="0"/>
          <w:szCs w:val="21"/>
        </w:rPr>
        <w:t>)&gt;</w:t>
      </w:r>
      <w:r>
        <w:rPr>
          <w:kern w:val="0"/>
          <w:szCs w:val="21"/>
        </w:rPr>
        <w:t>的通知》之附件《证券投资基金投资流通受限股票估值指引</w:t>
      </w:r>
      <w:r>
        <w:rPr>
          <w:kern w:val="0"/>
          <w:szCs w:val="21"/>
        </w:rPr>
        <w:t>(</w:t>
      </w:r>
      <w:r>
        <w:rPr>
          <w:kern w:val="0"/>
          <w:szCs w:val="21"/>
        </w:rPr>
        <w:t>试行</w:t>
      </w:r>
      <w:r>
        <w:rPr>
          <w:kern w:val="0"/>
          <w:szCs w:val="21"/>
        </w:rPr>
        <w:t>)</w:t>
      </w:r>
      <w:r>
        <w:rPr>
          <w:kern w:val="0"/>
          <w:szCs w:val="21"/>
        </w:rPr>
        <w:t>》，按估值日在证券交易所上市交易的同一股票的公允价值扣除中证指数有限公司根据指引所独立提供的该流通受限股票剩余限售期对应的流动性折扣后的价值进行估值。</w:t>
      </w:r>
    </w:p>
    <w:p w:rsidR="00CE2B43" w:rsidRDefault="005938FF">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）对于在证券交易所上市或挂牌转让的固定收益品种</w:t>
      </w:r>
      <w:r>
        <w:rPr>
          <w:kern w:val="0"/>
          <w:szCs w:val="21"/>
        </w:rPr>
        <w:t>(</w:t>
      </w:r>
      <w:r>
        <w:rPr>
          <w:kern w:val="0"/>
          <w:szCs w:val="21"/>
        </w:rPr>
        <w:t>可转换债券除外</w:t>
      </w:r>
      <w:r>
        <w:rPr>
          <w:kern w:val="0"/>
          <w:szCs w:val="21"/>
        </w:rPr>
        <w:t>)</w:t>
      </w:r>
      <w:r>
        <w:rPr>
          <w:kern w:val="0"/>
          <w:szCs w:val="21"/>
        </w:rPr>
        <w:t>及在银行间同业市场交易的固定收益品种，根据中国证监会公告</w:t>
      </w:r>
      <w:r>
        <w:rPr>
          <w:kern w:val="0"/>
          <w:szCs w:val="21"/>
        </w:rPr>
        <w:t>[2017]13</w:t>
      </w:r>
      <w:r>
        <w:rPr>
          <w:kern w:val="0"/>
          <w:szCs w:val="21"/>
        </w:rPr>
        <w:t>号《中国证监会关于证券投资基金估值业务的指导意见》及《中国证券投资基金业协会估值核算工作小组关于</w:t>
      </w:r>
      <w:r>
        <w:rPr>
          <w:kern w:val="0"/>
          <w:szCs w:val="21"/>
        </w:rPr>
        <w:t>2015</w:t>
      </w:r>
      <w:r>
        <w:rPr>
          <w:kern w:val="0"/>
          <w:szCs w:val="21"/>
        </w:rPr>
        <w:t>年</w:t>
      </w:r>
      <w:r>
        <w:rPr>
          <w:kern w:val="0"/>
          <w:szCs w:val="21"/>
        </w:rPr>
        <w:t>1</w:t>
      </w:r>
      <w:r>
        <w:rPr>
          <w:kern w:val="0"/>
          <w:szCs w:val="21"/>
        </w:rPr>
        <w:t>季度固定收益品种的估值处理标准》采用估值技术确定公允价值。本基金持有的证券交易所上市或挂牌转让的固定收益品种</w:t>
      </w:r>
      <w:r>
        <w:rPr>
          <w:kern w:val="0"/>
          <w:szCs w:val="21"/>
        </w:rPr>
        <w:t>(</w:t>
      </w:r>
      <w:r>
        <w:rPr>
          <w:kern w:val="0"/>
          <w:szCs w:val="21"/>
        </w:rPr>
        <w:t>可转换债券除外</w:t>
      </w:r>
      <w:r>
        <w:rPr>
          <w:kern w:val="0"/>
          <w:szCs w:val="21"/>
        </w:rPr>
        <w:t>)</w:t>
      </w:r>
      <w:r>
        <w:rPr>
          <w:kern w:val="0"/>
          <w:szCs w:val="21"/>
        </w:rPr>
        <w:t>，按照中证指数有限公司所独立提供的估值结果确定公允价值。本基金持有的银行间同业市场固定收益品种按照中债金融估值中心有限公司所独立提供的估值结果确定公允价值。</w:t>
      </w:r>
    </w:p>
    <w:p w:rsidR="00CE2B43" w:rsidRDefault="005938FF">
      <w:pPr>
        <w:tabs>
          <w:tab w:val="left" w:pos="426"/>
        </w:tabs>
        <w:spacing w:line="360" w:lineRule="auto"/>
        <w:ind w:firstLineChars="200" w:firstLine="420"/>
        <w:jc w:val="left"/>
        <w:rPr>
          <w:kern w:val="0"/>
          <w:szCs w:val="21"/>
        </w:rPr>
      </w:pPr>
      <w:r>
        <w:rPr>
          <w:kern w:val="0"/>
          <w:szCs w:val="21"/>
        </w:rPr>
        <w:lastRenderedPageBreak/>
        <w:t>（</w:t>
      </w:r>
      <w:r>
        <w:rPr>
          <w:kern w:val="0"/>
          <w:szCs w:val="21"/>
        </w:rPr>
        <w:t>4</w:t>
      </w:r>
      <w:r>
        <w:rPr>
          <w:kern w:val="0"/>
          <w:szCs w:val="21"/>
        </w:rPr>
        <w:t>）对于基金投资，根据中基协发</w:t>
      </w:r>
      <w:r>
        <w:rPr>
          <w:kern w:val="0"/>
          <w:szCs w:val="21"/>
        </w:rPr>
        <w:t>[2017]3</w:t>
      </w:r>
      <w:r>
        <w:rPr>
          <w:kern w:val="0"/>
          <w:szCs w:val="21"/>
        </w:rPr>
        <w:t>号《关于发布</w:t>
      </w:r>
      <w:r>
        <w:rPr>
          <w:kern w:val="0"/>
          <w:szCs w:val="21"/>
        </w:rPr>
        <w:t>&lt;</w:t>
      </w:r>
      <w:r>
        <w:rPr>
          <w:kern w:val="0"/>
          <w:szCs w:val="21"/>
        </w:rPr>
        <w:t>基金中基金估值业务指引</w:t>
      </w:r>
      <w:r>
        <w:rPr>
          <w:kern w:val="0"/>
          <w:szCs w:val="21"/>
        </w:rPr>
        <w:t>(</w:t>
      </w:r>
      <w:r>
        <w:rPr>
          <w:kern w:val="0"/>
          <w:szCs w:val="21"/>
        </w:rPr>
        <w:t>试行</w:t>
      </w:r>
      <w:r>
        <w:rPr>
          <w:kern w:val="0"/>
          <w:szCs w:val="21"/>
        </w:rPr>
        <w:t>)&gt;</w:t>
      </w:r>
      <w:r>
        <w:rPr>
          <w:kern w:val="0"/>
          <w:szCs w:val="21"/>
        </w:rPr>
        <w:t>的通知》之附件《基金中基金估值业务指引</w:t>
      </w:r>
      <w:r>
        <w:rPr>
          <w:kern w:val="0"/>
          <w:szCs w:val="21"/>
        </w:rPr>
        <w:t>(</w:t>
      </w:r>
      <w:r>
        <w:rPr>
          <w:kern w:val="0"/>
          <w:szCs w:val="21"/>
        </w:rPr>
        <w:t>试行</w:t>
      </w:r>
      <w:r>
        <w:rPr>
          <w:kern w:val="0"/>
          <w:szCs w:val="21"/>
        </w:rPr>
        <w:t>)</w:t>
      </w:r>
      <w:r>
        <w:rPr>
          <w:kern w:val="0"/>
          <w:szCs w:val="21"/>
        </w:rPr>
        <w:t>》，采用如下方法估值：</w:t>
      </w:r>
    </w:p>
    <w:p w:rsidR="00CE2B43" w:rsidRDefault="005938FF">
      <w:pPr>
        <w:tabs>
          <w:tab w:val="left" w:pos="426"/>
        </w:tabs>
        <w:spacing w:line="360" w:lineRule="auto"/>
        <w:ind w:firstLineChars="200" w:firstLine="420"/>
        <w:jc w:val="left"/>
        <w:rPr>
          <w:kern w:val="0"/>
          <w:szCs w:val="21"/>
        </w:rPr>
      </w:pPr>
      <w:r>
        <w:rPr>
          <w:kern w:val="0"/>
          <w:szCs w:val="21"/>
        </w:rPr>
        <w:t>（</w:t>
      </w:r>
      <w:r>
        <w:rPr>
          <w:kern w:val="0"/>
          <w:szCs w:val="21"/>
        </w:rPr>
        <w:t>a</w:t>
      </w:r>
      <w:r>
        <w:rPr>
          <w:kern w:val="0"/>
          <w:szCs w:val="21"/>
        </w:rPr>
        <w:t>）对于交易型开放式指数基金、境内上市定期开放式基金及封闭式基金，按所投资基金估值日的收盘价估值；</w:t>
      </w:r>
    </w:p>
    <w:p w:rsidR="00CE2B43" w:rsidRDefault="005938FF">
      <w:pPr>
        <w:tabs>
          <w:tab w:val="left" w:pos="426"/>
        </w:tabs>
        <w:spacing w:line="360" w:lineRule="auto"/>
        <w:ind w:firstLineChars="200" w:firstLine="420"/>
        <w:jc w:val="left"/>
        <w:rPr>
          <w:kern w:val="0"/>
          <w:szCs w:val="21"/>
        </w:rPr>
      </w:pPr>
      <w:r>
        <w:rPr>
          <w:kern w:val="0"/>
          <w:szCs w:val="21"/>
        </w:rPr>
        <w:t>（</w:t>
      </w:r>
      <w:r>
        <w:rPr>
          <w:kern w:val="0"/>
          <w:szCs w:val="21"/>
        </w:rPr>
        <w:t>b</w:t>
      </w:r>
      <w:r>
        <w:rPr>
          <w:kern w:val="0"/>
          <w:szCs w:val="21"/>
        </w:rPr>
        <w:t>）对于境内上市开放式基金</w:t>
      </w:r>
      <w:r>
        <w:rPr>
          <w:kern w:val="0"/>
          <w:szCs w:val="21"/>
        </w:rPr>
        <w:t>(LOF)</w:t>
      </w:r>
      <w:r>
        <w:rPr>
          <w:kern w:val="0"/>
          <w:szCs w:val="21"/>
        </w:rPr>
        <w:t>及其他境内非货币市场基金，按所投资基金估值日的份额净值估值；</w:t>
      </w:r>
    </w:p>
    <w:p w:rsidR="00CE2B43" w:rsidRDefault="005938FF">
      <w:pPr>
        <w:tabs>
          <w:tab w:val="left" w:pos="426"/>
        </w:tabs>
        <w:spacing w:line="360" w:lineRule="auto"/>
        <w:ind w:firstLineChars="200" w:firstLine="420"/>
        <w:jc w:val="left"/>
        <w:rPr>
          <w:kern w:val="0"/>
          <w:szCs w:val="21"/>
        </w:rPr>
      </w:pPr>
      <w:r>
        <w:rPr>
          <w:kern w:val="0"/>
          <w:szCs w:val="21"/>
        </w:rPr>
        <w:t>（</w:t>
      </w:r>
      <w:r>
        <w:rPr>
          <w:kern w:val="0"/>
          <w:szCs w:val="21"/>
        </w:rPr>
        <w:t>c</w:t>
      </w:r>
      <w:r>
        <w:rPr>
          <w:kern w:val="0"/>
          <w:szCs w:val="21"/>
        </w:rPr>
        <w:t>）对于境内上市交易型货币市场基金，如所投资基金披露份额净值，则按所投资基金估值日的份额净值估值；如所投资基金披露万份</w:t>
      </w:r>
      <w:r>
        <w:rPr>
          <w:kern w:val="0"/>
          <w:szCs w:val="21"/>
        </w:rPr>
        <w:t>(</w:t>
      </w:r>
      <w:r>
        <w:rPr>
          <w:kern w:val="0"/>
          <w:szCs w:val="21"/>
        </w:rPr>
        <w:t>百份</w:t>
      </w:r>
      <w:r>
        <w:rPr>
          <w:kern w:val="0"/>
          <w:szCs w:val="21"/>
        </w:rPr>
        <w:t>)</w:t>
      </w:r>
      <w:r>
        <w:rPr>
          <w:kern w:val="0"/>
          <w:szCs w:val="21"/>
        </w:rPr>
        <w:t>收益，则按所投资基金前一估值日后至估值日期间</w:t>
      </w:r>
      <w:r>
        <w:rPr>
          <w:kern w:val="0"/>
          <w:szCs w:val="21"/>
        </w:rPr>
        <w:t>(</w:t>
      </w:r>
      <w:r>
        <w:rPr>
          <w:kern w:val="0"/>
          <w:szCs w:val="21"/>
        </w:rPr>
        <w:t>含节假日</w:t>
      </w:r>
      <w:r>
        <w:rPr>
          <w:kern w:val="0"/>
          <w:szCs w:val="21"/>
        </w:rPr>
        <w:t>)</w:t>
      </w:r>
      <w:r>
        <w:rPr>
          <w:kern w:val="0"/>
          <w:szCs w:val="21"/>
        </w:rPr>
        <w:t>的万份</w:t>
      </w:r>
      <w:r>
        <w:rPr>
          <w:kern w:val="0"/>
          <w:szCs w:val="21"/>
        </w:rPr>
        <w:t>(</w:t>
      </w:r>
      <w:r>
        <w:rPr>
          <w:kern w:val="0"/>
          <w:szCs w:val="21"/>
        </w:rPr>
        <w:t>百份</w:t>
      </w:r>
      <w:r>
        <w:rPr>
          <w:kern w:val="0"/>
          <w:szCs w:val="21"/>
        </w:rPr>
        <w:t>)</w:t>
      </w:r>
      <w:r>
        <w:rPr>
          <w:kern w:val="0"/>
          <w:szCs w:val="21"/>
        </w:rPr>
        <w:t>收益计提估值日基金收益；</w:t>
      </w:r>
      <w:r>
        <w:rPr>
          <w:kern w:val="0"/>
          <w:szCs w:val="21"/>
        </w:rPr>
        <w:t xml:space="preserve"> </w:t>
      </w:r>
    </w:p>
    <w:p w:rsidR="00CE2B43" w:rsidRDefault="005938FF">
      <w:pPr>
        <w:tabs>
          <w:tab w:val="left" w:pos="426"/>
        </w:tabs>
        <w:spacing w:line="360" w:lineRule="auto"/>
        <w:ind w:firstLineChars="200" w:firstLine="420"/>
        <w:jc w:val="left"/>
        <w:rPr>
          <w:kern w:val="0"/>
          <w:szCs w:val="21"/>
        </w:rPr>
      </w:pPr>
      <w:r>
        <w:rPr>
          <w:kern w:val="0"/>
          <w:szCs w:val="21"/>
        </w:rPr>
        <w:t>（</w:t>
      </w:r>
      <w:r>
        <w:rPr>
          <w:kern w:val="0"/>
          <w:szCs w:val="21"/>
        </w:rPr>
        <w:t>d</w:t>
      </w:r>
      <w:r>
        <w:rPr>
          <w:kern w:val="0"/>
          <w:szCs w:val="21"/>
        </w:rPr>
        <w:t>）对于境内非上市货币市场基金按所投资基金前一估值日后至估值日期间</w:t>
      </w:r>
      <w:r>
        <w:rPr>
          <w:kern w:val="0"/>
          <w:szCs w:val="21"/>
        </w:rPr>
        <w:t>(</w:t>
      </w:r>
      <w:r>
        <w:rPr>
          <w:kern w:val="0"/>
          <w:szCs w:val="21"/>
        </w:rPr>
        <w:t>含节假日</w:t>
      </w:r>
      <w:r>
        <w:rPr>
          <w:kern w:val="0"/>
          <w:szCs w:val="21"/>
        </w:rPr>
        <w:t>)</w:t>
      </w:r>
      <w:r>
        <w:rPr>
          <w:kern w:val="0"/>
          <w:szCs w:val="21"/>
        </w:rPr>
        <w:t>的万份收益计提估值日基金收益。</w:t>
      </w:r>
    </w:p>
    <w:p w:rsidR="00CE2B43" w:rsidRDefault="005938FF">
      <w:pPr>
        <w:tabs>
          <w:tab w:val="left" w:pos="426"/>
        </w:tabs>
        <w:spacing w:line="360" w:lineRule="auto"/>
        <w:ind w:firstLineChars="200" w:firstLine="420"/>
        <w:jc w:val="left"/>
        <w:rPr>
          <w:kern w:val="0"/>
          <w:szCs w:val="21"/>
        </w:rPr>
      </w:pPr>
      <w:r>
        <w:rPr>
          <w:kern w:val="0"/>
          <w:szCs w:val="21"/>
        </w:rPr>
        <w:t xml:space="preserve"> </w:t>
      </w:r>
      <w:r>
        <w:rPr>
          <w:kern w:val="0"/>
          <w:szCs w:val="21"/>
        </w:rPr>
        <w:t>如遇所投资基金不公布基金份额净值、进行折算或拆分、估值日无交易等特殊情况，本基金根据以下原则进行估值：</w:t>
      </w:r>
    </w:p>
    <w:p w:rsidR="00CE2B43" w:rsidRDefault="005938FF">
      <w:pPr>
        <w:tabs>
          <w:tab w:val="left" w:pos="426"/>
        </w:tabs>
        <w:spacing w:line="360" w:lineRule="auto"/>
        <w:ind w:firstLineChars="200" w:firstLine="420"/>
        <w:jc w:val="left"/>
        <w:rPr>
          <w:kern w:val="0"/>
          <w:szCs w:val="21"/>
        </w:rPr>
      </w:pPr>
      <w:r>
        <w:rPr>
          <w:kern w:val="0"/>
          <w:szCs w:val="21"/>
        </w:rPr>
        <w:t>（</w:t>
      </w:r>
      <w:r>
        <w:rPr>
          <w:kern w:val="0"/>
          <w:szCs w:val="21"/>
        </w:rPr>
        <w:t>a</w:t>
      </w:r>
      <w:r>
        <w:rPr>
          <w:kern w:val="0"/>
          <w:szCs w:val="21"/>
        </w:rPr>
        <w:t>）以所投资基金的基金份额净值估值的，若所投资基金与基金中基金估值频率一致但未公布估值日基金份额净值，按其最近公布的基金份额净值为基础估值；</w:t>
      </w:r>
    </w:p>
    <w:p w:rsidR="00CE2B43" w:rsidRDefault="005938FF">
      <w:pPr>
        <w:tabs>
          <w:tab w:val="left" w:pos="426"/>
        </w:tabs>
        <w:spacing w:line="360" w:lineRule="auto"/>
        <w:ind w:firstLineChars="200" w:firstLine="420"/>
        <w:jc w:val="left"/>
        <w:rPr>
          <w:kern w:val="0"/>
          <w:szCs w:val="21"/>
        </w:rPr>
      </w:pPr>
      <w:r>
        <w:rPr>
          <w:kern w:val="0"/>
          <w:szCs w:val="21"/>
        </w:rPr>
        <w:t>（</w:t>
      </w:r>
      <w:r>
        <w:rPr>
          <w:kern w:val="0"/>
          <w:szCs w:val="21"/>
        </w:rPr>
        <w:t>b</w:t>
      </w:r>
      <w:r>
        <w:rPr>
          <w:kern w:val="0"/>
          <w:szCs w:val="21"/>
        </w:rPr>
        <w:t>）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w:t>
      </w:r>
      <w:r w:rsidRPr="00A62732">
        <w:rPr>
          <w:kern w:val="0"/>
          <w:szCs w:val="21"/>
        </w:rPr>
        <w:t>c</w:t>
      </w:r>
      <w:r w:rsidRPr="00A62732">
        <w:rPr>
          <w:kern w:val="0"/>
          <w:szCs w:val="21"/>
        </w:rPr>
        <w:t>）如果所投资基金前一估值日至估值日期间发生分红除权、折算或拆分，基金管理人应根据基金份额净值或收盘价、单位基金份额分红金额、折算拆分比例、持仓份额等因素合理确定公允价值。</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6.4.5 </w:t>
      </w:r>
      <w:r w:rsidRPr="00235099">
        <w:rPr>
          <w:rFonts w:ascii="宋体" w:hAnsi="宋体" w:hint="eastAsia"/>
          <w:b/>
          <w:color w:val="000000"/>
          <w:kern w:val="0"/>
          <w:szCs w:val="21"/>
        </w:rPr>
        <w:t>会计政策和会计估计变更以及差错更正的说明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6.4.5.1</w:t>
      </w:r>
      <w:r w:rsidRPr="00235099">
        <w:rPr>
          <w:rFonts w:ascii="宋体" w:hAnsi="宋体" w:hint="eastAsia"/>
          <w:b/>
          <w:color w:val="000000"/>
          <w:kern w:val="0"/>
          <w:szCs w:val="21"/>
        </w:rPr>
        <w:t>会计政策变更的说明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本基金本报告期未发生会计政策变更。</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6.4.5.2</w:t>
      </w:r>
      <w:r w:rsidRPr="00235099">
        <w:rPr>
          <w:rFonts w:ascii="宋体" w:hAnsi="宋体" w:hint="eastAsia"/>
          <w:b/>
          <w:color w:val="000000"/>
          <w:kern w:val="0"/>
          <w:szCs w:val="21"/>
        </w:rPr>
        <w:t>会计估计变更的说明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本基金本报告期未发生会计估计变更。</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6.4.5.3</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CE2B43" w:rsidRDefault="005938FF">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w:t>
      </w:r>
      <w:r>
        <w:rPr>
          <w:kern w:val="0"/>
          <w:szCs w:val="21"/>
        </w:rPr>
        <w:lastRenderedPageBreak/>
        <w:t>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CE2B43" w:rsidRDefault="005938FF">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CE2B43" w:rsidRDefault="005938FF">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CE2B43" w:rsidRDefault="005938FF">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CE2B43" w:rsidRDefault="005938FF">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CE2B43" w:rsidRDefault="005938FF">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r w:rsidRPr="00A62732">
        <w:rPr>
          <w:kern w:val="0"/>
          <w:szCs w:val="21"/>
        </w:rPr>
        <w:t xml:space="preserve"> </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lastRenderedPageBreak/>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2B0A3E">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2B0A3E">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40,769,732.79</w:t>
            </w:r>
          </w:p>
        </w:tc>
      </w:tr>
      <w:tr w:rsidR="00004288" w:rsidTr="002B0A3E">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2B0A3E">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2B0A3E">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2B0A3E">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2B0A3E">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2B0A3E">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40,769,732.79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40" w:type="dxa"/>
            <w:vAlign w:val="center"/>
          </w:tcPr>
          <w:p w:rsidR="001548F9" w:rsidRPr="00325F8A" w:rsidRDefault="001548F9" w:rsidP="00CB39C2">
            <w:pPr>
              <w:jc w:val="right"/>
              <w:rPr>
                <w:color w:val="000000"/>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207,152,589.68</w:t>
            </w:r>
          </w:p>
        </w:tc>
        <w:tc>
          <w:tcPr>
            <w:tcW w:w="2339" w:type="dxa"/>
            <w:vAlign w:val="bottom"/>
          </w:tcPr>
          <w:p w:rsidR="001548F9" w:rsidRPr="00325F8A" w:rsidRDefault="001548F9" w:rsidP="00CB39C2">
            <w:pPr>
              <w:jc w:val="right"/>
              <w:rPr>
                <w:szCs w:val="21"/>
              </w:rPr>
            </w:pPr>
            <w:r w:rsidRPr="00325F8A">
              <w:rPr>
                <w:szCs w:val="21"/>
              </w:rPr>
              <w:t>221,276,457.33</w:t>
            </w:r>
          </w:p>
        </w:tc>
        <w:tc>
          <w:tcPr>
            <w:tcW w:w="2340" w:type="dxa"/>
            <w:vAlign w:val="bottom"/>
          </w:tcPr>
          <w:p w:rsidR="001548F9" w:rsidRPr="00325F8A" w:rsidRDefault="001548F9" w:rsidP="00CB39C2">
            <w:pPr>
              <w:jc w:val="right"/>
              <w:rPr>
                <w:szCs w:val="21"/>
              </w:rPr>
            </w:pPr>
            <w:r w:rsidRPr="00325F8A">
              <w:rPr>
                <w:szCs w:val="21"/>
              </w:rPr>
              <w:t>14,123,867.65</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207,152,589.68</w:t>
            </w:r>
          </w:p>
        </w:tc>
        <w:tc>
          <w:tcPr>
            <w:tcW w:w="2339" w:type="dxa"/>
            <w:vAlign w:val="bottom"/>
          </w:tcPr>
          <w:p w:rsidR="001548F9" w:rsidRPr="00325F8A" w:rsidRDefault="001548F9" w:rsidP="00CB39C2">
            <w:pPr>
              <w:jc w:val="right"/>
              <w:rPr>
                <w:szCs w:val="21"/>
              </w:rPr>
            </w:pPr>
            <w:r w:rsidRPr="00325F8A">
              <w:rPr>
                <w:szCs w:val="21"/>
              </w:rPr>
              <w:t>221,276,457.33</w:t>
            </w:r>
          </w:p>
        </w:tc>
        <w:tc>
          <w:tcPr>
            <w:tcW w:w="2340" w:type="dxa"/>
            <w:vAlign w:val="bottom"/>
          </w:tcPr>
          <w:p w:rsidR="001548F9" w:rsidRPr="00325F8A" w:rsidRDefault="001548F9" w:rsidP="00CB39C2">
            <w:pPr>
              <w:jc w:val="right"/>
              <w:rPr>
                <w:szCs w:val="21"/>
              </w:rPr>
            </w:pPr>
            <w:r w:rsidRPr="00325F8A">
              <w:rPr>
                <w:szCs w:val="21"/>
              </w:rPr>
              <w:t>14,123,867.65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2B0A3E">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2B0A3E">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2,784.67</w:t>
            </w:r>
          </w:p>
        </w:tc>
      </w:tr>
      <w:tr w:rsidR="00646EC5" w:rsidTr="002B0A3E">
        <w:trPr>
          <w:trHeight w:val="223"/>
        </w:trPr>
        <w:tc>
          <w:tcPr>
            <w:tcW w:w="3703" w:type="dxa"/>
            <w:vAlign w:val="center"/>
            <w:hideMark/>
          </w:tcPr>
          <w:p w:rsidR="00646EC5" w:rsidRDefault="00646EC5">
            <w:pPr>
              <w:rPr>
                <w:szCs w:val="21"/>
              </w:rPr>
            </w:pPr>
            <w:r>
              <w:rPr>
                <w:rFonts w:hint="eastAsia"/>
                <w:szCs w:val="21"/>
              </w:rPr>
              <w:lastRenderedPageBreak/>
              <w:t>应收定期存款利息</w:t>
            </w:r>
          </w:p>
        </w:tc>
        <w:tc>
          <w:tcPr>
            <w:tcW w:w="5530" w:type="dxa"/>
            <w:vAlign w:val="center"/>
            <w:hideMark/>
          </w:tcPr>
          <w:p w:rsidR="00646EC5" w:rsidRDefault="00646EC5">
            <w:pPr>
              <w:jc w:val="right"/>
              <w:rPr>
                <w:szCs w:val="21"/>
              </w:rPr>
            </w:pPr>
            <w:r>
              <w:rPr>
                <w:szCs w:val="21"/>
              </w:rPr>
              <w:t>-</w:t>
            </w:r>
          </w:p>
        </w:tc>
      </w:tr>
      <w:tr w:rsidR="00646EC5" w:rsidTr="002B0A3E">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2B0A3E">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w:t>
            </w:r>
          </w:p>
        </w:tc>
      </w:tr>
      <w:tr w:rsidR="00646EC5" w:rsidTr="002B0A3E">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w:t>
            </w:r>
          </w:p>
        </w:tc>
      </w:tr>
      <w:tr w:rsidR="00646EC5" w:rsidTr="002B0A3E">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2B0A3E">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2B0A3E">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2B0A3E">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2B0A3E">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2B0A3E">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w:t>
            </w:r>
          </w:p>
        </w:tc>
      </w:tr>
      <w:tr w:rsidR="00646EC5" w:rsidTr="002B0A3E">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2,784.67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本基金本报告期末无应付交易费用。</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CE2B43">
        <w:tc>
          <w:tcPr>
            <w:tcW w:w="3701" w:type="dxa"/>
            <w:vAlign w:val="center"/>
          </w:tcPr>
          <w:p w:rsidR="00CE2B43" w:rsidRDefault="005938FF">
            <w:pPr>
              <w:jc w:val="left"/>
            </w:pPr>
            <w:r>
              <w:rPr>
                <w:szCs w:val="21"/>
              </w:rPr>
              <w:t>预提费用</w:t>
            </w:r>
          </w:p>
        </w:tc>
        <w:tc>
          <w:tcPr>
            <w:tcW w:w="5528" w:type="dxa"/>
            <w:vAlign w:val="center"/>
          </w:tcPr>
          <w:p w:rsidR="00CE2B43" w:rsidRDefault="005938FF">
            <w:pPr>
              <w:jc w:val="right"/>
            </w:pPr>
            <w:r>
              <w:rPr>
                <w:szCs w:val="21"/>
              </w:rPr>
              <w:t>18,651.76</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18,651.76</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易方达优选多资产三个月持有混合（FOF）A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4</w:t>
            </w:r>
            <w:r w:rsidRPr="00325F8A">
              <w:rPr>
                <w:rFonts w:eastAsiaTheme="minorEastAsia"/>
                <w:szCs w:val="21"/>
              </w:rPr>
              <w:t>月</w:t>
            </w:r>
            <w:r w:rsidRPr="00325F8A">
              <w:rPr>
                <w:rFonts w:eastAsiaTheme="minorEastAsia"/>
                <w:szCs w:val="21"/>
              </w:rPr>
              <w:t>9</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基金合同生效日</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204,626,090.92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204,626,090.92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1,552,413.18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1,552,413.18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206,178,504.10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206,178,504.10</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易方达优选多资产三个月持有混合（FOF）C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lastRenderedPageBreak/>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4</w:t>
            </w:r>
            <w:r w:rsidRPr="00325F8A">
              <w:rPr>
                <w:rFonts w:eastAsiaTheme="minorEastAsia"/>
                <w:szCs w:val="21"/>
              </w:rPr>
              <w:t>月</w:t>
            </w:r>
            <w:r w:rsidRPr="00325F8A">
              <w:rPr>
                <w:rFonts w:eastAsiaTheme="minorEastAsia"/>
                <w:szCs w:val="21"/>
              </w:rPr>
              <w:t>9</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基金合同生效日</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49,856,347.85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49,856,347.85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1,450,895.32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1,450,895.32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51,307,243.17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51,307,243.17</w:t>
            </w:r>
          </w:p>
        </w:tc>
      </w:tr>
    </w:tbl>
    <w:p w:rsidR="00CE2B43" w:rsidRDefault="005938F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4</w:t>
      </w:r>
      <w:r>
        <w:rPr>
          <w:kern w:val="0"/>
          <w:szCs w:val="21"/>
        </w:rPr>
        <w:t>月</w:t>
      </w:r>
      <w:r>
        <w:rPr>
          <w:kern w:val="0"/>
          <w:szCs w:val="21"/>
        </w:rPr>
        <w:t>9</w:t>
      </w:r>
      <w:r>
        <w:rPr>
          <w:kern w:val="0"/>
          <w:szCs w:val="21"/>
        </w:rPr>
        <w:t>日生效</w:t>
      </w:r>
      <w:r>
        <w:rPr>
          <w:kern w:val="0"/>
          <w:szCs w:val="21"/>
        </w:rPr>
        <w:t>,</w:t>
      </w:r>
      <w:r>
        <w:rPr>
          <w:kern w:val="0"/>
          <w:szCs w:val="21"/>
        </w:rPr>
        <w:t>基金合同生效日的基金份额总额为</w:t>
      </w:r>
      <w:r>
        <w:rPr>
          <w:kern w:val="0"/>
          <w:szCs w:val="21"/>
        </w:rPr>
        <w:t>254,482,438.77</w:t>
      </w:r>
      <w:r>
        <w:rPr>
          <w:kern w:val="0"/>
          <w:szCs w:val="21"/>
        </w:rPr>
        <w:t>份基金份额</w:t>
      </w:r>
      <w:r>
        <w:rPr>
          <w:kern w:val="0"/>
          <w:szCs w:val="21"/>
        </w:rPr>
        <w:t>,</w:t>
      </w:r>
      <w:r>
        <w:rPr>
          <w:kern w:val="0"/>
          <w:szCs w:val="21"/>
        </w:rPr>
        <w:t>其中认购资金利息折合</w:t>
      </w:r>
      <w:r>
        <w:rPr>
          <w:kern w:val="0"/>
          <w:szCs w:val="21"/>
        </w:rPr>
        <w:t>64,212.73</w:t>
      </w:r>
      <w:r>
        <w:rPr>
          <w:kern w:val="0"/>
          <w:szCs w:val="21"/>
        </w:rPr>
        <w:t>份基金份额。</w:t>
      </w:r>
    </w:p>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2.</w:t>
      </w:r>
      <w:r w:rsidRPr="0090387E">
        <w:rPr>
          <w:kern w:val="0"/>
          <w:szCs w:val="21"/>
        </w:rPr>
        <w:t>申购含红利再投、转换入份额</w:t>
      </w:r>
      <w:r w:rsidRPr="0090387E">
        <w:rPr>
          <w:kern w:val="0"/>
          <w:szCs w:val="21"/>
        </w:rPr>
        <w:t>,</w:t>
      </w:r>
      <w:r w:rsidRPr="0090387E">
        <w:rPr>
          <w:kern w:val="0"/>
          <w:szCs w:val="21"/>
        </w:rPr>
        <w:t>赎回含转换出份额。</w:t>
      </w:r>
      <w:r w:rsidRPr="0090387E">
        <w:rPr>
          <w:kern w:val="0"/>
          <w:szCs w:val="21"/>
        </w:rPr>
        <w:t xml:space="preserve"> </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易方达优选多资产三个月持有混合（FOF）A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基金合同生效日</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567,812.09</w:t>
            </w:r>
          </w:p>
        </w:tc>
        <w:tc>
          <w:tcPr>
            <w:tcW w:w="2236" w:type="dxa"/>
            <w:vAlign w:val="center"/>
          </w:tcPr>
          <w:p w:rsidR="001548F9" w:rsidRPr="00325F8A" w:rsidRDefault="001548F9" w:rsidP="00DD33BB">
            <w:pPr>
              <w:jc w:val="right"/>
              <w:rPr>
                <w:szCs w:val="21"/>
              </w:rPr>
            </w:pPr>
            <w:r w:rsidRPr="00325F8A">
              <w:rPr>
                <w:szCs w:val="21"/>
              </w:rPr>
              <w:t>11,329,499.13</w:t>
            </w:r>
          </w:p>
        </w:tc>
        <w:tc>
          <w:tcPr>
            <w:tcW w:w="2237" w:type="dxa"/>
            <w:vAlign w:val="center"/>
          </w:tcPr>
          <w:p w:rsidR="001548F9" w:rsidRPr="00325F8A" w:rsidRDefault="001548F9" w:rsidP="00DD33BB">
            <w:pPr>
              <w:jc w:val="right"/>
              <w:rPr>
                <w:szCs w:val="21"/>
              </w:rPr>
            </w:pPr>
            <w:r w:rsidRPr="00325F8A">
              <w:rPr>
                <w:szCs w:val="21"/>
              </w:rPr>
              <w:t>11,897,311.22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3,493.24</w:t>
            </w:r>
          </w:p>
        </w:tc>
        <w:tc>
          <w:tcPr>
            <w:tcW w:w="2236" w:type="dxa"/>
            <w:vAlign w:val="center"/>
          </w:tcPr>
          <w:p w:rsidR="001548F9" w:rsidRPr="00325F8A" w:rsidRDefault="001548F9" w:rsidP="00DD33BB">
            <w:pPr>
              <w:jc w:val="right"/>
              <w:rPr>
                <w:szCs w:val="21"/>
              </w:rPr>
            </w:pPr>
            <w:r w:rsidRPr="00325F8A">
              <w:rPr>
                <w:szCs w:val="21"/>
              </w:rPr>
              <w:t>22,077.79</w:t>
            </w:r>
          </w:p>
        </w:tc>
        <w:tc>
          <w:tcPr>
            <w:tcW w:w="2237" w:type="dxa"/>
            <w:vAlign w:val="center"/>
          </w:tcPr>
          <w:p w:rsidR="001548F9" w:rsidRPr="00325F8A" w:rsidRDefault="001548F9" w:rsidP="00DD33BB">
            <w:pPr>
              <w:jc w:val="right"/>
              <w:rPr>
                <w:szCs w:val="21"/>
              </w:rPr>
            </w:pPr>
            <w:r w:rsidRPr="00325F8A">
              <w:rPr>
                <w:szCs w:val="21"/>
              </w:rPr>
              <w:t>25,571.03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3,493.24</w:t>
            </w:r>
          </w:p>
        </w:tc>
        <w:tc>
          <w:tcPr>
            <w:tcW w:w="2236" w:type="dxa"/>
            <w:vAlign w:val="center"/>
          </w:tcPr>
          <w:p w:rsidR="001548F9" w:rsidRPr="00325F8A" w:rsidRDefault="001548F9" w:rsidP="00DD33BB">
            <w:pPr>
              <w:jc w:val="right"/>
              <w:rPr>
                <w:szCs w:val="21"/>
              </w:rPr>
            </w:pPr>
            <w:r w:rsidRPr="00325F8A">
              <w:rPr>
                <w:szCs w:val="21"/>
              </w:rPr>
              <w:t>22,077.79</w:t>
            </w:r>
          </w:p>
        </w:tc>
        <w:tc>
          <w:tcPr>
            <w:tcW w:w="2237" w:type="dxa"/>
            <w:vAlign w:val="center"/>
          </w:tcPr>
          <w:p w:rsidR="001548F9" w:rsidRPr="00325F8A" w:rsidRDefault="001548F9" w:rsidP="00DD33BB">
            <w:pPr>
              <w:jc w:val="right"/>
              <w:rPr>
                <w:szCs w:val="21"/>
              </w:rPr>
            </w:pPr>
            <w:r w:rsidRPr="00325F8A">
              <w:rPr>
                <w:szCs w:val="21"/>
              </w:rPr>
              <w:t>25,571.03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571,305.33</w:t>
            </w:r>
          </w:p>
        </w:tc>
        <w:tc>
          <w:tcPr>
            <w:tcW w:w="2236" w:type="dxa"/>
            <w:vAlign w:val="center"/>
          </w:tcPr>
          <w:p w:rsidR="001548F9" w:rsidRPr="00325F8A" w:rsidRDefault="001548F9" w:rsidP="00DD33BB">
            <w:pPr>
              <w:jc w:val="right"/>
              <w:rPr>
                <w:szCs w:val="21"/>
              </w:rPr>
            </w:pPr>
            <w:r w:rsidRPr="00325F8A">
              <w:rPr>
                <w:szCs w:val="21"/>
              </w:rPr>
              <w:t>11,351,576.92</w:t>
            </w:r>
          </w:p>
        </w:tc>
        <w:tc>
          <w:tcPr>
            <w:tcW w:w="2237" w:type="dxa"/>
            <w:vAlign w:val="center"/>
          </w:tcPr>
          <w:p w:rsidR="001548F9" w:rsidRPr="00325F8A" w:rsidRDefault="001548F9" w:rsidP="00DD33BB">
            <w:pPr>
              <w:jc w:val="right"/>
              <w:rPr>
                <w:szCs w:val="21"/>
              </w:rPr>
            </w:pPr>
            <w:r w:rsidRPr="00325F8A">
              <w:rPr>
                <w:szCs w:val="21"/>
              </w:rPr>
              <w:t>11,922,882.25</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易方达优选多资产三个月持有混合（FOF）C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基金合同生效日</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92,655.98</w:t>
            </w:r>
          </w:p>
        </w:tc>
        <w:tc>
          <w:tcPr>
            <w:tcW w:w="2236" w:type="dxa"/>
            <w:vAlign w:val="center"/>
          </w:tcPr>
          <w:p w:rsidR="001548F9" w:rsidRPr="00325F8A" w:rsidRDefault="001548F9" w:rsidP="00DD33BB">
            <w:pPr>
              <w:jc w:val="right"/>
              <w:rPr>
                <w:szCs w:val="21"/>
              </w:rPr>
            </w:pPr>
            <w:r w:rsidRPr="00325F8A">
              <w:rPr>
                <w:szCs w:val="21"/>
              </w:rPr>
              <w:t>2,794,368.52</w:t>
            </w:r>
          </w:p>
        </w:tc>
        <w:tc>
          <w:tcPr>
            <w:tcW w:w="2237" w:type="dxa"/>
            <w:vAlign w:val="center"/>
          </w:tcPr>
          <w:p w:rsidR="001548F9" w:rsidRPr="00325F8A" w:rsidRDefault="001548F9" w:rsidP="00DD33BB">
            <w:pPr>
              <w:jc w:val="right"/>
              <w:rPr>
                <w:szCs w:val="21"/>
              </w:rPr>
            </w:pPr>
            <w:r w:rsidRPr="00325F8A">
              <w:rPr>
                <w:szCs w:val="21"/>
              </w:rPr>
              <w:t>2,887,024.50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3,011.54</w:t>
            </w:r>
          </w:p>
        </w:tc>
        <w:tc>
          <w:tcPr>
            <w:tcW w:w="2236" w:type="dxa"/>
            <w:vAlign w:val="center"/>
          </w:tcPr>
          <w:p w:rsidR="001548F9" w:rsidRPr="00325F8A" w:rsidRDefault="001548F9" w:rsidP="00DD33BB">
            <w:pPr>
              <w:jc w:val="right"/>
              <w:rPr>
                <w:szCs w:val="21"/>
              </w:rPr>
            </w:pPr>
            <w:r w:rsidRPr="00325F8A">
              <w:rPr>
                <w:szCs w:val="21"/>
              </w:rPr>
              <w:t>28,399.81</w:t>
            </w:r>
          </w:p>
        </w:tc>
        <w:tc>
          <w:tcPr>
            <w:tcW w:w="2237" w:type="dxa"/>
            <w:vAlign w:val="center"/>
          </w:tcPr>
          <w:p w:rsidR="001548F9" w:rsidRPr="00325F8A" w:rsidRDefault="001548F9" w:rsidP="00DD33BB">
            <w:pPr>
              <w:jc w:val="right"/>
              <w:rPr>
                <w:szCs w:val="21"/>
              </w:rPr>
            </w:pPr>
            <w:r w:rsidRPr="00325F8A">
              <w:rPr>
                <w:szCs w:val="21"/>
              </w:rPr>
              <w:t>31,411.35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3,011.54</w:t>
            </w:r>
          </w:p>
        </w:tc>
        <w:tc>
          <w:tcPr>
            <w:tcW w:w="2236" w:type="dxa"/>
            <w:vAlign w:val="center"/>
          </w:tcPr>
          <w:p w:rsidR="001548F9" w:rsidRPr="00325F8A" w:rsidRDefault="001548F9" w:rsidP="00DD33BB">
            <w:pPr>
              <w:jc w:val="right"/>
              <w:rPr>
                <w:szCs w:val="21"/>
              </w:rPr>
            </w:pPr>
            <w:r w:rsidRPr="00325F8A">
              <w:rPr>
                <w:szCs w:val="21"/>
              </w:rPr>
              <w:t>28,399.81</w:t>
            </w:r>
          </w:p>
        </w:tc>
        <w:tc>
          <w:tcPr>
            <w:tcW w:w="2237" w:type="dxa"/>
            <w:vAlign w:val="center"/>
          </w:tcPr>
          <w:p w:rsidR="001548F9" w:rsidRPr="00325F8A" w:rsidRDefault="001548F9" w:rsidP="00DD33BB">
            <w:pPr>
              <w:jc w:val="right"/>
              <w:rPr>
                <w:szCs w:val="21"/>
              </w:rPr>
            </w:pPr>
            <w:r w:rsidRPr="00325F8A">
              <w:rPr>
                <w:szCs w:val="21"/>
              </w:rPr>
              <w:t>31,411.35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95,667.52</w:t>
            </w:r>
          </w:p>
        </w:tc>
        <w:tc>
          <w:tcPr>
            <w:tcW w:w="2236" w:type="dxa"/>
            <w:vAlign w:val="center"/>
          </w:tcPr>
          <w:p w:rsidR="001548F9" w:rsidRPr="00325F8A" w:rsidRDefault="001548F9" w:rsidP="00DD33BB">
            <w:pPr>
              <w:jc w:val="right"/>
              <w:rPr>
                <w:szCs w:val="21"/>
              </w:rPr>
            </w:pPr>
            <w:r w:rsidRPr="00325F8A">
              <w:rPr>
                <w:szCs w:val="21"/>
              </w:rPr>
              <w:t>2,822,768.33</w:t>
            </w:r>
          </w:p>
        </w:tc>
        <w:tc>
          <w:tcPr>
            <w:tcW w:w="2237" w:type="dxa"/>
            <w:vAlign w:val="center"/>
          </w:tcPr>
          <w:p w:rsidR="001548F9" w:rsidRPr="00325F8A" w:rsidRDefault="001548F9" w:rsidP="00DD33BB">
            <w:pPr>
              <w:jc w:val="right"/>
              <w:rPr>
                <w:szCs w:val="21"/>
              </w:rPr>
            </w:pPr>
            <w:r w:rsidRPr="00325F8A">
              <w:rPr>
                <w:szCs w:val="21"/>
              </w:rPr>
              <w:t>2,918,435.85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9</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lastRenderedPageBreak/>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lastRenderedPageBreak/>
              <w:t>活期存款利息收入</w:t>
            </w:r>
          </w:p>
        </w:tc>
        <w:tc>
          <w:tcPr>
            <w:tcW w:w="5350" w:type="dxa"/>
            <w:vAlign w:val="bottom"/>
          </w:tcPr>
          <w:p w:rsidR="001548F9" w:rsidRPr="00325F8A" w:rsidRDefault="001548F9" w:rsidP="0070173B">
            <w:pPr>
              <w:jc w:val="right"/>
              <w:rPr>
                <w:szCs w:val="21"/>
              </w:rPr>
            </w:pPr>
            <w:r w:rsidRPr="00325F8A">
              <w:rPr>
                <w:szCs w:val="21"/>
              </w:rPr>
              <w:t>84,776.44</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84,776.44</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90387E" w:rsidRDefault="0031023D" w:rsidP="0090387E">
      <w:pPr>
        <w:tabs>
          <w:tab w:val="left" w:pos="426"/>
        </w:tabs>
        <w:spacing w:line="360" w:lineRule="auto"/>
        <w:ind w:firstLineChars="200" w:firstLine="420"/>
        <w:jc w:val="left"/>
        <w:rPr>
          <w:kern w:val="0"/>
          <w:szCs w:val="21"/>
        </w:rPr>
      </w:pPr>
      <w:r w:rsidRPr="0090387E">
        <w:rPr>
          <w:kern w:val="0"/>
          <w:szCs w:val="21"/>
        </w:rPr>
        <w:t>本基金本报告期无股票投资收益。</w:t>
      </w:r>
    </w:p>
    <w:p w:rsidR="001548F9" w:rsidRPr="00235099" w:rsidRDefault="00223244" w:rsidP="004C6FB4">
      <w:pPr>
        <w:spacing w:line="360" w:lineRule="auto"/>
        <w:ind w:firstLineChars="196" w:firstLine="413"/>
        <w:rPr>
          <w:rFonts w:ascii="宋体"/>
          <w:b/>
          <w:color w:val="000000"/>
          <w:szCs w:val="21"/>
        </w:rPr>
      </w:pPr>
      <w:r w:rsidRPr="00235099">
        <w:rPr>
          <w:rFonts w:ascii="宋体" w:hAnsi="宋体"/>
          <w:b/>
          <w:bCs/>
          <w:color w:val="000000"/>
          <w:kern w:val="0"/>
          <w:szCs w:val="21"/>
        </w:rPr>
        <w:t>6.4.7.13</w:t>
      </w:r>
      <w:r w:rsidR="001548F9" w:rsidRPr="00235099">
        <w:rPr>
          <w:rFonts w:ascii="宋体" w:hAnsi="宋体" w:hint="eastAsia"/>
          <w:b/>
          <w:color w:val="000000"/>
          <w:szCs w:val="21"/>
        </w:rPr>
        <w:t>基金投资收益</w:t>
      </w:r>
    </w:p>
    <w:p w:rsidR="001548F9" w:rsidRPr="00235099" w:rsidRDefault="001548F9" w:rsidP="008971E9">
      <w:pPr>
        <w:jc w:val="right"/>
        <w:rPr>
          <w:rFonts w:ascii="宋体"/>
          <w:color w:val="000000"/>
          <w:szCs w:val="21"/>
        </w:rPr>
      </w:pPr>
      <w:r w:rsidRPr="00235099">
        <w:rPr>
          <w:rFonts w:ascii="宋体" w:hAnsi="宋体" w:hint="eastAsia"/>
          <w:color w:val="000000"/>
          <w:szCs w:val="21"/>
        </w:rPr>
        <w:t>单位：人民币元</w:t>
      </w: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1548F9" w:rsidRPr="00235099" w:rsidTr="00A06E70">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533" w:type="dxa"/>
            <w:vAlign w:val="center"/>
          </w:tcPr>
          <w:p w:rsidR="001548F9" w:rsidRPr="00325F8A" w:rsidRDefault="001548F9" w:rsidP="00A06E70">
            <w:pPr>
              <w:jc w:val="center"/>
              <w:rPr>
                <w:color w:val="000000"/>
                <w:szCs w:val="21"/>
              </w:rPr>
            </w:pPr>
            <w:r w:rsidRPr="00325F8A">
              <w:rPr>
                <w:rFonts w:hAnsi="宋体"/>
                <w:color w:val="000000"/>
                <w:szCs w:val="21"/>
              </w:rPr>
              <w:t>本期</w:t>
            </w:r>
          </w:p>
          <w:p w:rsidR="001548F9" w:rsidRPr="00325F8A" w:rsidRDefault="001548F9" w:rsidP="00A06E70">
            <w:pPr>
              <w:jc w:val="center"/>
              <w:rPr>
                <w:color w:val="000000"/>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9</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卖出</w:t>
            </w:r>
            <w:r w:rsidRPr="00325F8A">
              <w:rPr>
                <w:color w:val="000000"/>
                <w:szCs w:val="21"/>
              </w:rPr>
              <w:t>/</w:t>
            </w:r>
            <w:r w:rsidRPr="00325F8A">
              <w:rPr>
                <w:rFonts w:hAnsi="宋体"/>
                <w:color w:val="000000"/>
                <w:szCs w:val="21"/>
              </w:rPr>
              <w:t>赎回基金成交总额</w:t>
            </w:r>
          </w:p>
        </w:tc>
        <w:tc>
          <w:tcPr>
            <w:tcW w:w="5533" w:type="dxa"/>
            <w:vAlign w:val="bottom"/>
          </w:tcPr>
          <w:p w:rsidR="001548F9" w:rsidRPr="00325F8A" w:rsidRDefault="001548F9" w:rsidP="0070173B">
            <w:pPr>
              <w:jc w:val="right"/>
              <w:rPr>
                <w:szCs w:val="21"/>
              </w:rPr>
            </w:pPr>
            <w:r w:rsidRPr="00325F8A">
              <w:rPr>
                <w:szCs w:val="21"/>
              </w:rPr>
              <w:t>82,340,341.88</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减：卖出</w:t>
            </w:r>
            <w:r w:rsidRPr="00325F8A">
              <w:rPr>
                <w:color w:val="000000"/>
                <w:szCs w:val="21"/>
              </w:rPr>
              <w:t>/</w:t>
            </w:r>
            <w:r w:rsidRPr="00325F8A">
              <w:rPr>
                <w:rFonts w:hAnsi="宋体"/>
                <w:color w:val="000000"/>
                <w:szCs w:val="21"/>
              </w:rPr>
              <w:t>赎回基金成本总额</w:t>
            </w:r>
          </w:p>
        </w:tc>
        <w:tc>
          <w:tcPr>
            <w:tcW w:w="5533" w:type="dxa"/>
            <w:vAlign w:val="bottom"/>
          </w:tcPr>
          <w:p w:rsidR="001548F9" w:rsidRPr="00325F8A" w:rsidRDefault="001548F9" w:rsidP="0070173B">
            <w:pPr>
              <w:jc w:val="right"/>
              <w:rPr>
                <w:szCs w:val="21"/>
              </w:rPr>
            </w:pPr>
            <w:r w:rsidRPr="00325F8A">
              <w:rPr>
                <w:szCs w:val="21"/>
              </w:rPr>
              <w:t>82,581,758.01</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基金投资收益</w:t>
            </w:r>
          </w:p>
        </w:tc>
        <w:tc>
          <w:tcPr>
            <w:tcW w:w="5533" w:type="dxa"/>
            <w:vAlign w:val="bottom"/>
          </w:tcPr>
          <w:p w:rsidR="001548F9" w:rsidRPr="00325F8A" w:rsidRDefault="001548F9" w:rsidP="0070173B">
            <w:pPr>
              <w:jc w:val="right"/>
              <w:rPr>
                <w:szCs w:val="21"/>
              </w:rPr>
            </w:pPr>
            <w:r w:rsidRPr="00325F8A">
              <w:rPr>
                <w:szCs w:val="21"/>
              </w:rPr>
              <w:t>-241,416.13</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6.4.7.14</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spacing w:line="360" w:lineRule="auto"/>
        <w:ind w:firstLineChars="200" w:firstLine="420"/>
        <w:rPr>
          <w:color w:val="000000" w:themeColor="text1"/>
          <w:szCs w:val="21"/>
        </w:rPr>
      </w:pPr>
      <w:r>
        <w:rPr>
          <w:rFonts w:eastAsiaTheme="minorEastAsia"/>
          <w:color w:val="000000" w:themeColor="text1"/>
          <w:kern w:val="0"/>
          <w:szCs w:val="21"/>
        </w:rPr>
        <w:t>本基金本报告期无债券投资收益。</w:t>
      </w:r>
    </w:p>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6.4.7.15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9</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1,733,284.67</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1,733,284.67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B0A3E">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4</w:t>
            </w:r>
            <w:r>
              <w:rPr>
                <w:szCs w:val="21"/>
              </w:rPr>
              <w:t>月</w:t>
            </w:r>
            <w:r>
              <w:rPr>
                <w:szCs w:val="21"/>
              </w:rPr>
              <w:t>9</w:t>
            </w:r>
            <w:r>
              <w:rPr>
                <w:szCs w:val="21"/>
              </w:rPr>
              <w:t>日（基金合同生效日）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B0A3E">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14,123,867.65</w:t>
            </w:r>
          </w:p>
        </w:tc>
      </w:tr>
      <w:tr w:rsidR="00691B0E" w:rsidTr="002B0A3E">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w:t>
            </w:r>
          </w:p>
        </w:tc>
      </w:tr>
      <w:tr w:rsidR="00691B0E" w:rsidTr="002B0A3E">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w:t>
            </w:r>
          </w:p>
        </w:tc>
      </w:tr>
      <w:tr w:rsidR="00691B0E" w:rsidTr="002B0A3E">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B0A3E">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14,123,867.65</w:t>
            </w:r>
          </w:p>
        </w:tc>
      </w:tr>
      <w:tr w:rsidR="00691B0E" w:rsidTr="002B0A3E">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B0A3E">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B0A3E">
        <w:trPr>
          <w:trHeight w:val="285"/>
        </w:trPr>
        <w:tc>
          <w:tcPr>
            <w:tcW w:w="3794" w:type="dxa"/>
            <w:vAlign w:val="center"/>
            <w:hideMark/>
          </w:tcPr>
          <w:p w:rsidR="00691B0E" w:rsidRDefault="00691B0E">
            <w:pPr>
              <w:widowControl/>
              <w:jc w:val="left"/>
              <w:rPr>
                <w:kern w:val="0"/>
                <w:szCs w:val="21"/>
              </w:rPr>
            </w:pPr>
            <w:r>
              <w:rPr>
                <w:kern w:val="0"/>
                <w:szCs w:val="21"/>
              </w:rPr>
              <w:lastRenderedPageBreak/>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B0A3E">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B0A3E">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B0A3E">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B0A3E">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14,123,867.65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9</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w:t>
            </w:r>
          </w:p>
        </w:tc>
      </w:tr>
      <w:tr w:rsidR="00CE2B43">
        <w:tc>
          <w:tcPr>
            <w:tcW w:w="3691" w:type="dxa"/>
            <w:vAlign w:val="center"/>
          </w:tcPr>
          <w:p w:rsidR="00CE2B43" w:rsidRDefault="005938FF">
            <w:pPr>
              <w:jc w:val="left"/>
            </w:pPr>
            <w:r>
              <w:rPr>
                <w:szCs w:val="21"/>
              </w:rPr>
              <w:t>其他</w:t>
            </w:r>
          </w:p>
        </w:tc>
        <w:tc>
          <w:tcPr>
            <w:tcW w:w="5528" w:type="dxa"/>
            <w:vAlign w:val="center"/>
          </w:tcPr>
          <w:p w:rsidR="00CE2B43" w:rsidRDefault="005938FF">
            <w:pPr>
              <w:jc w:val="right"/>
            </w:pPr>
            <w:r>
              <w:rPr>
                <w:szCs w:val="21"/>
              </w:rPr>
              <w:t>1,268.53</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1,268.53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B0A3E">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4</w:t>
            </w:r>
            <w:r>
              <w:rPr>
                <w:rFonts w:eastAsiaTheme="minorEastAsia"/>
                <w:color w:val="000000" w:themeColor="text1"/>
                <w:szCs w:val="21"/>
              </w:rPr>
              <w:t>月</w:t>
            </w:r>
            <w:r>
              <w:rPr>
                <w:rFonts w:eastAsiaTheme="minorEastAsia"/>
                <w:color w:val="000000" w:themeColor="text1"/>
                <w:szCs w:val="21"/>
              </w:rPr>
              <w:t>9</w:t>
            </w:r>
            <w:r>
              <w:rPr>
                <w:rFonts w:eastAsiaTheme="minorEastAsia"/>
                <w:color w:val="000000" w:themeColor="text1"/>
                <w:szCs w:val="21"/>
              </w:rPr>
              <w:t>日（基金合同生效日）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B0A3E">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B0A3E">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B0A3E">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72,179.10</w:t>
            </w:r>
          </w:p>
        </w:tc>
      </w:tr>
      <w:tr w:rsidR="00EE36BA" w:rsidTr="002B0A3E">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62,315.47</w:t>
            </w:r>
          </w:p>
        </w:tc>
      </w:tr>
      <w:tr w:rsidR="00EE36BA" w:rsidTr="002B0A3E">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9,863.63</w:t>
            </w:r>
          </w:p>
        </w:tc>
      </w:tr>
      <w:tr w:rsidR="00CE2B43">
        <w:tc>
          <w:tcPr>
            <w:tcW w:w="3688" w:type="dxa"/>
            <w:vAlign w:val="center"/>
          </w:tcPr>
          <w:p w:rsidR="00CE2B43" w:rsidRDefault="005938FF">
            <w:pPr>
              <w:jc w:val="center"/>
            </w:pPr>
            <w:r>
              <w:rPr>
                <w:rFonts w:eastAsiaTheme="minorEastAsia"/>
                <w:color w:val="000000" w:themeColor="text1"/>
                <w:kern w:val="0"/>
                <w:szCs w:val="21"/>
              </w:rPr>
              <w:t>交易费</w:t>
            </w:r>
          </w:p>
        </w:tc>
        <w:tc>
          <w:tcPr>
            <w:tcW w:w="5530" w:type="dxa"/>
            <w:vAlign w:val="center"/>
          </w:tcPr>
          <w:p w:rsidR="00CE2B43" w:rsidRDefault="005938FF">
            <w:pPr>
              <w:jc w:val="right"/>
            </w:pPr>
            <w:r>
              <w:rPr>
                <w:rFonts w:eastAsiaTheme="minorEastAsia"/>
                <w:color w:val="000000" w:themeColor="text1"/>
                <w:kern w:val="0"/>
                <w:szCs w:val="21"/>
              </w:rPr>
              <w:t>-</w:t>
            </w:r>
          </w:p>
        </w:tc>
      </w:tr>
      <w:tr w:rsidR="00CE2B43">
        <w:tc>
          <w:tcPr>
            <w:tcW w:w="3688" w:type="dxa"/>
            <w:vAlign w:val="center"/>
          </w:tcPr>
          <w:p w:rsidR="00CE2B43" w:rsidRDefault="005938FF">
            <w:pPr>
              <w:jc w:val="center"/>
            </w:pPr>
            <w:r>
              <w:rPr>
                <w:rFonts w:eastAsiaTheme="minorEastAsia"/>
                <w:color w:val="000000" w:themeColor="text1"/>
                <w:kern w:val="0"/>
                <w:szCs w:val="21"/>
              </w:rPr>
              <w:t>转换费</w:t>
            </w:r>
          </w:p>
        </w:tc>
        <w:tc>
          <w:tcPr>
            <w:tcW w:w="5530" w:type="dxa"/>
            <w:vAlign w:val="center"/>
          </w:tcPr>
          <w:p w:rsidR="00CE2B43" w:rsidRDefault="005938FF">
            <w:pPr>
              <w:jc w:val="right"/>
            </w:pPr>
            <w:r>
              <w:rPr>
                <w:rFonts w:eastAsiaTheme="minorEastAsia"/>
                <w:color w:val="000000" w:themeColor="text1"/>
                <w:kern w:val="0"/>
                <w:szCs w:val="21"/>
              </w:rPr>
              <w:t>-</w:t>
            </w:r>
          </w:p>
        </w:tc>
      </w:tr>
      <w:tr w:rsidR="00EE36BA" w:rsidTr="002B0A3E">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72,179.10</w:t>
            </w:r>
          </w:p>
        </w:tc>
      </w:tr>
    </w:tbl>
    <w:p w:rsidR="00EE36BA" w:rsidRDefault="00EE36BA" w:rsidP="00EE36BA">
      <w:pPr>
        <w:spacing w:line="360" w:lineRule="auto"/>
        <w:ind w:firstLineChars="196" w:firstLine="413"/>
        <w:rPr>
          <w:b/>
          <w:bCs/>
          <w:color w:val="000000"/>
          <w:kern w:val="0"/>
          <w:szCs w:val="21"/>
        </w:rPr>
      </w:pPr>
      <w:r>
        <w:rPr>
          <w:b/>
          <w:bCs/>
          <w:color w:val="000000"/>
          <w:kern w:val="0"/>
          <w:szCs w:val="21"/>
        </w:rPr>
        <w:t xml:space="preserve">6.4.7.19.1 </w:t>
      </w:r>
      <w:r>
        <w:rPr>
          <w:rFonts w:hint="eastAsia"/>
          <w:b/>
          <w:bCs/>
          <w:color w:val="000000"/>
          <w:kern w:val="0"/>
          <w:szCs w:val="21"/>
        </w:rPr>
        <w:t>持有基金产生的费用</w:t>
      </w:r>
    </w:p>
    <w:tbl>
      <w:tblPr>
        <w:tblStyle w:val="af7"/>
        <w:tblW w:w="9218" w:type="dxa"/>
        <w:tblInd w:w="108" w:type="dxa"/>
        <w:tblLayout w:type="fixed"/>
        <w:tblLook w:val="04A0" w:firstRow="1" w:lastRow="0" w:firstColumn="1" w:lastColumn="0" w:noHBand="0" w:noVBand="1"/>
      </w:tblPr>
      <w:tblGrid>
        <w:gridCol w:w="3686"/>
        <w:gridCol w:w="5532"/>
      </w:tblGrid>
      <w:tr w:rsidR="00EE36BA" w:rsidTr="002B0A3E">
        <w:tc>
          <w:tcPr>
            <w:tcW w:w="3686" w:type="dxa"/>
            <w:vAlign w:val="center"/>
            <w:hideMark/>
          </w:tcPr>
          <w:p w:rsidR="00EE36BA" w:rsidRDefault="00EE36BA">
            <w:pPr>
              <w:tabs>
                <w:tab w:val="left" w:pos="426"/>
              </w:tabs>
              <w:spacing w:line="360" w:lineRule="auto"/>
              <w:jc w:val="center"/>
              <w:rPr>
                <w:rFonts w:eastAsiaTheme="minorEastAsia"/>
                <w:color w:val="000000" w:themeColor="text1"/>
                <w:kern w:val="0"/>
                <w:szCs w:val="21"/>
              </w:rPr>
            </w:pPr>
            <w:r>
              <w:rPr>
                <w:rFonts w:eastAsiaTheme="minorEastAsia" w:hint="eastAsia"/>
                <w:color w:val="000000" w:themeColor="text1"/>
                <w:kern w:val="0"/>
                <w:szCs w:val="21"/>
              </w:rPr>
              <w:t>项目</w:t>
            </w:r>
          </w:p>
        </w:tc>
        <w:tc>
          <w:tcPr>
            <w:tcW w:w="5531"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4</w:t>
            </w:r>
            <w:r>
              <w:rPr>
                <w:rFonts w:eastAsiaTheme="minorEastAsia"/>
                <w:color w:val="000000" w:themeColor="text1"/>
                <w:szCs w:val="21"/>
              </w:rPr>
              <w:t>月</w:t>
            </w:r>
            <w:r>
              <w:rPr>
                <w:rFonts w:eastAsiaTheme="minorEastAsia"/>
                <w:color w:val="000000" w:themeColor="text1"/>
                <w:szCs w:val="21"/>
              </w:rPr>
              <w:t>9</w:t>
            </w:r>
            <w:r>
              <w:rPr>
                <w:rFonts w:eastAsiaTheme="minorEastAsia"/>
                <w:color w:val="000000" w:themeColor="text1"/>
                <w:szCs w:val="21"/>
              </w:rPr>
              <w:t>日（基金合同生效日）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B0A3E">
        <w:tc>
          <w:tcPr>
            <w:tcW w:w="3686" w:type="dxa"/>
            <w:vAlign w:val="center"/>
            <w:hideMark/>
          </w:tcPr>
          <w:p w:rsidR="00EE36BA" w:rsidRDefault="00EE36BA">
            <w:pPr>
              <w:tabs>
                <w:tab w:val="left" w:pos="426"/>
              </w:tabs>
              <w:spacing w:line="360" w:lineRule="auto"/>
              <w:jc w:val="left"/>
              <w:rPr>
                <w:rFonts w:eastAsiaTheme="minorEastAsia"/>
                <w:color w:val="000000" w:themeColor="text1"/>
                <w:kern w:val="0"/>
                <w:szCs w:val="21"/>
              </w:rPr>
            </w:pPr>
            <w:r>
              <w:rPr>
                <w:rFonts w:eastAsiaTheme="minorEastAsia" w:hint="eastAsia"/>
                <w:color w:val="000000" w:themeColor="text1"/>
                <w:kern w:val="0"/>
                <w:szCs w:val="21"/>
              </w:rPr>
              <w:t>当期持有基金产生的应支付销售服务费（元）</w:t>
            </w:r>
          </w:p>
        </w:tc>
        <w:tc>
          <w:tcPr>
            <w:tcW w:w="5531" w:type="dxa"/>
            <w:vAlign w:val="center"/>
            <w:hideMark/>
          </w:tcPr>
          <w:p w:rsidR="00EE36BA" w:rsidRDefault="00EE36BA">
            <w:pPr>
              <w:tabs>
                <w:tab w:val="left" w:pos="426"/>
              </w:tabs>
              <w:spacing w:line="360" w:lineRule="auto"/>
              <w:jc w:val="right"/>
              <w:rPr>
                <w:rFonts w:eastAsiaTheme="minorEastAsia"/>
                <w:color w:val="000000" w:themeColor="text1"/>
                <w:kern w:val="0"/>
                <w:szCs w:val="21"/>
              </w:rPr>
            </w:pPr>
            <w:r>
              <w:rPr>
                <w:rFonts w:eastAsiaTheme="minorEastAsia"/>
                <w:color w:val="000000" w:themeColor="text1"/>
                <w:kern w:val="0"/>
                <w:szCs w:val="21"/>
              </w:rPr>
              <w:t>6,486.09</w:t>
            </w:r>
          </w:p>
        </w:tc>
      </w:tr>
      <w:tr w:rsidR="00EE36BA" w:rsidTr="002B0A3E">
        <w:tc>
          <w:tcPr>
            <w:tcW w:w="3686" w:type="dxa"/>
            <w:vAlign w:val="center"/>
            <w:hideMark/>
          </w:tcPr>
          <w:p w:rsidR="00EE36BA" w:rsidRDefault="00EE36BA">
            <w:pPr>
              <w:tabs>
                <w:tab w:val="left" w:pos="426"/>
              </w:tabs>
              <w:spacing w:line="360" w:lineRule="auto"/>
              <w:jc w:val="left"/>
              <w:rPr>
                <w:rFonts w:eastAsiaTheme="minorEastAsia"/>
                <w:color w:val="000000" w:themeColor="text1"/>
                <w:kern w:val="0"/>
                <w:szCs w:val="21"/>
              </w:rPr>
            </w:pPr>
            <w:r>
              <w:rPr>
                <w:rFonts w:eastAsiaTheme="minorEastAsia" w:hint="eastAsia"/>
                <w:color w:val="000000" w:themeColor="text1"/>
                <w:kern w:val="0"/>
                <w:szCs w:val="21"/>
              </w:rPr>
              <w:t>当期持有基金产生的应支付管理费（元）</w:t>
            </w:r>
          </w:p>
        </w:tc>
        <w:tc>
          <w:tcPr>
            <w:tcW w:w="5531" w:type="dxa"/>
            <w:vAlign w:val="center"/>
            <w:hideMark/>
          </w:tcPr>
          <w:p w:rsidR="00EE36BA" w:rsidRDefault="00EE36BA">
            <w:pPr>
              <w:tabs>
                <w:tab w:val="left" w:pos="426"/>
              </w:tabs>
              <w:spacing w:line="360" w:lineRule="auto"/>
              <w:jc w:val="right"/>
              <w:rPr>
                <w:rFonts w:eastAsiaTheme="minorEastAsia"/>
                <w:color w:val="000000" w:themeColor="text1"/>
                <w:kern w:val="0"/>
                <w:szCs w:val="21"/>
              </w:rPr>
            </w:pPr>
            <w:r>
              <w:rPr>
                <w:rFonts w:eastAsiaTheme="minorEastAsia"/>
                <w:color w:val="000000" w:themeColor="text1"/>
                <w:kern w:val="0"/>
                <w:szCs w:val="21"/>
              </w:rPr>
              <w:t>333,202.80</w:t>
            </w:r>
          </w:p>
        </w:tc>
      </w:tr>
      <w:tr w:rsidR="00EE36BA" w:rsidTr="002B0A3E">
        <w:tc>
          <w:tcPr>
            <w:tcW w:w="3686" w:type="dxa"/>
            <w:vAlign w:val="center"/>
            <w:hideMark/>
          </w:tcPr>
          <w:p w:rsidR="00EE36BA" w:rsidRDefault="00EE36BA">
            <w:pPr>
              <w:tabs>
                <w:tab w:val="left" w:pos="426"/>
              </w:tabs>
              <w:spacing w:line="360" w:lineRule="auto"/>
              <w:jc w:val="left"/>
              <w:rPr>
                <w:rFonts w:eastAsiaTheme="minorEastAsia"/>
                <w:color w:val="000000" w:themeColor="text1"/>
                <w:kern w:val="0"/>
                <w:szCs w:val="21"/>
              </w:rPr>
            </w:pPr>
            <w:r>
              <w:rPr>
                <w:rFonts w:eastAsiaTheme="minorEastAsia" w:hint="eastAsia"/>
                <w:color w:val="000000" w:themeColor="text1"/>
                <w:kern w:val="0"/>
                <w:szCs w:val="21"/>
              </w:rPr>
              <w:t>当期持有基金产生的应支付托管费（元）</w:t>
            </w:r>
          </w:p>
        </w:tc>
        <w:tc>
          <w:tcPr>
            <w:tcW w:w="5531" w:type="dxa"/>
            <w:vAlign w:val="center"/>
            <w:hideMark/>
          </w:tcPr>
          <w:p w:rsidR="00EE36BA" w:rsidRDefault="00EE36BA">
            <w:pPr>
              <w:tabs>
                <w:tab w:val="left" w:pos="426"/>
              </w:tabs>
              <w:spacing w:line="360" w:lineRule="auto"/>
              <w:jc w:val="right"/>
              <w:rPr>
                <w:rFonts w:eastAsiaTheme="minorEastAsia"/>
                <w:color w:val="000000" w:themeColor="text1"/>
                <w:kern w:val="0"/>
                <w:szCs w:val="21"/>
              </w:rPr>
            </w:pPr>
            <w:r>
              <w:rPr>
                <w:rFonts w:eastAsiaTheme="minorEastAsia"/>
                <w:color w:val="000000" w:themeColor="text1"/>
                <w:kern w:val="0"/>
                <w:szCs w:val="21"/>
              </w:rPr>
              <w:t>70,714.47</w:t>
            </w:r>
          </w:p>
        </w:tc>
      </w:tr>
    </w:tbl>
    <w:p w:rsidR="001548F9" w:rsidRPr="0090387E" w:rsidRDefault="00EE36BA" w:rsidP="0090387E">
      <w:pPr>
        <w:tabs>
          <w:tab w:val="left" w:pos="426"/>
        </w:tabs>
        <w:spacing w:line="360" w:lineRule="auto"/>
        <w:ind w:firstLineChars="200" w:firstLine="420"/>
        <w:jc w:val="left"/>
        <w:rPr>
          <w:kern w:val="0"/>
          <w:szCs w:val="21"/>
        </w:rPr>
      </w:pPr>
      <w:r>
        <w:rPr>
          <w:rFonts w:eastAsiaTheme="minorEastAsia"/>
          <w:color w:val="000000" w:themeColor="text1"/>
          <w:kern w:val="0"/>
          <w:szCs w:val="21"/>
        </w:rPr>
        <w:lastRenderedPageBreak/>
        <w:t>注：当期持有基金产生的应支付销售服务费、应支付管理费、应支付托管费按照被投资基金基金合同约定已作为费用计入被投资基金的基金份额净值，上表列示金额为按照本基金对被投资基金的实际持仓情况根据被投资基金基金合同约定的相应费率计算得出。</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6.4.7.20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9</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18,651.76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CE2B43">
        <w:trPr>
          <w:jc w:val="center"/>
        </w:trPr>
        <w:tc>
          <w:tcPr>
            <w:tcW w:w="3853" w:type="dxa"/>
            <w:vAlign w:val="center"/>
          </w:tcPr>
          <w:p w:rsidR="00CE2B43" w:rsidRDefault="005938FF">
            <w:pPr>
              <w:jc w:val="left"/>
            </w:pPr>
            <w:r>
              <w:rPr>
                <w:szCs w:val="21"/>
              </w:rPr>
              <w:t>银行汇划费</w:t>
            </w:r>
          </w:p>
        </w:tc>
        <w:tc>
          <w:tcPr>
            <w:tcW w:w="5551" w:type="dxa"/>
            <w:vAlign w:val="center"/>
          </w:tcPr>
          <w:p w:rsidR="00CE2B43" w:rsidRDefault="005938FF">
            <w:pPr>
              <w:jc w:val="right"/>
            </w:pPr>
            <w:r>
              <w:rPr>
                <w:szCs w:val="21"/>
              </w:rPr>
              <w:t>4,475.00</w:t>
            </w:r>
          </w:p>
        </w:tc>
      </w:tr>
      <w:tr w:rsidR="00CE2B43">
        <w:trPr>
          <w:jc w:val="center"/>
        </w:trPr>
        <w:tc>
          <w:tcPr>
            <w:tcW w:w="3853" w:type="dxa"/>
            <w:vAlign w:val="center"/>
          </w:tcPr>
          <w:p w:rsidR="00CE2B43" w:rsidRDefault="005938FF">
            <w:pPr>
              <w:jc w:val="left"/>
            </w:pPr>
            <w:r>
              <w:rPr>
                <w:szCs w:val="21"/>
              </w:rPr>
              <w:t>其他</w:t>
            </w:r>
          </w:p>
        </w:tc>
        <w:tc>
          <w:tcPr>
            <w:tcW w:w="5551" w:type="dxa"/>
            <w:vAlign w:val="center"/>
          </w:tcPr>
          <w:p w:rsidR="00CE2B43" w:rsidRDefault="005938FF">
            <w:pPr>
              <w:jc w:val="right"/>
            </w:pPr>
            <w:r>
              <w:rPr>
                <w:szCs w:val="21"/>
              </w:rPr>
              <w:t>400.00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23,526.76</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CE2B43">
        <w:tc>
          <w:tcPr>
            <w:tcW w:w="5220" w:type="dxa"/>
            <w:vAlign w:val="center"/>
          </w:tcPr>
          <w:p w:rsidR="00CE2B43" w:rsidRDefault="005938FF">
            <w:pPr>
              <w:jc w:val="left"/>
            </w:pPr>
            <w:r>
              <w:rPr>
                <w:color w:val="000000"/>
                <w:szCs w:val="21"/>
              </w:rPr>
              <w:t>易方达基金管理有限公司</w:t>
            </w:r>
          </w:p>
        </w:tc>
        <w:tc>
          <w:tcPr>
            <w:tcW w:w="3780" w:type="dxa"/>
            <w:vAlign w:val="center"/>
          </w:tcPr>
          <w:p w:rsidR="00CE2B43" w:rsidRDefault="005938FF">
            <w:pPr>
              <w:jc w:val="left"/>
            </w:pPr>
            <w:r>
              <w:rPr>
                <w:color w:val="000000"/>
                <w:szCs w:val="21"/>
              </w:rPr>
              <w:t>基金管理人、注册登记机构、基金销售机构</w:t>
            </w:r>
          </w:p>
        </w:tc>
      </w:tr>
      <w:tr w:rsidR="00CE2B43">
        <w:tc>
          <w:tcPr>
            <w:tcW w:w="5220" w:type="dxa"/>
            <w:vAlign w:val="center"/>
          </w:tcPr>
          <w:p w:rsidR="00CE2B43" w:rsidRDefault="005938FF">
            <w:pPr>
              <w:jc w:val="left"/>
            </w:pPr>
            <w:r>
              <w:rPr>
                <w:color w:val="000000"/>
                <w:szCs w:val="21"/>
              </w:rPr>
              <w:t>中国工商银行股份有限公司（以下简称</w:t>
            </w:r>
            <w:r>
              <w:rPr>
                <w:color w:val="000000"/>
                <w:szCs w:val="21"/>
              </w:rPr>
              <w:t>“</w:t>
            </w:r>
            <w:r>
              <w:rPr>
                <w:color w:val="000000"/>
                <w:szCs w:val="21"/>
              </w:rPr>
              <w:t>中国工商银行</w:t>
            </w:r>
            <w:r>
              <w:rPr>
                <w:color w:val="000000"/>
                <w:szCs w:val="21"/>
              </w:rPr>
              <w:t>”</w:t>
            </w:r>
            <w:r>
              <w:rPr>
                <w:color w:val="000000"/>
                <w:szCs w:val="21"/>
              </w:rPr>
              <w:t>）</w:t>
            </w:r>
          </w:p>
        </w:tc>
        <w:tc>
          <w:tcPr>
            <w:tcW w:w="3780" w:type="dxa"/>
            <w:vAlign w:val="center"/>
          </w:tcPr>
          <w:p w:rsidR="00CE2B43" w:rsidRDefault="005938FF">
            <w:pPr>
              <w:jc w:val="left"/>
            </w:pPr>
            <w:r>
              <w:rPr>
                <w:color w:val="000000"/>
                <w:szCs w:val="21"/>
              </w:rPr>
              <w:t>基金托管人、基金销售机构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lastRenderedPageBreak/>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563638" w:rsidRPr="00235099" w:rsidTr="00563638">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9</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563638" w:rsidRPr="00235099" w:rsidTr="00563638">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5314" w:type="dxa"/>
            <w:vAlign w:val="center"/>
          </w:tcPr>
          <w:p w:rsidR="001548F9" w:rsidRPr="00325F8A" w:rsidRDefault="001548F9" w:rsidP="00505CB1">
            <w:pPr>
              <w:jc w:val="right"/>
              <w:rPr>
                <w:szCs w:val="21"/>
              </w:rPr>
            </w:pPr>
            <w:r w:rsidRPr="00325F8A">
              <w:rPr>
                <w:szCs w:val="21"/>
              </w:rPr>
              <w:t>676,317.48</w:t>
            </w:r>
          </w:p>
        </w:tc>
      </w:tr>
      <w:tr w:rsidR="00563638" w:rsidRPr="00235099" w:rsidTr="00563638">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5314" w:type="dxa"/>
            <w:vAlign w:val="center"/>
          </w:tcPr>
          <w:p w:rsidR="001548F9" w:rsidRPr="00325F8A" w:rsidRDefault="001548F9" w:rsidP="00505CB1">
            <w:pPr>
              <w:jc w:val="right"/>
              <w:rPr>
                <w:szCs w:val="21"/>
              </w:rPr>
            </w:pPr>
            <w:r w:rsidRPr="00325F8A">
              <w:rPr>
                <w:szCs w:val="21"/>
              </w:rPr>
              <w:t>499,921.72</w:t>
            </w:r>
          </w:p>
        </w:tc>
      </w:tr>
    </w:tbl>
    <w:p w:rsidR="00CE2B43" w:rsidRDefault="005938FF">
      <w:pPr>
        <w:tabs>
          <w:tab w:val="left" w:pos="426"/>
        </w:tabs>
        <w:spacing w:line="360" w:lineRule="auto"/>
        <w:ind w:firstLineChars="200" w:firstLine="420"/>
        <w:jc w:val="left"/>
        <w:rPr>
          <w:kern w:val="0"/>
          <w:szCs w:val="21"/>
        </w:rPr>
      </w:pPr>
      <w:r>
        <w:rPr>
          <w:kern w:val="0"/>
          <w:szCs w:val="21"/>
        </w:rPr>
        <w:t>注：本基金投资于本基金管理人所管理的基金的部分不收取管理费。本基金管理费按前一日基金资产净值扣除前一日所持有本基金管理人管理的其他基金公允价值后的余额</w:t>
      </w:r>
      <w:r>
        <w:rPr>
          <w:kern w:val="0"/>
          <w:szCs w:val="21"/>
        </w:rPr>
        <w:t>(</w:t>
      </w:r>
      <w:r>
        <w:rPr>
          <w:kern w:val="0"/>
          <w:szCs w:val="21"/>
        </w:rPr>
        <w:t>若为负数</w:t>
      </w:r>
      <w:r>
        <w:rPr>
          <w:kern w:val="0"/>
          <w:szCs w:val="21"/>
        </w:rPr>
        <w:t>,</w:t>
      </w:r>
      <w:r>
        <w:rPr>
          <w:kern w:val="0"/>
          <w:szCs w:val="21"/>
        </w:rPr>
        <w:t>则取</w:t>
      </w:r>
      <w:r>
        <w:rPr>
          <w:kern w:val="0"/>
          <w:szCs w:val="21"/>
        </w:rPr>
        <w:t>0)</w:t>
      </w:r>
      <w:r>
        <w:rPr>
          <w:kern w:val="0"/>
          <w:szCs w:val="21"/>
        </w:rPr>
        <w:t>的</w:t>
      </w:r>
      <w:r>
        <w:rPr>
          <w:kern w:val="0"/>
          <w:szCs w:val="21"/>
        </w:rPr>
        <w:t>1.5%</w:t>
      </w:r>
      <w:r>
        <w:rPr>
          <w:kern w:val="0"/>
          <w:szCs w:val="21"/>
        </w:rPr>
        <w:t>年费率计提。管理费的计算方法如下</w:t>
      </w:r>
      <w:r>
        <w:rPr>
          <w:kern w:val="0"/>
          <w:szCs w:val="21"/>
        </w:rPr>
        <w:t>:</w:t>
      </w:r>
    </w:p>
    <w:p w:rsidR="00CE2B43" w:rsidRDefault="005938FF">
      <w:pPr>
        <w:tabs>
          <w:tab w:val="left" w:pos="426"/>
        </w:tabs>
        <w:spacing w:line="360" w:lineRule="auto"/>
        <w:ind w:firstLineChars="200" w:firstLine="420"/>
        <w:jc w:val="left"/>
        <w:rPr>
          <w:kern w:val="0"/>
          <w:szCs w:val="21"/>
        </w:rPr>
      </w:pPr>
      <w:r>
        <w:rPr>
          <w:kern w:val="0"/>
          <w:szCs w:val="21"/>
        </w:rPr>
        <w:t>H=E×1.5%÷</w:t>
      </w:r>
      <w:r>
        <w:rPr>
          <w:kern w:val="0"/>
          <w:szCs w:val="21"/>
        </w:rPr>
        <w:t>当年天数</w:t>
      </w:r>
    </w:p>
    <w:p w:rsidR="00CE2B43" w:rsidRDefault="005938FF">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CE2B43" w:rsidRDefault="005938FF">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为前一日的基金资产净值扣除前一日所持有的基金管理人管理的其他基金公允价值后的余额</w:t>
      </w:r>
      <w:r>
        <w:rPr>
          <w:kern w:val="0"/>
          <w:szCs w:val="21"/>
        </w:rPr>
        <w:t>,</w:t>
      </w:r>
      <w:r>
        <w:rPr>
          <w:kern w:val="0"/>
          <w:szCs w:val="21"/>
        </w:rPr>
        <w:t>若为负数</w:t>
      </w:r>
      <w:r>
        <w:rPr>
          <w:kern w:val="0"/>
          <w:szCs w:val="21"/>
        </w:rPr>
        <w:t>,</w:t>
      </w:r>
      <w:r>
        <w:rPr>
          <w:kern w:val="0"/>
          <w:szCs w:val="21"/>
        </w:rPr>
        <w:t>则</w:t>
      </w:r>
      <w:r>
        <w:rPr>
          <w:kern w:val="0"/>
          <w:szCs w:val="21"/>
        </w:rPr>
        <w:t>E</w:t>
      </w:r>
      <w:r>
        <w:rPr>
          <w:kern w:val="0"/>
          <w:szCs w:val="21"/>
        </w:rPr>
        <w:t>取</w:t>
      </w:r>
      <w:r>
        <w:rPr>
          <w:kern w:val="0"/>
          <w:szCs w:val="21"/>
        </w:rPr>
        <w:t>0</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w:t>
      </w:r>
      <w:r w:rsidRPr="00683042">
        <w:rPr>
          <w:kern w:val="0"/>
          <w:szCs w:val="21"/>
        </w:rPr>
        <w:t>,</w:t>
      </w:r>
      <w:r w:rsidRPr="00683042">
        <w:rPr>
          <w:kern w:val="0"/>
          <w:szCs w:val="21"/>
        </w:rPr>
        <w:t>按月支付。由基金托管人根据与基金管理人核对一致的财务数据</w:t>
      </w:r>
      <w:r w:rsidRPr="00683042">
        <w:rPr>
          <w:kern w:val="0"/>
          <w:szCs w:val="21"/>
        </w:rPr>
        <w:t>,</w:t>
      </w:r>
      <w:r w:rsidRPr="00683042">
        <w:rPr>
          <w:kern w:val="0"/>
          <w:szCs w:val="21"/>
        </w:rPr>
        <w:t>自动在月初</w:t>
      </w:r>
      <w:r w:rsidRPr="00683042">
        <w:rPr>
          <w:kern w:val="0"/>
          <w:szCs w:val="21"/>
        </w:rPr>
        <w:t>5</w:t>
      </w:r>
      <w:r w:rsidRPr="00683042">
        <w:rPr>
          <w:kern w:val="0"/>
          <w:szCs w:val="21"/>
        </w:rPr>
        <w:t>个工作日内、按照指定的账户路径进行资金支付</w:t>
      </w:r>
      <w:r w:rsidRPr="00683042">
        <w:rPr>
          <w:kern w:val="0"/>
          <w:szCs w:val="21"/>
        </w:rPr>
        <w:t>,</w:t>
      </w:r>
      <w:r w:rsidRPr="00683042">
        <w:rPr>
          <w:kern w:val="0"/>
          <w:szCs w:val="21"/>
        </w:rPr>
        <w:t>基金管理人无需再出具资金划拨指令。若遇法定节假日、休息日等</w:t>
      </w:r>
      <w:r w:rsidRPr="00683042">
        <w:rPr>
          <w:kern w:val="0"/>
          <w:szCs w:val="21"/>
        </w:rPr>
        <w:t>,</w:t>
      </w:r>
      <w:r w:rsidRPr="00683042">
        <w:rPr>
          <w:kern w:val="0"/>
          <w:szCs w:val="21"/>
        </w:rPr>
        <w:t>支付日期顺延。</w:t>
      </w:r>
      <w:r w:rsidRPr="00683042">
        <w:rPr>
          <w:kern w:val="0"/>
          <w:szCs w:val="21"/>
        </w:rPr>
        <w:t xml:space="preserve"> </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563638" w:rsidRPr="00235099" w:rsidTr="00563638">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9</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563638" w:rsidRPr="00235099" w:rsidTr="00563638">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5314" w:type="dxa"/>
            <w:vAlign w:val="center"/>
          </w:tcPr>
          <w:p w:rsidR="001548F9" w:rsidRPr="00325F8A" w:rsidRDefault="001548F9" w:rsidP="0070173B">
            <w:pPr>
              <w:jc w:val="right"/>
              <w:rPr>
                <w:color w:val="000000"/>
                <w:kern w:val="0"/>
                <w:szCs w:val="21"/>
              </w:rPr>
            </w:pPr>
            <w:r w:rsidRPr="00325F8A">
              <w:rPr>
                <w:szCs w:val="21"/>
              </w:rPr>
              <w:t>99,839.20</w:t>
            </w:r>
          </w:p>
        </w:tc>
      </w:tr>
    </w:tbl>
    <w:p w:rsidR="00CE2B43" w:rsidRDefault="005938FF">
      <w:pPr>
        <w:tabs>
          <w:tab w:val="left" w:pos="426"/>
        </w:tabs>
        <w:spacing w:line="360" w:lineRule="auto"/>
        <w:ind w:firstLineChars="200" w:firstLine="420"/>
        <w:jc w:val="left"/>
        <w:rPr>
          <w:kern w:val="0"/>
          <w:szCs w:val="21"/>
        </w:rPr>
      </w:pPr>
      <w:r>
        <w:rPr>
          <w:kern w:val="0"/>
          <w:szCs w:val="21"/>
        </w:rPr>
        <w:t>注：本基金投资于本基金托管人所托管的基金的部分不收取托管费。本基金托管费按前一日基金资产净值扣除前一日所持有基金托管人托管的其他基金公允价值后的余额</w:t>
      </w:r>
      <w:r>
        <w:rPr>
          <w:kern w:val="0"/>
          <w:szCs w:val="21"/>
        </w:rPr>
        <w:t>(</w:t>
      </w:r>
      <w:r>
        <w:rPr>
          <w:kern w:val="0"/>
          <w:szCs w:val="21"/>
        </w:rPr>
        <w:t>若为负数</w:t>
      </w:r>
      <w:r>
        <w:rPr>
          <w:kern w:val="0"/>
          <w:szCs w:val="21"/>
        </w:rPr>
        <w:t>,</w:t>
      </w:r>
      <w:r>
        <w:rPr>
          <w:kern w:val="0"/>
          <w:szCs w:val="21"/>
        </w:rPr>
        <w:t>则取</w:t>
      </w:r>
      <w:r>
        <w:rPr>
          <w:kern w:val="0"/>
          <w:szCs w:val="21"/>
        </w:rPr>
        <w:t>0)</w:t>
      </w:r>
      <w:r>
        <w:rPr>
          <w:kern w:val="0"/>
          <w:szCs w:val="21"/>
        </w:rPr>
        <w:t>的</w:t>
      </w:r>
      <w:r>
        <w:rPr>
          <w:kern w:val="0"/>
          <w:szCs w:val="21"/>
        </w:rPr>
        <w:t>0.20%</w:t>
      </w:r>
      <w:r>
        <w:rPr>
          <w:kern w:val="0"/>
          <w:szCs w:val="21"/>
        </w:rPr>
        <w:t>年费率计提。托管费的计算方法如下</w:t>
      </w:r>
      <w:r>
        <w:rPr>
          <w:kern w:val="0"/>
          <w:szCs w:val="21"/>
        </w:rPr>
        <w:t>:</w:t>
      </w:r>
    </w:p>
    <w:p w:rsidR="00CE2B43" w:rsidRDefault="005938FF">
      <w:pPr>
        <w:tabs>
          <w:tab w:val="left" w:pos="426"/>
        </w:tabs>
        <w:spacing w:line="360" w:lineRule="auto"/>
        <w:ind w:firstLineChars="200" w:firstLine="420"/>
        <w:jc w:val="left"/>
        <w:rPr>
          <w:kern w:val="0"/>
          <w:szCs w:val="21"/>
        </w:rPr>
      </w:pPr>
      <w:r>
        <w:rPr>
          <w:kern w:val="0"/>
          <w:szCs w:val="21"/>
        </w:rPr>
        <w:t>H=E×0.20%÷</w:t>
      </w:r>
      <w:r>
        <w:rPr>
          <w:kern w:val="0"/>
          <w:szCs w:val="21"/>
        </w:rPr>
        <w:t>当年天数</w:t>
      </w:r>
    </w:p>
    <w:p w:rsidR="00CE2B43" w:rsidRDefault="005938FF">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CE2B43" w:rsidRDefault="005938FF">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为前一日的基金资产净值扣除前一日所持有的基金托管人托管的其他基金公允价值后的余额</w:t>
      </w:r>
      <w:r>
        <w:rPr>
          <w:kern w:val="0"/>
          <w:szCs w:val="21"/>
        </w:rPr>
        <w:t>,</w:t>
      </w:r>
      <w:r>
        <w:rPr>
          <w:kern w:val="0"/>
          <w:szCs w:val="21"/>
        </w:rPr>
        <w:t>若为负数</w:t>
      </w:r>
      <w:r>
        <w:rPr>
          <w:kern w:val="0"/>
          <w:szCs w:val="21"/>
        </w:rPr>
        <w:t>,</w:t>
      </w:r>
      <w:r>
        <w:rPr>
          <w:kern w:val="0"/>
          <w:szCs w:val="21"/>
        </w:rPr>
        <w:t>则</w:t>
      </w:r>
      <w:r>
        <w:rPr>
          <w:kern w:val="0"/>
          <w:szCs w:val="21"/>
        </w:rPr>
        <w:t>E</w:t>
      </w:r>
      <w:r>
        <w:rPr>
          <w:kern w:val="0"/>
          <w:szCs w:val="21"/>
        </w:rPr>
        <w:t>取</w:t>
      </w:r>
      <w:r>
        <w:rPr>
          <w:kern w:val="0"/>
          <w:szCs w:val="21"/>
        </w:rPr>
        <w:t>0</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w:t>
      </w:r>
      <w:r w:rsidRPr="00683042">
        <w:rPr>
          <w:kern w:val="0"/>
          <w:szCs w:val="21"/>
        </w:rPr>
        <w:t>,</w:t>
      </w:r>
      <w:r w:rsidRPr="00683042">
        <w:rPr>
          <w:kern w:val="0"/>
          <w:szCs w:val="21"/>
        </w:rPr>
        <w:t>按月支付。由基金托管人根据与基金管理人核对一致的财务数据</w:t>
      </w:r>
      <w:r w:rsidRPr="00683042">
        <w:rPr>
          <w:kern w:val="0"/>
          <w:szCs w:val="21"/>
        </w:rPr>
        <w:t>,</w:t>
      </w:r>
      <w:r w:rsidRPr="00683042">
        <w:rPr>
          <w:kern w:val="0"/>
          <w:szCs w:val="21"/>
        </w:rPr>
        <w:t>自动在月</w:t>
      </w:r>
      <w:r w:rsidRPr="00683042">
        <w:rPr>
          <w:kern w:val="0"/>
          <w:szCs w:val="21"/>
        </w:rPr>
        <w:lastRenderedPageBreak/>
        <w:t>初</w:t>
      </w:r>
      <w:r w:rsidRPr="00683042">
        <w:rPr>
          <w:kern w:val="0"/>
          <w:szCs w:val="21"/>
        </w:rPr>
        <w:t>5</w:t>
      </w:r>
      <w:r w:rsidRPr="00683042">
        <w:rPr>
          <w:kern w:val="0"/>
          <w:szCs w:val="21"/>
        </w:rPr>
        <w:t>个工作日内、按照指定的账户路径进行资金支付</w:t>
      </w:r>
      <w:r w:rsidRPr="00683042">
        <w:rPr>
          <w:kern w:val="0"/>
          <w:szCs w:val="21"/>
        </w:rPr>
        <w:t>,</w:t>
      </w:r>
      <w:r w:rsidRPr="00683042">
        <w:rPr>
          <w:kern w:val="0"/>
          <w:szCs w:val="21"/>
        </w:rPr>
        <w:t>基金管理人无需再出具资金划拨指令。若遇法定节假日、休息日等</w:t>
      </w:r>
      <w:r w:rsidRPr="00683042">
        <w:rPr>
          <w:kern w:val="0"/>
          <w:szCs w:val="21"/>
        </w:rPr>
        <w:t>,</w:t>
      </w:r>
      <w:r w:rsidRPr="00683042">
        <w:rPr>
          <w:kern w:val="0"/>
          <w:szCs w:val="21"/>
        </w:rPr>
        <w:t>支付日期顺延。</w:t>
      </w:r>
      <w:r w:rsidRPr="00683042">
        <w:rPr>
          <w:kern w:val="0"/>
          <w:szCs w:val="21"/>
        </w:rPr>
        <w:t xml:space="preserve"> </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C56C0" w:rsidRDefault="003C56C0" w:rsidP="003C56C0">
      <w:pPr>
        <w:wordWrap w:val="0"/>
        <w:autoSpaceDE w:val="0"/>
        <w:autoSpaceDN w:val="0"/>
        <w:adjustRightInd w:val="0"/>
        <w:spacing w:before="29" w:line="288" w:lineRule="auto"/>
        <w:ind w:left="15"/>
        <w:jc w:val="right"/>
        <w:rPr>
          <w:rFonts w:asciiTheme="minorEastAsia" w:eastAsiaTheme="minorEastAsia" w:hAnsiTheme="minorEastAsia"/>
          <w:color w:val="000000"/>
          <w:szCs w:val="21"/>
        </w:rPr>
      </w:pPr>
      <w:r w:rsidRPr="003C56C0">
        <w:rPr>
          <w:rFonts w:asciiTheme="minorEastAsia" w:eastAsiaTheme="minorEastAsia" w:hAnsiTheme="minorEastAsia"/>
          <w:color w:val="000000"/>
          <w:szCs w:val="21"/>
        </w:rPr>
        <w:t xml:space="preserve">  </w:t>
      </w:r>
      <w:r w:rsidRPr="003C56C0">
        <w:rPr>
          <w:rFonts w:asciiTheme="minorEastAsia" w:eastAsiaTheme="minorEastAsia" w:hAnsiTheme="minorEastAsia"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0"/>
        <w:gridCol w:w="1862"/>
        <w:gridCol w:w="2282"/>
        <w:gridCol w:w="3247"/>
      </w:tblGrid>
      <w:tr w:rsidR="003C56C0" w:rsidRPr="00325F8A" w:rsidTr="002B0A3E">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4</w:t>
            </w:r>
            <w:r w:rsidRPr="00325F8A">
              <w:rPr>
                <w:rFonts w:eastAsiaTheme="minorEastAsia"/>
                <w:szCs w:val="21"/>
              </w:rPr>
              <w:t>月</w:t>
            </w:r>
            <w:r w:rsidRPr="00325F8A">
              <w:rPr>
                <w:rFonts w:eastAsiaTheme="minorEastAsia"/>
                <w:szCs w:val="21"/>
              </w:rPr>
              <w:t>9</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B0A3E">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B0A3E">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易方达优选多资产三个月持有混合（</w:t>
            </w:r>
            <w:r w:rsidRPr="00325F8A">
              <w:rPr>
                <w:rFonts w:eastAsiaTheme="minorEastAsia"/>
                <w:szCs w:val="21"/>
              </w:rPr>
              <w:t>FOF</w:t>
            </w:r>
            <w:r w:rsidRPr="00325F8A">
              <w:rPr>
                <w:rFonts w:eastAsiaTheme="minorEastAsia"/>
                <w:szCs w:val="21"/>
              </w:rPr>
              <w:t>）</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易方达优选多资产三个月持有混合（</w:t>
            </w:r>
            <w:r w:rsidRPr="00325F8A">
              <w:rPr>
                <w:rFonts w:eastAsiaTheme="minorEastAsia"/>
                <w:szCs w:val="21"/>
              </w:rPr>
              <w:t>FOF</w:t>
            </w:r>
            <w:r w:rsidRPr="00325F8A">
              <w:rPr>
                <w:rFonts w:eastAsiaTheme="minorEastAsia"/>
                <w:szCs w:val="21"/>
              </w:rPr>
              <w:t>）</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CE2B43">
        <w:tc>
          <w:tcPr>
            <w:tcW w:w="2110" w:type="dxa"/>
            <w:vAlign w:val="center"/>
          </w:tcPr>
          <w:p w:rsidR="00CE2B43" w:rsidRDefault="005938FF">
            <w:pPr>
              <w:jc w:val="left"/>
            </w:pPr>
            <w:r>
              <w:rPr>
                <w:rFonts w:eastAsiaTheme="minorEastAsia"/>
                <w:szCs w:val="21"/>
              </w:rPr>
              <w:t>易方达基金管理有限公司</w:t>
            </w:r>
          </w:p>
        </w:tc>
        <w:tc>
          <w:tcPr>
            <w:tcW w:w="1862" w:type="dxa"/>
            <w:vAlign w:val="center"/>
          </w:tcPr>
          <w:p w:rsidR="00CE2B43" w:rsidRDefault="005938FF">
            <w:pPr>
              <w:jc w:val="right"/>
            </w:pPr>
            <w:r>
              <w:rPr>
                <w:rFonts w:eastAsiaTheme="minorEastAsia"/>
                <w:szCs w:val="21"/>
              </w:rPr>
              <w:t>-</w:t>
            </w:r>
          </w:p>
        </w:tc>
        <w:tc>
          <w:tcPr>
            <w:tcW w:w="2282" w:type="dxa"/>
            <w:vAlign w:val="center"/>
          </w:tcPr>
          <w:p w:rsidR="00CE2B43" w:rsidRDefault="005938FF">
            <w:pPr>
              <w:jc w:val="right"/>
            </w:pPr>
            <w:r>
              <w:rPr>
                <w:rFonts w:eastAsiaTheme="minorEastAsia"/>
                <w:szCs w:val="21"/>
              </w:rPr>
              <w:t>6,657.65</w:t>
            </w:r>
          </w:p>
        </w:tc>
        <w:tc>
          <w:tcPr>
            <w:tcW w:w="3247" w:type="dxa"/>
            <w:vAlign w:val="center"/>
          </w:tcPr>
          <w:p w:rsidR="00CE2B43" w:rsidRDefault="005938FF">
            <w:pPr>
              <w:jc w:val="right"/>
            </w:pPr>
            <w:r>
              <w:rPr>
                <w:rFonts w:eastAsiaTheme="minorEastAsia"/>
                <w:szCs w:val="21"/>
              </w:rPr>
              <w:t>6,657.65</w:t>
            </w:r>
          </w:p>
        </w:tc>
      </w:tr>
      <w:tr w:rsidR="00CE2B43">
        <w:tc>
          <w:tcPr>
            <w:tcW w:w="2110" w:type="dxa"/>
            <w:vAlign w:val="center"/>
          </w:tcPr>
          <w:p w:rsidR="00CE2B43" w:rsidRDefault="005938FF">
            <w:pPr>
              <w:jc w:val="left"/>
            </w:pPr>
            <w:r>
              <w:rPr>
                <w:rFonts w:eastAsiaTheme="minorEastAsia"/>
                <w:szCs w:val="21"/>
              </w:rPr>
              <w:t>中国工商银行</w:t>
            </w:r>
          </w:p>
        </w:tc>
        <w:tc>
          <w:tcPr>
            <w:tcW w:w="1862" w:type="dxa"/>
            <w:vAlign w:val="center"/>
          </w:tcPr>
          <w:p w:rsidR="00CE2B43" w:rsidRDefault="005938FF">
            <w:pPr>
              <w:jc w:val="right"/>
            </w:pPr>
            <w:r>
              <w:rPr>
                <w:rFonts w:eastAsiaTheme="minorEastAsia"/>
                <w:szCs w:val="21"/>
              </w:rPr>
              <w:t>-</w:t>
            </w:r>
          </w:p>
        </w:tc>
        <w:tc>
          <w:tcPr>
            <w:tcW w:w="2282" w:type="dxa"/>
            <w:vAlign w:val="center"/>
          </w:tcPr>
          <w:p w:rsidR="00CE2B43" w:rsidRDefault="005938FF">
            <w:pPr>
              <w:jc w:val="right"/>
            </w:pPr>
            <w:r>
              <w:rPr>
                <w:rFonts w:eastAsiaTheme="minorEastAsia"/>
                <w:szCs w:val="21"/>
              </w:rPr>
              <w:t>31,512.37</w:t>
            </w:r>
          </w:p>
        </w:tc>
        <w:tc>
          <w:tcPr>
            <w:tcW w:w="3247" w:type="dxa"/>
            <w:vAlign w:val="center"/>
          </w:tcPr>
          <w:p w:rsidR="00CE2B43" w:rsidRDefault="005938FF">
            <w:pPr>
              <w:jc w:val="right"/>
            </w:pPr>
            <w:r>
              <w:rPr>
                <w:rFonts w:eastAsiaTheme="minorEastAsia"/>
                <w:szCs w:val="21"/>
              </w:rPr>
              <w:t>31,512.37</w:t>
            </w:r>
          </w:p>
        </w:tc>
      </w:tr>
      <w:tr w:rsidR="003C56C0" w:rsidRPr="00325F8A" w:rsidTr="002B0A3E">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38,170.02</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38,170.02</w:t>
            </w:r>
          </w:p>
        </w:tc>
      </w:tr>
    </w:tbl>
    <w:p w:rsidR="00CE2B43" w:rsidRDefault="005938FF">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0.4%,</w:t>
      </w:r>
      <w:r>
        <w:rPr>
          <w:kern w:val="0"/>
          <w:szCs w:val="21"/>
        </w:rPr>
        <w:t>按前一日</w:t>
      </w:r>
      <w:r>
        <w:rPr>
          <w:kern w:val="0"/>
          <w:szCs w:val="21"/>
        </w:rPr>
        <w:t>C</w:t>
      </w:r>
      <w:r>
        <w:rPr>
          <w:kern w:val="0"/>
          <w:szCs w:val="21"/>
        </w:rPr>
        <w:t>类基金资产净值的</w:t>
      </w:r>
      <w:r>
        <w:rPr>
          <w:kern w:val="0"/>
          <w:szCs w:val="21"/>
        </w:rPr>
        <w:t>0.4%</w:t>
      </w:r>
      <w:r>
        <w:rPr>
          <w:kern w:val="0"/>
          <w:szCs w:val="21"/>
        </w:rPr>
        <w:t>年费率计提。销售服务费的计算方法如下</w:t>
      </w:r>
      <w:r>
        <w:rPr>
          <w:kern w:val="0"/>
          <w:szCs w:val="21"/>
        </w:rPr>
        <w:t>:</w:t>
      </w:r>
    </w:p>
    <w:p w:rsidR="00CE2B43" w:rsidRDefault="005938FF">
      <w:pPr>
        <w:tabs>
          <w:tab w:val="left" w:pos="426"/>
        </w:tabs>
        <w:spacing w:line="360" w:lineRule="auto"/>
        <w:ind w:firstLineChars="200" w:firstLine="420"/>
        <w:jc w:val="left"/>
        <w:rPr>
          <w:kern w:val="0"/>
          <w:szCs w:val="21"/>
        </w:rPr>
      </w:pPr>
      <w:r>
        <w:rPr>
          <w:kern w:val="0"/>
          <w:szCs w:val="21"/>
        </w:rPr>
        <w:t>H=E×0.4%÷</w:t>
      </w:r>
      <w:r>
        <w:rPr>
          <w:kern w:val="0"/>
          <w:szCs w:val="21"/>
        </w:rPr>
        <w:t>当年天数</w:t>
      </w:r>
    </w:p>
    <w:p w:rsidR="00CE2B43" w:rsidRDefault="005938FF">
      <w:pPr>
        <w:tabs>
          <w:tab w:val="left" w:pos="426"/>
        </w:tabs>
        <w:spacing w:line="360" w:lineRule="auto"/>
        <w:ind w:firstLineChars="200" w:firstLine="420"/>
        <w:jc w:val="left"/>
        <w:rPr>
          <w:kern w:val="0"/>
          <w:szCs w:val="21"/>
        </w:rPr>
      </w:pPr>
      <w:r>
        <w:rPr>
          <w:kern w:val="0"/>
          <w:szCs w:val="21"/>
        </w:rPr>
        <w:t>H</w:t>
      </w:r>
      <w:r>
        <w:rPr>
          <w:kern w:val="0"/>
          <w:szCs w:val="21"/>
        </w:rPr>
        <w:t>为</w:t>
      </w:r>
      <w:r>
        <w:rPr>
          <w:kern w:val="0"/>
          <w:szCs w:val="21"/>
        </w:rPr>
        <w:t>C</w:t>
      </w:r>
      <w:r>
        <w:rPr>
          <w:kern w:val="0"/>
          <w:szCs w:val="21"/>
        </w:rPr>
        <w:t>类基金份额每日应计提的销售服务费</w:t>
      </w:r>
    </w:p>
    <w:p w:rsidR="00CE2B43" w:rsidRDefault="005938FF">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销售服务费每日计提</w:t>
      </w:r>
      <w:r w:rsidRPr="00683042">
        <w:rPr>
          <w:kern w:val="0"/>
          <w:szCs w:val="21"/>
        </w:rPr>
        <w:t>,</w:t>
      </w:r>
      <w:r w:rsidRPr="00683042">
        <w:rPr>
          <w:kern w:val="0"/>
          <w:szCs w:val="21"/>
        </w:rPr>
        <w:t>逐日累计至每月月末</w:t>
      </w:r>
      <w:r w:rsidRPr="00683042">
        <w:rPr>
          <w:kern w:val="0"/>
          <w:szCs w:val="21"/>
        </w:rPr>
        <w:t>,</w:t>
      </w:r>
      <w:r w:rsidRPr="00683042">
        <w:rPr>
          <w:kern w:val="0"/>
          <w:szCs w:val="21"/>
        </w:rPr>
        <w:t>按月支付</w:t>
      </w:r>
      <w:r w:rsidRPr="00683042">
        <w:rPr>
          <w:kern w:val="0"/>
          <w:szCs w:val="21"/>
        </w:rPr>
        <w:t>,</w:t>
      </w:r>
      <w:r w:rsidRPr="00683042">
        <w:rPr>
          <w:kern w:val="0"/>
          <w:szCs w:val="21"/>
        </w:rPr>
        <w:t>经基金管理人与基金托管人双方核对无误后</w:t>
      </w:r>
      <w:r w:rsidRPr="00683042">
        <w:rPr>
          <w:kern w:val="0"/>
          <w:szCs w:val="21"/>
        </w:rPr>
        <w:t>,</w:t>
      </w:r>
      <w:r w:rsidRPr="00683042">
        <w:rPr>
          <w:kern w:val="0"/>
          <w:szCs w:val="21"/>
        </w:rPr>
        <w:t>基金托管人按照与基金管理人协商一致的方式于次月前</w:t>
      </w:r>
      <w:r w:rsidRPr="00683042">
        <w:rPr>
          <w:kern w:val="0"/>
          <w:szCs w:val="21"/>
        </w:rPr>
        <w:t>5</w:t>
      </w:r>
      <w:r w:rsidRPr="00683042">
        <w:rPr>
          <w:kern w:val="0"/>
          <w:szCs w:val="21"/>
        </w:rPr>
        <w:t>个工作日内从基金财产中一次性支付给基金管理人。若遇法定节假日、休息日等</w:t>
      </w:r>
      <w:r w:rsidRPr="00683042">
        <w:rPr>
          <w:kern w:val="0"/>
          <w:szCs w:val="21"/>
        </w:rPr>
        <w:t>,</w:t>
      </w:r>
      <w:r w:rsidRPr="00683042">
        <w:rPr>
          <w:kern w:val="0"/>
          <w:szCs w:val="21"/>
        </w:rPr>
        <w:t>支付日期顺延。</w:t>
      </w:r>
      <w:r w:rsidRPr="00683042">
        <w:rPr>
          <w:kern w:val="0"/>
          <w:szCs w:val="21"/>
        </w:rPr>
        <w:t xml:space="preserve"> </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lastRenderedPageBreak/>
        <w:t>易方达优选多资产三个月持有混合（</w:t>
      </w:r>
      <w:r w:rsidRPr="003560D2">
        <w:rPr>
          <w:rFonts w:eastAsiaTheme="minorEastAsia" w:hint="eastAsia"/>
          <w:b/>
          <w:color w:val="000000"/>
          <w:szCs w:val="21"/>
        </w:rPr>
        <w:t>FOF</w:t>
      </w:r>
      <w:r w:rsidRPr="003560D2">
        <w:rPr>
          <w:rFonts w:eastAsiaTheme="minorEastAsia" w:hint="eastAsia"/>
          <w:b/>
          <w:color w:val="000000"/>
          <w:szCs w:val="21"/>
        </w:rPr>
        <w:t>）</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易方达优选多资产三个月持有混合（</w:t>
      </w:r>
      <w:r w:rsidRPr="00325F8A">
        <w:rPr>
          <w:rFonts w:eastAsiaTheme="minorEastAsia"/>
          <w:b/>
          <w:szCs w:val="21"/>
        </w:rPr>
        <w:t>FOF</w:t>
      </w:r>
      <w:r w:rsidRPr="00325F8A">
        <w:rPr>
          <w:rFonts w:eastAsiaTheme="minorEastAsia"/>
          <w:b/>
          <w:szCs w:val="21"/>
        </w:rPr>
        <w:t>）</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6306"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2020</w:t>
            </w:r>
            <w:r w:rsidRPr="00325F8A">
              <w:rPr>
                <w:color w:val="000000"/>
                <w:szCs w:val="21"/>
              </w:rPr>
              <w:t>年</w:t>
            </w:r>
            <w:r w:rsidRPr="00325F8A">
              <w:rPr>
                <w:color w:val="000000"/>
                <w:szCs w:val="21"/>
              </w:rPr>
              <w:t>4</w:t>
            </w:r>
            <w:r w:rsidRPr="00325F8A">
              <w:rPr>
                <w:color w:val="000000"/>
                <w:szCs w:val="21"/>
              </w:rPr>
              <w:t>月</w:t>
            </w:r>
            <w:r w:rsidRPr="00325F8A">
              <w:rPr>
                <w:color w:val="000000"/>
                <w:szCs w:val="21"/>
              </w:rPr>
              <w:t>9</w:t>
            </w:r>
            <w:r w:rsidRPr="00325F8A">
              <w:rPr>
                <w:color w:val="000000"/>
                <w:szCs w:val="21"/>
              </w:rPr>
              <w:t>日（基金合同生效日）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CE2B43">
        <w:tc>
          <w:tcPr>
            <w:tcW w:w="2694" w:type="dxa"/>
            <w:vAlign w:val="center"/>
          </w:tcPr>
          <w:p w:rsidR="00CE2B43" w:rsidRDefault="005938FF">
            <w:pPr>
              <w:jc w:val="left"/>
            </w:pPr>
            <w:r>
              <w:rPr>
                <w:szCs w:val="21"/>
              </w:rPr>
              <w:t>中国工商银行</w:t>
            </w:r>
            <w:r>
              <w:rPr>
                <w:szCs w:val="21"/>
              </w:rPr>
              <w:t>-</w:t>
            </w:r>
            <w:r>
              <w:rPr>
                <w:szCs w:val="21"/>
              </w:rPr>
              <w:t>活期存款</w:t>
            </w:r>
          </w:p>
        </w:tc>
        <w:tc>
          <w:tcPr>
            <w:tcW w:w="3153" w:type="dxa"/>
            <w:vAlign w:val="center"/>
          </w:tcPr>
          <w:p w:rsidR="00CE2B43" w:rsidRDefault="005938FF">
            <w:pPr>
              <w:jc w:val="right"/>
            </w:pPr>
            <w:r>
              <w:rPr>
                <w:szCs w:val="21"/>
              </w:rPr>
              <w:t>40,769,732.79</w:t>
            </w:r>
          </w:p>
        </w:tc>
        <w:tc>
          <w:tcPr>
            <w:tcW w:w="3153" w:type="dxa"/>
            <w:vAlign w:val="center"/>
          </w:tcPr>
          <w:p w:rsidR="00CE2B43" w:rsidRDefault="005938FF">
            <w:pPr>
              <w:jc w:val="right"/>
            </w:pPr>
            <w:r>
              <w:rPr>
                <w:szCs w:val="21"/>
              </w:rPr>
              <w:t>84,776.44</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注：本基金的上述银行存款由基金托管人中国工商银行股份有限公司保管，按银行同业利率或约定利率计息。</w:t>
      </w:r>
      <w:r w:rsidRPr="00683042">
        <w:rPr>
          <w:kern w:val="0"/>
          <w:szCs w:val="21"/>
        </w:rPr>
        <w:t xml:space="preserve"> </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报告期末（</w:t>
      </w:r>
      <w:r>
        <w:rPr>
          <w:rFonts w:eastAsiaTheme="minorEastAsia"/>
          <w:color w:val="000000" w:themeColor="text1"/>
          <w:kern w:val="0"/>
          <w:szCs w:val="21"/>
        </w:rPr>
        <w:t>2020</w:t>
      </w:r>
      <w:r>
        <w:rPr>
          <w:rFonts w:eastAsiaTheme="minorEastAsia"/>
          <w:color w:val="000000" w:themeColor="text1"/>
          <w:kern w:val="0"/>
          <w:szCs w:val="21"/>
        </w:rPr>
        <w:t>年</w:t>
      </w:r>
      <w:r>
        <w:rPr>
          <w:rFonts w:eastAsiaTheme="minorEastAsia"/>
          <w:color w:val="000000" w:themeColor="text1"/>
          <w:kern w:val="0"/>
          <w:szCs w:val="21"/>
        </w:rPr>
        <w:t>6</w:t>
      </w:r>
      <w:r>
        <w:rPr>
          <w:rFonts w:eastAsiaTheme="minorEastAsia"/>
          <w:color w:val="000000" w:themeColor="text1"/>
          <w:kern w:val="0"/>
          <w:szCs w:val="21"/>
        </w:rPr>
        <w:t>月</w:t>
      </w:r>
      <w:r>
        <w:rPr>
          <w:rFonts w:eastAsiaTheme="minorEastAsia"/>
          <w:color w:val="000000" w:themeColor="text1"/>
          <w:kern w:val="0"/>
          <w:szCs w:val="21"/>
        </w:rPr>
        <w:t>30</w:t>
      </w:r>
      <w:r>
        <w:rPr>
          <w:rFonts w:eastAsiaTheme="minorEastAsia"/>
          <w:color w:val="000000" w:themeColor="text1"/>
          <w:kern w:val="0"/>
          <w:szCs w:val="21"/>
        </w:rPr>
        <w:t>日），本基金持有基金管理人易方达基金管理有限公司所管理的基金合计</w:t>
      </w:r>
      <w:r>
        <w:rPr>
          <w:rFonts w:eastAsiaTheme="minorEastAsia"/>
          <w:color w:val="000000" w:themeColor="text1"/>
          <w:kern w:val="0"/>
          <w:szCs w:val="21"/>
        </w:rPr>
        <w:t>73,146,453.20</w:t>
      </w:r>
      <w:r>
        <w:rPr>
          <w:rFonts w:eastAsiaTheme="minorEastAsia"/>
          <w:color w:val="000000" w:themeColor="text1"/>
          <w:kern w:val="0"/>
          <w:szCs w:val="21"/>
        </w:rPr>
        <w:t>元，占本基金资产净值的比例为</w:t>
      </w:r>
      <w:r>
        <w:rPr>
          <w:rFonts w:eastAsiaTheme="minorEastAsia"/>
          <w:color w:val="000000" w:themeColor="text1"/>
          <w:kern w:val="0"/>
          <w:szCs w:val="21"/>
        </w:rPr>
        <w:t>26.86%</w:t>
      </w:r>
      <w:r>
        <w:rPr>
          <w:rFonts w:eastAsiaTheme="minorEastAsia"/>
          <w:color w:val="000000" w:themeColor="text1"/>
          <w:kern w:val="0"/>
          <w:szCs w:val="21"/>
        </w:rPr>
        <w:t>。</w:t>
      </w:r>
    </w:p>
    <w:p w:rsidR="00D56A7D" w:rsidRDefault="003A3E7F" w:rsidP="002811E3">
      <w:pPr>
        <w:adjustRightInd w:val="0"/>
        <w:snapToGrid w:val="0"/>
        <w:spacing w:beforeLines="50" w:before="156" w:line="360" w:lineRule="auto"/>
        <w:rPr>
          <w:rFonts w:eastAsiaTheme="minorEastAsia"/>
          <w:b/>
          <w:bCs/>
          <w:color w:val="000000" w:themeColor="text1"/>
          <w:kern w:val="0"/>
          <w:szCs w:val="21"/>
        </w:rPr>
      </w:pPr>
      <w:r>
        <w:rPr>
          <w:rFonts w:ascii="宋体" w:hint="eastAsia"/>
          <w:b/>
          <w:bCs/>
          <w:color w:val="000000"/>
          <w:kern w:val="0"/>
          <w:szCs w:val="21"/>
        </w:rPr>
        <w:t>6.4.10.8.2 当期交易及持有基金管理人以及管理人关联方所管理基金产生的费用</w:t>
      </w:r>
    </w:p>
    <w:tbl>
      <w:tblPr>
        <w:tblStyle w:val="af7"/>
        <w:tblW w:w="9015" w:type="dxa"/>
        <w:jc w:val="center"/>
        <w:tblLayout w:type="fixed"/>
        <w:tblLook w:val="04A0" w:firstRow="1" w:lastRow="0" w:firstColumn="1" w:lastColumn="0" w:noHBand="0" w:noVBand="1"/>
      </w:tblPr>
      <w:tblGrid>
        <w:gridCol w:w="3007"/>
        <w:gridCol w:w="6008"/>
      </w:tblGrid>
      <w:tr w:rsidR="00563638" w:rsidTr="00563638">
        <w:trPr>
          <w:jc w:val="center"/>
        </w:trPr>
        <w:tc>
          <w:tcPr>
            <w:tcW w:w="3095" w:type="dxa"/>
            <w:vAlign w:val="center"/>
            <w:hideMark/>
          </w:tcPr>
          <w:p w:rsidR="00D56A7D" w:rsidRDefault="00D56A7D" w:rsidP="002811E3">
            <w:pPr>
              <w:adjustRightInd w:val="0"/>
              <w:snapToGrid w:val="0"/>
              <w:spacing w:beforeLines="50" w:before="156" w:line="276" w:lineRule="auto"/>
              <w:jc w:val="center"/>
              <w:rPr>
                <w:rFonts w:eastAsiaTheme="minorEastAsia"/>
                <w:b/>
                <w:bCs/>
                <w:color w:val="000000" w:themeColor="text1"/>
                <w:kern w:val="0"/>
                <w:szCs w:val="21"/>
              </w:rPr>
            </w:pPr>
            <w:r>
              <w:rPr>
                <w:rFonts w:eastAsiaTheme="minorEastAsia" w:hint="eastAsia"/>
                <w:szCs w:val="21"/>
              </w:rPr>
              <w:t>项目</w:t>
            </w:r>
          </w:p>
        </w:tc>
        <w:tc>
          <w:tcPr>
            <w:tcW w:w="6191" w:type="dxa"/>
            <w:vAlign w:val="center"/>
            <w:hideMark/>
          </w:tcPr>
          <w:p w:rsidR="00D56A7D" w:rsidRDefault="00D56A7D">
            <w:pPr>
              <w:spacing w:line="276" w:lineRule="auto"/>
              <w:jc w:val="center"/>
              <w:rPr>
                <w:rFonts w:eastAsiaTheme="minorEastAsia"/>
                <w:szCs w:val="21"/>
              </w:rPr>
            </w:pPr>
            <w:r>
              <w:rPr>
                <w:rFonts w:eastAsiaTheme="minorEastAsia" w:hint="eastAsia"/>
                <w:szCs w:val="21"/>
              </w:rPr>
              <w:t>本期费用</w:t>
            </w:r>
          </w:p>
          <w:p w:rsidR="00D56A7D" w:rsidRDefault="00D56A7D" w:rsidP="002811E3">
            <w:pPr>
              <w:adjustRightInd w:val="0"/>
              <w:snapToGrid w:val="0"/>
              <w:spacing w:beforeLines="50" w:before="156" w:line="276" w:lineRule="auto"/>
              <w:jc w:val="center"/>
              <w:rPr>
                <w:rFonts w:eastAsiaTheme="minorEastAsia"/>
                <w:b/>
                <w:bCs/>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4</w:t>
            </w:r>
            <w:r>
              <w:rPr>
                <w:rFonts w:eastAsiaTheme="minorEastAsia"/>
                <w:color w:val="000000" w:themeColor="text1"/>
                <w:szCs w:val="21"/>
              </w:rPr>
              <w:t>月</w:t>
            </w:r>
            <w:r>
              <w:rPr>
                <w:rFonts w:eastAsiaTheme="minorEastAsia"/>
                <w:color w:val="000000" w:themeColor="text1"/>
                <w:szCs w:val="21"/>
              </w:rPr>
              <w:t>9</w:t>
            </w:r>
            <w:r>
              <w:rPr>
                <w:rFonts w:eastAsiaTheme="minorEastAsia"/>
                <w:color w:val="000000" w:themeColor="text1"/>
                <w:szCs w:val="21"/>
              </w:rPr>
              <w:t>日（基金合同生效日）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563638" w:rsidTr="00563638">
        <w:trPr>
          <w:jc w:val="center"/>
        </w:trPr>
        <w:tc>
          <w:tcPr>
            <w:tcW w:w="3095" w:type="dxa"/>
            <w:vAlign w:val="center"/>
            <w:hideMark/>
          </w:tcPr>
          <w:p w:rsidR="00D56A7D" w:rsidRDefault="00D56A7D" w:rsidP="002811E3">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当期交易基金产生的申购费（元）</w:t>
            </w:r>
          </w:p>
        </w:tc>
        <w:tc>
          <w:tcPr>
            <w:tcW w:w="6191" w:type="dxa"/>
            <w:vAlign w:val="center"/>
            <w:hideMark/>
          </w:tcPr>
          <w:p w:rsidR="00D56A7D" w:rsidRDefault="00D56A7D" w:rsidP="002811E3">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w:t>
            </w:r>
          </w:p>
        </w:tc>
      </w:tr>
      <w:tr w:rsidR="00563638" w:rsidTr="00563638">
        <w:trPr>
          <w:jc w:val="center"/>
        </w:trPr>
        <w:tc>
          <w:tcPr>
            <w:tcW w:w="3095" w:type="dxa"/>
            <w:vAlign w:val="center"/>
            <w:hideMark/>
          </w:tcPr>
          <w:p w:rsidR="00D56A7D" w:rsidRDefault="00D56A7D" w:rsidP="002811E3">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当期交易基金产生的赎回费（元）</w:t>
            </w:r>
          </w:p>
        </w:tc>
        <w:tc>
          <w:tcPr>
            <w:tcW w:w="6191" w:type="dxa"/>
            <w:vAlign w:val="center"/>
            <w:hideMark/>
          </w:tcPr>
          <w:p w:rsidR="00D56A7D" w:rsidRDefault="00D56A7D" w:rsidP="002811E3">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w:t>
            </w:r>
          </w:p>
        </w:tc>
      </w:tr>
      <w:tr w:rsidR="00563638" w:rsidTr="00563638">
        <w:trPr>
          <w:jc w:val="center"/>
        </w:trPr>
        <w:tc>
          <w:tcPr>
            <w:tcW w:w="3095" w:type="dxa"/>
            <w:vAlign w:val="center"/>
            <w:hideMark/>
          </w:tcPr>
          <w:p w:rsidR="00D56A7D" w:rsidRDefault="00D56A7D" w:rsidP="002811E3">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当期持有基金产生的应支付销售服务费（元）</w:t>
            </w:r>
          </w:p>
        </w:tc>
        <w:tc>
          <w:tcPr>
            <w:tcW w:w="6191" w:type="dxa"/>
            <w:vAlign w:val="center"/>
            <w:hideMark/>
          </w:tcPr>
          <w:p w:rsidR="00D56A7D" w:rsidRDefault="00D56A7D" w:rsidP="002811E3">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185.97</w:t>
            </w:r>
          </w:p>
        </w:tc>
      </w:tr>
      <w:tr w:rsidR="00563638" w:rsidTr="00563638">
        <w:trPr>
          <w:jc w:val="center"/>
        </w:trPr>
        <w:tc>
          <w:tcPr>
            <w:tcW w:w="3095" w:type="dxa"/>
            <w:vAlign w:val="center"/>
            <w:hideMark/>
          </w:tcPr>
          <w:p w:rsidR="00D56A7D" w:rsidRDefault="00D56A7D" w:rsidP="002811E3">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当期持有基金产生的应支付管理费（元）</w:t>
            </w:r>
          </w:p>
        </w:tc>
        <w:tc>
          <w:tcPr>
            <w:tcW w:w="6191" w:type="dxa"/>
            <w:vAlign w:val="center"/>
            <w:hideMark/>
          </w:tcPr>
          <w:p w:rsidR="00D56A7D" w:rsidRDefault="00D56A7D" w:rsidP="002811E3">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115,614.91</w:t>
            </w:r>
          </w:p>
        </w:tc>
      </w:tr>
      <w:tr w:rsidR="00563638" w:rsidTr="00563638">
        <w:trPr>
          <w:jc w:val="center"/>
        </w:trPr>
        <w:tc>
          <w:tcPr>
            <w:tcW w:w="3095" w:type="dxa"/>
            <w:vAlign w:val="center"/>
            <w:hideMark/>
          </w:tcPr>
          <w:p w:rsidR="00D56A7D" w:rsidRDefault="00D56A7D" w:rsidP="002811E3">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当期持有基金产生的应支付托管费（元）</w:t>
            </w:r>
          </w:p>
        </w:tc>
        <w:tc>
          <w:tcPr>
            <w:tcW w:w="6191" w:type="dxa"/>
            <w:vAlign w:val="center"/>
            <w:hideMark/>
          </w:tcPr>
          <w:p w:rsidR="00D56A7D" w:rsidRDefault="00D56A7D" w:rsidP="002811E3">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24,474.48</w:t>
            </w:r>
          </w:p>
        </w:tc>
      </w:tr>
      <w:tr w:rsidR="00563638" w:rsidTr="00563638">
        <w:trPr>
          <w:jc w:val="center"/>
        </w:trPr>
        <w:tc>
          <w:tcPr>
            <w:tcW w:w="3004" w:type="dxa"/>
            <w:vAlign w:val="center"/>
          </w:tcPr>
          <w:p w:rsidR="00CE2B43" w:rsidRDefault="005938FF">
            <w:pPr>
              <w:jc w:val="left"/>
            </w:pPr>
            <w:r>
              <w:rPr>
                <w:rFonts w:eastAsiaTheme="minorEastAsia"/>
                <w:bCs/>
                <w:color w:val="000000" w:themeColor="text1"/>
                <w:kern w:val="0"/>
                <w:szCs w:val="21"/>
              </w:rPr>
              <w:t>当期交易所交易基金产生的交易费（元）</w:t>
            </w:r>
          </w:p>
        </w:tc>
        <w:tc>
          <w:tcPr>
            <w:tcW w:w="6011" w:type="dxa"/>
            <w:vAlign w:val="center"/>
          </w:tcPr>
          <w:p w:rsidR="00CE2B43" w:rsidRDefault="005938FF">
            <w:pPr>
              <w:jc w:val="right"/>
            </w:pPr>
            <w:r>
              <w:rPr>
                <w:rFonts w:eastAsiaTheme="minorEastAsia"/>
                <w:bCs/>
                <w:color w:val="000000" w:themeColor="text1"/>
                <w:kern w:val="0"/>
                <w:szCs w:val="21"/>
              </w:rPr>
              <w:t>-</w:t>
            </w:r>
          </w:p>
        </w:tc>
      </w:tr>
      <w:tr w:rsidR="00563638" w:rsidTr="00563638">
        <w:trPr>
          <w:jc w:val="center"/>
        </w:trPr>
        <w:tc>
          <w:tcPr>
            <w:tcW w:w="3004" w:type="dxa"/>
            <w:vAlign w:val="center"/>
          </w:tcPr>
          <w:p w:rsidR="00CE2B43" w:rsidRDefault="005938FF">
            <w:pPr>
              <w:jc w:val="left"/>
            </w:pPr>
            <w:r>
              <w:rPr>
                <w:rFonts w:eastAsiaTheme="minorEastAsia"/>
                <w:bCs/>
                <w:color w:val="000000" w:themeColor="text1"/>
                <w:kern w:val="0"/>
                <w:szCs w:val="21"/>
              </w:rPr>
              <w:lastRenderedPageBreak/>
              <w:t>当期交易基金产生的转换费（元）</w:t>
            </w:r>
          </w:p>
        </w:tc>
        <w:tc>
          <w:tcPr>
            <w:tcW w:w="6011" w:type="dxa"/>
            <w:vAlign w:val="center"/>
          </w:tcPr>
          <w:p w:rsidR="00CE2B43" w:rsidRDefault="005938FF">
            <w:pPr>
              <w:jc w:val="right"/>
            </w:pPr>
            <w:r>
              <w:rPr>
                <w:rFonts w:eastAsiaTheme="minorEastAsia"/>
                <w:bCs/>
                <w:color w:val="000000" w:themeColor="text1"/>
                <w:kern w:val="0"/>
                <w:szCs w:val="21"/>
              </w:rPr>
              <w:t>-</w:t>
            </w:r>
          </w:p>
        </w:tc>
      </w:tr>
    </w:tbl>
    <w:p w:rsidR="00CE2B43" w:rsidRDefault="005938FF">
      <w:pPr>
        <w:tabs>
          <w:tab w:val="left" w:pos="426"/>
        </w:tabs>
        <w:spacing w:line="360" w:lineRule="auto"/>
        <w:ind w:firstLineChars="200" w:firstLine="420"/>
        <w:jc w:val="left"/>
        <w:rPr>
          <w:kern w:val="0"/>
          <w:szCs w:val="21"/>
        </w:rPr>
      </w:pPr>
      <w:r>
        <w:rPr>
          <w:kern w:val="0"/>
          <w:szCs w:val="21"/>
        </w:rPr>
        <w:t>注：当期持有基金产生的应支付销售服务费、应支付管理费、应支付托管费按照被投资基金基金合同约定已作为费用计入被投资基金的基金份额净值，上表列示金额为按照本基金对被投资基金的实际持仓情况根据被投资基金基金合同约定的相应费率计算得出。</w:t>
      </w:r>
      <w:r>
        <w:rPr>
          <w:kern w:val="0"/>
          <w:szCs w:val="21"/>
        </w:rPr>
        <w:t xml:space="preserve"> </w:t>
      </w:r>
    </w:p>
    <w:p w:rsidR="00D56A7D" w:rsidRPr="00A62732" w:rsidRDefault="00D56A7D" w:rsidP="00A62732">
      <w:pPr>
        <w:tabs>
          <w:tab w:val="left" w:pos="426"/>
        </w:tabs>
        <w:spacing w:line="360" w:lineRule="auto"/>
        <w:ind w:firstLineChars="200" w:firstLine="420"/>
        <w:jc w:val="left"/>
        <w:rPr>
          <w:kern w:val="0"/>
          <w:szCs w:val="21"/>
        </w:rPr>
      </w:pPr>
      <w:r w:rsidRPr="00A62732">
        <w:rPr>
          <w:kern w:val="0"/>
          <w:szCs w:val="21"/>
        </w:rPr>
        <w:t>根据相关法律法规及本基金合同的约定，基金管理人不得对基金中基金财产中持有的自身管理的基金部分收取基金中基金的管理费，基金托管人不得对基金中基金财产中持有的自身托管的基金部分收取基金中基金的托管费。基金管理人运用本基金财产申购自身管理的其他基金的（</w:t>
      </w:r>
      <w:r w:rsidRPr="00A62732">
        <w:rPr>
          <w:kern w:val="0"/>
          <w:szCs w:val="21"/>
        </w:rPr>
        <w:t>ETF</w:t>
      </w:r>
      <w:r w:rsidRPr="00A62732">
        <w:rPr>
          <w:kern w:val="0"/>
          <w:szCs w:val="21"/>
        </w:rPr>
        <w:t>除外），应当通过直销渠道申购且不收取申购费、赎回费（按照相关法规、基金招募说明书约定应当收取，并计入基金资产的赎回费用除外）、销售服务费等销售费用，其中申购费、赎回费在实际申购、赎回时按上述规定执行，销售服务费由本基金管理人从被投资基金收取后返还至本基金基金资产。</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易方达优选多资产三个月持有混合（</w:t>
      </w:r>
      <w:r w:rsidRPr="003560D2">
        <w:rPr>
          <w:rFonts w:eastAsiaTheme="minorEastAsia"/>
          <w:b/>
          <w:color w:val="000000"/>
          <w:szCs w:val="21"/>
        </w:rPr>
        <w:t>FOF</w:t>
      </w:r>
      <w:r w:rsidRPr="003560D2">
        <w:rPr>
          <w:rFonts w:eastAsiaTheme="minorEastAsia"/>
          <w:b/>
          <w:color w:val="000000"/>
          <w:szCs w:val="21"/>
        </w:rPr>
        <w:t>）</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易方达优选多资产三个月持有混合（</w:t>
      </w:r>
      <w:r w:rsidRPr="003560D2">
        <w:rPr>
          <w:rFonts w:eastAsiaTheme="minorEastAsia"/>
          <w:b/>
          <w:color w:val="000000"/>
          <w:szCs w:val="21"/>
        </w:rPr>
        <w:t>FOF</w:t>
      </w:r>
      <w:r w:rsidRPr="003560D2">
        <w:rPr>
          <w:rFonts w:eastAsiaTheme="minorEastAsia"/>
          <w:b/>
          <w:color w:val="000000"/>
          <w:szCs w:val="21"/>
        </w:rPr>
        <w:t>）</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6.4.13.1 </w:t>
      </w:r>
      <w:r w:rsidRPr="00235099">
        <w:rPr>
          <w:rFonts w:ascii="宋体" w:hAnsi="宋体" w:hint="eastAsia"/>
          <w:b/>
          <w:bCs/>
          <w:color w:val="000000"/>
          <w:szCs w:val="21"/>
        </w:rPr>
        <w:t>风险管理政策和组织架构</w:t>
      </w:r>
    </w:p>
    <w:p w:rsidR="00CE2B43" w:rsidRDefault="005938FF">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本基金为混合型基金中基金（</w:t>
      </w:r>
      <w:r w:rsidRPr="00A62732">
        <w:rPr>
          <w:kern w:val="0"/>
          <w:szCs w:val="21"/>
        </w:rPr>
        <w:t>FOF</w:t>
      </w:r>
      <w:r w:rsidRPr="00A62732">
        <w:rPr>
          <w:kern w:val="0"/>
          <w:szCs w:val="21"/>
        </w:rPr>
        <w:t>），理论上预期风险与预期收益水平低于股票型基金、股票型基金中基金（</w:t>
      </w:r>
      <w:r w:rsidRPr="00A62732">
        <w:rPr>
          <w:kern w:val="0"/>
          <w:szCs w:val="21"/>
        </w:rPr>
        <w:t>FOF</w:t>
      </w:r>
      <w:r w:rsidRPr="00A62732">
        <w:rPr>
          <w:kern w:val="0"/>
          <w:szCs w:val="21"/>
        </w:rPr>
        <w:t>），高于债券型基金、债券型基金中基金（</w:t>
      </w:r>
      <w:r w:rsidRPr="00A62732">
        <w:rPr>
          <w:kern w:val="0"/>
          <w:szCs w:val="21"/>
        </w:rPr>
        <w:t>FOF</w:t>
      </w:r>
      <w:r w:rsidRPr="00A62732">
        <w:rPr>
          <w:kern w:val="0"/>
          <w:szCs w:val="21"/>
        </w:rPr>
        <w:t>）、货币市场基金和货币型基金中基金（</w:t>
      </w:r>
      <w:r w:rsidRPr="00A62732">
        <w:rPr>
          <w:kern w:val="0"/>
          <w:szCs w:val="21"/>
        </w:rPr>
        <w:t>FOF</w:t>
      </w:r>
      <w:r w:rsidRPr="00A62732">
        <w:rPr>
          <w:kern w:val="0"/>
          <w:szCs w:val="21"/>
        </w:rPr>
        <w:t>）。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CE2B43" w:rsidRDefault="005938FF">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本基金在场外申赎基金份额均通过该基金的基金管理人的直销柜台办理，同时基于内部评价系统对基金管理公司及其管理基金的评级，将投资于管理规范、业绩优良的基金管理公司管理的基金，因此，本基金违约风险可能性很小。</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2211C1" w:rsidTr="00CF00D2">
        <w:trPr>
          <w:jc w:val="center"/>
        </w:trPr>
        <w:tc>
          <w:tcPr>
            <w:tcW w:w="3686"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4961"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CF00D2">
        <w:trPr>
          <w:jc w:val="center"/>
        </w:trPr>
        <w:tc>
          <w:tcPr>
            <w:tcW w:w="3686" w:type="dxa"/>
            <w:vAlign w:val="center"/>
            <w:hideMark/>
          </w:tcPr>
          <w:p w:rsidR="002211C1" w:rsidRDefault="002211C1">
            <w:pPr>
              <w:rPr>
                <w:szCs w:val="21"/>
              </w:rPr>
            </w:pPr>
            <w:r>
              <w:rPr>
                <w:szCs w:val="21"/>
              </w:rPr>
              <w:t>A-1</w:t>
            </w:r>
          </w:p>
        </w:tc>
        <w:tc>
          <w:tcPr>
            <w:tcW w:w="4961" w:type="dxa"/>
            <w:vAlign w:val="center"/>
            <w:hideMark/>
          </w:tcPr>
          <w:p w:rsidR="002211C1" w:rsidRDefault="002211C1">
            <w:pPr>
              <w:jc w:val="right"/>
              <w:rPr>
                <w:szCs w:val="21"/>
              </w:rPr>
            </w:pPr>
            <w:r>
              <w:rPr>
                <w:szCs w:val="21"/>
              </w:rPr>
              <w:t>0.00</w:t>
            </w:r>
          </w:p>
        </w:tc>
      </w:tr>
      <w:tr w:rsidR="002211C1" w:rsidTr="00CF00D2">
        <w:trPr>
          <w:jc w:val="center"/>
        </w:trPr>
        <w:tc>
          <w:tcPr>
            <w:tcW w:w="3686" w:type="dxa"/>
            <w:vAlign w:val="center"/>
            <w:hideMark/>
          </w:tcPr>
          <w:p w:rsidR="002211C1" w:rsidRDefault="002211C1">
            <w:pPr>
              <w:rPr>
                <w:szCs w:val="21"/>
              </w:rPr>
            </w:pPr>
            <w:r>
              <w:rPr>
                <w:szCs w:val="21"/>
              </w:rPr>
              <w:t>A-1</w:t>
            </w:r>
            <w:r>
              <w:rPr>
                <w:rFonts w:hint="eastAsia"/>
                <w:szCs w:val="21"/>
              </w:rPr>
              <w:t>以下</w:t>
            </w:r>
          </w:p>
        </w:tc>
        <w:tc>
          <w:tcPr>
            <w:tcW w:w="4961" w:type="dxa"/>
            <w:vAlign w:val="center"/>
            <w:hideMark/>
          </w:tcPr>
          <w:p w:rsidR="002211C1" w:rsidRDefault="002211C1">
            <w:pPr>
              <w:jc w:val="right"/>
              <w:rPr>
                <w:szCs w:val="21"/>
              </w:rPr>
            </w:pPr>
            <w:r>
              <w:rPr>
                <w:szCs w:val="21"/>
              </w:rPr>
              <w:t>0.00</w:t>
            </w:r>
          </w:p>
        </w:tc>
      </w:tr>
      <w:tr w:rsidR="002211C1" w:rsidTr="00CF00D2">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961" w:type="dxa"/>
            <w:vAlign w:val="center"/>
            <w:hideMark/>
          </w:tcPr>
          <w:p w:rsidR="002211C1" w:rsidRDefault="002211C1">
            <w:pPr>
              <w:jc w:val="right"/>
              <w:rPr>
                <w:szCs w:val="21"/>
              </w:rPr>
            </w:pPr>
            <w:r>
              <w:rPr>
                <w:szCs w:val="21"/>
              </w:rPr>
              <w:t>0.00</w:t>
            </w:r>
          </w:p>
        </w:tc>
      </w:tr>
      <w:tr w:rsidR="002211C1" w:rsidTr="00CF00D2">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4961" w:type="dxa"/>
            <w:vAlign w:val="center"/>
            <w:hideMark/>
          </w:tcPr>
          <w:p w:rsidR="002211C1" w:rsidRDefault="002211C1">
            <w:pPr>
              <w:jc w:val="right"/>
              <w:rPr>
                <w:szCs w:val="21"/>
              </w:rPr>
            </w:pPr>
            <w:r>
              <w:rPr>
                <w:szCs w:val="21"/>
              </w:rPr>
              <w:t>0.00</w:t>
            </w:r>
          </w:p>
        </w:tc>
      </w:tr>
    </w:tbl>
    <w:p w:rsidR="00CE2B43" w:rsidRDefault="005938F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CE2B43" w:rsidRDefault="005938F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w:t>
      </w:r>
      <w:r>
        <w:rPr>
          <w:kern w:val="0"/>
          <w:szCs w:val="21"/>
        </w:rPr>
        <w:lastRenderedPageBreak/>
        <w:t>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2211C1" w:rsidTr="00CF00D2">
        <w:trPr>
          <w:jc w:val="center"/>
        </w:trPr>
        <w:tc>
          <w:tcPr>
            <w:tcW w:w="3686"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4961"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CF00D2">
        <w:trPr>
          <w:jc w:val="center"/>
        </w:trPr>
        <w:tc>
          <w:tcPr>
            <w:tcW w:w="3686" w:type="dxa"/>
            <w:hideMark/>
          </w:tcPr>
          <w:p w:rsidR="002211C1" w:rsidRDefault="002211C1">
            <w:pPr>
              <w:rPr>
                <w:rFonts w:eastAsiaTheme="minorEastAsia"/>
                <w:szCs w:val="21"/>
              </w:rPr>
            </w:pPr>
            <w:r>
              <w:rPr>
                <w:rFonts w:eastAsiaTheme="minorEastAsia"/>
                <w:szCs w:val="21"/>
              </w:rPr>
              <w:t>A-1</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CF00D2">
        <w:trPr>
          <w:jc w:val="center"/>
        </w:trPr>
        <w:tc>
          <w:tcPr>
            <w:tcW w:w="3686"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CF00D2">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CF00D2">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4961"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2211C1" w:rsidTr="00CF00D2">
        <w:trPr>
          <w:jc w:val="center"/>
        </w:trPr>
        <w:tc>
          <w:tcPr>
            <w:tcW w:w="3686"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4961"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CF00D2">
        <w:trPr>
          <w:jc w:val="center"/>
        </w:trPr>
        <w:tc>
          <w:tcPr>
            <w:tcW w:w="3686" w:type="dxa"/>
            <w:hideMark/>
          </w:tcPr>
          <w:p w:rsidR="002211C1" w:rsidRDefault="002211C1">
            <w:pPr>
              <w:rPr>
                <w:rFonts w:eastAsiaTheme="minorEastAsia"/>
                <w:szCs w:val="21"/>
              </w:rPr>
            </w:pPr>
            <w:r>
              <w:rPr>
                <w:rFonts w:eastAsiaTheme="minorEastAsia"/>
                <w:szCs w:val="21"/>
              </w:rPr>
              <w:t>A-1</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CF00D2">
        <w:trPr>
          <w:jc w:val="center"/>
        </w:trPr>
        <w:tc>
          <w:tcPr>
            <w:tcW w:w="3686"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CF00D2">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CF00D2">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4961"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2211C1" w:rsidTr="00CF00D2">
        <w:trPr>
          <w:jc w:val="center"/>
        </w:trPr>
        <w:tc>
          <w:tcPr>
            <w:tcW w:w="3758"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488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CF00D2">
        <w:trPr>
          <w:jc w:val="center"/>
        </w:trPr>
        <w:tc>
          <w:tcPr>
            <w:tcW w:w="3758" w:type="dxa"/>
            <w:vAlign w:val="center"/>
            <w:hideMark/>
          </w:tcPr>
          <w:p w:rsidR="002211C1" w:rsidRDefault="002211C1">
            <w:pPr>
              <w:rPr>
                <w:szCs w:val="21"/>
              </w:rPr>
            </w:pPr>
            <w:r>
              <w:rPr>
                <w:szCs w:val="21"/>
              </w:rPr>
              <w:t>AAA</w:t>
            </w:r>
          </w:p>
        </w:tc>
        <w:tc>
          <w:tcPr>
            <w:tcW w:w="4889" w:type="dxa"/>
            <w:vAlign w:val="center"/>
            <w:hideMark/>
          </w:tcPr>
          <w:p w:rsidR="002211C1" w:rsidRDefault="002211C1">
            <w:pPr>
              <w:jc w:val="right"/>
              <w:rPr>
                <w:szCs w:val="21"/>
              </w:rPr>
            </w:pPr>
            <w:r>
              <w:rPr>
                <w:szCs w:val="21"/>
              </w:rPr>
              <w:t>0.00</w:t>
            </w:r>
          </w:p>
        </w:tc>
      </w:tr>
      <w:tr w:rsidR="002211C1" w:rsidTr="00CF00D2">
        <w:trPr>
          <w:jc w:val="center"/>
        </w:trPr>
        <w:tc>
          <w:tcPr>
            <w:tcW w:w="3758" w:type="dxa"/>
            <w:vAlign w:val="center"/>
            <w:hideMark/>
          </w:tcPr>
          <w:p w:rsidR="002211C1" w:rsidRDefault="002211C1">
            <w:pPr>
              <w:rPr>
                <w:szCs w:val="21"/>
              </w:rPr>
            </w:pPr>
            <w:r>
              <w:rPr>
                <w:szCs w:val="21"/>
              </w:rPr>
              <w:t>AAA</w:t>
            </w:r>
            <w:r>
              <w:rPr>
                <w:rFonts w:hint="eastAsia"/>
                <w:szCs w:val="21"/>
              </w:rPr>
              <w:t>以下</w:t>
            </w:r>
          </w:p>
        </w:tc>
        <w:tc>
          <w:tcPr>
            <w:tcW w:w="4889" w:type="dxa"/>
            <w:vAlign w:val="center"/>
            <w:hideMark/>
          </w:tcPr>
          <w:p w:rsidR="002211C1" w:rsidRDefault="002211C1">
            <w:pPr>
              <w:jc w:val="right"/>
              <w:rPr>
                <w:szCs w:val="21"/>
              </w:rPr>
            </w:pPr>
            <w:r>
              <w:rPr>
                <w:szCs w:val="21"/>
              </w:rPr>
              <w:t>0.00</w:t>
            </w:r>
          </w:p>
        </w:tc>
      </w:tr>
      <w:tr w:rsidR="002211C1" w:rsidTr="00CF00D2">
        <w:trPr>
          <w:jc w:val="center"/>
        </w:trPr>
        <w:tc>
          <w:tcPr>
            <w:tcW w:w="3758"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889" w:type="dxa"/>
            <w:vAlign w:val="center"/>
            <w:hideMark/>
          </w:tcPr>
          <w:p w:rsidR="002211C1" w:rsidRDefault="002211C1">
            <w:pPr>
              <w:jc w:val="right"/>
              <w:rPr>
                <w:szCs w:val="21"/>
              </w:rPr>
            </w:pPr>
            <w:r>
              <w:rPr>
                <w:szCs w:val="21"/>
              </w:rPr>
              <w:t>0.00</w:t>
            </w:r>
          </w:p>
        </w:tc>
      </w:tr>
      <w:tr w:rsidR="002211C1" w:rsidTr="00CF00D2">
        <w:trPr>
          <w:jc w:val="center"/>
        </w:trPr>
        <w:tc>
          <w:tcPr>
            <w:tcW w:w="3758"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4889" w:type="dxa"/>
            <w:vAlign w:val="center"/>
            <w:hideMark/>
          </w:tcPr>
          <w:p w:rsidR="002211C1" w:rsidRDefault="002211C1">
            <w:pPr>
              <w:jc w:val="right"/>
              <w:rPr>
                <w:szCs w:val="21"/>
              </w:rPr>
            </w:pPr>
            <w:r>
              <w:rPr>
                <w:szCs w:val="21"/>
              </w:rPr>
              <w:t>0.00</w:t>
            </w:r>
          </w:p>
        </w:tc>
      </w:tr>
    </w:tbl>
    <w:p w:rsidR="00CE2B43" w:rsidRDefault="005938F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CE2B43" w:rsidRDefault="005938F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2211C1" w:rsidTr="00CF00D2">
        <w:trPr>
          <w:jc w:val="center"/>
        </w:trPr>
        <w:tc>
          <w:tcPr>
            <w:tcW w:w="3758"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488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CF00D2">
        <w:trPr>
          <w:jc w:val="center"/>
        </w:trPr>
        <w:tc>
          <w:tcPr>
            <w:tcW w:w="3758" w:type="dxa"/>
            <w:hideMark/>
          </w:tcPr>
          <w:p w:rsidR="002211C1" w:rsidRDefault="002211C1">
            <w:pPr>
              <w:rPr>
                <w:rFonts w:eastAsiaTheme="minorEastAsia"/>
                <w:szCs w:val="21"/>
              </w:rPr>
            </w:pPr>
            <w:r>
              <w:rPr>
                <w:rFonts w:eastAsiaTheme="minorEastAsia"/>
                <w:szCs w:val="21"/>
              </w:rPr>
              <w:t>AAA</w:t>
            </w:r>
          </w:p>
        </w:tc>
        <w:tc>
          <w:tcPr>
            <w:tcW w:w="4889" w:type="dxa"/>
            <w:hideMark/>
          </w:tcPr>
          <w:p w:rsidR="002211C1" w:rsidRDefault="002211C1">
            <w:pPr>
              <w:jc w:val="right"/>
              <w:rPr>
                <w:rFonts w:eastAsiaTheme="minorEastAsia"/>
                <w:szCs w:val="21"/>
              </w:rPr>
            </w:pPr>
            <w:r>
              <w:rPr>
                <w:rFonts w:eastAsiaTheme="minorEastAsia"/>
                <w:szCs w:val="21"/>
              </w:rPr>
              <w:t>0.00</w:t>
            </w:r>
          </w:p>
        </w:tc>
      </w:tr>
      <w:tr w:rsidR="002211C1" w:rsidTr="00CF00D2">
        <w:trPr>
          <w:jc w:val="center"/>
        </w:trPr>
        <w:tc>
          <w:tcPr>
            <w:tcW w:w="3758"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4889" w:type="dxa"/>
            <w:hideMark/>
          </w:tcPr>
          <w:p w:rsidR="002211C1" w:rsidRDefault="002211C1">
            <w:pPr>
              <w:jc w:val="right"/>
              <w:rPr>
                <w:rFonts w:eastAsiaTheme="minorEastAsia"/>
                <w:szCs w:val="21"/>
              </w:rPr>
            </w:pPr>
            <w:r>
              <w:rPr>
                <w:rFonts w:eastAsiaTheme="minorEastAsia"/>
                <w:szCs w:val="21"/>
              </w:rPr>
              <w:t>0.00</w:t>
            </w:r>
          </w:p>
        </w:tc>
      </w:tr>
      <w:tr w:rsidR="002211C1" w:rsidTr="00CF00D2">
        <w:trPr>
          <w:jc w:val="center"/>
        </w:trPr>
        <w:tc>
          <w:tcPr>
            <w:tcW w:w="3758"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889" w:type="dxa"/>
            <w:hideMark/>
          </w:tcPr>
          <w:p w:rsidR="002211C1" w:rsidRDefault="002211C1">
            <w:pPr>
              <w:jc w:val="right"/>
              <w:rPr>
                <w:rFonts w:eastAsiaTheme="minorEastAsia"/>
                <w:szCs w:val="21"/>
              </w:rPr>
            </w:pPr>
            <w:r>
              <w:rPr>
                <w:rFonts w:eastAsiaTheme="minorEastAsia"/>
                <w:szCs w:val="21"/>
              </w:rPr>
              <w:t>0.00</w:t>
            </w:r>
          </w:p>
        </w:tc>
      </w:tr>
      <w:tr w:rsidR="002211C1" w:rsidTr="00CF00D2">
        <w:trPr>
          <w:jc w:val="center"/>
        </w:trPr>
        <w:tc>
          <w:tcPr>
            <w:tcW w:w="3758"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4889"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7"/>
        <w:gridCol w:w="4820"/>
      </w:tblGrid>
      <w:tr w:rsidR="002211C1" w:rsidTr="00CF00D2">
        <w:trPr>
          <w:jc w:val="center"/>
        </w:trPr>
        <w:tc>
          <w:tcPr>
            <w:tcW w:w="3827" w:type="dxa"/>
            <w:vAlign w:val="center"/>
            <w:hideMark/>
          </w:tcPr>
          <w:p w:rsidR="002211C1" w:rsidRDefault="002211C1">
            <w:pPr>
              <w:jc w:val="center"/>
              <w:rPr>
                <w:rFonts w:eastAsiaTheme="minorEastAsia"/>
                <w:szCs w:val="21"/>
              </w:rPr>
            </w:pPr>
            <w:r>
              <w:rPr>
                <w:rFonts w:eastAsiaTheme="minorEastAsia" w:hint="eastAsia"/>
                <w:szCs w:val="21"/>
              </w:rPr>
              <w:lastRenderedPageBreak/>
              <w:t>长期信用评级</w:t>
            </w:r>
          </w:p>
        </w:tc>
        <w:tc>
          <w:tcPr>
            <w:tcW w:w="4820"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CF00D2">
        <w:trPr>
          <w:jc w:val="center"/>
        </w:trPr>
        <w:tc>
          <w:tcPr>
            <w:tcW w:w="3827" w:type="dxa"/>
            <w:hideMark/>
          </w:tcPr>
          <w:p w:rsidR="002211C1" w:rsidRDefault="002211C1">
            <w:pPr>
              <w:rPr>
                <w:rFonts w:eastAsiaTheme="minorEastAsia"/>
                <w:szCs w:val="21"/>
              </w:rPr>
            </w:pPr>
            <w:r>
              <w:rPr>
                <w:rFonts w:eastAsiaTheme="minorEastAsia"/>
                <w:szCs w:val="21"/>
              </w:rPr>
              <w:t>AAA</w:t>
            </w:r>
          </w:p>
        </w:tc>
        <w:tc>
          <w:tcPr>
            <w:tcW w:w="4820" w:type="dxa"/>
            <w:hideMark/>
          </w:tcPr>
          <w:p w:rsidR="002211C1" w:rsidRDefault="002211C1">
            <w:pPr>
              <w:jc w:val="right"/>
              <w:rPr>
                <w:rFonts w:eastAsiaTheme="minorEastAsia"/>
                <w:szCs w:val="21"/>
              </w:rPr>
            </w:pPr>
            <w:r>
              <w:rPr>
                <w:rFonts w:eastAsiaTheme="minorEastAsia"/>
                <w:szCs w:val="21"/>
              </w:rPr>
              <w:t>0.00</w:t>
            </w:r>
          </w:p>
        </w:tc>
      </w:tr>
      <w:tr w:rsidR="002211C1" w:rsidTr="00CF00D2">
        <w:trPr>
          <w:jc w:val="center"/>
        </w:trPr>
        <w:tc>
          <w:tcPr>
            <w:tcW w:w="3827"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4820" w:type="dxa"/>
            <w:hideMark/>
          </w:tcPr>
          <w:p w:rsidR="002211C1" w:rsidRDefault="002211C1">
            <w:pPr>
              <w:jc w:val="right"/>
              <w:rPr>
                <w:rFonts w:eastAsiaTheme="minorEastAsia"/>
                <w:szCs w:val="21"/>
              </w:rPr>
            </w:pPr>
            <w:r>
              <w:rPr>
                <w:rFonts w:eastAsiaTheme="minorEastAsia"/>
                <w:szCs w:val="21"/>
              </w:rPr>
              <w:t>0.00</w:t>
            </w:r>
          </w:p>
        </w:tc>
      </w:tr>
      <w:tr w:rsidR="002211C1" w:rsidTr="00CF00D2">
        <w:trPr>
          <w:jc w:val="center"/>
        </w:trPr>
        <w:tc>
          <w:tcPr>
            <w:tcW w:w="3827"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820" w:type="dxa"/>
            <w:hideMark/>
          </w:tcPr>
          <w:p w:rsidR="002211C1" w:rsidRDefault="002211C1">
            <w:pPr>
              <w:jc w:val="right"/>
              <w:rPr>
                <w:rFonts w:eastAsiaTheme="minorEastAsia"/>
                <w:szCs w:val="21"/>
              </w:rPr>
            </w:pPr>
            <w:r>
              <w:rPr>
                <w:rFonts w:eastAsiaTheme="minorEastAsia"/>
                <w:szCs w:val="21"/>
              </w:rPr>
              <w:t>0.00</w:t>
            </w:r>
          </w:p>
        </w:tc>
      </w:tr>
      <w:tr w:rsidR="002211C1" w:rsidTr="00CF00D2">
        <w:trPr>
          <w:jc w:val="center"/>
        </w:trPr>
        <w:tc>
          <w:tcPr>
            <w:tcW w:w="3827"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4820"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CE2B43" w:rsidRDefault="005938FF">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CE2B43" w:rsidRDefault="005938FF">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CE2B43" w:rsidRDefault="005938FF">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本基金持有单只基金的市值，不高于本基金资产净值的</w:t>
      </w:r>
      <w:r>
        <w:rPr>
          <w:rFonts w:eastAsiaTheme="minorEastAsia"/>
          <w:color w:val="000000" w:themeColor="text1"/>
          <w:kern w:val="0"/>
          <w:szCs w:val="21"/>
        </w:rPr>
        <w:t>20%</w:t>
      </w:r>
      <w:r>
        <w:rPr>
          <w:rFonts w:eastAsiaTheme="minorEastAsia"/>
          <w:color w:val="000000" w:themeColor="text1"/>
          <w:kern w:val="0"/>
          <w:szCs w:val="21"/>
        </w:rPr>
        <w:t>，且不持有其他基金中基金。本基金的基金管理人管理的全部基金中基金持有单只基金</w:t>
      </w:r>
      <w:r>
        <w:rPr>
          <w:rFonts w:eastAsiaTheme="minorEastAsia"/>
          <w:color w:val="000000" w:themeColor="text1"/>
          <w:kern w:val="0"/>
          <w:szCs w:val="21"/>
        </w:rPr>
        <w:t>(ETF</w:t>
      </w:r>
      <w:r>
        <w:rPr>
          <w:rFonts w:eastAsiaTheme="minorEastAsia"/>
          <w:color w:val="000000" w:themeColor="text1"/>
          <w:kern w:val="0"/>
          <w:szCs w:val="21"/>
        </w:rPr>
        <w:t>联接基金除外</w:t>
      </w:r>
      <w:r>
        <w:rPr>
          <w:rFonts w:eastAsiaTheme="minorEastAsia"/>
          <w:color w:val="000000" w:themeColor="text1"/>
          <w:kern w:val="0"/>
          <w:szCs w:val="21"/>
        </w:rPr>
        <w:t>)</w:t>
      </w:r>
      <w:r>
        <w:rPr>
          <w:rFonts w:eastAsiaTheme="minorEastAsia"/>
          <w:color w:val="000000" w:themeColor="text1"/>
          <w:kern w:val="0"/>
          <w:szCs w:val="21"/>
        </w:rPr>
        <w:t>不超过被投资基金净资产的</w:t>
      </w:r>
      <w:r>
        <w:rPr>
          <w:rFonts w:eastAsiaTheme="minorEastAsia"/>
          <w:color w:val="000000" w:themeColor="text1"/>
          <w:kern w:val="0"/>
          <w:szCs w:val="21"/>
        </w:rPr>
        <w:t>20%</w:t>
      </w:r>
      <w:r>
        <w:rPr>
          <w:rFonts w:eastAsiaTheme="minorEastAsia"/>
          <w:color w:val="000000" w:themeColor="text1"/>
          <w:kern w:val="0"/>
          <w:szCs w:val="21"/>
        </w:rPr>
        <w:t>，被投资基金净资产规模以最近定期报告披露的规模为准。本基金投资于一家公司发行的证券</w:t>
      </w:r>
      <w:r>
        <w:rPr>
          <w:rFonts w:eastAsiaTheme="minorEastAsia"/>
          <w:color w:val="000000" w:themeColor="text1"/>
          <w:kern w:val="0"/>
          <w:szCs w:val="21"/>
        </w:rPr>
        <w:t>(</w:t>
      </w:r>
      <w:r>
        <w:rPr>
          <w:rFonts w:eastAsiaTheme="minorEastAsia"/>
          <w:color w:val="000000" w:themeColor="text1"/>
          <w:kern w:val="0"/>
          <w:szCs w:val="21"/>
        </w:rPr>
        <w:t>不含本基金所投资的基金份额</w:t>
      </w:r>
      <w:r>
        <w:rPr>
          <w:rFonts w:eastAsiaTheme="minorEastAsia"/>
          <w:color w:val="000000" w:themeColor="text1"/>
          <w:kern w:val="0"/>
          <w:szCs w:val="21"/>
        </w:rPr>
        <w:t>)</w:t>
      </w:r>
      <w:r>
        <w:rPr>
          <w:rFonts w:eastAsiaTheme="minorEastAsia"/>
          <w:color w:val="000000" w:themeColor="text1"/>
          <w:kern w:val="0"/>
          <w:szCs w:val="21"/>
        </w:rPr>
        <w:t>市值不超过基金资产净值的</w:t>
      </w:r>
      <w:r>
        <w:rPr>
          <w:rFonts w:eastAsiaTheme="minorEastAsia"/>
          <w:color w:val="000000" w:themeColor="text1"/>
          <w:kern w:val="0"/>
          <w:szCs w:val="21"/>
        </w:rPr>
        <w:t>10%</w:t>
      </w:r>
      <w:r>
        <w:rPr>
          <w:rFonts w:eastAsiaTheme="minorEastAsia"/>
          <w:color w:val="000000" w:themeColor="text1"/>
          <w:kern w:val="0"/>
          <w:szCs w:val="21"/>
        </w:rPr>
        <w:t>，且本基金与由本基金的基金管理人管理的其他基金共同持有一家公司发行的证券</w:t>
      </w:r>
      <w:r>
        <w:rPr>
          <w:rFonts w:eastAsiaTheme="minorEastAsia"/>
          <w:color w:val="000000" w:themeColor="text1"/>
          <w:kern w:val="0"/>
          <w:szCs w:val="21"/>
        </w:rPr>
        <w:t>(</w:t>
      </w:r>
      <w:r>
        <w:rPr>
          <w:rFonts w:eastAsiaTheme="minorEastAsia"/>
          <w:color w:val="000000" w:themeColor="text1"/>
          <w:kern w:val="0"/>
          <w:szCs w:val="21"/>
        </w:rPr>
        <w:t>不含本基金所投资的基金份额</w:t>
      </w:r>
      <w:r>
        <w:rPr>
          <w:rFonts w:eastAsiaTheme="minorEastAsia"/>
          <w:color w:val="000000" w:themeColor="text1"/>
          <w:kern w:val="0"/>
          <w:szCs w:val="21"/>
        </w:rPr>
        <w:t>)</w:t>
      </w:r>
      <w:r>
        <w:rPr>
          <w:rFonts w:eastAsiaTheme="minorEastAsia"/>
          <w:color w:val="000000" w:themeColor="text1"/>
          <w:kern w:val="0"/>
          <w:szCs w:val="21"/>
        </w:rPr>
        <w:t>不超过该证券存量余额的</w:t>
      </w:r>
      <w:r>
        <w:rPr>
          <w:rFonts w:eastAsiaTheme="minorEastAsia"/>
          <w:color w:val="000000" w:themeColor="text1"/>
          <w:kern w:val="0"/>
          <w:szCs w:val="21"/>
        </w:rPr>
        <w:t>10%</w:t>
      </w:r>
      <w:r>
        <w:rPr>
          <w:rFonts w:eastAsiaTheme="minorEastAsia"/>
          <w:color w:val="000000" w:themeColor="text1"/>
          <w:kern w:val="0"/>
          <w:szCs w:val="21"/>
        </w:rPr>
        <w:t>。</w:t>
      </w:r>
      <w:r>
        <w:rPr>
          <w:rFonts w:eastAsiaTheme="minorEastAsia"/>
          <w:color w:val="000000" w:themeColor="text1"/>
          <w:kern w:val="0"/>
          <w:szCs w:val="21"/>
        </w:rPr>
        <w:t xml:space="preserve"> </w:t>
      </w:r>
    </w:p>
    <w:p w:rsidR="00CE2B43" w:rsidRDefault="005938FF">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本基金所持部分证券在证券交易所上市，其余亦可在银行间同业市场交易</w:t>
      </w:r>
      <w:r>
        <w:rPr>
          <w:rFonts w:eastAsiaTheme="minorEastAsia"/>
          <w:color w:val="000000" w:themeColor="text1"/>
          <w:kern w:val="0"/>
          <w:szCs w:val="21"/>
        </w:rPr>
        <w:t>/</w:t>
      </w:r>
      <w:r>
        <w:rPr>
          <w:rFonts w:eastAsiaTheme="minorEastAsia"/>
          <w:color w:val="000000" w:themeColor="text1"/>
          <w:kern w:val="0"/>
          <w:szCs w:val="21"/>
        </w:rPr>
        <w:t>基金销售机构申购、赎回。</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在本基金开放日，本基金投资于流通受限基金不高于本基金资产净值的</w:t>
      </w:r>
      <w:r>
        <w:rPr>
          <w:rFonts w:eastAsiaTheme="minorEastAsia"/>
          <w:color w:val="000000" w:themeColor="text1"/>
          <w:kern w:val="0"/>
          <w:szCs w:val="21"/>
        </w:rPr>
        <w:t>10%</w:t>
      </w:r>
      <w:r>
        <w:rPr>
          <w:rFonts w:eastAsiaTheme="minorEastAsia"/>
          <w:color w:val="000000" w:themeColor="text1"/>
          <w:kern w:val="0"/>
          <w:szCs w:val="21"/>
        </w:rPr>
        <w:t>。</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w:t>
      </w:r>
      <w:r w:rsidRPr="00A62732">
        <w:rPr>
          <w:kern w:val="0"/>
          <w:szCs w:val="21"/>
        </w:rPr>
        <w:lastRenderedPageBreak/>
        <w:t>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CE2B43">
        <w:trPr>
          <w:jc w:val="center"/>
        </w:trPr>
        <w:tc>
          <w:tcPr>
            <w:tcW w:w="1588" w:type="dxa"/>
            <w:vAlign w:val="center"/>
          </w:tcPr>
          <w:p w:rsidR="00CE2B43" w:rsidRDefault="005938FF">
            <w:pPr>
              <w:jc w:val="center"/>
            </w:pPr>
            <w:r>
              <w:rPr>
                <w:color w:val="000000"/>
                <w:szCs w:val="21"/>
              </w:rPr>
              <w:t>银行存款</w:t>
            </w:r>
          </w:p>
        </w:tc>
        <w:tc>
          <w:tcPr>
            <w:tcW w:w="1701" w:type="dxa"/>
            <w:vAlign w:val="center"/>
          </w:tcPr>
          <w:p w:rsidR="00CE2B43" w:rsidRDefault="005938FF">
            <w:pPr>
              <w:jc w:val="right"/>
            </w:pPr>
            <w:r>
              <w:rPr>
                <w:color w:val="000000"/>
                <w:szCs w:val="21"/>
              </w:rPr>
              <w:t>40,769,732.79</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40,769,732.79</w:t>
            </w:r>
          </w:p>
        </w:tc>
      </w:tr>
      <w:tr w:rsidR="00CE2B43">
        <w:trPr>
          <w:jc w:val="center"/>
        </w:trPr>
        <w:tc>
          <w:tcPr>
            <w:tcW w:w="1588" w:type="dxa"/>
            <w:vAlign w:val="center"/>
          </w:tcPr>
          <w:p w:rsidR="00CE2B43" w:rsidRDefault="005938FF">
            <w:pPr>
              <w:jc w:val="center"/>
            </w:pPr>
            <w:r>
              <w:rPr>
                <w:color w:val="000000"/>
                <w:szCs w:val="21"/>
              </w:rPr>
              <w:t>结算备付金</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存出保证金</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交易性金融资产</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221,276,457.33</w:t>
            </w:r>
          </w:p>
        </w:tc>
        <w:tc>
          <w:tcPr>
            <w:tcW w:w="1301" w:type="dxa"/>
            <w:vAlign w:val="center"/>
          </w:tcPr>
          <w:p w:rsidR="00CE2B43" w:rsidRDefault="005938FF">
            <w:pPr>
              <w:jc w:val="right"/>
            </w:pPr>
            <w:r>
              <w:rPr>
                <w:color w:val="000000"/>
                <w:szCs w:val="21"/>
              </w:rPr>
              <w:t>221,276,457.33</w:t>
            </w:r>
          </w:p>
        </w:tc>
      </w:tr>
      <w:tr w:rsidR="00CE2B43">
        <w:trPr>
          <w:jc w:val="center"/>
        </w:trPr>
        <w:tc>
          <w:tcPr>
            <w:tcW w:w="1588" w:type="dxa"/>
            <w:vAlign w:val="center"/>
          </w:tcPr>
          <w:p w:rsidR="00CE2B43" w:rsidRDefault="005938FF">
            <w:pPr>
              <w:jc w:val="center"/>
            </w:pPr>
            <w:r>
              <w:rPr>
                <w:color w:val="000000"/>
                <w:szCs w:val="21"/>
              </w:rPr>
              <w:t>衍生金融资产</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买入返售金融资产</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应收证券清算款</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9,853,770.85</w:t>
            </w:r>
          </w:p>
        </w:tc>
        <w:tc>
          <w:tcPr>
            <w:tcW w:w="1301" w:type="dxa"/>
            <w:vAlign w:val="center"/>
          </w:tcPr>
          <w:p w:rsidR="00CE2B43" w:rsidRDefault="005938FF">
            <w:pPr>
              <w:jc w:val="right"/>
            </w:pPr>
            <w:r>
              <w:rPr>
                <w:color w:val="000000"/>
                <w:szCs w:val="21"/>
              </w:rPr>
              <w:t>9,853,770.85</w:t>
            </w:r>
          </w:p>
        </w:tc>
      </w:tr>
      <w:tr w:rsidR="00CE2B43">
        <w:trPr>
          <w:jc w:val="center"/>
        </w:trPr>
        <w:tc>
          <w:tcPr>
            <w:tcW w:w="1588" w:type="dxa"/>
            <w:vAlign w:val="center"/>
          </w:tcPr>
          <w:p w:rsidR="00CE2B43" w:rsidRDefault="005938FF">
            <w:pPr>
              <w:jc w:val="center"/>
            </w:pPr>
            <w:r>
              <w:rPr>
                <w:color w:val="000000"/>
                <w:szCs w:val="21"/>
              </w:rPr>
              <w:t>应收利息</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2,784.67</w:t>
            </w:r>
          </w:p>
        </w:tc>
        <w:tc>
          <w:tcPr>
            <w:tcW w:w="1301" w:type="dxa"/>
            <w:vAlign w:val="center"/>
          </w:tcPr>
          <w:p w:rsidR="00CE2B43" w:rsidRDefault="005938FF">
            <w:pPr>
              <w:jc w:val="right"/>
            </w:pPr>
            <w:r>
              <w:rPr>
                <w:color w:val="000000"/>
                <w:szCs w:val="21"/>
              </w:rPr>
              <w:t>2,784.67</w:t>
            </w:r>
          </w:p>
        </w:tc>
      </w:tr>
      <w:tr w:rsidR="00CE2B43">
        <w:trPr>
          <w:jc w:val="center"/>
        </w:trPr>
        <w:tc>
          <w:tcPr>
            <w:tcW w:w="1588" w:type="dxa"/>
            <w:vAlign w:val="center"/>
          </w:tcPr>
          <w:p w:rsidR="00CE2B43" w:rsidRDefault="005938FF">
            <w:pPr>
              <w:jc w:val="center"/>
            </w:pPr>
            <w:r>
              <w:rPr>
                <w:color w:val="000000"/>
                <w:szCs w:val="21"/>
              </w:rPr>
              <w:t>应收股利</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应收申购款</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733,352.89</w:t>
            </w:r>
          </w:p>
        </w:tc>
        <w:tc>
          <w:tcPr>
            <w:tcW w:w="1301" w:type="dxa"/>
            <w:vAlign w:val="center"/>
          </w:tcPr>
          <w:p w:rsidR="00CE2B43" w:rsidRDefault="005938FF">
            <w:pPr>
              <w:jc w:val="right"/>
            </w:pPr>
            <w:r>
              <w:rPr>
                <w:color w:val="000000"/>
                <w:szCs w:val="21"/>
              </w:rPr>
              <w:t>733,352.89</w:t>
            </w:r>
          </w:p>
        </w:tc>
      </w:tr>
      <w:tr w:rsidR="00CE2B43">
        <w:trPr>
          <w:jc w:val="center"/>
        </w:trPr>
        <w:tc>
          <w:tcPr>
            <w:tcW w:w="1588" w:type="dxa"/>
            <w:vAlign w:val="center"/>
          </w:tcPr>
          <w:p w:rsidR="00CE2B43" w:rsidRDefault="005938FF">
            <w:pPr>
              <w:jc w:val="center"/>
            </w:pPr>
            <w:r>
              <w:rPr>
                <w:color w:val="000000"/>
                <w:szCs w:val="21"/>
              </w:rPr>
              <w:t>递延所得税资产</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其他资产</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40,769,732.79</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231,866,365.74</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272,636,098.53</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CE2B43">
        <w:trPr>
          <w:jc w:val="center"/>
        </w:trPr>
        <w:tc>
          <w:tcPr>
            <w:tcW w:w="1588" w:type="dxa"/>
            <w:vAlign w:val="center"/>
          </w:tcPr>
          <w:p w:rsidR="00CE2B43" w:rsidRDefault="005938FF">
            <w:pPr>
              <w:jc w:val="center"/>
            </w:pPr>
            <w:r>
              <w:rPr>
                <w:color w:val="000000"/>
                <w:szCs w:val="21"/>
              </w:rPr>
              <w:t>短期借款</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交易性金融负债</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衍生金融负债</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卖出回购金融资产款</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应付证券清算款</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应付赎回款</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应付管理人报酬</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237,094.34</w:t>
            </w:r>
          </w:p>
        </w:tc>
        <w:tc>
          <w:tcPr>
            <w:tcW w:w="1301" w:type="dxa"/>
            <w:vAlign w:val="center"/>
          </w:tcPr>
          <w:p w:rsidR="00CE2B43" w:rsidRDefault="005938FF">
            <w:pPr>
              <w:jc w:val="right"/>
            </w:pPr>
            <w:r>
              <w:rPr>
                <w:color w:val="000000"/>
                <w:szCs w:val="21"/>
              </w:rPr>
              <w:t>237,094.34</w:t>
            </w:r>
          </w:p>
        </w:tc>
      </w:tr>
      <w:tr w:rsidR="00CE2B43">
        <w:trPr>
          <w:jc w:val="center"/>
        </w:trPr>
        <w:tc>
          <w:tcPr>
            <w:tcW w:w="1588" w:type="dxa"/>
            <w:vAlign w:val="center"/>
          </w:tcPr>
          <w:p w:rsidR="00CE2B43" w:rsidRDefault="005938FF">
            <w:pPr>
              <w:jc w:val="center"/>
            </w:pPr>
            <w:r>
              <w:rPr>
                <w:color w:val="000000"/>
                <w:szCs w:val="21"/>
              </w:rPr>
              <w:t>应付托管费</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36,242.96</w:t>
            </w:r>
          </w:p>
        </w:tc>
        <w:tc>
          <w:tcPr>
            <w:tcW w:w="1301" w:type="dxa"/>
            <w:vAlign w:val="center"/>
          </w:tcPr>
          <w:p w:rsidR="00CE2B43" w:rsidRDefault="005938FF">
            <w:pPr>
              <w:jc w:val="right"/>
            </w:pPr>
            <w:r>
              <w:rPr>
                <w:color w:val="000000"/>
                <w:szCs w:val="21"/>
              </w:rPr>
              <w:t>36,242.96</w:t>
            </w:r>
          </w:p>
        </w:tc>
      </w:tr>
      <w:tr w:rsidR="00CE2B43">
        <w:trPr>
          <w:jc w:val="center"/>
        </w:trPr>
        <w:tc>
          <w:tcPr>
            <w:tcW w:w="1588" w:type="dxa"/>
            <w:vAlign w:val="center"/>
          </w:tcPr>
          <w:p w:rsidR="00CE2B43" w:rsidRDefault="005938FF">
            <w:pPr>
              <w:jc w:val="center"/>
            </w:pPr>
            <w:r>
              <w:rPr>
                <w:color w:val="000000"/>
                <w:szCs w:val="21"/>
              </w:rPr>
              <w:t>应付销售服务费</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17,044.10</w:t>
            </w:r>
          </w:p>
        </w:tc>
        <w:tc>
          <w:tcPr>
            <w:tcW w:w="1301" w:type="dxa"/>
            <w:vAlign w:val="center"/>
          </w:tcPr>
          <w:p w:rsidR="00CE2B43" w:rsidRDefault="005938FF">
            <w:pPr>
              <w:jc w:val="right"/>
            </w:pPr>
            <w:r>
              <w:rPr>
                <w:color w:val="000000"/>
                <w:szCs w:val="21"/>
              </w:rPr>
              <w:t>17,044.10</w:t>
            </w:r>
          </w:p>
        </w:tc>
      </w:tr>
      <w:tr w:rsidR="00CE2B43">
        <w:trPr>
          <w:jc w:val="center"/>
        </w:trPr>
        <w:tc>
          <w:tcPr>
            <w:tcW w:w="1588" w:type="dxa"/>
            <w:vAlign w:val="center"/>
          </w:tcPr>
          <w:p w:rsidR="00CE2B43" w:rsidRDefault="005938FF">
            <w:pPr>
              <w:jc w:val="center"/>
            </w:pPr>
            <w:r>
              <w:rPr>
                <w:color w:val="000000"/>
                <w:szCs w:val="21"/>
              </w:rPr>
              <w:t>应付交易费用</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应交税费</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应付利息</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应付利润</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t>递延所得税负债</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301" w:type="dxa"/>
            <w:vAlign w:val="center"/>
          </w:tcPr>
          <w:p w:rsidR="00CE2B43" w:rsidRDefault="005938FF">
            <w:pPr>
              <w:jc w:val="right"/>
            </w:pPr>
            <w:r>
              <w:rPr>
                <w:color w:val="000000"/>
                <w:szCs w:val="21"/>
              </w:rPr>
              <w:t>-</w:t>
            </w:r>
          </w:p>
        </w:tc>
      </w:tr>
      <w:tr w:rsidR="00CE2B43">
        <w:trPr>
          <w:jc w:val="center"/>
        </w:trPr>
        <w:tc>
          <w:tcPr>
            <w:tcW w:w="1588" w:type="dxa"/>
            <w:vAlign w:val="center"/>
          </w:tcPr>
          <w:p w:rsidR="00CE2B43" w:rsidRDefault="005938FF">
            <w:pPr>
              <w:jc w:val="center"/>
            </w:pPr>
            <w:r>
              <w:rPr>
                <w:color w:val="000000"/>
                <w:szCs w:val="21"/>
              </w:rPr>
              <w:lastRenderedPageBreak/>
              <w:t>其他负债</w:t>
            </w:r>
          </w:p>
        </w:tc>
        <w:tc>
          <w:tcPr>
            <w:tcW w:w="1701" w:type="dxa"/>
            <w:vAlign w:val="center"/>
          </w:tcPr>
          <w:p w:rsidR="00CE2B43" w:rsidRDefault="005938FF">
            <w:pPr>
              <w:jc w:val="right"/>
            </w:pPr>
            <w:r>
              <w:rPr>
                <w:color w:val="000000"/>
                <w:szCs w:val="21"/>
              </w:rPr>
              <w:t>-</w:t>
            </w:r>
          </w:p>
        </w:tc>
        <w:tc>
          <w:tcPr>
            <w:tcW w:w="1701"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w:t>
            </w:r>
          </w:p>
        </w:tc>
        <w:tc>
          <w:tcPr>
            <w:tcW w:w="1559" w:type="dxa"/>
            <w:vAlign w:val="center"/>
          </w:tcPr>
          <w:p w:rsidR="00CE2B43" w:rsidRDefault="005938FF">
            <w:pPr>
              <w:jc w:val="right"/>
            </w:pPr>
            <w:r>
              <w:rPr>
                <w:color w:val="000000"/>
                <w:szCs w:val="21"/>
              </w:rPr>
              <w:t>18,651.76</w:t>
            </w:r>
          </w:p>
        </w:tc>
        <w:tc>
          <w:tcPr>
            <w:tcW w:w="1301" w:type="dxa"/>
            <w:vAlign w:val="center"/>
          </w:tcPr>
          <w:p w:rsidR="00CE2B43" w:rsidRDefault="005938FF">
            <w:pPr>
              <w:jc w:val="right"/>
            </w:pPr>
            <w:r>
              <w:rPr>
                <w:color w:val="000000"/>
                <w:szCs w:val="21"/>
              </w:rPr>
              <w:t>18,651.76</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309,033.16</w:t>
            </w:r>
          </w:p>
        </w:tc>
        <w:tc>
          <w:tcPr>
            <w:tcW w:w="1301" w:type="dxa"/>
          </w:tcPr>
          <w:p w:rsidR="001816E6" w:rsidRPr="004604CE" w:rsidRDefault="001816E6" w:rsidP="00E431A5">
            <w:pPr>
              <w:spacing w:line="360" w:lineRule="auto"/>
              <w:ind w:right="210"/>
              <w:jc w:val="right"/>
              <w:rPr>
                <w:szCs w:val="21"/>
              </w:rPr>
            </w:pPr>
            <w:r w:rsidRPr="004604CE">
              <w:rPr>
                <w:szCs w:val="21"/>
              </w:rPr>
              <w:t>309,033.16</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40,769,732.79</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231,557,332.58</w:t>
            </w:r>
          </w:p>
        </w:tc>
        <w:tc>
          <w:tcPr>
            <w:tcW w:w="1301" w:type="dxa"/>
          </w:tcPr>
          <w:p w:rsidR="001816E6" w:rsidRPr="004604CE" w:rsidRDefault="001816E6" w:rsidP="00E431A5">
            <w:pPr>
              <w:spacing w:line="360" w:lineRule="auto"/>
              <w:jc w:val="right"/>
              <w:rPr>
                <w:szCs w:val="21"/>
              </w:rPr>
            </w:pPr>
            <w:r w:rsidRPr="004604CE">
              <w:rPr>
                <w:szCs w:val="21"/>
              </w:rPr>
              <w:t>272,327,065.37</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r w:rsidRPr="00683042">
        <w:rPr>
          <w:kern w:val="0"/>
          <w:szCs w:val="21"/>
        </w:rPr>
        <w:t xml:space="preserve"> </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p w:rsidR="001548F9" w:rsidRPr="00683042" w:rsidRDefault="00455B6E" w:rsidP="00A62732">
      <w:pPr>
        <w:tabs>
          <w:tab w:val="left" w:pos="426"/>
        </w:tabs>
        <w:spacing w:line="360" w:lineRule="auto"/>
        <w:ind w:firstLineChars="200" w:firstLine="420"/>
        <w:jc w:val="left"/>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CE2B43" w:rsidRDefault="005938FF">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公开募集的基金、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764"/>
        <w:gridCol w:w="3189"/>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5953"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2764"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3189"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2764"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318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color w:val="000000"/>
                <w:szCs w:val="21"/>
              </w:rPr>
              <w:t>—</w:t>
            </w:r>
            <w:r w:rsidRPr="00FA19BB">
              <w:rPr>
                <w:color w:val="000000"/>
                <w:szCs w:val="21"/>
              </w:rPr>
              <w:t>基金投资</w:t>
            </w:r>
          </w:p>
        </w:tc>
        <w:tc>
          <w:tcPr>
            <w:tcW w:w="2764" w:type="dxa"/>
          </w:tcPr>
          <w:p w:rsidR="00166D75" w:rsidRPr="00FA19BB" w:rsidRDefault="00166D75" w:rsidP="00646EED">
            <w:pPr>
              <w:spacing w:line="360" w:lineRule="auto"/>
              <w:jc w:val="right"/>
              <w:rPr>
                <w:color w:val="000000"/>
                <w:szCs w:val="21"/>
              </w:rPr>
            </w:pPr>
            <w:r w:rsidRPr="00FA19BB">
              <w:rPr>
                <w:color w:val="000000"/>
                <w:szCs w:val="21"/>
              </w:rPr>
              <w:t>221,276,457.33</w:t>
            </w:r>
          </w:p>
        </w:tc>
        <w:tc>
          <w:tcPr>
            <w:tcW w:w="3189" w:type="dxa"/>
          </w:tcPr>
          <w:p w:rsidR="00166D75" w:rsidRPr="00FA19BB" w:rsidRDefault="00166D75" w:rsidP="00646EED">
            <w:pPr>
              <w:spacing w:line="360" w:lineRule="auto"/>
              <w:jc w:val="right"/>
              <w:rPr>
                <w:color w:val="000000"/>
                <w:szCs w:val="21"/>
              </w:rPr>
            </w:pPr>
            <w:r w:rsidRPr="00FA19BB">
              <w:rPr>
                <w:color w:val="000000"/>
                <w:szCs w:val="21"/>
              </w:rPr>
              <w:t>81.25</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2764"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318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2764" w:type="dxa"/>
          </w:tcPr>
          <w:p w:rsidR="00166D75" w:rsidRPr="00FA19BB" w:rsidRDefault="00166D75" w:rsidP="00646EED">
            <w:pPr>
              <w:spacing w:line="360" w:lineRule="auto"/>
              <w:jc w:val="right"/>
              <w:rPr>
                <w:color w:val="000000"/>
                <w:szCs w:val="21"/>
              </w:rPr>
            </w:pPr>
            <w:r w:rsidRPr="00FA19BB">
              <w:rPr>
                <w:color w:val="000000"/>
                <w:szCs w:val="21"/>
              </w:rPr>
              <w:t>-</w:t>
            </w:r>
          </w:p>
        </w:tc>
        <w:tc>
          <w:tcPr>
            <w:tcW w:w="3189"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2764" w:type="dxa"/>
          </w:tcPr>
          <w:p w:rsidR="00166D75" w:rsidRPr="00FA19BB" w:rsidRDefault="00166D75" w:rsidP="00646EED">
            <w:pPr>
              <w:spacing w:line="360" w:lineRule="auto"/>
              <w:jc w:val="right"/>
              <w:rPr>
                <w:color w:val="000000"/>
                <w:szCs w:val="21"/>
              </w:rPr>
            </w:pPr>
            <w:r w:rsidRPr="00FA19BB">
              <w:rPr>
                <w:color w:val="000000"/>
                <w:szCs w:val="21"/>
              </w:rPr>
              <w:t>-</w:t>
            </w:r>
          </w:p>
        </w:tc>
        <w:tc>
          <w:tcPr>
            <w:tcW w:w="3189"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2764" w:type="dxa"/>
          </w:tcPr>
          <w:p w:rsidR="00166D75" w:rsidRPr="00FA19BB" w:rsidRDefault="00166D75" w:rsidP="00646EED">
            <w:pPr>
              <w:spacing w:line="360" w:lineRule="auto"/>
              <w:jc w:val="right"/>
              <w:rPr>
                <w:color w:val="000000"/>
                <w:szCs w:val="21"/>
              </w:rPr>
            </w:pPr>
            <w:r w:rsidRPr="00FA19BB">
              <w:rPr>
                <w:color w:val="000000"/>
                <w:szCs w:val="21"/>
              </w:rPr>
              <w:t>221,276,457.33</w:t>
            </w:r>
          </w:p>
        </w:tc>
        <w:tc>
          <w:tcPr>
            <w:tcW w:w="3189" w:type="dxa"/>
          </w:tcPr>
          <w:p w:rsidR="00166D75" w:rsidRPr="00FA19BB" w:rsidRDefault="00166D75" w:rsidP="00646EED">
            <w:pPr>
              <w:spacing w:line="360" w:lineRule="auto"/>
              <w:jc w:val="right"/>
              <w:rPr>
                <w:color w:val="000000"/>
                <w:szCs w:val="21"/>
              </w:rPr>
            </w:pPr>
            <w:r w:rsidRPr="00FA19BB">
              <w:rPr>
                <w:color w:val="000000"/>
                <w:szCs w:val="21"/>
              </w:rPr>
              <w:t>81.25</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5631"/>
      </w:tblGrid>
      <w:tr w:rsidR="00CE2B43">
        <w:tc>
          <w:tcPr>
            <w:tcW w:w="993" w:type="dxa"/>
            <w:vAlign w:val="center"/>
          </w:tcPr>
          <w:p w:rsidR="00CE2B43" w:rsidRDefault="005938FF">
            <w:pPr>
              <w:jc w:val="left"/>
            </w:pPr>
            <w:r>
              <w:rPr>
                <w:color w:val="000000"/>
                <w:szCs w:val="21"/>
              </w:rPr>
              <w:t>假设</w:t>
            </w:r>
          </w:p>
        </w:tc>
        <w:tc>
          <w:tcPr>
            <w:tcW w:w="8079" w:type="dxa"/>
            <w:gridSpan w:val="2"/>
            <w:vAlign w:val="center"/>
          </w:tcPr>
          <w:p w:rsidR="00CE2B43" w:rsidRDefault="005938FF">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lastRenderedPageBreak/>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5631" w:type="dxa"/>
            <w:vAlign w:val="center"/>
          </w:tcPr>
          <w:p w:rsidR="002C15B5" w:rsidRPr="00FA19BB" w:rsidRDefault="002C15B5" w:rsidP="00646EED">
            <w:pPr>
              <w:spacing w:line="360" w:lineRule="auto"/>
              <w:jc w:val="center"/>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CE2B43">
        <w:tc>
          <w:tcPr>
            <w:tcW w:w="993" w:type="dxa"/>
            <w:vMerge/>
          </w:tcPr>
          <w:p w:rsidR="00CE2B43" w:rsidRDefault="00CE2B43"/>
        </w:tc>
        <w:tc>
          <w:tcPr>
            <w:tcW w:w="2448" w:type="dxa"/>
            <w:vAlign w:val="center"/>
          </w:tcPr>
          <w:p w:rsidR="00CE2B43" w:rsidRDefault="005938FF">
            <w:r>
              <w:rPr>
                <w:color w:val="000000"/>
                <w:szCs w:val="21"/>
              </w:rPr>
              <w:t>1.</w:t>
            </w:r>
            <w:r>
              <w:rPr>
                <w:color w:val="000000"/>
                <w:szCs w:val="21"/>
              </w:rPr>
              <w:t>业绩比较基准上升</w:t>
            </w:r>
            <w:r>
              <w:rPr>
                <w:color w:val="000000"/>
                <w:szCs w:val="21"/>
              </w:rPr>
              <w:t>5%</w:t>
            </w:r>
          </w:p>
        </w:tc>
        <w:tc>
          <w:tcPr>
            <w:tcW w:w="5631" w:type="dxa"/>
            <w:vAlign w:val="center"/>
          </w:tcPr>
          <w:p w:rsidR="00CE2B43" w:rsidRDefault="005938FF">
            <w:pPr>
              <w:jc w:val="right"/>
            </w:pPr>
            <w:r>
              <w:rPr>
                <w:color w:val="000000"/>
                <w:szCs w:val="21"/>
              </w:rPr>
              <w:t>12,293,136.49</w:t>
            </w:r>
          </w:p>
        </w:tc>
      </w:tr>
      <w:tr w:rsidR="00CE2B43">
        <w:tc>
          <w:tcPr>
            <w:tcW w:w="993" w:type="dxa"/>
            <w:vMerge/>
          </w:tcPr>
          <w:p w:rsidR="00CE2B43" w:rsidRDefault="00CE2B43"/>
        </w:tc>
        <w:tc>
          <w:tcPr>
            <w:tcW w:w="2448" w:type="dxa"/>
            <w:vAlign w:val="center"/>
          </w:tcPr>
          <w:p w:rsidR="00CE2B43" w:rsidRDefault="005938FF">
            <w:r>
              <w:rPr>
                <w:color w:val="000000"/>
                <w:szCs w:val="21"/>
              </w:rPr>
              <w:t>2.</w:t>
            </w:r>
            <w:r>
              <w:rPr>
                <w:color w:val="000000"/>
                <w:szCs w:val="21"/>
              </w:rPr>
              <w:t>业绩比较基准下降</w:t>
            </w:r>
            <w:r>
              <w:rPr>
                <w:color w:val="000000"/>
                <w:szCs w:val="21"/>
              </w:rPr>
              <w:t>5%</w:t>
            </w:r>
          </w:p>
        </w:tc>
        <w:tc>
          <w:tcPr>
            <w:tcW w:w="5631" w:type="dxa"/>
            <w:vAlign w:val="center"/>
          </w:tcPr>
          <w:p w:rsidR="00CE2B43" w:rsidRDefault="005938FF">
            <w:pPr>
              <w:jc w:val="right"/>
            </w:pPr>
            <w:r>
              <w:rPr>
                <w:color w:val="000000"/>
                <w:szCs w:val="21"/>
              </w:rPr>
              <w:t>-12,293,136.49</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CE2B43" w:rsidRDefault="005938FF">
      <w:pPr>
        <w:tabs>
          <w:tab w:val="left" w:pos="426"/>
        </w:tabs>
        <w:spacing w:line="360" w:lineRule="auto"/>
        <w:ind w:firstLineChars="200" w:firstLine="420"/>
        <w:jc w:val="left"/>
        <w:rPr>
          <w:kern w:val="0"/>
          <w:szCs w:val="21"/>
        </w:rPr>
      </w:pPr>
      <w:r>
        <w:rPr>
          <w:kern w:val="0"/>
          <w:szCs w:val="21"/>
        </w:rPr>
        <w:t>(1)</w:t>
      </w:r>
      <w:r>
        <w:rPr>
          <w:kern w:val="0"/>
          <w:szCs w:val="21"/>
        </w:rPr>
        <w:t>公允价值</w:t>
      </w:r>
    </w:p>
    <w:p w:rsidR="00CE2B43" w:rsidRDefault="005938FF">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p>
    <w:p w:rsidR="00CE2B43" w:rsidRDefault="005938FF">
      <w:pPr>
        <w:tabs>
          <w:tab w:val="left" w:pos="426"/>
        </w:tabs>
        <w:spacing w:line="360" w:lineRule="auto"/>
        <w:ind w:firstLineChars="200" w:firstLine="420"/>
        <w:jc w:val="left"/>
        <w:rPr>
          <w:kern w:val="0"/>
          <w:szCs w:val="21"/>
        </w:rPr>
      </w:pPr>
      <w:r>
        <w:rPr>
          <w:kern w:val="0"/>
          <w:szCs w:val="21"/>
        </w:rPr>
        <w:t>公允价值计量结果所属的层次</w:t>
      </w:r>
      <w:r>
        <w:rPr>
          <w:kern w:val="0"/>
          <w:szCs w:val="21"/>
        </w:rPr>
        <w:t>,</w:t>
      </w:r>
      <w:r>
        <w:rPr>
          <w:kern w:val="0"/>
          <w:szCs w:val="21"/>
        </w:rPr>
        <w:t>由对公允价值计量整体而言具有重要意义的输入值所属的最低层次决定</w:t>
      </w:r>
      <w:r>
        <w:rPr>
          <w:kern w:val="0"/>
          <w:szCs w:val="21"/>
        </w:rPr>
        <w:t>:</w:t>
      </w:r>
    </w:p>
    <w:p w:rsidR="00CE2B43" w:rsidRDefault="005938FF">
      <w:pPr>
        <w:tabs>
          <w:tab w:val="left" w:pos="426"/>
        </w:tabs>
        <w:spacing w:line="360" w:lineRule="auto"/>
        <w:ind w:firstLineChars="200" w:firstLine="420"/>
        <w:jc w:val="left"/>
        <w:rPr>
          <w:kern w:val="0"/>
          <w:szCs w:val="21"/>
        </w:rPr>
      </w:pPr>
      <w:r>
        <w:rPr>
          <w:kern w:val="0"/>
          <w:szCs w:val="21"/>
        </w:rPr>
        <w:t>第一层次</w:t>
      </w:r>
      <w:r>
        <w:rPr>
          <w:kern w:val="0"/>
          <w:szCs w:val="21"/>
        </w:rPr>
        <w:t>:</w:t>
      </w:r>
      <w:r>
        <w:rPr>
          <w:kern w:val="0"/>
          <w:szCs w:val="21"/>
        </w:rPr>
        <w:t>相同资产或负债在活跃市场上未经调整的报价。</w:t>
      </w:r>
    </w:p>
    <w:p w:rsidR="00CE2B43" w:rsidRDefault="005938FF">
      <w:pPr>
        <w:tabs>
          <w:tab w:val="left" w:pos="426"/>
        </w:tabs>
        <w:spacing w:line="360" w:lineRule="auto"/>
        <w:ind w:firstLineChars="200" w:firstLine="420"/>
        <w:jc w:val="left"/>
        <w:rPr>
          <w:kern w:val="0"/>
          <w:szCs w:val="21"/>
        </w:rPr>
      </w:pPr>
      <w:r>
        <w:rPr>
          <w:kern w:val="0"/>
          <w:szCs w:val="21"/>
        </w:rPr>
        <w:t>第二层次</w:t>
      </w:r>
      <w:r>
        <w:rPr>
          <w:kern w:val="0"/>
          <w:szCs w:val="21"/>
        </w:rPr>
        <w:t>:</w:t>
      </w:r>
      <w:r>
        <w:rPr>
          <w:kern w:val="0"/>
          <w:szCs w:val="21"/>
        </w:rPr>
        <w:t>除第一层次输入值外相关资产或负债直接或间接可观察的输入值。</w:t>
      </w:r>
    </w:p>
    <w:p w:rsidR="00CE2B43" w:rsidRDefault="005938FF">
      <w:pPr>
        <w:tabs>
          <w:tab w:val="left" w:pos="426"/>
        </w:tabs>
        <w:spacing w:line="360" w:lineRule="auto"/>
        <w:ind w:firstLineChars="200" w:firstLine="420"/>
        <w:jc w:val="left"/>
        <w:rPr>
          <w:kern w:val="0"/>
          <w:szCs w:val="21"/>
        </w:rPr>
      </w:pPr>
      <w:r>
        <w:rPr>
          <w:kern w:val="0"/>
          <w:szCs w:val="21"/>
        </w:rPr>
        <w:t>第三层次</w:t>
      </w:r>
      <w:r>
        <w:rPr>
          <w:kern w:val="0"/>
          <w:szCs w:val="21"/>
        </w:rPr>
        <w:t>:</w:t>
      </w:r>
      <w:r>
        <w:rPr>
          <w:kern w:val="0"/>
          <w:szCs w:val="21"/>
        </w:rPr>
        <w:t>相关资产或负债的不可观察输入值。</w:t>
      </w:r>
    </w:p>
    <w:p w:rsidR="00CE2B43" w:rsidRDefault="005938FF">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p>
    <w:p w:rsidR="00CE2B43" w:rsidRDefault="005938FF">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p>
    <w:p w:rsidR="00CE2B43" w:rsidRDefault="005938FF">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本基金持有的以公允价值计量且其变动计入当期损益的金融资产中属于第一层次的余额为</w:t>
      </w:r>
      <w:r>
        <w:rPr>
          <w:kern w:val="0"/>
          <w:szCs w:val="21"/>
        </w:rPr>
        <w:t>221,276,457.33</w:t>
      </w:r>
      <w:r>
        <w:rPr>
          <w:kern w:val="0"/>
          <w:szCs w:val="21"/>
        </w:rPr>
        <w:t>元，无属于第二层次的余额，无属于第三层次的余额。</w:t>
      </w:r>
    </w:p>
    <w:p w:rsidR="00CE2B43" w:rsidRDefault="005938FF">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CE2B43" w:rsidRDefault="005938FF">
      <w:pPr>
        <w:tabs>
          <w:tab w:val="left" w:pos="426"/>
        </w:tabs>
        <w:spacing w:line="360" w:lineRule="auto"/>
        <w:ind w:firstLineChars="200" w:firstLine="420"/>
        <w:jc w:val="left"/>
        <w:rPr>
          <w:kern w:val="0"/>
          <w:szCs w:val="21"/>
        </w:rPr>
      </w:pPr>
      <w:r>
        <w:rPr>
          <w:kern w:val="0"/>
          <w:szCs w:val="21"/>
        </w:rPr>
        <w:t>对于证券交易所上市的股票</w:t>
      </w:r>
      <w:r>
        <w:rPr>
          <w:kern w:val="0"/>
          <w:szCs w:val="21"/>
        </w:rPr>
        <w:t>,</w:t>
      </w:r>
      <w:r>
        <w:rPr>
          <w:kern w:val="0"/>
          <w:szCs w:val="21"/>
        </w:rPr>
        <w:t>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w:t>
      </w:r>
      <w:r>
        <w:rPr>
          <w:kern w:val="0"/>
          <w:szCs w:val="21"/>
        </w:rPr>
        <w:t>,</w:t>
      </w:r>
      <w:r>
        <w:rPr>
          <w:kern w:val="0"/>
          <w:szCs w:val="21"/>
        </w:rPr>
        <w:t>本基金不会于停牌日至交易恢复活跃日期间、交易不活跃期间及限售期间将相关股票的公允价值列入第一层次</w:t>
      </w:r>
      <w:r>
        <w:rPr>
          <w:kern w:val="0"/>
          <w:szCs w:val="21"/>
        </w:rPr>
        <w:t>;</w:t>
      </w:r>
      <w:r>
        <w:rPr>
          <w:kern w:val="0"/>
          <w:szCs w:val="21"/>
        </w:rPr>
        <w:t>并根据估值调整中采用的不可观察输入值对于公允价值的影响程度</w:t>
      </w:r>
      <w:r>
        <w:rPr>
          <w:kern w:val="0"/>
          <w:szCs w:val="21"/>
        </w:rPr>
        <w:t>,</w:t>
      </w:r>
      <w:r>
        <w:rPr>
          <w:kern w:val="0"/>
          <w:szCs w:val="21"/>
        </w:rPr>
        <w:t>确定相关股票公允价值应属第二层次还是第三层次。</w:t>
      </w:r>
    </w:p>
    <w:p w:rsidR="00CE2B43" w:rsidRDefault="005938FF">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p>
    <w:p w:rsidR="00CE2B43" w:rsidRDefault="005938FF">
      <w:pPr>
        <w:tabs>
          <w:tab w:val="left" w:pos="426"/>
        </w:tabs>
        <w:spacing w:line="360" w:lineRule="auto"/>
        <w:ind w:firstLineChars="200" w:firstLine="420"/>
        <w:jc w:val="left"/>
        <w:rPr>
          <w:kern w:val="0"/>
          <w:szCs w:val="21"/>
        </w:rPr>
      </w:pPr>
      <w:r>
        <w:rPr>
          <w:kern w:val="0"/>
          <w:szCs w:val="21"/>
        </w:rPr>
        <w:t>无。</w:t>
      </w:r>
    </w:p>
    <w:p w:rsidR="00CE2B43" w:rsidRDefault="005938FF">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p>
    <w:p w:rsidR="00CE2B43" w:rsidRDefault="005938FF">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本基金未持有非持续的以公允价值计量的金融资产。</w:t>
      </w:r>
    </w:p>
    <w:p w:rsidR="00CE2B43" w:rsidRDefault="005938FF">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p>
    <w:p w:rsidR="00CE2B43" w:rsidRDefault="005938FF">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w:t>
      </w:r>
      <w:r>
        <w:rPr>
          <w:kern w:val="0"/>
          <w:szCs w:val="21"/>
        </w:rPr>
        <w:t>,</w:t>
      </w:r>
      <w:r>
        <w:rPr>
          <w:kern w:val="0"/>
          <w:szCs w:val="21"/>
        </w:rPr>
        <w:t>其账面价值与公允价值相差很小。</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w:t>
      </w:r>
      <w:r w:rsidRPr="00A62732">
        <w:rPr>
          <w:kern w:val="0"/>
          <w:szCs w:val="21"/>
        </w:rPr>
        <w:t>,</w:t>
      </w:r>
      <w:r w:rsidRPr="00A62732">
        <w:rPr>
          <w:kern w:val="0"/>
          <w:szCs w:val="21"/>
        </w:rPr>
        <w:t>截至资产负债表日本基金无需要说明的其他重要事项。</w:t>
      </w:r>
      <w:r w:rsidRPr="00A62732">
        <w:rPr>
          <w:kern w:val="0"/>
          <w:szCs w:val="21"/>
        </w:rPr>
        <w:t xml:space="preserve"> </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848720"/>
      <w:r w:rsidRPr="00662508">
        <w:rPr>
          <w:rFonts w:ascii="Times New Roman" w:hAnsi="Times New Roman"/>
          <w:color w:val="000000"/>
          <w:sz w:val="21"/>
          <w:szCs w:val="21"/>
        </w:rPr>
        <w:lastRenderedPageBreak/>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848721"/>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551"/>
        <w:gridCol w:w="2693"/>
      </w:tblGrid>
      <w:tr w:rsidR="00BC03A3" w:rsidTr="008608E8">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551"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693"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8608E8">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8608E8">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8608E8">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221,276,457.33</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81.16</w:t>
            </w:r>
          </w:p>
        </w:tc>
      </w:tr>
      <w:tr w:rsidR="00BC03A3" w:rsidTr="008608E8">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8608E8">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8608E8">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8608E8">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8608E8">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8608E8">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8608E8">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8608E8">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40,769,732.79</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14.95</w:t>
            </w:r>
          </w:p>
        </w:tc>
      </w:tr>
      <w:tr w:rsidR="00BC03A3" w:rsidTr="008608E8">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551"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10,589,908.41</w:t>
            </w:r>
          </w:p>
        </w:tc>
        <w:tc>
          <w:tcPr>
            <w:tcW w:w="2693"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3.88</w:t>
            </w:r>
          </w:p>
        </w:tc>
      </w:tr>
      <w:tr w:rsidR="00BC03A3" w:rsidTr="008608E8">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551"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272,636,098.53</w:t>
            </w:r>
          </w:p>
        </w:tc>
        <w:tc>
          <w:tcPr>
            <w:tcW w:w="2693"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848722"/>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848723"/>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848724"/>
      <w:r w:rsidRPr="007D44A6">
        <w:rPr>
          <w:rFonts w:ascii="宋体" w:hAnsi="宋体" w:cs="Arial"/>
          <w:color w:val="000000"/>
          <w:sz w:val="21"/>
          <w:szCs w:val="21"/>
        </w:rPr>
        <w:t>7.4</w:t>
      </w:r>
      <w:bookmarkStart w:id="64"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4"/>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期末</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期末</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lastRenderedPageBreak/>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234814104"/>
      <w:bookmarkStart w:id="66" w:name="_Toc48848725"/>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5"/>
      <w:bookmarkEnd w:id="66"/>
    </w:p>
    <w:p w:rsidR="001548F9" w:rsidRPr="00683042" w:rsidRDefault="00831F72" w:rsidP="00683042">
      <w:pPr>
        <w:tabs>
          <w:tab w:val="left" w:pos="426"/>
        </w:tabs>
        <w:spacing w:line="360" w:lineRule="auto"/>
        <w:ind w:firstLineChars="200" w:firstLine="420"/>
        <w:jc w:val="left"/>
        <w:rPr>
          <w:kern w:val="0"/>
          <w:szCs w:val="21"/>
        </w:rPr>
      </w:pPr>
      <w:r w:rsidRPr="00723729">
        <w:rPr>
          <w:rFonts w:eastAsiaTheme="minorEastAsia"/>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848726"/>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848727"/>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848728"/>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848729"/>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848730"/>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848731"/>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652BCC" w:rsidRDefault="00652BCC" w:rsidP="002811E3">
      <w:pPr>
        <w:pStyle w:val="20"/>
        <w:spacing w:beforeLines="100" w:before="312" w:afterLines="100" w:after="312"/>
        <w:ind w:left="992" w:hanging="567"/>
        <w:rPr>
          <w:rFonts w:ascii="Times New Roman" w:hAnsi="Times New Roman"/>
          <w:kern w:val="0"/>
          <w:sz w:val="21"/>
          <w:szCs w:val="21"/>
        </w:rPr>
      </w:pPr>
      <w:bookmarkStart w:id="74" w:name="_Toc48848732"/>
      <w:r>
        <w:rPr>
          <w:rFonts w:ascii="Times New Roman" w:hAnsi="Times New Roman"/>
          <w:kern w:val="0"/>
          <w:sz w:val="21"/>
          <w:szCs w:val="21"/>
        </w:rPr>
        <w:t xml:space="preserve">7.12 </w:t>
      </w:r>
      <w:r>
        <w:rPr>
          <w:rFonts w:ascii="Times New Roman" w:hAnsi="Times New Roman" w:hint="eastAsia"/>
          <w:kern w:val="0"/>
          <w:sz w:val="21"/>
          <w:szCs w:val="21"/>
        </w:rPr>
        <w:t>本报告期投资基金情况</w:t>
      </w:r>
      <w:bookmarkEnd w:id="74"/>
    </w:p>
    <w:p w:rsidR="00652BCC" w:rsidRDefault="00652BCC" w:rsidP="00652BCC">
      <w:pPr>
        <w:adjustRightInd w:val="0"/>
        <w:snapToGrid w:val="0"/>
        <w:spacing w:line="360" w:lineRule="auto"/>
        <w:ind w:firstLineChars="200" w:firstLine="422"/>
        <w:rPr>
          <w:b/>
          <w:szCs w:val="21"/>
        </w:rPr>
      </w:pPr>
      <w:r>
        <w:rPr>
          <w:b/>
          <w:szCs w:val="21"/>
        </w:rPr>
        <w:t xml:space="preserve">7.12.1 </w:t>
      </w:r>
      <w:r>
        <w:rPr>
          <w:rFonts w:hint="eastAsia"/>
          <w:b/>
          <w:szCs w:val="21"/>
        </w:rPr>
        <w:t>投资政策及风险说明</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lastRenderedPageBreak/>
        <w:t>1.</w:t>
      </w:r>
      <w:r>
        <w:rPr>
          <w:rFonts w:eastAsiaTheme="minorEastAsia"/>
          <w:color w:val="000000" w:themeColor="text1"/>
          <w:szCs w:val="21"/>
        </w:rPr>
        <w:t>投资政策：</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本基金将积极、主动的多资产配置与系统、深入的基金研究相结合，通过自上而下的资产配置策略与自下而上的基金优选策略构建投资组合，力争实现基金资产的长期稳健增值。</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资产配置方面，本基金将采用风险预算方法确定各类资产长期配置的中性比例，在此基础上结合市场环境灵活运用多种投资策略，采用</w:t>
      </w:r>
      <w:r>
        <w:rPr>
          <w:rFonts w:eastAsiaTheme="minorEastAsia"/>
          <w:color w:val="000000" w:themeColor="text1"/>
          <w:szCs w:val="21"/>
        </w:rPr>
        <w:t>“</w:t>
      </w:r>
      <w:r>
        <w:rPr>
          <w:rFonts w:eastAsiaTheme="minorEastAsia"/>
          <w:color w:val="000000" w:themeColor="text1"/>
          <w:szCs w:val="21"/>
        </w:rPr>
        <w:t>核心</w:t>
      </w:r>
      <w:r>
        <w:rPr>
          <w:rFonts w:eastAsiaTheme="minorEastAsia"/>
          <w:color w:val="000000" w:themeColor="text1"/>
          <w:szCs w:val="21"/>
        </w:rPr>
        <w:t>+</w:t>
      </w:r>
      <w:r>
        <w:rPr>
          <w:rFonts w:eastAsiaTheme="minorEastAsia"/>
          <w:color w:val="000000" w:themeColor="text1"/>
          <w:szCs w:val="21"/>
        </w:rPr>
        <w:t>卫星</w:t>
      </w:r>
      <w:r>
        <w:rPr>
          <w:rFonts w:eastAsiaTheme="minorEastAsia"/>
          <w:color w:val="000000" w:themeColor="text1"/>
          <w:szCs w:val="21"/>
        </w:rPr>
        <w:t>”</w:t>
      </w:r>
      <w:r>
        <w:rPr>
          <w:rFonts w:eastAsiaTheme="minorEastAsia"/>
          <w:color w:val="000000" w:themeColor="text1"/>
          <w:szCs w:val="21"/>
        </w:rPr>
        <w:t>的方法进行战术资产配置，通过多种策略的组合分散风险。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在基金优选方面，本基金将通过定量评价体系从多个维度对基金进行定量评价，并结合多维度的定性评价筛选出优秀的基金品种。</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在通过资产配置策略获得目标资产配置比例、通过基金优选策略获得标的基金池后，本基金将通过组合构建策略完成具体的组合构建。</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2.</w:t>
      </w:r>
      <w:r>
        <w:rPr>
          <w:rFonts w:eastAsiaTheme="minorEastAsia"/>
          <w:color w:val="000000" w:themeColor="text1"/>
          <w:szCs w:val="21"/>
        </w:rPr>
        <w:t>风险说明：</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本基金是基金中基金，投资于其他基金的比例不低于本基金资产的</w:t>
      </w:r>
      <w:r>
        <w:rPr>
          <w:rFonts w:eastAsiaTheme="minorEastAsia"/>
          <w:color w:val="000000" w:themeColor="text1"/>
          <w:szCs w:val="21"/>
        </w:rPr>
        <w:t>80%</w:t>
      </w:r>
      <w:r>
        <w:rPr>
          <w:rFonts w:eastAsiaTheme="minorEastAsia"/>
          <w:color w:val="000000" w:themeColor="text1"/>
          <w:szCs w:val="21"/>
        </w:rPr>
        <w:t>，被投资基金的净值变化将影响到本基金的业绩表现，被投资基金的相关风险会直接或间接成为本基金的风险。相关风险包括但不限于：</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w:t>
      </w:r>
      <w:r>
        <w:rPr>
          <w:rFonts w:eastAsiaTheme="minorEastAsia"/>
          <w:color w:val="000000" w:themeColor="text1"/>
          <w:szCs w:val="21"/>
        </w:rPr>
        <w:t>1</w:t>
      </w:r>
      <w:r>
        <w:rPr>
          <w:rFonts w:eastAsiaTheme="minorEastAsia"/>
          <w:color w:val="000000" w:themeColor="text1"/>
          <w:szCs w:val="21"/>
        </w:rPr>
        <w:t>）被投资基金的业绩风险。本基金投资于其他基金的比例不低于基金资产的</w:t>
      </w:r>
      <w:r>
        <w:rPr>
          <w:rFonts w:eastAsiaTheme="minorEastAsia"/>
          <w:color w:val="000000" w:themeColor="text1"/>
          <w:szCs w:val="21"/>
        </w:rPr>
        <w:t>80%</w:t>
      </w:r>
      <w:r>
        <w:rPr>
          <w:rFonts w:eastAsiaTheme="minorEastAsia"/>
          <w:color w:val="000000" w:themeColor="text1"/>
          <w:szCs w:val="21"/>
        </w:rPr>
        <w:t>，因此本基金投资目标的实现建立在被投资基金本身投资目标实现的基础上。如果由于被投资基金未能实现投资目标，则本基金存在达不成投资目标的风险。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w:t>
      </w:r>
      <w:r>
        <w:rPr>
          <w:rFonts w:eastAsiaTheme="minorEastAsia"/>
          <w:color w:val="000000" w:themeColor="text1"/>
          <w:szCs w:val="21"/>
        </w:rPr>
        <w:t>2</w:t>
      </w:r>
      <w:r>
        <w:rPr>
          <w:rFonts w:eastAsiaTheme="minorEastAsia"/>
          <w:color w:val="000000" w:themeColor="text1"/>
          <w:szCs w:val="21"/>
        </w:rPr>
        <w:t>）赎回资金到账时间较晚的风险。基金赎回的资金交收效率慢于基础证券市场交易的证券，因此本基金赎回款实际到达投资者账户的时间可能晚于普通境内开放式基金，存在对投资者资金安排造成影响的风险。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w:t>
      </w:r>
      <w:r>
        <w:rPr>
          <w:rFonts w:eastAsiaTheme="minorEastAsia"/>
          <w:color w:val="000000" w:themeColor="text1"/>
          <w:szCs w:val="21"/>
        </w:rPr>
        <w:t>3</w:t>
      </w:r>
      <w:r>
        <w:rPr>
          <w:rFonts w:eastAsiaTheme="minorEastAsia"/>
          <w:color w:val="000000" w:themeColor="text1"/>
          <w:szCs w:val="21"/>
        </w:rPr>
        <w:t>）双重收费风险。本基金的投资范围包含全市场基金，投资于非本基金管理人管理的其他基金时，存在本基金与被投资基金各类基金费用的双重收取情况，相较于其他基金产品存在额外增加投资者投资成本的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w:t>
      </w:r>
      <w:r>
        <w:rPr>
          <w:rFonts w:eastAsiaTheme="minorEastAsia"/>
          <w:color w:val="000000" w:themeColor="text1"/>
          <w:szCs w:val="21"/>
        </w:rPr>
        <w:t>4</w:t>
      </w:r>
      <w:r>
        <w:rPr>
          <w:rFonts w:eastAsiaTheme="minorEastAsia"/>
          <w:color w:val="000000" w:themeColor="text1"/>
          <w:szCs w:val="21"/>
        </w:rPr>
        <w:t>）投资</w:t>
      </w:r>
      <w:r>
        <w:rPr>
          <w:rFonts w:eastAsiaTheme="minorEastAsia"/>
          <w:color w:val="000000" w:themeColor="text1"/>
          <w:szCs w:val="21"/>
        </w:rPr>
        <w:t>QDII</w:t>
      </w:r>
      <w:r>
        <w:rPr>
          <w:rFonts w:eastAsiaTheme="minorEastAsia"/>
          <w:color w:val="000000" w:themeColor="text1"/>
          <w:szCs w:val="21"/>
        </w:rPr>
        <w:t>基金的特有风险。本基金可投资于</w:t>
      </w:r>
      <w:r>
        <w:rPr>
          <w:rFonts w:eastAsiaTheme="minorEastAsia"/>
          <w:color w:val="000000" w:themeColor="text1"/>
          <w:szCs w:val="21"/>
        </w:rPr>
        <w:t>QDII</w:t>
      </w:r>
      <w:r>
        <w:rPr>
          <w:rFonts w:eastAsiaTheme="minorEastAsia"/>
          <w:color w:val="000000" w:themeColor="text1"/>
          <w:szCs w:val="21"/>
        </w:rPr>
        <w:t>基金，主要存在如下风险：</w:t>
      </w:r>
      <w:r>
        <w:rPr>
          <w:rFonts w:eastAsiaTheme="minorEastAsia"/>
          <w:color w:val="000000" w:themeColor="text1"/>
          <w:szCs w:val="21"/>
        </w:rPr>
        <w:t>①QDII</w:t>
      </w:r>
      <w:r>
        <w:rPr>
          <w:rFonts w:eastAsiaTheme="minorEastAsia"/>
          <w:color w:val="000000" w:themeColor="text1"/>
          <w:szCs w:val="21"/>
        </w:rPr>
        <w:t>基金主要投资境外市场，因此本基金投资</w:t>
      </w:r>
      <w:r>
        <w:rPr>
          <w:rFonts w:eastAsiaTheme="minorEastAsia"/>
          <w:color w:val="000000" w:themeColor="text1"/>
          <w:szCs w:val="21"/>
        </w:rPr>
        <w:t>QDII</w:t>
      </w:r>
      <w:r>
        <w:rPr>
          <w:rFonts w:eastAsiaTheme="minorEastAsia"/>
          <w:color w:val="000000" w:themeColor="text1"/>
          <w:szCs w:val="21"/>
        </w:rPr>
        <w:t>基金时，将间接承担境外市场波动以及汇率波动的风险；</w:t>
      </w:r>
      <w:r>
        <w:rPr>
          <w:rFonts w:eastAsiaTheme="minorEastAsia"/>
          <w:color w:val="000000" w:themeColor="text1"/>
          <w:szCs w:val="21"/>
        </w:rPr>
        <w:t>②</w:t>
      </w:r>
      <w:r>
        <w:rPr>
          <w:rFonts w:eastAsiaTheme="minorEastAsia"/>
          <w:color w:val="000000" w:themeColor="text1"/>
          <w:szCs w:val="21"/>
        </w:rPr>
        <w:t>按照目前的业务规则，</w:t>
      </w:r>
      <w:r>
        <w:rPr>
          <w:rFonts w:eastAsiaTheme="minorEastAsia"/>
          <w:color w:val="000000" w:themeColor="text1"/>
          <w:szCs w:val="21"/>
        </w:rPr>
        <w:t>QDII</w:t>
      </w:r>
      <w:r>
        <w:rPr>
          <w:rFonts w:eastAsiaTheme="minorEastAsia"/>
          <w:color w:val="000000" w:themeColor="text1"/>
          <w:szCs w:val="21"/>
        </w:rPr>
        <w:t>基金的赎回款项将在</w:t>
      </w:r>
      <w:r>
        <w:rPr>
          <w:rFonts w:eastAsiaTheme="minorEastAsia"/>
          <w:color w:val="000000" w:themeColor="text1"/>
          <w:szCs w:val="21"/>
        </w:rPr>
        <w:t>T+10</w:t>
      </w:r>
      <w:r>
        <w:rPr>
          <w:rFonts w:eastAsiaTheme="minorEastAsia"/>
          <w:color w:val="000000" w:themeColor="text1"/>
          <w:szCs w:val="21"/>
        </w:rPr>
        <w:t>内进行支付（</w:t>
      </w:r>
      <w:r>
        <w:rPr>
          <w:rFonts w:eastAsiaTheme="minorEastAsia"/>
          <w:color w:val="000000" w:themeColor="text1"/>
          <w:szCs w:val="21"/>
        </w:rPr>
        <w:t>T</w:t>
      </w:r>
      <w:r>
        <w:rPr>
          <w:rFonts w:eastAsiaTheme="minorEastAsia"/>
          <w:color w:val="000000" w:themeColor="text1"/>
          <w:szCs w:val="21"/>
        </w:rPr>
        <w:t>为赎回申请日），晚于普通境内基金的支付时间。因此，可能存在</w:t>
      </w:r>
      <w:r>
        <w:rPr>
          <w:rFonts w:eastAsiaTheme="minorEastAsia"/>
          <w:color w:val="000000" w:themeColor="text1"/>
          <w:szCs w:val="21"/>
        </w:rPr>
        <w:t>QDII</w:t>
      </w:r>
      <w:r>
        <w:rPr>
          <w:rFonts w:eastAsiaTheme="minorEastAsia"/>
          <w:color w:val="000000" w:themeColor="text1"/>
          <w:szCs w:val="21"/>
        </w:rPr>
        <w:t>基金赎回款到帐时间较晚，本基金无法及时支付投资者赎回款项的风险；</w:t>
      </w:r>
      <w:r>
        <w:rPr>
          <w:rFonts w:eastAsiaTheme="minorEastAsia"/>
          <w:color w:val="000000" w:themeColor="text1"/>
          <w:szCs w:val="21"/>
        </w:rPr>
        <w:t>③</w:t>
      </w:r>
      <w:r>
        <w:rPr>
          <w:rFonts w:eastAsiaTheme="minorEastAsia"/>
          <w:color w:val="000000" w:themeColor="text1"/>
          <w:szCs w:val="21"/>
        </w:rPr>
        <w:t>由于投资</w:t>
      </w:r>
      <w:r>
        <w:rPr>
          <w:rFonts w:eastAsiaTheme="minorEastAsia"/>
          <w:color w:val="000000" w:themeColor="text1"/>
          <w:szCs w:val="21"/>
        </w:rPr>
        <w:t>QDII</w:t>
      </w:r>
      <w:r>
        <w:rPr>
          <w:rFonts w:eastAsiaTheme="minorEastAsia"/>
          <w:color w:val="000000" w:themeColor="text1"/>
          <w:szCs w:val="21"/>
        </w:rPr>
        <w:t>基金，正常情况下，本基金将于</w:t>
      </w:r>
      <w:r>
        <w:rPr>
          <w:rFonts w:eastAsiaTheme="minorEastAsia"/>
          <w:color w:val="000000" w:themeColor="text1"/>
          <w:szCs w:val="21"/>
        </w:rPr>
        <w:t>T+2</w:t>
      </w:r>
      <w:r>
        <w:rPr>
          <w:rFonts w:eastAsiaTheme="minorEastAsia"/>
          <w:color w:val="000000" w:themeColor="text1"/>
          <w:szCs w:val="21"/>
        </w:rPr>
        <w:t>日（</w:t>
      </w:r>
      <w:r>
        <w:rPr>
          <w:rFonts w:eastAsiaTheme="minorEastAsia"/>
          <w:color w:val="000000" w:themeColor="text1"/>
          <w:szCs w:val="21"/>
        </w:rPr>
        <w:t>T</w:t>
      </w:r>
      <w:r>
        <w:rPr>
          <w:rFonts w:eastAsiaTheme="minorEastAsia"/>
          <w:color w:val="000000" w:themeColor="text1"/>
          <w:szCs w:val="21"/>
        </w:rPr>
        <w:t>日为开放日）对</w:t>
      </w:r>
      <w:r>
        <w:rPr>
          <w:rFonts w:eastAsiaTheme="minorEastAsia"/>
          <w:color w:val="000000" w:themeColor="text1"/>
          <w:szCs w:val="21"/>
        </w:rPr>
        <w:t>T</w:t>
      </w:r>
      <w:r>
        <w:rPr>
          <w:rFonts w:eastAsiaTheme="minorEastAsia"/>
          <w:color w:val="000000" w:themeColor="text1"/>
          <w:szCs w:val="21"/>
        </w:rPr>
        <w:t>日的基金资产净值进行估值，</w:t>
      </w:r>
      <w:r>
        <w:rPr>
          <w:rFonts w:eastAsiaTheme="minorEastAsia"/>
          <w:color w:val="000000" w:themeColor="text1"/>
          <w:szCs w:val="21"/>
        </w:rPr>
        <w:t>T+3</w:t>
      </w:r>
      <w:r>
        <w:rPr>
          <w:rFonts w:eastAsiaTheme="minorEastAsia"/>
          <w:color w:val="000000" w:themeColor="text1"/>
          <w:szCs w:val="21"/>
        </w:rPr>
        <w:t>日对投资人申购、赎回申请的有效性进行确认，投资人可于</w:t>
      </w:r>
      <w:r>
        <w:rPr>
          <w:rFonts w:eastAsiaTheme="minorEastAsia"/>
          <w:color w:val="000000" w:themeColor="text1"/>
          <w:szCs w:val="21"/>
        </w:rPr>
        <w:t>T+4</w:t>
      </w:r>
      <w:r>
        <w:rPr>
          <w:rFonts w:eastAsiaTheme="minorEastAsia"/>
          <w:color w:val="000000" w:themeColor="text1"/>
          <w:szCs w:val="21"/>
        </w:rPr>
        <w:t>日到销售网点柜台或以销售机构规定的其他方式查询申请的确认情况，这将导致投资者承担更长时间</w:t>
      </w:r>
      <w:r>
        <w:rPr>
          <w:rFonts w:eastAsiaTheme="minorEastAsia"/>
          <w:color w:val="000000" w:themeColor="text1"/>
          <w:szCs w:val="21"/>
        </w:rPr>
        <w:lastRenderedPageBreak/>
        <w:t>基金净值波动的风险。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w:t>
      </w:r>
      <w:r>
        <w:rPr>
          <w:rFonts w:eastAsiaTheme="minorEastAsia"/>
          <w:color w:val="000000" w:themeColor="text1"/>
          <w:szCs w:val="21"/>
        </w:rPr>
        <w:t>5</w:t>
      </w:r>
      <w:r>
        <w:rPr>
          <w:rFonts w:eastAsiaTheme="minorEastAsia"/>
          <w:color w:val="000000" w:themeColor="text1"/>
          <w:szCs w:val="21"/>
        </w:rPr>
        <w:t>）投资香港互认基金的特有风险。香港互认基金是指依照香港法律在香港设立、运作和公开销售，并经中国证监会批准在内地公开销售的单位信托、互惠基金或者其他形式的集体投资计划，香港互认基金管理人委托内地符合条件的机构作为代理人办理基金在境内的相关业务。本基金可投资于香港互认基金，主要存在如下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1</w:t>
      </w:r>
      <w:r>
        <w:rPr>
          <w:rFonts w:eastAsiaTheme="minorEastAsia"/>
          <w:color w:val="000000" w:themeColor="text1"/>
          <w:szCs w:val="21"/>
        </w:rPr>
        <w:t>）香港互认基金境外投资风险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香港互认基金投资标的主要包括内地以外的其他司法管辖区（简称为</w:t>
      </w:r>
      <w:r>
        <w:rPr>
          <w:rFonts w:eastAsiaTheme="minorEastAsia"/>
          <w:color w:val="000000" w:themeColor="text1"/>
          <w:szCs w:val="21"/>
        </w:rPr>
        <w:t>“</w:t>
      </w:r>
      <w:r>
        <w:rPr>
          <w:rFonts w:eastAsiaTheme="minorEastAsia"/>
          <w:color w:val="000000" w:themeColor="text1"/>
          <w:szCs w:val="21"/>
        </w:rPr>
        <w:t>境外</w:t>
      </w:r>
      <w:r>
        <w:rPr>
          <w:rFonts w:eastAsiaTheme="minorEastAsia"/>
          <w:color w:val="000000" w:themeColor="text1"/>
          <w:szCs w:val="21"/>
        </w:rPr>
        <w:t>”</w:t>
      </w:r>
      <w:r>
        <w:rPr>
          <w:rFonts w:eastAsiaTheme="minorEastAsia"/>
          <w:color w:val="000000" w:themeColor="text1"/>
          <w:szCs w:val="21"/>
        </w:rPr>
        <w:t>）的金融工具，投资香港互认基金面临不同于内地投资标的的投资风险，包括但不限于境外投资的市场风险、政府管制风险、政治风险、法律风险、汇率风险、基金的税务风险、境外特殊标的风险等，从而可能增加本基金的投资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①</w:t>
      </w:r>
      <w:r>
        <w:rPr>
          <w:rFonts w:eastAsiaTheme="minorEastAsia"/>
          <w:color w:val="000000" w:themeColor="text1"/>
          <w:szCs w:val="21"/>
        </w:rPr>
        <w:t>境外投资市场风险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境外投资受到所投资市场宏观经济运行情况、货币政策、财政政策、产业政策、税法、汇率、交易规则、结算、托管以及其他运作风险等多种因素的影响，上述因素的波动和变化可能会使香港互认基金资产面临潜在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②</w:t>
      </w:r>
      <w:r>
        <w:rPr>
          <w:rFonts w:eastAsiaTheme="minorEastAsia"/>
          <w:color w:val="000000" w:themeColor="text1"/>
          <w:szCs w:val="21"/>
        </w:rPr>
        <w:t>政府管制风险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境外市场与内地市场的管制程度和具体措施不同，当地政府可能通过对财政、货币、产业等方面的政策进行管制，由此导致市场波动而影响香港互认基金收益。</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③</w:t>
      </w:r>
      <w:r>
        <w:rPr>
          <w:rFonts w:eastAsiaTheme="minorEastAsia"/>
          <w:color w:val="000000" w:themeColor="text1"/>
          <w:szCs w:val="21"/>
        </w:rPr>
        <w:t>政治风险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因政治局势变化（如战争、罢工等）可能导致当地市场出现较大波动，从而给香港互认基金的投资收益造成直接或间接的影响。此外，香港互认基金所投资市场可能会不时采取某些管制措施，如资本或外汇管制、对公司或行业的国有化以及征收高额税收等，从而对香港互认基金收益带来不利影响。</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④</w:t>
      </w:r>
      <w:r>
        <w:rPr>
          <w:rFonts w:eastAsiaTheme="minorEastAsia"/>
          <w:color w:val="000000" w:themeColor="text1"/>
          <w:szCs w:val="21"/>
        </w:rPr>
        <w:t>法律风险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由于境外市场法律法规的颁布或变更，可能导致香港互认基金的某些投资行为受到限制，从而使得香港互认基金资产面临损失的可能。</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⑤</w:t>
      </w:r>
      <w:r>
        <w:rPr>
          <w:rFonts w:eastAsiaTheme="minorEastAsia"/>
          <w:color w:val="000000" w:themeColor="text1"/>
          <w:szCs w:val="21"/>
        </w:rPr>
        <w:t>汇率风险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香港互认基金的计价基础货币可能为美元、港币等外币</w:t>
      </w:r>
      <w:r>
        <w:rPr>
          <w:rFonts w:eastAsiaTheme="minorEastAsia"/>
          <w:color w:val="000000" w:themeColor="text1"/>
          <w:szCs w:val="21"/>
        </w:rPr>
        <w:t xml:space="preserve">, </w:t>
      </w:r>
      <w:r>
        <w:rPr>
          <w:rFonts w:eastAsiaTheme="minorEastAsia"/>
          <w:color w:val="000000" w:themeColor="text1"/>
          <w:szCs w:val="21"/>
        </w:rPr>
        <w:t>因此</w:t>
      </w:r>
      <w:r>
        <w:rPr>
          <w:rFonts w:eastAsiaTheme="minorEastAsia"/>
          <w:color w:val="000000" w:themeColor="text1"/>
          <w:szCs w:val="21"/>
        </w:rPr>
        <w:t xml:space="preserve">, </w:t>
      </w:r>
      <w:r>
        <w:rPr>
          <w:rFonts w:eastAsiaTheme="minorEastAsia"/>
          <w:color w:val="000000" w:themeColor="text1"/>
          <w:szCs w:val="21"/>
        </w:rPr>
        <w:t>本基金以人民币投资香港互认基金</w:t>
      </w:r>
      <w:r>
        <w:rPr>
          <w:rFonts w:eastAsiaTheme="minorEastAsia"/>
          <w:color w:val="000000" w:themeColor="text1"/>
          <w:szCs w:val="21"/>
        </w:rPr>
        <w:t xml:space="preserve">, </w:t>
      </w:r>
      <w:r>
        <w:rPr>
          <w:rFonts w:eastAsiaTheme="minorEastAsia"/>
          <w:color w:val="000000" w:themeColor="text1"/>
          <w:szCs w:val="21"/>
        </w:rPr>
        <w:t>可能承受由于人民币兑外币的汇率波动而产生的外汇风险。外币之间的汇率变化以及换汇费用将会影响本基金的投资收益。</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⑥</w:t>
      </w:r>
      <w:r>
        <w:rPr>
          <w:rFonts w:eastAsiaTheme="minorEastAsia"/>
          <w:color w:val="000000" w:themeColor="text1"/>
          <w:szCs w:val="21"/>
        </w:rPr>
        <w:t>基金的税务风险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lastRenderedPageBreak/>
        <w:t>由于境外市场在税务方面的法律法规与内地存在一定差异，境外市场可能会要求香港互认基金就股息、利息、资本利得等收益向当地税务机构缴纳税金，该行为会使香港互认基金收益受到一定影响。此外，境外市场的税收规定可能发生变化，或者实施具有追溯力的修订，从而导致本基金在该市场缴纳额外税项，影响香港互认基金收益。</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⑦</w:t>
      </w:r>
      <w:r>
        <w:rPr>
          <w:rFonts w:eastAsiaTheme="minorEastAsia"/>
          <w:color w:val="000000" w:themeColor="text1"/>
          <w:szCs w:val="21"/>
        </w:rPr>
        <w:t>境外特殊标的风险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不同于内地证券投资基金，香港互认基金的投资标的可能包括低于投资级别或未评级的债券、其他集合投资计划、房地产投资信托基金、商品、期权、股票挂钩票据等衍生工具等。这些不同于内地的特殊投资标的存在特殊风险，可能使得香港互认基金资产面临损失。</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2</w:t>
      </w:r>
      <w:r>
        <w:rPr>
          <w:rFonts w:eastAsiaTheme="minorEastAsia"/>
          <w:color w:val="000000" w:themeColor="text1"/>
          <w:szCs w:val="21"/>
        </w:rPr>
        <w:t>）香港基金互认机制相关风险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香港互认基金在内地销售需持续满足相关法规及监管要求，如基金在运作过程中不符合互认基金的条件或香港基金互认机制终止，相关香港互认基金可能会暂停或终止在内地销售；此外，香港互认基金在内地销售还可能面临内地代理人、内地销售机构或内地登记结算机构的操作风险、技术风险，跨境数据传输和跨境资金结算的系统风险、税收风险等，从而可能增加本基金的投资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①</w:t>
      </w:r>
      <w:r>
        <w:rPr>
          <w:rFonts w:eastAsiaTheme="minorEastAsia"/>
          <w:color w:val="000000" w:themeColor="text1"/>
          <w:szCs w:val="21"/>
        </w:rPr>
        <w:t>香港互认基金暂停或终止内地销售的风险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若基金管理人或互认基金不满足中国证监会规定的香港互认基金条件，或监管部门终止香港基金互认机制，相关的香港互认基金将可能无法继续在内地销售。此外，香港互认基金将受到全面的额度限制。若在内地销售的全部香港互认基金的销售额度达到中国证监会和</w:t>
      </w:r>
      <w:r>
        <w:rPr>
          <w:rFonts w:eastAsiaTheme="minorEastAsia"/>
          <w:color w:val="000000" w:themeColor="text1"/>
          <w:szCs w:val="21"/>
        </w:rPr>
        <w:t>/</w:t>
      </w:r>
      <w:r>
        <w:rPr>
          <w:rFonts w:eastAsiaTheme="minorEastAsia"/>
          <w:color w:val="000000" w:themeColor="text1"/>
          <w:szCs w:val="21"/>
        </w:rPr>
        <w:t>或香港证监会和</w:t>
      </w:r>
      <w:r>
        <w:rPr>
          <w:rFonts w:eastAsiaTheme="minorEastAsia"/>
          <w:color w:val="000000" w:themeColor="text1"/>
          <w:szCs w:val="21"/>
        </w:rPr>
        <w:t>/</w:t>
      </w:r>
      <w:r>
        <w:rPr>
          <w:rFonts w:eastAsiaTheme="minorEastAsia"/>
          <w:color w:val="000000" w:themeColor="text1"/>
          <w:szCs w:val="21"/>
        </w:rPr>
        <w:t>或国家外汇管理局和</w:t>
      </w:r>
      <w:r>
        <w:rPr>
          <w:rFonts w:eastAsiaTheme="minorEastAsia"/>
          <w:color w:val="000000" w:themeColor="text1"/>
          <w:szCs w:val="21"/>
        </w:rPr>
        <w:t>/</w:t>
      </w:r>
      <w:r>
        <w:rPr>
          <w:rFonts w:eastAsiaTheme="minorEastAsia"/>
          <w:color w:val="000000" w:themeColor="text1"/>
          <w:szCs w:val="21"/>
        </w:rPr>
        <w:t>或其他监管机构规定的额度或者不时调整的额度，香港互认基金将暂停接受内地投资者的申购申请。</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②</w:t>
      </w:r>
      <w:r>
        <w:rPr>
          <w:rFonts w:eastAsiaTheme="minorEastAsia"/>
          <w:color w:val="000000" w:themeColor="text1"/>
          <w:szCs w:val="21"/>
        </w:rPr>
        <w:t>内地代理人、内地销售机构或内地登记结算机构的操作风险、技术风险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内地投资者的申购、赎回由内地销售机构、内地代理人及</w:t>
      </w:r>
      <w:r>
        <w:rPr>
          <w:rFonts w:eastAsiaTheme="minorEastAsia"/>
          <w:color w:val="000000" w:themeColor="text1"/>
          <w:szCs w:val="21"/>
        </w:rPr>
        <w:t>/</w:t>
      </w:r>
      <w:r>
        <w:rPr>
          <w:rFonts w:eastAsiaTheme="minorEastAsia"/>
          <w:color w:val="000000" w:themeColor="text1"/>
          <w:szCs w:val="21"/>
        </w:rPr>
        <w:t>或内地登记结算机构与互认基金的基金管理人、行政管理人进行数据清算和资金交收，并由名义持有人代名持有内地投资者的基金份额。内地销售机构、内地代理人或内地登记结算机构在业务各环节操作过程中，因操作失误或违反操作规程等原因可能引致风险，可能因为技术系统的故障或者差错而影响清算交收的正常进行，或者导致投资者的利益受到影响。</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③</w:t>
      </w:r>
      <w:r>
        <w:rPr>
          <w:rFonts w:eastAsiaTheme="minorEastAsia"/>
          <w:color w:val="000000" w:themeColor="text1"/>
          <w:szCs w:val="21"/>
        </w:rPr>
        <w:t>跨境数据传输和跨境资金结算的系统风险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申购、赎回香港互认基金的数据清算和资金交收将通过内地登记结算机构的基金登记结算系统平台和基金管理人或行政管理人采用的登记结算系统平台进行传输和交换，可能会发生并非由相关参与主体的过错而导致的技术系统故障或者差错而影响清算交收的正常进行。</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④</w:t>
      </w:r>
      <w:r>
        <w:rPr>
          <w:rFonts w:eastAsiaTheme="minorEastAsia"/>
          <w:color w:val="000000" w:themeColor="text1"/>
          <w:szCs w:val="21"/>
        </w:rPr>
        <w:t>税收风险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lastRenderedPageBreak/>
        <w:t>由于中国内地与香港的税收政策存在差异，可能导致在内地销售的香港互认基金份额的资产回报有别于在香港销售的份额。同时，中国内地关于在内地销售的香港互认基金与内地普通证券投资基金之间在税收政策上也存在差异，例如香港互认基金份额转让需支付香港印花税以及份额转让定额税项，内地个人投资者从香港互认基金分配获得的收益需缴纳个人所得税等，以上税收差异可能使内地销售的互认基金份额的投资收益和回报受到影响。</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⑤</w:t>
      </w:r>
      <w:r>
        <w:rPr>
          <w:rFonts w:eastAsiaTheme="minorEastAsia"/>
          <w:color w:val="000000" w:themeColor="text1"/>
          <w:szCs w:val="21"/>
        </w:rPr>
        <w:t>名义持有人机制风险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与内地基金的注册登记规则不同，内地投资者持有的互认基金份额将由名义持有人代名持有并以名义持有人的名义登记为份额持有人。内地投资者并不会被基金注册登记机构直接登记于份额持有人登记册上。虽然在此安排下内地投资者仍是互认基金份额的实益拥有人，但名义持有人是该等基金份额法律上的拥有人。在此情况下，内地投资者与互认基金管理人、受托人并无任何直接合约关系。内地投资者对互认基金管理人及／或受托人若有任何权利主张，可通过名义持有人向互认基金管理人及／或受托人提出，相应费用由内地投资者自行承担。</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⑥</w:t>
      </w:r>
      <w:r>
        <w:rPr>
          <w:rFonts w:eastAsiaTheme="minorEastAsia"/>
          <w:color w:val="000000" w:themeColor="text1"/>
          <w:szCs w:val="21"/>
        </w:rPr>
        <w:t>强制赎回风险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对于内地销售的互认基金份额而言，若赎回部分基金份额将导致赎回后其持有的相应类别的基金份额的价值少于互认基金规定的最低持有额，互认基金管理人有权要求剩余的基金份额一并被全部赎回。除此之外，若互认基金管理人认为基金投资者继续持有互认基金份额存在违反任何法律法规、基金合同约定或其他互认基金要求（如可能对互认基金或其他基金份额持有人产生不利的监管、税务或财政后果）的情况下，互认基金管理人可以强制赎回基金投资者持有的互认基金份额。</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⑦</w:t>
      </w:r>
      <w:r>
        <w:rPr>
          <w:rFonts w:eastAsiaTheme="minorEastAsia"/>
          <w:color w:val="000000" w:themeColor="text1"/>
          <w:szCs w:val="21"/>
        </w:rPr>
        <w:t>基金份额净值计算和差错处理差异的风险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香港互认基金与内地公募基金根据适用的法规以及各自基金合同约定，其在基金份额净值计算、估值错误处理规则等方面存在差异，相应的过错责任方按基金合同约定承担赔偿责任的处理也会有所不同，由此可能增加本基金的相关投资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w:t>
      </w:r>
      <w:r>
        <w:rPr>
          <w:rFonts w:eastAsiaTheme="minorEastAsia"/>
          <w:color w:val="000000" w:themeColor="text1"/>
          <w:szCs w:val="21"/>
        </w:rPr>
        <w:t>6</w:t>
      </w:r>
      <w:r>
        <w:rPr>
          <w:rFonts w:eastAsiaTheme="minorEastAsia"/>
          <w:color w:val="000000" w:themeColor="text1"/>
          <w:szCs w:val="21"/>
        </w:rPr>
        <w:t>）可上市交易基金的二级市场投资风险。本基金可通过二级市场进行</w:t>
      </w:r>
      <w:r>
        <w:rPr>
          <w:rFonts w:eastAsiaTheme="minorEastAsia"/>
          <w:color w:val="000000" w:themeColor="text1"/>
          <w:szCs w:val="21"/>
        </w:rPr>
        <w:t>ETF</w:t>
      </w:r>
      <w:r>
        <w:rPr>
          <w:rFonts w:eastAsiaTheme="minorEastAsia"/>
          <w:color w:val="000000" w:themeColor="text1"/>
          <w:szCs w:val="21"/>
        </w:rPr>
        <w:t>、</w:t>
      </w:r>
      <w:r>
        <w:rPr>
          <w:rFonts w:eastAsiaTheme="minorEastAsia"/>
          <w:color w:val="000000" w:themeColor="text1"/>
          <w:szCs w:val="21"/>
        </w:rPr>
        <w:t>LOF</w:t>
      </w:r>
      <w:r>
        <w:rPr>
          <w:rFonts w:eastAsiaTheme="minorEastAsia"/>
          <w:color w:val="000000" w:themeColor="text1"/>
          <w:szCs w:val="21"/>
        </w:rPr>
        <w:t>、封闭式基金的买卖交易，由此可能面临交易量不足所引起的流动性风险、交易价格与基金份额净值之间的折溢价风险以及被投资基金暂停交易或退市的风险等。</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w:t>
      </w:r>
      <w:r>
        <w:rPr>
          <w:rFonts w:eastAsiaTheme="minorEastAsia"/>
          <w:color w:val="000000" w:themeColor="text1"/>
          <w:szCs w:val="21"/>
        </w:rPr>
        <w:t>7</w:t>
      </w:r>
      <w:r>
        <w:rPr>
          <w:rFonts w:eastAsiaTheme="minorEastAsia"/>
          <w:color w:val="000000" w:themeColor="text1"/>
          <w:szCs w:val="21"/>
        </w:rPr>
        <w:t>）被投资基金的运作风险。具体包括基金投资风格漂移风险、基金经理变更风险、基金实际运作风险以及基金产品设计开发创新风险等。此外，封闭式基金到期转开放、基金清算、基金合并等事件也会带来风险。虽然本基金管理人将会从基金风格、投资能力、管理团队、实际运作情况等多方面精选基金投资品种，但无法完全规避基金运作风险。</w:t>
      </w:r>
    </w:p>
    <w:p w:rsidR="00CE2B43" w:rsidRDefault="005938FF">
      <w:pPr>
        <w:pStyle w:val="a0"/>
        <w:spacing w:line="360" w:lineRule="auto"/>
        <w:rPr>
          <w:rFonts w:eastAsiaTheme="minorEastAsia"/>
          <w:color w:val="000000" w:themeColor="text1"/>
          <w:szCs w:val="21"/>
        </w:rPr>
      </w:pPr>
      <w:r>
        <w:rPr>
          <w:rFonts w:eastAsiaTheme="minorEastAsia"/>
          <w:color w:val="000000" w:themeColor="text1"/>
          <w:szCs w:val="21"/>
        </w:rPr>
        <w:t>（</w:t>
      </w:r>
      <w:r>
        <w:rPr>
          <w:rFonts w:eastAsiaTheme="minorEastAsia"/>
          <w:color w:val="000000" w:themeColor="text1"/>
          <w:szCs w:val="21"/>
        </w:rPr>
        <w:t>8</w:t>
      </w:r>
      <w:r>
        <w:rPr>
          <w:rFonts w:eastAsiaTheme="minorEastAsia"/>
          <w:color w:val="000000" w:themeColor="text1"/>
          <w:szCs w:val="21"/>
        </w:rPr>
        <w:t>）被投资基金的基金管理人经营风险。基金的投资业绩会受到基金管理人的经营状况的影响。</w:t>
      </w:r>
      <w:r>
        <w:rPr>
          <w:rFonts w:eastAsiaTheme="minorEastAsia"/>
          <w:color w:val="000000" w:themeColor="text1"/>
          <w:szCs w:val="21"/>
        </w:rPr>
        <w:lastRenderedPageBreak/>
        <w:t>如基金管理人面临的管理能力、财务状况、市场前景、行业竞争、人员素质等因素的变化均会导致基金投资业绩的波动。虽然本基金可以通过投资多样化分散这种非系统风险，但不能完全规避。特别地，在本基金投资策略的实施过程中，可将基金资产部分或全部投资于本基金管理人管理的其他基金，在这种情况下，本基金将无法通过投资多样化来分散这种非系统性风险。</w:t>
      </w:r>
    </w:p>
    <w:p w:rsidR="00652BCC" w:rsidRDefault="00652BCC" w:rsidP="00652BCC">
      <w:pPr>
        <w:pStyle w:val="a0"/>
        <w:spacing w:line="360" w:lineRule="auto"/>
        <w:rPr>
          <w:rFonts w:eastAsiaTheme="minorEastAsia"/>
          <w:color w:val="000000" w:themeColor="text1"/>
          <w:szCs w:val="21"/>
        </w:rPr>
      </w:pPr>
      <w:r>
        <w:rPr>
          <w:rFonts w:eastAsiaTheme="minorEastAsia"/>
          <w:color w:val="000000" w:themeColor="text1"/>
          <w:szCs w:val="21"/>
        </w:rPr>
        <w:t>（</w:t>
      </w:r>
      <w:r>
        <w:rPr>
          <w:rFonts w:eastAsiaTheme="minorEastAsia"/>
          <w:color w:val="000000" w:themeColor="text1"/>
          <w:szCs w:val="21"/>
        </w:rPr>
        <w:t>9</w:t>
      </w:r>
      <w:r>
        <w:rPr>
          <w:rFonts w:eastAsiaTheme="minorEastAsia"/>
          <w:color w:val="000000" w:themeColor="text1"/>
          <w:szCs w:val="21"/>
        </w:rPr>
        <w:t>）被投资基金的相关政策风险。本基金主要投资于各类其他基金，如遇国家金融政策发生重大调整，导致被投资基金的基金管理人、基金投资操作、基金运作方式发生较大变化，可能影响本基金的收益水平。</w:t>
      </w:r>
    </w:p>
    <w:p w:rsidR="00652BCC" w:rsidRDefault="00652BCC" w:rsidP="00652BCC">
      <w:pPr>
        <w:adjustRightInd w:val="0"/>
        <w:snapToGrid w:val="0"/>
        <w:spacing w:line="360" w:lineRule="auto"/>
        <w:ind w:firstLineChars="200" w:firstLine="422"/>
        <w:rPr>
          <w:b/>
          <w:szCs w:val="21"/>
        </w:rPr>
      </w:pPr>
      <w:r>
        <w:rPr>
          <w:b/>
          <w:szCs w:val="21"/>
        </w:rPr>
        <w:t xml:space="preserve">7.12.2 </w:t>
      </w:r>
      <w:r>
        <w:rPr>
          <w:rFonts w:hint="eastAsia"/>
          <w:b/>
          <w:szCs w:val="21"/>
        </w:rPr>
        <w:t>报告期末按公允价值占基金资产净值比例大小排序的基金投资明细</w:t>
      </w:r>
    </w:p>
    <w:tbl>
      <w:tblPr>
        <w:tblStyle w:val="af7"/>
        <w:tblW w:w="0" w:type="auto"/>
        <w:tblLayout w:type="fixed"/>
        <w:tblLook w:val="04A0" w:firstRow="1" w:lastRow="0" w:firstColumn="1" w:lastColumn="0" w:noHBand="0" w:noVBand="1"/>
      </w:tblPr>
      <w:tblGrid>
        <w:gridCol w:w="817"/>
        <w:gridCol w:w="1134"/>
        <w:gridCol w:w="1134"/>
        <w:gridCol w:w="1134"/>
        <w:gridCol w:w="1134"/>
        <w:gridCol w:w="1134"/>
        <w:gridCol w:w="1134"/>
        <w:gridCol w:w="1665"/>
      </w:tblGrid>
      <w:tr w:rsidR="00652BCC" w:rsidTr="00CF00D2">
        <w:tc>
          <w:tcPr>
            <w:tcW w:w="817" w:type="dxa"/>
            <w:vAlign w:val="center"/>
            <w:hideMark/>
          </w:tcPr>
          <w:p w:rsidR="00652BCC" w:rsidRDefault="00652BCC" w:rsidP="002811E3">
            <w:pPr>
              <w:pStyle w:val="a0"/>
              <w:spacing w:beforeLines="50" w:before="156" w:line="276" w:lineRule="auto"/>
              <w:ind w:firstLineChars="0" w:firstLine="0"/>
              <w:jc w:val="center"/>
              <w:rPr>
                <w:rFonts w:eastAsiaTheme="minorEastAsia"/>
                <w:color w:val="000000" w:themeColor="text1"/>
                <w:szCs w:val="21"/>
              </w:rPr>
            </w:pPr>
            <w:r>
              <w:rPr>
                <w:rFonts w:eastAsiaTheme="minorEastAsia" w:hint="eastAsia"/>
                <w:color w:val="000000" w:themeColor="text1"/>
                <w:szCs w:val="21"/>
              </w:rPr>
              <w:t>序号</w:t>
            </w:r>
          </w:p>
        </w:tc>
        <w:tc>
          <w:tcPr>
            <w:tcW w:w="1134" w:type="dxa"/>
            <w:vAlign w:val="center"/>
            <w:hideMark/>
          </w:tcPr>
          <w:p w:rsidR="00652BCC" w:rsidRDefault="00652BCC" w:rsidP="002811E3">
            <w:pPr>
              <w:pStyle w:val="a0"/>
              <w:spacing w:beforeLines="50" w:before="156" w:line="276" w:lineRule="auto"/>
              <w:ind w:firstLineChars="0" w:firstLine="0"/>
              <w:jc w:val="center"/>
              <w:rPr>
                <w:rFonts w:eastAsiaTheme="minorEastAsia"/>
                <w:color w:val="000000" w:themeColor="text1"/>
                <w:szCs w:val="21"/>
              </w:rPr>
            </w:pPr>
            <w:r>
              <w:rPr>
                <w:rFonts w:eastAsiaTheme="minorEastAsia" w:hint="eastAsia"/>
                <w:color w:val="000000" w:themeColor="text1"/>
                <w:szCs w:val="21"/>
              </w:rPr>
              <w:t>基金代码</w:t>
            </w:r>
          </w:p>
        </w:tc>
        <w:tc>
          <w:tcPr>
            <w:tcW w:w="1134" w:type="dxa"/>
            <w:vAlign w:val="center"/>
            <w:hideMark/>
          </w:tcPr>
          <w:p w:rsidR="00652BCC" w:rsidRDefault="00652BCC" w:rsidP="002811E3">
            <w:pPr>
              <w:pStyle w:val="a0"/>
              <w:spacing w:beforeLines="50" w:before="156" w:line="276" w:lineRule="auto"/>
              <w:ind w:firstLineChars="0" w:firstLine="0"/>
              <w:jc w:val="center"/>
              <w:rPr>
                <w:rFonts w:eastAsiaTheme="minorEastAsia"/>
                <w:color w:val="000000" w:themeColor="text1"/>
                <w:szCs w:val="21"/>
              </w:rPr>
            </w:pPr>
            <w:r>
              <w:rPr>
                <w:rFonts w:eastAsiaTheme="minorEastAsia" w:hint="eastAsia"/>
                <w:color w:val="000000" w:themeColor="text1"/>
                <w:szCs w:val="21"/>
              </w:rPr>
              <w:t>基金名称</w:t>
            </w:r>
          </w:p>
        </w:tc>
        <w:tc>
          <w:tcPr>
            <w:tcW w:w="1134" w:type="dxa"/>
            <w:vAlign w:val="center"/>
            <w:hideMark/>
          </w:tcPr>
          <w:p w:rsidR="00652BCC" w:rsidRDefault="00652BCC" w:rsidP="002811E3">
            <w:pPr>
              <w:pStyle w:val="a0"/>
              <w:spacing w:beforeLines="50" w:before="156" w:line="276" w:lineRule="auto"/>
              <w:ind w:firstLineChars="0" w:firstLine="0"/>
              <w:jc w:val="center"/>
              <w:rPr>
                <w:rFonts w:eastAsiaTheme="minorEastAsia"/>
                <w:color w:val="000000" w:themeColor="text1"/>
                <w:szCs w:val="21"/>
              </w:rPr>
            </w:pPr>
            <w:r>
              <w:rPr>
                <w:rFonts w:eastAsiaTheme="minorEastAsia" w:hint="eastAsia"/>
                <w:color w:val="000000" w:themeColor="text1"/>
                <w:szCs w:val="21"/>
              </w:rPr>
              <w:t>运作方式</w:t>
            </w:r>
          </w:p>
        </w:tc>
        <w:tc>
          <w:tcPr>
            <w:tcW w:w="1134" w:type="dxa"/>
            <w:vAlign w:val="center"/>
            <w:hideMark/>
          </w:tcPr>
          <w:p w:rsidR="00652BCC" w:rsidRDefault="00652BCC" w:rsidP="002811E3">
            <w:pPr>
              <w:pStyle w:val="a0"/>
              <w:spacing w:beforeLines="50" w:before="156" w:line="276" w:lineRule="auto"/>
              <w:ind w:firstLineChars="0" w:firstLine="0"/>
              <w:jc w:val="center"/>
              <w:rPr>
                <w:rFonts w:eastAsiaTheme="minorEastAsia"/>
                <w:color w:val="000000" w:themeColor="text1"/>
                <w:szCs w:val="21"/>
              </w:rPr>
            </w:pPr>
            <w:r>
              <w:rPr>
                <w:rFonts w:eastAsiaTheme="minorEastAsia" w:hint="eastAsia"/>
                <w:color w:val="000000" w:themeColor="text1"/>
                <w:szCs w:val="21"/>
              </w:rPr>
              <w:t>持有份额</w:t>
            </w:r>
            <w:r>
              <w:rPr>
                <w:rFonts w:eastAsiaTheme="minorEastAsia"/>
                <w:color w:val="000000" w:themeColor="text1"/>
                <w:szCs w:val="21"/>
              </w:rPr>
              <w:t>(</w:t>
            </w:r>
            <w:r>
              <w:rPr>
                <w:rFonts w:eastAsiaTheme="minorEastAsia" w:hint="eastAsia"/>
                <w:color w:val="000000" w:themeColor="text1"/>
                <w:szCs w:val="21"/>
              </w:rPr>
              <w:t>份</w:t>
            </w:r>
            <w:r>
              <w:rPr>
                <w:rFonts w:eastAsiaTheme="minorEastAsia"/>
                <w:color w:val="000000" w:themeColor="text1"/>
                <w:szCs w:val="21"/>
              </w:rPr>
              <w:t>)</w:t>
            </w:r>
          </w:p>
        </w:tc>
        <w:tc>
          <w:tcPr>
            <w:tcW w:w="1134" w:type="dxa"/>
            <w:vAlign w:val="center"/>
            <w:hideMark/>
          </w:tcPr>
          <w:p w:rsidR="00652BCC" w:rsidRDefault="00652BCC" w:rsidP="002811E3">
            <w:pPr>
              <w:pStyle w:val="a0"/>
              <w:spacing w:beforeLines="50" w:before="156" w:line="276" w:lineRule="auto"/>
              <w:ind w:firstLineChars="0" w:firstLine="0"/>
              <w:jc w:val="center"/>
              <w:rPr>
                <w:rFonts w:eastAsiaTheme="minorEastAsia"/>
                <w:color w:val="000000" w:themeColor="text1"/>
                <w:szCs w:val="21"/>
              </w:rPr>
            </w:pPr>
            <w:r>
              <w:rPr>
                <w:rFonts w:eastAsiaTheme="minorEastAsia" w:hint="eastAsia"/>
                <w:color w:val="000000" w:themeColor="text1"/>
                <w:szCs w:val="21"/>
              </w:rPr>
              <w:t>公允价值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134" w:type="dxa"/>
            <w:vAlign w:val="center"/>
            <w:hideMark/>
          </w:tcPr>
          <w:p w:rsidR="00652BCC" w:rsidRDefault="00652BCC" w:rsidP="002811E3">
            <w:pPr>
              <w:pStyle w:val="a0"/>
              <w:spacing w:beforeLines="50" w:before="156" w:line="276" w:lineRule="auto"/>
              <w:ind w:firstLineChars="0" w:firstLine="0"/>
              <w:jc w:val="center"/>
              <w:rPr>
                <w:rFonts w:eastAsiaTheme="minorEastAsia"/>
                <w:color w:val="000000" w:themeColor="text1"/>
                <w:szCs w:val="21"/>
              </w:rPr>
            </w:pPr>
            <w:r>
              <w:rPr>
                <w:rFonts w:eastAsiaTheme="minorEastAsia" w:hint="eastAsia"/>
                <w:color w:val="000000" w:themeColor="text1"/>
                <w:szCs w:val="21"/>
              </w:rPr>
              <w:t>占资金资产净值比例</w:t>
            </w:r>
            <w:r>
              <w:rPr>
                <w:rFonts w:eastAsiaTheme="minorEastAsia"/>
                <w:color w:val="000000" w:themeColor="text1"/>
                <w:szCs w:val="21"/>
              </w:rPr>
              <w:t>(%)</w:t>
            </w:r>
          </w:p>
        </w:tc>
        <w:tc>
          <w:tcPr>
            <w:tcW w:w="1665" w:type="dxa"/>
            <w:vAlign w:val="center"/>
            <w:hideMark/>
          </w:tcPr>
          <w:p w:rsidR="00652BCC" w:rsidRDefault="00652BCC" w:rsidP="002811E3">
            <w:pPr>
              <w:pStyle w:val="a0"/>
              <w:spacing w:beforeLines="50" w:before="156" w:line="276" w:lineRule="auto"/>
              <w:ind w:firstLineChars="0" w:firstLine="0"/>
              <w:jc w:val="left"/>
              <w:rPr>
                <w:rFonts w:eastAsiaTheme="minorEastAsia"/>
                <w:color w:val="000000" w:themeColor="text1"/>
                <w:szCs w:val="21"/>
              </w:rPr>
            </w:pPr>
            <w:r>
              <w:rPr>
                <w:rFonts w:eastAsiaTheme="minorEastAsia" w:hint="eastAsia"/>
                <w:color w:val="000000" w:themeColor="text1"/>
                <w:szCs w:val="21"/>
              </w:rPr>
              <w:t>是否属于基金管理人及管理人关联方所管理的基金</w:t>
            </w:r>
          </w:p>
        </w:tc>
      </w:tr>
      <w:tr w:rsidR="00CE2B43">
        <w:tc>
          <w:tcPr>
            <w:tcW w:w="817" w:type="dxa"/>
            <w:vAlign w:val="center"/>
          </w:tcPr>
          <w:p w:rsidR="00CE2B43" w:rsidRDefault="005938FF">
            <w:pPr>
              <w:jc w:val="center"/>
            </w:pPr>
            <w:r>
              <w:rPr>
                <w:rFonts w:eastAsiaTheme="minorEastAsia"/>
                <w:color w:val="000000" w:themeColor="text1"/>
                <w:szCs w:val="21"/>
              </w:rPr>
              <w:t>1</w:t>
            </w:r>
          </w:p>
        </w:tc>
        <w:tc>
          <w:tcPr>
            <w:tcW w:w="1134" w:type="dxa"/>
            <w:vAlign w:val="center"/>
          </w:tcPr>
          <w:p w:rsidR="00CE2B43" w:rsidRDefault="005938FF">
            <w:pPr>
              <w:jc w:val="center"/>
            </w:pPr>
            <w:r>
              <w:rPr>
                <w:rFonts w:eastAsiaTheme="minorEastAsia"/>
                <w:color w:val="000000" w:themeColor="text1"/>
                <w:szCs w:val="21"/>
              </w:rPr>
              <w:t>000147</w:t>
            </w:r>
          </w:p>
        </w:tc>
        <w:tc>
          <w:tcPr>
            <w:tcW w:w="1134" w:type="dxa"/>
            <w:vAlign w:val="center"/>
          </w:tcPr>
          <w:p w:rsidR="00CE2B43" w:rsidRDefault="005938FF">
            <w:pPr>
              <w:jc w:val="center"/>
            </w:pPr>
            <w:r>
              <w:rPr>
                <w:rFonts w:eastAsiaTheme="minorEastAsia"/>
                <w:color w:val="000000" w:themeColor="text1"/>
                <w:szCs w:val="21"/>
              </w:rPr>
              <w:t>易方达高等级信用债债券</w:t>
            </w:r>
            <w:r>
              <w:rPr>
                <w:rFonts w:eastAsiaTheme="minorEastAsia"/>
                <w:color w:val="000000" w:themeColor="text1"/>
                <w:szCs w:val="21"/>
              </w:rPr>
              <w:t>A</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17,380,037.68</w:t>
            </w:r>
          </w:p>
        </w:tc>
        <w:tc>
          <w:tcPr>
            <w:tcW w:w="1134" w:type="dxa"/>
            <w:vAlign w:val="center"/>
          </w:tcPr>
          <w:p w:rsidR="00CE2B43" w:rsidRDefault="005938FF">
            <w:pPr>
              <w:jc w:val="center"/>
            </w:pPr>
            <w:r>
              <w:rPr>
                <w:rFonts w:eastAsiaTheme="minorEastAsia"/>
                <w:color w:val="000000" w:themeColor="text1"/>
                <w:szCs w:val="21"/>
              </w:rPr>
              <w:t>19,361,361.98</w:t>
            </w:r>
          </w:p>
        </w:tc>
        <w:tc>
          <w:tcPr>
            <w:tcW w:w="1134" w:type="dxa"/>
            <w:vAlign w:val="center"/>
          </w:tcPr>
          <w:p w:rsidR="00CE2B43" w:rsidRDefault="005938FF">
            <w:pPr>
              <w:jc w:val="center"/>
            </w:pPr>
            <w:r>
              <w:rPr>
                <w:rFonts w:eastAsiaTheme="minorEastAsia"/>
                <w:color w:val="000000" w:themeColor="text1"/>
                <w:szCs w:val="21"/>
              </w:rPr>
              <w:t>7.11%</w:t>
            </w:r>
          </w:p>
        </w:tc>
        <w:tc>
          <w:tcPr>
            <w:tcW w:w="1665" w:type="dxa"/>
            <w:vAlign w:val="center"/>
          </w:tcPr>
          <w:p w:rsidR="00CE2B43" w:rsidRDefault="005938FF">
            <w:pPr>
              <w:jc w:val="center"/>
            </w:pPr>
            <w:r>
              <w:rPr>
                <w:rFonts w:eastAsiaTheme="minorEastAsia"/>
                <w:color w:val="000000" w:themeColor="text1"/>
                <w:szCs w:val="21"/>
              </w:rPr>
              <w:t>是</w:t>
            </w:r>
          </w:p>
        </w:tc>
      </w:tr>
      <w:tr w:rsidR="00CE2B43">
        <w:tc>
          <w:tcPr>
            <w:tcW w:w="817" w:type="dxa"/>
            <w:vAlign w:val="center"/>
          </w:tcPr>
          <w:p w:rsidR="00CE2B43" w:rsidRDefault="005938FF">
            <w:pPr>
              <w:jc w:val="center"/>
            </w:pPr>
            <w:r>
              <w:rPr>
                <w:rFonts w:eastAsiaTheme="minorEastAsia"/>
                <w:color w:val="000000" w:themeColor="text1"/>
                <w:szCs w:val="21"/>
              </w:rPr>
              <w:t>2</w:t>
            </w:r>
          </w:p>
        </w:tc>
        <w:tc>
          <w:tcPr>
            <w:tcW w:w="1134" w:type="dxa"/>
            <w:vAlign w:val="center"/>
          </w:tcPr>
          <w:p w:rsidR="00CE2B43" w:rsidRDefault="005938FF">
            <w:pPr>
              <w:jc w:val="center"/>
            </w:pPr>
            <w:r>
              <w:rPr>
                <w:rFonts w:eastAsiaTheme="minorEastAsia"/>
                <w:color w:val="000000" w:themeColor="text1"/>
                <w:szCs w:val="21"/>
              </w:rPr>
              <w:t>519152</w:t>
            </w:r>
          </w:p>
        </w:tc>
        <w:tc>
          <w:tcPr>
            <w:tcW w:w="1134" w:type="dxa"/>
            <w:vAlign w:val="center"/>
          </w:tcPr>
          <w:p w:rsidR="00CE2B43" w:rsidRDefault="005938FF">
            <w:pPr>
              <w:jc w:val="center"/>
            </w:pPr>
            <w:r>
              <w:rPr>
                <w:rFonts w:eastAsiaTheme="minorEastAsia"/>
                <w:color w:val="000000" w:themeColor="text1"/>
                <w:szCs w:val="21"/>
              </w:rPr>
              <w:t>新华纯债添利债券发起</w:t>
            </w:r>
            <w:r>
              <w:rPr>
                <w:rFonts w:eastAsiaTheme="minorEastAsia"/>
                <w:color w:val="000000" w:themeColor="text1"/>
                <w:szCs w:val="21"/>
              </w:rPr>
              <w:t>A</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10,303,355.04</w:t>
            </w:r>
          </w:p>
        </w:tc>
        <w:tc>
          <w:tcPr>
            <w:tcW w:w="1134" w:type="dxa"/>
            <w:vAlign w:val="center"/>
          </w:tcPr>
          <w:p w:rsidR="00CE2B43" w:rsidRDefault="005938FF">
            <w:pPr>
              <w:jc w:val="center"/>
            </w:pPr>
            <w:r>
              <w:rPr>
                <w:rFonts w:eastAsiaTheme="minorEastAsia"/>
                <w:color w:val="000000" w:themeColor="text1"/>
                <w:szCs w:val="21"/>
              </w:rPr>
              <w:t>12,552,577.45</w:t>
            </w:r>
          </w:p>
        </w:tc>
        <w:tc>
          <w:tcPr>
            <w:tcW w:w="1134" w:type="dxa"/>
            <w:vAlign w:val="center"/>
          </w:tcPr>
          <w:p w:rsidR="00CE2B43" w:rsidRDefault="005938FF">
            <w:pPr>
              <w:jc w:val="center"/>
            </w:pPr>
            <w:r>
              <w:rPr>
                <w:rFonts w:eastAsiaTheme="minorEastAsia"/>
                <w:color w:val="000000" w:themeColor="text1"/>
                <w:szCs w:val="21"/>
              </w:rPr>
              <w:t>4.61%</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3</w:t>
            </w:r>
          </w:p>
        </w:tc>
        <w:tc>
          <w:tcPr>
            <w:tcW w:w="1134" w:type="dxa"/>
            <w:vAlign w:val="center"/>
          </w:tcPr>
          <w:p w:rsidR="00CE2B43" w:rsidRDefault="005938FF">
            <w:pPr>
              <w:jc w:val="center"/>
            </w:pPr>
            <w:r>
              <w:rPr>
                <w:rFonts w:eastAsiaTheme="minorEastAsia"/>
                <w:color w:val="000000" w:themeColor="text1"/>
                <w:szCs w:val="21"/>
              </w:rPr>
              <w:t>000205</w:t>
            </w:r>
          </w:p>
        </w:tc>
        <w:tc>
          <w:tcPr>
            <w:tcW w:w="1134" w:type="dxa"/>
            <w:vAlign w:val="center"/>
          </w:tcPr>
          <w:p w:rsidR="00CE2B43" w:rsidRDefault="005938FF">
            <w:pPr>
              <w:jc w:val="center"/>
            </w:pPr>
            <w:r>
              <w:rPr>
                <w:rFonts w:eastAsiaTheme="minorEastAsia"/>
                <w:color w:val="000000" w:themeColor="text1"/>
                <w:szCs w:val="21"/>
              </w:rPr>
              <w:t>易方达投资级信用债债券</w:t>
            </w:r>
            <w:r>
              <w:rPr>
                <w:rFonts w:eastAsiaTheme="minorEastAsia"/>
                <w:color w:val="000000" w:themeColor="text1"/>
                <w:szCs w:val="21"/>
              </w:rPr>
              <w:t>A</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8,659,884.30</w:t>
            </w:r>
          </w:p>
        </w:tc>
        <w:tc>
          <w:tcPr>
            <w:tcW w:w="1134" w:type="dxa"/>
            <w:vAlign w:val="center"/>
          </w:tcPr>
          <w:p w:rsidR="00CE2B43" w:rsidRDefault="005938FF">
            <w:pPr>
              <w:jc w:val="center"/>
            </w:pPr>
            <w:r>
              <w:rPr>
                <w:rFonts w:eastAsiaTheme="minorEastAsia"/>
                <w:color w:val="000000" w:themeColor="text1"/>
                <w:szCs w:val="21"/>
              </w:rPr>
              <w:t>9,889,587.87</w:t>
            </w:r>
          </w:p>
        </w:tc>
        <w:tc>
          <w:tcPr>
            <w:tcW w:w="1134" w:type="dxa"/>
            <w:vAlign w:val="center"/>
          </w:tcPr>
          <w:p w:rsidR="00CE2B43" w:rsidRDefault="005938FF">
            <w:pPr>
              <w:jc w:val="center"/>
            </w:pPr>
            <w:r>
              <w:rPr>
                <w:rFonts w:eastAsiaTheme="minorEastAsia"/>
                <w:color w:val="000000" w:themeColor="text1"/>
                <w:szCs w:val="21"/>
              </w:rPr>
              <w:t>3.63%</w:t>
            </w:r>
          </w:p>
        </w:tc>
        <w:tc>
          <w:tcPr>
            <w:tcW w:w="1665" w:type="dxa"/>
            <w:vAlign w:val="center"/>
          </w:tcPr>
          <w:p w:rsidR="00CE2B43" w:rsidRDefault="005938FF">
            <w:pPr>
              <w:jc w:val="center"/>
            </w:pPr>
            <w:r>
              <w:rPr>
                <w:rFonts w:eastAsiaTheme="minorEastAsia"/>
                <w:color w:val="000000" w:themeColor="text1"/>
                <w:szCs w:val="21"/>
              </w:rPr>
              <w:t>是</w:t>
            </w:r>
          </w:p>
        </w:tc>
      </w:tr>
      <w:tr w:rsidR="00CE2B43">
        <w:tc>
          <w:tcPr>
            <w:tcW w:w="817" w:type="dxa"/>
            <w:vAlign w:val="center"/>
          </w:tcPr>
          <w:p w:rsidR="00CE2B43" w:rsidRDefault="005938FF">
            <w:pPr>
              <w:jc w:val="center"/>
            </w:pPr>
            <w:r>
              <w:rPr>
                <w:rFonts w:eastAsiaTheme="minorEastAsia"/>
                <w:color w:val="000000" w:themeColor="text1"/>
                <w:szCs w:val="21"/>
              </w:rPr>
              <w:t>4</w:t>
            </w:r>
          </w:p>
        </w:tc>
        <w:tc>
          <w:tcPr>
            <w:tcW w:w="1134" w:type="dxa"/>
            <w:vAlign w:val="center"/>
          </w:tcPr>
          <w:p w:rsidR="00CE2B43" w:rsidRDefault="005938FF">
            <w:pPr>
              <w:jc w:val="center"/>
            </w:pPr>
            <w:r>
              <w:rPr>
                <w:rFonts w:eastAsiaTheme="minorEastAsia"/>
                <w:color w:val="000000" w:themeColor="text1"/>
                <w:szCs w:val="21"/>
              </w:rPr>
              <w:t>000914</w:t>
            </w:r>
          </w:p>
        </w:tc>
        <w:tc>
          <w:tcPr>
            <w:tcW w:w="1134" w:type="dxa"/>
            <w:vAlign w:val="center"/>
          </w:tcPr>
          <w:p w:rsidR="00CE2B43" w:rsidRDefault="005938FF">
            <w:pPr>
              <w:jc w:val="center"/>
            </w:pPr>
            <w:r>
              <w:rPr>
                <w:rFonts w:eastAsiaTheme="minorEastAsia"/>
                <w:color w:val="000000" w:themeColor="text1"/>
                <w:szCs w:val="21"/>
              </w:rPr>
              <w:t>中加纯债债券</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9,170,029.35</w:t>
            </w:r>
          </w:p>
        </w:tc>
        <w:tc>
          <w:tcPr>
            <w:tcW w:w="1134" w:type="dxa"/>
            <w:vAlign w:val="center"/>
          </w:tcPr>
          <w:p w:rsidR="00CE2B43" w:rsidRDefault="005938FF">
            <w:pPr>
              <w:jc w:val="center"/>
            </w:pPr>
            <w:r>
              <w:rPr>
                <w:rFonts w:eastAsiaTheme="minorEastAsia"/>
                <w:color w:val="000000" w:themeColor="text1"/>
                <w:szCs w:val="21"/>
              </w:rPr>
              <w:t>9,449,715.25</w:t>
            </w:r>
          </w:p>
        </w:tc>
        <w:tc>
          <w:tcPr>
            <w:tcW w:w="1134" w:type="dxa"/>
            <w:vAlign w:val="center"/>
          </w:tcPr>
          <w:p w:rsidR="00CE2B43" w:rsidRDefault="005938FF">
            <w:pPr>
              <w:jc w:val="center"/>
            </w:pPr>
            <w:r>
              <w:rPr>
                <w:rFonts w:eastAsiaTheme="minorEastAsia"/>
                <w:color w:val="000000" w:themeColor="text1"/>
                <w:szCs w:val="21"/>
              </w:rPr>
              <w:t>3.47%</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5</w:t>
            </w:r>
          </w:p>
        </w:tc>
        <w:tc>
          <w:tcPr>
            <w:tcW w:w="1134" w:type="dxa"/>
            <w:vAlign w:val="center"/>
          </w:tcPr>
          <w:p w:rsidR="00CE2B43" w:rsidRDefault="005938FF">
            <w:pPr>
              <w:jc w:val="center"/>
            </w:pPr>
            <w:r>
              <w:rPr>
                <w:rFonts w:eastAsiaTheme="minorEastAsia"/>
                <w:color w:val="000000" w:themeColor="text1"/>
                <w:szCs w:val="21"/>
              </w:rPr>
              <w:t>003293</w:t>
            </w:r>
          </w:p>
        </w:tc>
        <w:tc>
          <w:tcPr>
            <w:tcW w:w="1134" w:type="dxa"/>
            <w:vAlign w:val="center"/>
          </w:tcPr>
          <w:p w:rsidR="00CE2B43" w:rsidRDefault="005938FF">
            <w:pPr>
              <w:jc w:val="center"/>
            </w:pPr>
            <w:r>
              <w:rPr>
                <w:rFonts w:eastAsiaTheme="minorEastAsia"/>
                <w:color w:val="000000" w:themeColor="text1"/>
                <w:szCs w:val="21"/>
              </w:rPr>
              <w:t>易方达科瑞灵活配置混合</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5,718,194.20</w:t>
            </w:r>
          </w:p>
        </w:tc>
        <w:tc>
          <w:tcPr>
            <w:tcW w:w="1134" w:type="dxa"/>
            <w:vAlign w:val="center"/>
          </w:tcPr>
          <w:p w:rsidR="00CE2B43" w:rsidRDefault="005938FF">
            <w:pPr>
              <w:jc w:val="center"/>
            </w:pPr>
            <w:r>
              <w:rPr>
                <w:rFonts w:eastAsiaTheme="minorEastAsia"/>
                <w:color w:val="000000" w:themeColor="text1"/>
                <w:szCs w:val="21"/>
              </w:rPr>
              <w:t>8,385,731.79</w:t>
            </w:r>
          </w:p>
        </w:tc>
        <w:tc>
          <w:tcPr>
            <w:tcW w:w="1134" w:type="dxa"/>
            <w:vAlign w:val="center"/>
          </w:tcPr>
          <w:p w:rsidR="00CE2B43" w:rsidRDefault="005938FF">
            <w:pPr>
              <w:jc w:val="center"/>
            </w:pPr>
            <w:r>
              <w:rPr>
                <w:rFonts w:eastAsiaTheme="minorEastAsia"/>
                <w:color w:val="000000" w:themeColor="text1"/>
                <w:szCs w:val="21"/>
              </w:rPr>
              <w:t>3.08%</w:t>
            </w:r>
          </w:p>
        </w:tc>
        <w:tc>
          <w:tcPr>
            <w:tcW w:w="1665" w:type="dxa"/>
            <w:vAlign w:val="center"/>
          </w:tcPr>
          <w:p w:rsidR="00CE2B43" w:rsidRDefault="005938FF">
            <w:pPr>
              <w:jc w:val="center"/>
            </w:pPr>
            <w:r>
              <w:rPr>
                <w:rFonts w:eastAsiaTheme="minorEastAsia"/>
                <w:color w:val="000000" w:themeColor="text1"/>
                <w:szCs w:val="21"/>
              </w:rPr>
              <w:t>是</w:t>
            </w:r>
          </w:p>
        </w:tc>
      </w:tr>
      <w:tr w:rsidR="00CE2B43">
        <w:tc>
          <w:tcPr>
            <w:tcW w:w="817" w:type="dxa"/>
            <w:vAlign w:val="center"/>
          </w:tcPr>
          <w:p w:rsidR="00CE2B43" w:rsidRDefault="005938FF">
            <w:pPr>
              <w:jc w:val="center"/>
            </w:pPr>
            <w:r>
              <w:rPr>
                <w:rFonts w:eastAsiaTheme="minorEastAsia"/>
                <w:color w:val="000000" w:themeColor="text1"/>
                <w:szCs w:val="21"/>
              </w:rPr>
              <w:t>6</w:t>
            </w:r>
          </w:p>
        </w:tc>
        <w:tc>
          <w:tcPr>
            <w:tcW w:w="1134" w:type="dxa"/>
            <w:vAlign w:val="center"/>
          </w:tcPr>
          <w:p w:rsidR="00CE2B43" w:rsidRDefault="005938FF">
            <w:pPr>
              <w:jc w:val="center"/>
            </w:pPr>
            <w:r>
              <w:rPr>
                <w:rFonts w:eastAsiaTheme="minorEastAsia"/>
                <w:color w:val="000000" w:themeColor="text1"/>
                <w:szCs w:val="21"/>
              </w:rPr>
              <w:t>000404</w:t>
            </w:r>
          </w:p>
        </w:tc>
        <w:tc>
          <w:tcPr>
            <w:tcW w:w="1134" w:type="dxa"/>
            <w:vAlign w:val="center"/>
          </w:tcPr>
          <w:p w:rsidR="00CE2B43" w:rsidRDefault="005938FF">
            <w:pPr>
              <w:jc w:val="center"/>
            </w:pPr>
            <w:r>
              <w:rPr>
                <w:rFonts w:eastAsiaTheme="minorEastAsia"/>
                <w:color w:val="000000" w:themeColor="text1"/>
                <w:szCs w:val="21"/>
              </w:rPr>
              <w:t>易方达新兴成长混合</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1,504,335.45</w:t>
            </w:r>
          </w:p>
        </w:tc>
        <w:tc>
          <w:tcPr>
            <w:tcW w:w="1134" w:type="dxa"/>
            <w:vAlign w:val="center"/>
          </w:tcPr>
          <w:p w:rsidR="00CE2B43" w:rsidRDefault="005938FF">
            <w:pPr>
              <w:jc w:val="center"/>
            </w:pPr>
            <w:r>
              <w:rPr>
                <w:rFonts w:eastAsiaTheme="minorEastAsia"/>
                <w:color w:val="000000" w:themeColor="text1"/>
                <w:szCs w:val="21"/>
              </w:rPr>
              <w:t>6,179,810.03</w:t>
            </w:r>
          </w:p>
        </w:tc>
        <w:tc>
          <w:tcPr>
            <w:tcW w:w="1134" w:type="dxa"/>
            <w:vAlign w:val="center"/>
          </w:tcPr>
          <w:p w:rsidR="00CE2B43" w:rsidRDefault="005938FF">
            <w:pPr>
              <w:jc w:val="center"/>
            </w:pPr>
            <w:r>
              <w:rPr>
                <w:rFonts w:eastAsiaTheme="minorEastAsia"/>
                <w:color w:val="000000" w:themeColor="text1"/>
                <w:szCs w:val="21"/>
              </w:rPr>
              <w:t>2.27%</w:t>
            </w:r>
          </w:p>
        </w:tc>
        <w:tc>
          <w:tcPr>
            <w:tcW w:w="1665" w:type="dxa"/>
            <w:vAlign w:val="center"/>
          </w:tcPr>
          <w:p w:rsidR="00CE2B43" w:rsidRDefault="005938FF">
            <w:pPr>
              <w:jc w:val="center"/>
            </w:pPr>
            <w:r>
              <w:rPr>
                <w:rFonts w:eastAsiaTheme="minorEastAsia"/>
                <w:color w:val="000000" w:themeColor="text1"/>
                <w:szCs w:val="21"/>
              </w:rPr>
              <w:t>是</w:t>
            </w:r>
          </w:p>
        </w:tc>
      </w:tr>
      <w:tr w:rsidR="00CE2B43">
        <w:tc>
          <w:tcPr>
            <w:tcW w:w="817" w:type="dxa"/>
            <w:vAlign w:val="center"/>
          </w:tcPr>
          <w:p w:rsidR="00CE2B43" w:rsidRDefault="005938FF">
            <w:pPr>
              <w:jc w:val="center"/>
            </w:pPr>
            <w:r>
              <w:rPr>
                <w:rFonts w:eastAsiaTheme="minorEastAsia"/>
                <w:color w:val="000000" w:themeColor="text1"/>
                <w:szCs w:val="21"/>
              </w:rPr>
              <w:t>7</w:t>
            </w:r>
          </w:p>
        </w:tc>
        <w:tc>
          <w:tcPr>
            <w:tcW w:w="1134" w:type="dxa"/>
            <w:vAlign w:val="center"/>
          </w:tcPr>
          <w:p w:rsidR="00CE2B43" w:rsidRDefault="005938FF">
            <w:pPr>
              <w:jc w:val="center"/>
            </w:pPr>
            <w:r>
              <w:rPr>
                <w:rFonts w:eastAsiaTheme="minorEastAsia"/>
                <w:color w:val="000000" w:themeColor="text1"/>
                <w:szCs w:val="21"/>
              </w:rPr>
              <w:t>519688</w:t>
            </w:r>
          </w:p>
        </w:tc>
        <w:tc>
          <w:tcPr>
            <w:tcW w:w="1134" w:type="dxa"/>
            <w:vAlign w:val="center"/>
          </w:tcPr>
          <w:p w:rsidR="00CE2B43" w:rsidRDefault="005938FF">
            <w:pPr>
              <w:jc w:val="center"/>
            </w:pPr>
            <w:r>
              <w:rPr>
                <w:rFonts w:eastAsiaTheme="minorEastAsia"/>
                <w:color w:val="000000" w:themeColor="text1"/>
                <w:szCs w:val="21"/>
              </w:rPr>
              <w:t>交银精选混合</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6,261,264.94</w:t>
            </w:r>
          </w:p>
        </w:tc>
        <w:tc>
          <w:tcPr>
            <w:tcW w:w="1134" w:type="dxa"/>
            <w:vAlign w:val="center"/>
          </w:tcPr>
          <w:p w:rsidR="00CE2B43" w:rsidRDefault="005938FF">
            <w:pPr>
              <w:jc w:val="center"/>
            </w:pPr>
            <w:r>
              <w:rPr>
                <w:rFonts w:eastAsiaTheme="minorEastAsia"/>
                <w:color w:val="000000" w:themeColor="text1"/>
                <w:szCs w:val="21"/>
              </w:rPr>
              <w:t>6,171,102.72</w:t>
            </w:r>
          </w:p>
        </w:tc>
        <w:tc>
          <w:tcPr>
            <w:tcW w:w="1134" w:type="dxa"/>
            <w:vAlign w:val="center"/>
          </w:tcPr>
          <w:p w:rsidR="00CE2B43" w:rsidRDefault="005938FF">
            <w:pPr>
              <w:jc w:val="center"/>
            </w:pPr>
            <w:r>
              <w:rPr>
                <w:rFonts w:eastAsiaTheme="minorEastAsia"/>
                <w:color w:val="000000" w:themeColor="text1"/>
                <w:szCs w:val="21"/>
              </w:rPr>
              <w:t>2.27%</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8</w:t>
            </w:r>
          </w:p>
        </w:tc>
        <w:tc>
          <w:tcPr>
            <w:tcW w:w="1134" w:type="dxa"/>
            <w:vAlign w:val="center"/>
          </w:tcPr>
          <w:p w:rsidR="00CE2B43" w:rsidRDefault="005938FF">
            <w:pPr>
              <w:jc w:val="center"/>
            </w:pPr>
            <w:r>
              <w:rPr>
                <w:rFonts w:eastAsiaTheme="minorEastAsia"/>
                <w:color w:val="000000" w:themeColor="text1"/>
                <w:szCs w:val="21"/>
              </w:rPr>
              <w:t>005827</w:t>
            </w:r>
          </w:p>
        </w:tc>
        <w:tc>
          <w:tcPr>
            <w:tcW w:w="1134" w:type="dxa"/>
            <w:vAlign w:val="center"/>
          </w:tcPr>
          <w:p w:rsidR="00CE2B43" w:rsidRDefault="005938FF">
            <w:pPr>
              <w:jc w:val="center"/>
            </w:pPr>
            <w:r>
              <w:rPr>
                <w:rFonts w:eastAsiaTheme="minorEastAsia"/>
                <w:color w:val="000000" w:themeColor="text1"/>
                <w:szCs w:val="21"/>
              </w:rPr>
              <w:t>易方达蓝筹精选混合</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3,106,559.59</w:t>
            </w:r>
          </w:p>
        </w:tc>
        <w:tc>
          <w:tcPr>
            <w:tcW w:w="1134" w:type="dxa"/>
            <w:vAlign w:val="center"/>
          </w:tcPr>
          <w:p w:rsidR="00CE2B43" w:rsidRDefault="005938FF">
            <w:pPr>
              <w:jc w:val="center"/>
            </w:pPr>
            <w:r>
              <w:rPr>
                <w:rFonts w:eastAsiaTheme="minorEastAsia"/>
                <w:color w:val="000000" w:themeColor="text1"/>
                <w:szCs w:val="21"/>
              </w:rPr>
              <w:t>6,112,777.31</w:t>
            </w:r>
          </w:p>
        </w:tc>
        <w:tc>
          <w:tcPr>
            <w:tcW w:w="1134" w:type="dxa"/>
            <w:vAlign w:val="center"/>
          </w:tcPr>
          <w:p w:rsidR="00CE2B43" w:rsidRDefault="005938FF">
            <w:pPr>
              <w:jc w:val="center"/>
            </w:pPr>
            <w:r>
              <w:rPr>
                <w:rFonts w:eastAsiaTheme="minorEastAsia"/>
                <w:color w:val="000000" w:themeColor="text1"/>
                <w:szCs w:val="21"/>
              </w:rPr>
              <w:t>2.24%</w:t>
            </w:r>
          </w:p>
        </w:tc>
        <w:tc>
          <w:tcPr>
            <w:tcW w:w="1665" w:type="dxa"/>
            <w:vAlign w:val="center"/>
          </w:tcPr>
          <w:p w:rsidR="00CE2B43" w:rsidRDefault="005938FF">
            <w:pPr>
              <w:jc w:val="center"/>
            </w:pPr>
            <w:r>
              <w:rPr>
                <w:rFonts w:eastAsiaTheme="minorEastAsia"/>
                <w:color w:val="000000" w:themeColor="text1"/>
                <w:szCs w:val="21"/>
              </w:rPr>
              <w:t>是</w:t>
            </w:r>
          </w:p>
        </w:tc>
      </w:tr>
      <w:tr w:rsidR="00CE2B43">
        <w:tc>
          <w:tcPr>
            <w:tcW w:w="817" w:type="dxa"/>
            <w:vAlign w:val="center"/>
          </w:tcPr>
          <w:p w:rsidR="00CE2B43" w:rsidRDefault="005938FF">
            <w:pPr>
              <w:jc w:val="center"/>
            </w:pPr>
            <w:r>
              <w:rPr>
                <w:rFonts w:eastAsiaTheme="minorEastAsia"/>
                <w:color w:val="000000" w:themeColor="text1"/>
                <w:szCs w:val="21"/>
              </w:rPr>
              <w:t>9</w:t>
            </w:r>
          </w:p>
        </w:tc>
        <w:tc>
          <w:tcPr>
            <w:tcW w:w="1134" w:type="dxa"/>
            <w:vAlign w:val="center"/>
          </w:tcPr>
          <w:p w:rsidR="00CE2B43" w:rsidRDefault="005938FF">
            <w:pPr>
              <w:jc w:val="center"/>
            </w:pPr>
            <w:r>
              <w:rPr>
                <w:rFonts w:eastAsiaTheme="minorEastAsia"/>
                <w:color w:val="000000" w:themeColor="text1"/>
                <w:szCs w:val="21"/>
              </w:rPr>
              <w:t>005176</w:t>
            </w:r>
          </w:p>
        </w:tc>
        <w:tc>
          <w:tcPr>
            <w:tcW w:w="1134" w:type="dxa"/>
            <w:vAlign w:val="center"/>
          </w:tcPr>
          <w:p w:rsidR="00CE2B43" w:rsidRDefault="005938FF">
            <w:pPr>
              <w:jc w:val="center"/>
            </w:pPr>
            <w:r>
              <w:rPr>
                <w:rFonts w:eastAsiaTheme="minorEastAsia"/>
                <w:color w:val="000000" w:themeColor="text1"/>
                <w:szCs w:val="21"/>
              </w:rPr>
              <w:t>富国精准医疗灵活配置混合</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2,079,970.04</w:t>
            </w:r>
          </w:p>
        </w:tc>
        <w:tc>
          <w:tcPr>
            <w:tcW w:w="1134" w:type="dxa"/>
            <w:vAlign w:val="center"/>
          </w:tcPr>
          <w:p w:rsidR="00CE2B43" w:rsidRDefault="005938FF">
            <w:pPr>
              <w:jc w:val="center"/>
            </w:pPr>
            <w:r>
              <w:rPr>
                <w:rFonts w:eastAsiaTheme="minorEastAsia"/>
                <w:color w:val="000000" w:themeColor="text1"/>
                <w:szCs w:val="21"/>
              </w:rPr>
              <w:t>6,046,680.90</w:t>
            </w:r>
          </w:p>
        </w:tc>
        <w:tc>
          <w:tcPr>
            <w:tcW w:w="1134" w:type="dxa"/>
            <w:vAlign w:val="center"/>
          </w:tcPr>
          <w:p w:rsidR="00CE2B43" w:rsidRDefault="005938FF">
            <w:pPr>
              <w:jc w:val="center"/>
            </w:pPr>
            <w:r>
              <w:rPr>
                <w:rFonts w:eastAsiaTheme="minorEastAsia"/>
                <w:color w:val="000000" w:themeColor="text1"/>
                <w:szCs w:val="21"/>
              </w:rPr>
              <w:t>2.22%</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10</w:t>
            </w:r>
          </w:p>
        </w:tc>
        <w:tc>
          <w:tcPr>
            <w:tcW w:w="1134" w:type="dxa"/>
            <w:vAlign w:val="center"/>
          </w:tcPr>
          <w:p w:rsidR="00CE2B43" w:rsidRDefault="005938FF">
            <w:pPr>
              <w:jc w:val="center"/>
            </w:pPr>
            <w:r>
              <w:rPr>
                <w:rFonts w:eastAsiaTheme="minorEastAsia"/>
                <w:color w:val="000000" w:themeColor="text1"/>
                <w:szCs w:val="21"/>
              </w:rPr>
              <w:t>001856</w:t>
            </w:r>
          </w:p>
        </w:tc>
        <w:tc>
          <w:tcPr>
            <w:tcW w:w="1134" w:type="dxa"/>
            <w:vAlign w:val="center"/>
          </w:tcPr>
          <w:p w:rsidR="00CE2B43" w:rsidRDefault="005938FF">
            <w:pPr>
              <w:jc w:val="center"/>
            </w:pPr>
            <w:r>
              <w:rPr>
                <w:rFonts w:eastAsiaTheme="minorEastAsia"/>
                <w:color w:val="000000" w:themeColor="text1"/>
                <w:szCs w:val="21"/>
              </w:rPr>
              <w:t>易方达环保主题混合</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3,052,122.24</w:t>
            </w:r>
          </w:p>
        </w:tc>
        <w:tc>
          <w:tcPr>
            <w:tcW w:w="1134" w:type="dxa"/>
            <w:vAlign w:val="center"/>
          </w:tcPr>
          <w:p w:rsidR="00CE2B43" w:rsidRDefault="005938FF">
            <w:pPr>
              <w:jc w:val="center"/>
            </w:pPr>
            <w:r>
              <w:rPr>
                <w:rFonts w:eastAsiaTheme="minorEastAsia"/>
                <w:color w:val="000000" w:themeColor="text1"/>
                <w:szCs w:val="21"/>
              </w:rPr>
              <w:t>6,034,045.67</w:t>
            </w:r>
          </w:p>
        </w:tc>
        <w:tc>
          <w:tcPr>
            <w:tcW w:w="1134" w:type="dxa"/>
            <w:vAlign w:val="center"/>
          </w:tcPr>
          <w:p w:rsidR="00CE2B43" w:rsidRDefault="005938FF">
            <w:pPr>
              <w:jc w:val="center"/>
            </w:pPr>
            <w:r>
              <w:rPr>
                <w:rFonts w:eastAsiaTheme="minorEastAsia"/>
                <w:color w:val="000000" w:themeColor="text1"/>
                <w:szCs w:val="21"/>
              </w:rPr>
              <w:t>2.22%</w:t>
            </w:r>
          </w:p>
        </w:tc>
        <w:tc>
          <w:tcPr>
            <w:tcW w:w="1665" w:type="dxa"/>
            <w:vAlign w:val="center"/>
          </w:tcPr>
          <w:p w:rsidR="00CE2B43" w:rsidRDefault="005938FF">
            <w:pPr>
              <w:jc w:val="center"/>
            </w:pPr>
            <w:r>
              <w:rPr>
                <w:rFonts w:eastAsiaTheme="minorEastAsia"/>
                <w:color w:val="000000" w:themeColor="text1"/>
                <w:szCs w:val="21"/>
              </w:rPr>
              <w:t>是</w:t>
            </w:r>
          </w:p>
        </w:tc>
      </w:tr>
      <w:tr w:rsidR="00CE2B43">
        <w:tc>
          <w:tcPr>
            <w:tcW w:w="817" w:type="dxa"/>
            <w:vAlign w:val="center"/>
          </w:tcPr>
          <w:p w:rsidR="00CE2B43" w:rsidRDefault="005938FF">
            <w:pPr>
              <w:jc w:val="center"/>
            </w:pPr>
            <w:r>
              <w:rPr>
                <w:rFonts w:eastAsiaTheme="minorEastAsia"/>
                <w:color w:val="000000" w:themeColor="text1"/>
                <w:szCs w:val="21"/>
              </w:rPr>
              <w:lastRenderedPageBreak/>
              <w:t>11</w:t>
            </w:r>
          </w:p>
        </w:tc>
        <w:tc>
          <w:tcPr>
            <w:tcW w:w="1134" w:type="dxa"/>
            <w:vAlign w:val="center"/>
          </w:tcPr>
          <w:p w:rsidR="00CE2B43" w:rsidRDefault="005938FF">
            <w:pPr>
              <w:jc w:val="center"/>
            </w:pPr>
            <w:r>
              <w:rPr>
                <w:rFonts w:eastAsiaTheme="minorEastAsia"/>
                <w:color w:val="000000" w:themeColor="text1"/>
                <w:szCs w:val="21"/>
              </w:rPr>
              <w:t>110015</w:t>
            </w:r>
          </w:p>
        </w:tc>
        <w:tc>
          <w:tcPr>
            <w:tcW w:w="1134" w:type="dxa"/>
            <w:vAlign w:val="center"/>
          </w:tcPr>
          <w:p w:rsidR="00CE2B43" w:rsidRDefault="005938FF">
            <w:pPr>
              <w:jc w:val="center"/>
            </w:pPr>
            <w:r>
              <w:rPr>
                <w:rFonts w:eastAsiaTheme="minorEastAsia"/>
                <w:color w:val="000000" w:themeColor="text1"/>
                <w:szCs w:val="21"/>
              </w:rPr>
              <w:t>易方达行业领先混合</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1,819,608.22</w:t>
            </w:r>
          </w:p>
        </w:tc>
        <w:tc>
          <w:tcPr>
            <w:tcW w:w="1134" w:type="dxa"/>
            <w:vAlign w:val="center"/>
          </w:tcPr>
          <w:p w:rsidR="00CE2B43" w:rsidRDefault="005938FF">
            <w:pPr>
              <w:jc w:val="center"/>
            </w:pPr>
            <w:r>
              <w:rPr>
                <w:rFonts w:eastAsiaTheme="minorEastAsia"/>
                <w:color w:val="000000" w:themeColor="text1"/>
                <w:szCs w:val="21"/>
              </w:rPr>
              <w:t>6,021,083.60</w:t>
            </w:r>
          </w:p>
        </w:tc>
        <w:tc>
          <w:tcPr>
            <w:tcW w:w="1134" w:type="dxa"/>
            <w:vAlign w:val="center"/>
          </w:tcPr>
          <w:p w:rsidR="00CE2B43" w:rsidRDefault="005938FF">
            <w:pPr>
              <w:jc w:val="center"/>
            </w:pPr>
            <w:r>
              <w:rPr>
                <w:rFonts w:eastAsiaTheme="minorEastAsia"/>
                <w:color w:val="000000" w:themeColor="text1"/>
                <w:szCs w:val="21"/>
              </w:rPr>
              <w:t>2.21%</w:t>
            </w:r>
          </w:p>
        </w:tc>
        <w:tc>
          <w:tcPr>
            <w:tcW w:w="1665" w:type="dxa"/>
            <w:vAlign w:val="center"/>
          </w:tcPr>
          <w:p w:rsidR="00CE2B43" w:rsidRDefault="005938FF">
            <w:pPr>
              <w:jc w:val="center"/>
            </w:pPr>
            <w:r>
              <w:rPr>
                <w:rFonts w:eastAsiaTheme="minorEastAsia"/>
                <w:color w:val="000000" w:themeColor="text1"/>
                <w:szCs w:val="21"/>
              </w:rPr>
              <w:t>是</w:t>
            </w:r>
          </w:p>
        </w:tc>
      </w:tr>
      <w:tr w:rsidR="00CE2B43">
        <w:tc>
          <w:tcPr>
            <w:tcW w:w="817" w:type="dxa"/>
            <w:vAlign w:val="center"/>
          </w:tcPr>
          <w:p w:rsidR="00CE2B43" w:rsidRDefault="005938FF">
            <w:pPr>
              <w:jc w:val="center"/>
            </w:pPr>
            <w:r>
              <w:rPr>
                <w:rFonts w:eastAsiaTheme="minorEastAsia"/>
                <w:color w:val="000000" w:themeColor="text1"/>
                <w:szCs w:val="21"/>
              </w:rPr>
              <w:t>12</w:t>
            </w:r>
          </w:p>
        </w:tc>
        <w:tc>
          <w:tcPr>
            <w:tcW w:w="1134" w:type="dxa"/>
            <w:vAlign w:val="center"/>
          </w:tcPr>
          <w:p w:rsidR="00CE2B43" w:rsidRDefault="005938FF">
            <w:pPr>
              <w:jc w:val="center"/>
            </w:pPr>
            <w:r>
              <w:rPr>
                <w:rFonts w:eastAsiaTheme="minorEastAsia"/>
                <w:color w:val="000000" w:themeColor="text1"/>
                <w:szCs w:val="21"/>
              </w:rPr>
              <w:t>001975</w:t>
            </w:r>
          </w:p>
        </w:tc>
        <w:tc>
          <w:tcPr>
            <w:tcW w:w="1134" w:type="dxa"/>
            <w:vAlign w:val="center"/>
          </w:tcPr>
          <w:p w:rsidR="00CE2B43" w:rsidRDefault="005938FF">
            <w:pPr>
              <w:jc w:val="center"/>
            </w:pPr>
            <w:r>
              <w:rPr>
                <w:rFonts w:eastAsiaTheme="minorEastAsia"/>
                <w:color w:val="000000" w:themeColor="text1"/>
                <w:szCs w:val="21"/>
              </w:rPr>
              <w:t>景顺长城环保优势股票</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2,375,950.57</w:t>
            </w:r>
          </w:p>
        </w:tc>
        <w:tc>
          <w:tcPr>
            <w:tcW w:w="1134" w:type="dxa"/>
            <w:vAlign w:val="center"/>
          </w:tcPr>
          <w:p w:rsidR="00CE2B43" w:rsidRDefault="005938FF">
            <w:pPr>
              <w:jc w:val="center"/>
            </w:pPr>
            <w:r>
              <w:rPr>
                <w:rFonts w:eastAsiaTheme="minorEastAsia"/>
                <w:color w:val="000000" w:themeColor="text1"/>
                <w:szCs w:val="21"/>
              </w:rPr>
              <w:t>5,920,868.82</w:t>
            </w:r>
          </w:p>
        </w:tc>
        <w:tc>
          <w:tcPr>
            <w:tcW w:w="1134" w:type="dxa"/>
            <w:vAlign w:val="center"/>
          </w:tcPr>
          <w:p w:rsidR="00CE2B43" w:rsidRDefault="005938FF">
            <w:pPr>
              <w:jc w:val="center"/>
            </w:pPr>
            <w:r>
              <w:rPr>
                <w:rFonts w:eastAsiaTheme="minorEastAsia"/>
                <w:color w:val="000000" w:themeColor="text1"/>
                <w:szCs w:val="21"/>
              </w:rPr>
              <w:t>2.17%</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13</w:t>
            </w:r>
          </w:p>
        </w:tc>
        <w:tc>
          <w:tcPr>
            <w:tcW w:w="1134" w:type="dxa"/>
            <w:vAlign w:val="center"/>
          </w:tcPr>
          <w:p w:rsidR="00CE2B43" w:rsidRDefault="005938FF">
            <w:pPr>
              <w:jc w:val="center"/>
            </w:pPr>
            <w:r>
              <w:rPr>
                <w:rFonts w:eastAsiaTheme="minorEastAsia"/>
                <w:color w:val="000000" w:themeColor="text1"/>
                <w:szCs w:val="21"/>
              </w:rPr>
              <w:t>001018</w:t>
            </w:r>
          </w:p>
        </w:tc>
        <w:tc>
          <w:tcPr>
            <w:tcW w:w="1134" w:type="dxa"/>
            <w:vAlign w:val="center"/>
          </w:tcPr>
          <w:p w:rsidR="00CE2B43" w:rsidRDefault="005938FF">
            <w:pPr>
              <w:jc w:val="center"/>
            </w:pPr>
            <w:r>
              <w:rPr>
                <w:rFonts w:eastAsiaTheme="minorEastAsia"/>
                <w:color w:val="000000" w:themeColor="text1"/>
                <w:szCs w:val="21"/>
              </w:rPr>
              <w:t>易方达新经济混合</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2,086,235.00</w:t>
            </w:r>
          </w:p>
        </w:tc>
        <w:tc>
          <w:tcPr>
            <w:tcW w:w="1134" w:type="dxa"/>
            <w:vAlign w:val="center"/>
          </w:tcPr>
          <w:p w:rsidR="00CE2B43" w:rsidRDefault="005938FF">
            <w:pPr>
              <w:jc w:val="center"/>
            </w:pPr>
            <w:r>
              <w:rPr>
                <w:rFonts w:eastAsiaTheme="minorEastAsia"/>
                <w:color w:val="000000" w:themeColor="text1"/>
                <w:szCs w:val="21"/>
              </w:rPr>
              <w:t>5,818,509.42</w:t>
            </w:r>
          </w:p>
        </w:tc>
        <w:tc>
          <w:tcPr>
            <w:tcW w:w="1134" w:type="dxa"/>
            <w:vAlign w:val="center"/>
          </w:tcPr>
          <w:p w:rsidR="00CE2B43" w:rsidRDefault="005938FF">
            <w:pPr>
              <w:jc w:val="center"/>
            </w:pPr>
            <w:r>
              <w:rPr>
                <w:rFonts w:eastAsiaTheme="minorEastAsia"/>
                <w:color w:val="000000" w:themeColor="text1"/>
                <w:szCs w:val="21"/>
              </w:rPr>
              <w:t>2.14%</w:t>
            </w:r>
          </w:p>
        </w:tc>
        <w:tc>
          <w:tcPr>
            <w:tcW w:w="1665" w:type="dxa"/>
            <w:vAlign w:val="center"/>
          </w:tcPr>
          <w:p w:rsidR="00CE2B43" w:rsidRDefault="005938FF">
            <w:pPr>
              <w:jc w:val="center"/>
            </w:pPr>
            <w:r>
              <w:rPr>
                <w:rFonts w:eastAsiaTheme="minorEastAsia"/>
                <w:color w:val="000000" w:themeColor="text1"/>
                <w:szCs w:val="21"/>
              </w:rPr>
              <w:t>是</w:t>
            </w:r>
          </w:p>
        </w:tc>
      </w:tr>
      <w:tr w:rsidR="00CE2B43">
        <w:tc>
          <w:tcPr>
            <w:tcW w:w="817" w:type="dxa"/>
            <w:vAlign w:val="center"/>
          </w:tcPr>
          <w:p w:rsidR="00CE2B43" w:rsidRDefault="005938FF">
            <w:pPr>
              <w:jc w:val="center"/>
            </w:pPr>
            <w:r>
              <w:rPr>
                <w:rFonts w:eastAsiaTheme="minorEastAsia"/>
                <w:color w:val="000000" w:themeColor="text1"/>
                <w:szCs w:val="21"/>
              </w:rPr>
              <w:t>14</w:t>
            </w:r>
          </w:p>
        </w:tc>
        <w:tc>
          <w:tcPr>
            <w:tcW w:w="1134" w:type="dxa"/>
            <w:vAlign w:val="center"/>
          </w:tcPr>
          <w:p w:rsidR="00CE2B43" w:rsidRDefault="005938FF">
            <w:pPr>
              <w:jc w:val="center"/>
            </w:pPr>
            <w:r>
              <w:rPr>
                <w:rFonts w:eastAsiaTheme="minorEastAsia"/>
                <w:color w:val="000000" w:themeColor="text1"/>
                <w:szCs w:val="21"/>
              </w:rPr>
              <w:t>002980</w:t>
            </w:r>
          </w:p>
        </w:tc>
        <w:tc>
          <w:tcPr>
            <w:tcW w:w="1134" w:type="dxa"/>
            <w:vAlign w:val="center"/>
          </w:tcPr>
          <w:p w:rsidR="00CE2B43" w:rsidRDefault="005938FF">
            <w:pPr>
              <w:jc w:val="center"/>
            </w:pPr>
            <w:r>
              <w:rPr>
                <w:rFonts w:eastAsiaTheme="minorEastAsia"/>
                <w:color w:val="000000" w:themeColor="text1"/>
                <w:szCs w:val="21"/>
              </w:rPr>
              <w:t>华夏创新前沿股票</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2,916,569.43</w:t>
            </w:r>
          </w:p>
        </w:tc>
        <w:tc>
          <w:tcPr>
            <w:tcW w:w="1134" w:type="dxa"/>
            <w:vAlign w:val="center"/>
          </w:tcPr>
          <w:p w:rsidR="00CE2B43" w:rsidRDefault="005938FF">
            <w:pPr>
              <w:jc w:val="center"/>
            </w:pPr>
            <w:r>
              <w:rPr>
                <w:rFonts w:eastAsiaTheme="minorEastAsia"/>
                <w:color w:val="000000" w:themeColor="text1"/>
                <w:szCs w:val="21"/>
              </w:rPr>
              <w:t>5,786,473.75</w:t>
            </w:r>
          </w:p>
        </w:tc>
        <w:tc>
          <w:tcPr>
            <w:tcW w:w="1134" w:type="dxa"/>
            <w:vAlign w:val="center"/>
          </w:tcPr>
          <w:p w:rsidR="00CE2B43" w:rsidRDefault="005938FF">
            <w:pPr>
              <w:jc w:val="center"/>
            </w:pPr>
            <w:r>
              <w:rPr>
                <w:rFonts w:eastAsiaTheme="minorEastAsia"/>
                <w:color w:val="000000" w:themeColor="text1"/>
                <w:szCs w:val="21"/>
              </w:rPr>
              <w:t>2.12%</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15</w:t>
            </w:r>
          </w:p>
        </w:tc>
        <w:tc>
          <w:tcPr>
            <w:tcW w:w="1134" w:type="dxa"/>
            <w:vAlign w:val="center"/>
          </w:tcPr>
          <w:p w:rsidR="00CE2B43" w:rsidRDefault="005938FF">
            <w:pPr>
              <w:jc w:val="center"/>
            </w:pPr>
            <w:r>
              <w:rPr>
                <w:rFonts w:eastAsiaTheme="minorEastAsia"/>
                <w:color w:val="000000" w:themeColor="text1"/>
                <w:szCs w:val="21"/>
              </w:rPr>
              <w:t>005760</w:t>
            </w:r>
          </w:p>
        </w:tc>
        <w:tc>
          <w:tcPr>
            <w:tcW w:w="1134" w:type="dxa"/>
            <w:vAlign w:val="center"/>
          </w:tcPr>
          <w:p w:rsidR="00CE2B43" w:rsidRDefault="005938FF">
            <w:pPr>
              <w:jc w:val="center"/>
            </w:pPr>
            <w:r>
              <w:rPr>
                <w:rFonts w:eastAsiaTheme="minorEastAsia"/>
                <w:color w:val="000000" w:themeColor="text1"/>
                <w:szCs w:val="21"/>
              </w:rPr>
              <w:t>富国周期优势混合</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2,748,515.50</w:t>
            </w:r>
          </w:p>
        </w:tc>
        <w:tc>
          <w:tcPr>
            <w:tcW w:w="1134" w:type="dxa"/>
            <w:vAlign w:val="center"/>
          </w:tcPr>
          <w:p w:rsidR="00CE2B43" w:rsidRDefault="005938FF">
            <w:pPr>
              <w:jc w:val="center"/>
            </w:pPr>
            <w:r>
              <w:rPr>
                <w:rFonts w:eastAsiaTheme="minorEastAsia"/>
                <w:color w:val="000000" w:themeColor="text1"/>
                <w:szCs w:val="21"/>
              </w:rPr>
              <w:t>5,642,427.47</w:t>
            </w:r>
          </w:p>
        </w:tc>
        <w:tc>
          <w:tcPr>
            <w:tcW w:w="1134" w:type="dxa"/>
            <w:vAlign w:val="center"/>
          </w:tcPr>
          <w:p w:rsidR="00CE2B43" w:rsidRDefault="005938FF">
            <w:pPr>
              <w:jc w:val="center"/>
            </w:pPr>
            <w:r>
              <w:rPr>
                <w:rFonts w:eastAsiaTheme="minorEastAsia"/>
                <w:color w:val="000000" w:themeColor="text1"/>
                <w:szCs w:val="21"/>
              </w:rPr>
              <w:t>2.07%</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16</w:t>
            </w:r>
          </w:p>
        </w:tc>
        <w:tc>
          <w:tcPr>
            <w:tcW w:w="1134" w:type="dxa"/>
            <w:vAlign w:val="center"/>
          </w:tcPr>
          <w:p w:rsidR="00CE2B43" w:rsidRDefault="005938FF">
            <w:pPr>
              <w:jc w:val="center"/>
            </w:pPr>
            <w:r>
              <w:rPr>
                <w:rFonts w:eastAsiaTheme="minorEastAsia"/>
                <w:color w:val="000000" w:themeColor="text1"/>
                <w:szCs w:val="21"/>
              </w:rPr>
              <w:t>160916</w:t>
            </w:r>
          </w:p>
        </w:tc>
        <w:tc>
          <w:tcPr>
            <w:tcW w:w="1134" w:type="dxa"/>
            <w:vAlign w:val="center"/>
          </w:tcPr>
          <w:p w:rsidR="00CE2B43" w:rsidRDefault="005938FF">
            <w:pPr>
              <w:jc w:val="center"/>
            </w:pPr>
            <w:r>
              <w:rPr>
                <w:rFonts w:eastAsiaTheme="minorEastAsia"/>
                <w:color w:val="000000" w:themeColor="text1"/>
                <w:szCs w:val="21"/>
              </w:rPr>
              <w:t>大成优选混合</w:t>
            </w:r>
            <w:r>
              <w:rPr>
                <w:rFonts w:eastAsiaTheme="minorEastAsia"/>
                <w:color w:val="000000" w:themeColor="text1"/>
                <w:szCs w:val="21"/>
              </w:rPr>
              <w:t>(LOF)</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1,622,525.15</w:t>
            </w:r>
          </w:p>
        </w:tc>
        <w:tc>
          <w:tcPr>
            <w:tcW w:w="1134" w:type="dxa"/>
            <w:vAlign w:val="center"/>
          </w:tcPr>
          <w:p w:rsidR="00CE2B43" w:rsidRDefault="005938FF">
            <w:pPr>
              <w:jc w:val="center"/>
            </w:pPr>
            <w:r>
              <w:rPr>
                <w:rFonts w:eastAsiaTheme="minorEastAsia"/>
                <w:color w:val="000000" w:themeColor="text1"/>
                <w:szCs w:val="21"/>
              </w:rPr>
              <w:t>5,599,334.29</w:t>
            </w:r>
          </w:p>
        </w:tc>
        <w:tc>
          <w:tcPr>
            <w:tcW w:w="1134" w:type="dxa"/>
            <w:vAlign w:val="center"/>
          </w:tcPr>
          <w:p w:rsidR="00CE2B43" w:rsidRDefault="005938FF">
            <w:pPr>
              <w:jc w:val="center"/>
            </w:pPr>
            <w:r>
              <w:rPr>
                <w:rFonts w:eastAsiaTheme="minorEastAsia"/>
                <w:color w:val="000000" w:themeColor="text1"/>
                <w:szCs w:val="21"/>
              </w:rPr>
              <w:t>2.06%</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17</w:t>
            </w:r>
          </w:p>
        </w:tc>
        <w:tc>
          <w:tcPr>
            <w:tcW w:w="1134" w:type="dxa"/>
            <w:vAlign w:val="center"/>
          </w:tcPr>
          <w:p w:rsidR="00CE2B43" w:rsidRDefault="005938FF">
            <w:pPr>
              <w:jc w:val="center"/>
            </w:pPr>
            <w:r>
              <w:rPr>
                <w:rFonts w:eastAsiaTheme="minorEastAsia"/>
                <w:color w:val="000000" w:themeColor="text1"/>
                <w:szCs w:val="21"/>
              </w:rPr>
              <w:t>001643</w:t>
            </w:r>
          </w:p>
        </w:tc>
        <w:tc>
          <w:tcPr>
            <w:tcW w:w="1134" w:type="dxa"/>
            <w:vAlign w:val="center"/>
          </w:tcPr>
          <w:p w:rsidR="00CE2B43" w:rsidRDefault="005938FF">
            <w:pPr>
              <w:jc w:val="center"/>
            </w:pPr>
            <w:r>
              <w:rPr>
                <w:rFonts w:eastAsiaTheme="minorEastAsia"/>
                <w:color w:val="000000" w:themeColor="text1"/>
                <w:szCs w:val="21"/>
              </w:rPr>
              <w:t>汇丰晋信智造先锋股票</w:t>
            </w:r>
            <w:r>
              <w:rPr>
                <w:rFonts w:eastAsiaTheme="minorEastAsia"/>
                <w:color w:val="000000" w:themeColor="text1"/>
                <w:szCs w:val="21"/>
              </w:rPr>
              <w:t>A</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3,040,754.26</w:t>
            </w:r>
          </w:p>
        </w:tc>
        <w:tc>
          <w:tcPr>
            <w:tcW w:w="1134" w:type="dxa"/>
            <w:vAlign w:val="center"/>
          </w:tcPr>
          <w:p w:rsidR="00CE2B43" w:rsidRDefault="005938FF">
            <w:pPr>
              <w:jc w:val="center"/>
            </w:pPr>
            <w:r>
              <w:rPr>
                <w:rFonts w:eastAsiaTheme="minorEastAsia"/>
                <w:color w:val="000000" w:themeColor="text1"/>
                <w:szCs w:val="21"/>
              </w:rPr>
              <w:t>5,577,959.61</w:t>
            </w:r>
          </w:p>
        </w:tc>
        <w:tc>
          <w:tcPr>
            <w:tcW w:w="1134" w:type="dxa"/>
            <w:vAlign w:val="center"/>
          </w:tcPr>
          <w:p w:rsidR="00CE2B43" w:rsidRDefault="005938FF">
            <w:pPr>
              <w:jc w:val="center"/>
            </w:pPr>
            <w:r>
              <w:rPr>
                <w:rFonts w:eastAsiaTheme="minorEastAsia"/>
                <w:color w:val="000000" w:themeColor="text1"/>
                <w:szCs w:val="21"/>
              </w:rPr>
              <w:t>2.05%</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18</w:t>
            </w:r>
          </w:p>
        </w:tc>
        <w:tc>
          <w:tcPr>
            <w:tcW w:w="1134" w:type="dxa"/>
            <w:vAlign w:val="center"/>
          </w:tcPr>
          <w:p w:rsidR="00CE2B43" w:rsidRDefault="005938FF">
            <w:pPr>
              <w:jc w:val="center"/>
            </w:pPr>
            <w:r>
              <w:rPr>
                <w:rFonts w:eastAsiaTheme="minorEastAsia"/>
                <w:color w:val="000000" w:themeColor="text1"/>
                <w:szCs w:val="21"/>
              </w:rPr>
              <w:t>002621</w:t>
            </w:r>
          </w:p>
        </w:tc>
        <w:tc>
          <w:tcPr>
            <w:tcW w:w="1134" w:type="dxa"/>
            <w:vAlign w:val="center"/>
          </w:tcPr>
          <w:p w:rsidR="00CE2B43" w:rsidRDefault="005938FF">
            <w:pPr>
              <w:jc w:val="center"/>
            </w:pPr>
            <w:r>
              <w:rPr>
                <w:rFonts w:eastAsiaTheme="minorEastAsia"/>
                <w:color w:val="000000" w:themeColor="text1"/>
                <w:szCs w:val="21"/>
              </w:rPr>
              <w:t>中欧消费主题股票</w:t>
            </w:r>
            <w:r>
              <w:rPr>
                <w:rFonts w:eastAsiaTheme="minorEastAsia"/>
                <w:color w:val="000000" w:themeColor="text1"/>
                <w:szCs w:val="21"/>
              </w:rPr>
              <w:t>A</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1,971,214.51</w:t>
            </w:r>
          </w:p>
        </w:tc>
        <w:tc>
          <w:tcPr>
            <w:tcW w:w="1134" w:type="dxa"/>
            <w:vAlign w:val="center"/>
          </w:tcPr>
          <w:p w:rsidR="00CE2B43" w:rsidRDefault="005938FF">
            <w:pPr>
              <w:jc w:val="center"/>
            </w:pPr>
            <w:r>
              <w:rPr>
                <w:rFonts w:eastAsiaTheme="minorEastAsia"/>
                <w:color w:val="000000" w:themeColor="text1"/>
                <w:szCs w:val="21"/>
              </w:rPr>
              <w:t>5,558,824.92</w:t>
            </w:r>
          </w:p>
        </w:tc>
        <w:tc>
          <w:tcPr>
            <w:tcW w:w="1134" w:type="dxa"/>
            <w:vAlign w:val="center"/>
          </w:tcPr>
          <w:p w:rsidR="00CE2B43" w:rsidRDefault="005938FF">
            <w:pPr>
              <w:jc w:val="center"/>
            </w:pPr>
            <w:r>
              <w:rPr>
                <w:rFonts w:eastAsiaTheme="minorEastAsia"/>
                <w:color w:val="000000" w:themeColor="text1"/>
                <w:szCs w:val="21"/>
              </w:rPr>
              <w:t>2.04%</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19</w:t>
            </w:r>
          </w:p>
        </w:tc>
        <w:tc>
          <w:tcPr>
            <w:tcW w:w="1134" w:type="dxa"/>
            <w:vAlign w:val="center"/>
          </w:tcPr>
          <w:p w:rsidR="00CE2B43" w:rsidRDefault="005938FF">
            <w:pPr>
              <w:jc w:val="center"/>
            </w:pPr>
            <w:r>
              <w:rPr>
                <w:rFonts w:eastAsiaTheme="minorEastAsia"/>
                <w:color w:val="000000" w:themeColor="text1"/>
                <w:szCs w:val="21"/>
              </w:rPr>
              <w:t>161606</w:t>
            </w:r>
          </w:p>
        </w:tc>
        <w:tc>
          <w:tcPr>
            <w:tcW w:w="1134" w:type="dxa"/>
            <w:vAlign w:val="center"/>
          </w:tcPr>
          <w:p w:rsidR="00CE2B43" w:rsidRDefault="005938FF">
            <w:pPr>
              <w:jc w:val="center"/>
            </w:pPr>
            <w:r>
              <w:rPr>
                <w:rFonts w:eastAsiaTheme="minorEastAsia"/>
                <w:color w:val="000000" w:themeColor="text1"/>
                <w:szCs w:val="21"/>
              </w:rPr>
              <w:t>融通行业景气混合</w:t>
            </w:r>
            <w:r>
              <w:rPr>
                <w:rFonts w:eastAsiaTheme="minorEastAsia"/>
                <w:color w:val="000000" w:themeColor="text1"/>
                <w:szCs w:val="21"/>
              </w:rPr>
              <w:t>A</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2,489,293.05</w:t>
            </w:r>
          </w:p>
        </w:tc>
        <w:tc>
          <w:tcPr>
            <w:tcW w:w="1134" w:type="dxa"/>
            <w:vAlign w:val="center"/>
          </w:tcPr>
          <w:p w:rsidR="00CE2B43" w:rsidRDefault="005938FF">
            <w:pPr>
              <w:jc w:val="center"/>
            </w:pPr>
            <w:r>
              <w:rPr>
                <w:rFonts w:eastAsiaTheme="minorEastAsia"/>
                <w:color w:val="000000" w:themeColor="text1"/>
                <w:szCs w:val="21"/>
              </w:rPr>
              <w:t>5,518,762.69</w:t>
            </w:r>
          </w:p>
        </w:tc>
        <w:tc>
          <w:tcPr>
            <w:tcW w:w="1134" w:type="dxa"/>
            <w:vAlign w:val="center"/>
          </w:tcPr>
          <w:p w:rsidR="00CE2B43" w:rsidRDefault="005938FF">
            <w:pPr>
              <w:jc w:val="center"/>
            </w:pPr>
            <w:r>
              <w:rPr>
                <w:rFonts w:eastAsiaTheme="minorEastAsia"/>
                <w:color w:val="000000" w:themeColor="text1"/>
                <w:szCs w:val="21"/>
              </w:rPr>
              <w:t>2.03%</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20</w:t>
            </w:r>
          </w:p>
        </w:tc>
        <w:tc>
          <w:tcPr>
            <w:tcW w:w="1134" w:type="dxa"/>
            <w:vAlign w:val="center"/>
          </w:tcPr>
          <w:p w:rsidR="00CE2B43" w:rsidRDefault="005938FF">
            <w:pPr>
              <w:jc w:val="center"/>
            </w:pPr>
            <w:r>
              <w:rPr>
                <w:rFonts w:eastAsiaTheme="minorEastAsia"/>
                <w:color w:val="000000" w:themeColor="text1"/>
                <w:szCs w:val="21"/>
              </w:rPr>
              <w:t>161219</w:t>
            </w:r>
          </w:p>
        </w:tc>
        <w:tc>
          <w:tcPr>
            <w:tcW w:w="1134" w:type="dxa"/>
            <w:vAlign w:val="center"/>
          </w:tcPr>
          <w:p w:rsidR="00CE2B43" w:rsidRDefault="005938FF">
            <w:pPr>
              <w:jc w:val="center"/>
            </w:pPr>
            <w:r>
              <w:rPr>
                <w:rFonts w:eastAsiaTheme="minorEastAsia"/>
                <w:color w:val="000000" w:themeColor="text1"/>
                <w:szCs w:val="21"/>
              </w:rPr>
              <w:t>国投瑞银新兴产业混合</w:t>
            </w:r>
            <w:r>
              <w:rPr>
                <w:rFonts w:eastAsiaTheme="minorEastAsia"/>
                <w:color w:val="000000" w:themeColor="text1"/>
                <w:szCs w:val="21"/>
              </w:rPr>
              <w:t>(LOF)</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2,208,038.87</w:t>
            </w:r>
          </w:p>
        </w:tc>
        <w:tc>
          <w:tcPr>
            <w:tcW w:w="1134" w:type="dxa"/>
            <w:vAlign w:val="center"/>
          </w:tcPr>
          <w:p w:rsidR="00CE2B43" w:rsidRDefault="005938FF">
            <w:pPr>
              <w:jc w:val="center"/>
            </w:pPr>
            <w:r>
              <w:rPr>
                <w:rFonts w:eastAsiaTheme="minorEastAsia"/>
                <w:color w:val="000000" w:themeColor="text1"/>
                <w:szCs w:val="21"/>
              </w:rPr>
              <w:t>5,502,432.86</w:t>
            </w:r>
          </w:p>
        </w:tc>
        <w:tc>
          <w:tcPr>
            <w:tcW w:w="1134" w:type="dxa"/>
            <w:vAlign w:val="center"/>
          </w:tcPr>
          <w:p w:rsidR="00CE2B43" w:rsidRDefault="005938FF">
            <w:pPr>
              <w:jc w:val="center"/>
            </w:pPr>
            <w:r>
              <w:rPr>
                <w:rFonts w:eastAsiaTheme="minorEastAsia"/>
                <w:color w:val="000000" w:themeColor="text1"/>
                <w:szCs w:val="21"/>
              </w:rPr>
              <w:t>2.02%</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21</w:t>
            </w:r>
          </w:p>
        </w:tc>
        <w:tc>
          <w:tcPr>
            <w:tcW w:w="1134" w:type="dxa"/>
            <w:vAlign w:val="center"/>
          </w:tcPr>
          <w:p w:rsidR="00CE2B43" w:rsidRDefault="005938FF">
            <w:pPr>
              <w:jc w:val="center"/>
            </w:pPr>
            <w:r>
              <w:rPr>
                <w:rFonts w:eastAsiaTheme="minorEastAsia"/>
                <w:color w:val="000000" w:themeColor="text1"/>
                <w:szCs w:val="21"/>
              </w:rPr>
              <w:t>206009</w:t>
            </w:r>
          </w:p>
        </w:tc>
        <w:tc>
          <w:tcPr>
            <w:tcW w:w="1134" w:type="dxa"/>
            <w:vAlign w:val="center"/>
          </w:tcPr>
          <w:p w:rsidR="00CE2B43" w:rsidRDefault="005938FF">
            <w:pPr>
              <w:jc w:val="center"/>
            </w:pPr>
            <w:r>
              <w:rPr>
                <w:rFonts w:eastAsiaTheme="minorEastAsia"/>
                <w:color w:val="000000" w:themeColor="text1"/>
                <w:szCs w:val="21"/>
              </w:rPr>
              <w:t>鹏华新兴产业混合</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1,440,634.01</w:t>
            </w:r>
          </w:p>
        </w:tc>
        <w:tc>
          <w:tcPr>
            <w:tcW w:w="1134" w:type="dxa"/>
            <w:vAlign w:val="center"/>
          </w:tcPr>
          <w:p w:rsidR="00CE2B43" w:rsidRDefault="005938FF">
            <w:pPr>
              <w:jc w:val="center"/>
            </w:pPr>
            <w:r>
              <w:rPr>
                <w:rFonts w:eastAsiaTheme="minorEastAsia"/>
                <w:color w:val="000000" w:themeColor="text1"/>
                <w:szCs w:val="21"/>
              </w:rPr>
              <w:t>5,501,781.28</w:t>
            </w:r>
          </w:p>
        </w:tc>
        <w:tc>
          <w:tcPr>
            <w:tcW w:w="1134" w:type="dxa"/>
            <w:vAlign w:val="center"/>
          </w:tcPr>
          <w:p w:rsidR="00CE2B43" w:rsidRDefault="005938FF">
            <w:pPr>
              <w:jc w:val="center"/>
            </w:pPr>
            <w:r>
              <w:rPr>
                <w:rFonts w:eastAsiaTheme="minorEastAsia"/>
                <w:color w:val="000000" w:themeColor="text1"/>
                <w:szCs w:val="21"/>
              </w:rPr>
              <w:t>2.02%</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22</w:t>
            </w:r>
          </w:p>
        </w:tc>
        <w:tc>
          <w:tcPr>
            <w:tcW w:w="1134" w:type="dxa"/>
            <w:vAlign w:val="center"/>
          </w:tcPr>
          <w:p w:rsidR="00CE2B43" w:rsidRDefault="005938FF">
            <w:pPr>
              <w:jc w:val="center"/>
            </w:pPr>
            <w:r>
              <w:rPr>
                <w:rFonts w:eastAsiaTheme="minorEastAsia"/>
                <w:color w:val="000000" w:themeColor="text1"/>
                <w:szCs w:val="21"/>
              </w:rPr>
              <w:t>001410</w:t>
            </w:r>
          </w:p>
        </w:tc>
        <w:tc>
          <w:tcPr>
            <w:tcW w:w="1134" w:type="dxa"/>
            <w:vAlign w:val="center"/>
          </w:tcPr>
          <w:p w:rsidR="00CE2B43" w:rsidRDefault="005938FF">
            <w:pPr>
              <w:jc w:val="center"/>
            </w:pPr>
            <w:r>
              <w:rPr>
                <w:rFonts w:eastAsiaTheme="minorEastAsia"/>
                <w:color w:val="000000" w:themeColor="text1"/>
                <w:szCs w:val="21"/>
              </w:rPr>
              <w:t>信达澳银新能源产业股票</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1,741,205.15</w:t>
            </w:r>
          </w:p>
        </w:tc>
        <w:tc>
          <w:tcPr>
            <w:tcW w:w="1134" w:type="dxa"/>
            <w:vAlign w:val="center"/>
          </w:tcPr>
          <w:p w:rsidR="00CE2B43" w:rsidRDefault="005938FF">
            <w:pPr>
              <w:jc w:val="center"/>
            </w:pPr>
            <w:r>
              <w:rPr>
                <w:rFonts w:eastAsiaTheme="minorEastAsia"/>
                <w:color w:val="000000" w:themeColor="text1"/>
                <w:szCs w:val="21"/>
              </w:rPr>
              <w:t>5,496,984.66</w:t>
            </w:r>
          </w:p>
        </w:tc>
        <w:tc>
          <w:tcPr>
            <w:tcW w:w="1134" w:type="dxa"/>
            <w:vAlign w:val="center"/>
          </w:tcPr>
          <w:p w:rsidR="00CE2B43" w:rsidRDefault="005938FF">
            <w:pPr>
              <w:jc w:val="center"/>
            </w:pPr>
            <w:r>
              <w:rPr>
                <w:rFonts w:eastAsiaTheme="minorEastAsia"/>
                <w:color w:val="000000" w:themeColor="text1"/>
                <w:szCs w:val="21"/>
              </w:rPr>
              <w:t>2.02%</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23</w:t>
            </w:r>
          </w:p>
        </w:tc>
        <w:tc>
          <w:tcPr>
            <w:tcW w:w="1134" w:type="dxa"/>
            <w:vAlign w:val="center"/>
          </w:tcPr>
          <w:p w:rsidR="00CE2B43" w:rsidRDefault="005938FF">
            <w:pPr>
              <w:jc w:val="center"/>
            </w:pPr>
            <w:r>
              <w:rPr>
                <w:rFonts w:eastAsiaTheme="minorEastAsia"/>
                <w:color w:val="000000" w:themeColor="text1"/>
                <w:szCs w:val="21"/>
              </w:rPr>
              <w:t>002560</w:t>
            </w:r>
          </w:p>
        </w:tc>
        <w:tc>
          <w:tcPr>
            <w:tcW w:w="1134" w:type="dxa"/>
            <w:vAlign w:val="center"/>
          </w:tcPr>
          <w:p w:rsidR="00CE2B43" w:rsidRDefault="005938FF">
            <w:pPr>
              <w:jc w:val="center"/>
            </w:pPr>
            <w:r>
              <w:rPr>
                <w:rFonts w:eastAsiaTheme="minorEastAsia"/>
                <w:color w:val="000000" w:themeColor="text1"/>
                <w:szCs w:val="21"/>
              </w:rPr>
              <w:t>诺安和鑫混合</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3,649,970.79</w:t>
            </w:r>
          </w:p>
        </w:tc>
        <w:tc>
          <w:tcPr>
            <w:tcW w:w="1134" w:type="dxa"/>
            <w:vAlign w:val="center"/>
          </w:tcPr>
          <w:p w:rsidR="00CE2B43" w:rsidRDefault="005938FF">
            <w:pPr>
              <w:jc w:val="center"/>
            </w:pPr>
            <w:r>
              <w:rPr>
                <w:rFonts w:eastAsiaTheme="minorEastAsia"/>
                <w:color w:val="000000" w:themeColor="text1"/>
                <w:szCs w:val="21"/>
              </w:rPr>
              <w:t>5,463,641.28</w:t>
            </w:r>
          </w:p>
        </w:tc>
        <w:tc>
          <w:tcPr>
            <w:tcW w:w="1134" w:type="dxa"/>
            <w:vAlign w:val="center"/>
          </w:tcPr>
          <w:p w:rsidR="00CE2B43" w:rsidRDefault="005938FF">
            <w:pPr>
              <w:jc w:val="center"/>
            </w:pPr>
            <w:r>
              <w:rPr>
                <w:rFonts w:eastAsiaTheme="minorEastAsia"/>
                <w:color w:val="000000" w:themeColor="text1"/>
                <w:szCs w:val="21"/>
              </w:rPr>
              <w:t>2.01%</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24</w:t>
            </w:r>
          </w:p>
        </w:tc>
        <w:tc>
          <w:tcPr>
            <w:tcW w:w="1134" w:type="dxa"/>
            <w:vAlign w:val="center"/>
          </w:tcPr>
          <w:p w:rsidR="00CE2B43" w:rsidRDefault="005938FF">
            <w:pPr>
              <w:jc w:val="center"/>
            </w:pPr>
            <w:r>
              <w:rPr>
                <w:rFonts w:eastAsiaTheme="minorEastAsia"/>
                <w:color w:val="000000" w:themeColor="text1"/>
                <w:szCs w:val="21"/>
              </w:rPr>
              <w:t>000977</w:t>
            </w:r>
          </w:p>
        </w:tc>
        <w:tc>
          <w:tcPr>
            <w:tcW w:w="1134" w:type="dxa"/>
            <w:vAlign w:val="center"/>
          </w:tcPr>
          <w:p w:rsidR="00CE2B43" w:rsidRDefault="005938FF">
            <w:pPr>
              <w:jc w:val="center"/>
            </w:pPr>
            <w:r>
              <w:rPr>
                <w:rFonts w:eastAsiaTheme="minorEastAsia"/>
                <w:color w:val="000000" w:themeColor="text1"/>
                <w:szCs w:val="21"/>
              </w:rPr>
              <w:t>长城环保主题混合</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2,863,607.72</w:t>
            </w:r>
          </w:p>
        </w:tc>
        <w:tc>
          <w:tcPr>
            <w:tcW w:w="1134" w:type="dxa"/>
            <w:vAlign w:val="center"/>
          </w:tcPr>
          <w:p w:rsidR="00CE2B43" w:rsidRDefault="005938FF">
            <w:pPr>
              <w:jc w:val="center"/>
            </w:pPr>
            <w:r>
              <w:rPr>
                <w:rFonts w:eastAsiaTheme="minorEastAsia"/>
                <w:color w:val="000000" w:themeColor="text1"/>
                <w:szCs w:val="21"/>
              </w:rPr>
              <w:t>5,420,236.69</w:t>
            </w:r>
          </w:p>
        </w:tc>
        <w:tc>
          <w:tcPr>
            <w:tcW w:w="1134" w:type="dxa"/>
            <w:vAlign w:val="center"/>
          </w:tcPr>
          <w:p w:rsidR="00CE2B43" w:rsidRDefault="005938FF">
            <w:pPr>
              <w:jc w:val="center"/>
            </w:pPr>
            <w:r>
              <w:rPr>
                <w:rFonts w:eastAsiaTheme="minorEastAsia"/>
                <w:color w:val="000000" w:themeColor="text1"/>
                <w:szCs w:val="21"/>
              </w:rPr>
              <w:t>1.99%</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25</w:t>
            </w:r>
          </w:p>
        </w:tc>
        <w:tc>
          <w:tcPr>
            <w:tcW w:w="1134" w:type="dxa"/>
            <w:vAlign w:val="center"/>
          </w:tcPr>
          <w:p w:rsidR="00CE2B43" w:rsidRDefault="005938FF">
            <w:pPr>
              <w:jc w:val="center"/>
            </w:pPr>
            <w:r>
              <w:rPr>
                <w:rFonts w:eastAsiaTheme="minorEastAsia"/>
                <w:color w:val="000000" w:themeColor="text1"/>
                <w:szCs w:val="21"/>
              </w:rPr>
              <w:t>519700</w:t>
            </w:r>
          </w:p>
        </w:tc>
        <w:tc>
          <w:tcPr>
            <w:tcW w:w="1134" w:type="dxa"/>
            <w:vAlign w:val="center"/>
          </w:tcPr>
          <w:p w:rsidR="00CE2B43" w:rsidRDefault="005938FF">
            <w:pPr>
              <w:jc w:val="center"/>
            </w:pPr>
            <w:r>
              <w:rPr>
                <w:rFonts w:eastAsiaTheme="minorEastAsia"/>
                <w:color w:val="000000" w:themeColor="text1"/>
                <w:szCs w:val="21"/>
              </w:rPr>
              <w:t>交银主题优选混合</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3,116,272.69</w:t>
            </w:r>
          </w:p>
        </w:tc>
        <w:tc>
          <w:tcPr>
            <w:tcW w:w="1134" w:type="dxa"/>
            <w:vAlign w:val="center"/>
          </w:tcPr>
          <w:p w:rsidR="00CE2B43" w:rsidRDefault="005938FF">
            <w:pPr>
              <w:jc w:val="center"/>
            </w:pPr>
            <w:r>
              <w:rPr>
                <w:rFonts w:eastAsiaTheme="minorEastAsia"/>
                <w:color w:val="000000" w:themeColor="text1"/>
                <w:szCs w:val="21"/>
              </w:rPr>
              <w:t>5,397,384.30</w:t>
            </w:r>
          </w:p>
        </w:tc>
        <w:tc>
          <w:tcPr>
            <w:tcW w:w="1134" w:type="dxa"/>
            <w:vAlign w:val="center"/>
          </w:tcPr>
          <w:p w:rsidR="00CE2B43" w:rsidRDefault="005938FF">
            <w:pPr>
              <w:jc w:val="center"/>
            </w:pPr>
            <w:r>
              <w:rPr>
                <w:rFonts w:eastAsiaTheme="minorEastAsia"/>
                <w:color w:val="000000" w:themeColor="text1"/>
                <w:szCs w:val="21"/>
              </w:rPr>
              <w:t>1.98%</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26</w:t>
            </w:r>
          </w:p>
        </w:tc>
        <w:tc>
          <w:tcPr>
            <w:tcW w:w="1134" w:type="dxa"/>
            <w:vAlign w:val="center"/>
          </w:tcPr>
          <w:p w:rsidR="00CE2B43" w:rsidRDefault="005938FF">
            <w:pPr>
              <w:jc w:val="center"/>
            </w:pPr>
            <w:r>
              <w:rPr>
                <w:rFonts w:eastAsiaTheme="minorEastAsia"/>
                <w:color w:val="000000" w:themeColor="text1"/>
                <w:szCs w:val="21"/>
              </w:rPr>
              <w:t>519772</w:t>
            </w:r>
          </w:p>
        </w:tc>
        <w:tc>
          <w:tcPr>
            <w:tcW w:w="1134" w:type="dxa"/>
            <w:vAlign w:val="center"/>
          </w:tcPr>
          <w:p w:rsidR="00CE2B43" w:rsidRDefault="005938FF">
            <w:pPr>
              <w:jc w:val="center"/>
            </w:pPr>
            <w:r>
              <w:rPr>
                <w:rFonts w:eastAsiaTheme="minorEastAsia"/>
                <w:color w:val="000000" w:themeColor="text1"/>
                <w:szCs w:val="21"/>
              </w:rPr>
              <w:t>交银新生活力灵活配置混合</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2,061,336.37</w:t>
            </w:r>
          </w:p>
        </w:tc>
        <w:tc>
          <w:tcPr>
            <w:tcW w:w="1134" w:type="dxa"/>
            <w:vAlign w:val="center"/>
          </w:tcPr>
          <w:p w:rsidR="00CE2B43" w:rsidRDefault="005938FF">
            <w:pPr>
              <w:jc w:val="center"/>
            </w:pPr>
            <w:r>
              <w:rPr>
                <w:rFonts w:eastAsiaTheme="minorEastAsia"/>
                <w:color w:val="000000" w:themeColor="text1"/>
                <w:szCs w:val="21"/>
              </w:rPr>
              <w:t>5,378,026.59</w:t>
            </w:r>
          </w:p>
        </w:tc>
        <w:tc>
          <w:tcPr>
            <w:tcW w:w="1134" w:type="dxa"/>
            <w:vAlign w:val="center"/>
          </w:tcPr>
          <w:p w:rsidR="00CE2B43" w:rsidRDefault="005938FF">
            <w:pPr>
              <w:jc w:val="center"/>
            </w:pPr>
            <w:r>
              <w:rPr>
                <w:rFonts w:eastAsiaTheme="minorEastAsia"/>
                <w:color w:val="000000" w:themeColor="text1"/>
                <w:szCs w:val="21"/>
              </w:rPr>
              <w:t>1.97%</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27</w:t>
            </w:r>
          </w:p>
        </w:tc>
        <w:tc>
          <w:tcPr>
            <w:tcW w:w="1134" w:type="dxa"/>
            <w:vAlign w:val="center"/>
          </w:tcPr>
          <w:p w:rsidR="00CE2B43" w:rsidRDefault="005938FF">
            <w:pPr>
              <w:jc w:val="center"/>
            </w:pPr>
            <w:r>
              <w:rPr>
                <w:rFonts w:eastAsiaTheme="minorEastAsia"/>
                <w:color w:val="000000" w:themeColor="text1"/>
                <w:szCs w:val="21"/>
              </w:rPr>
              <w:t>001040</w:t>
            </w:r>
          </w:p>
        </w:tc>
        <w:tc>
          <w:tcPr>
            <w:tcW w:w="1134" w:type="dxa"/>
            <w:vAlign w:val="center"/>
          </w:tcPr>
          <w:p w:rsidR="00CE2B43" w:rsidRDefault="005938FF">
            <w:pPr>
              <w:jc w:val="center"/>
            </w:pPr>
            <w:r>
              <w:rPr>
                <w:rFonts w:eastAsiaTheme="minorEastAsia"/>
                <w:color w:val="000000" w:themeColor="text1"/>
                <w:szCs w:val="21"/>
              </w:rPr>
              <w:t>新华策略精选股票</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2,891,266.63</w:t>
            </w:r>
          </w:p>
        </w:tc>
        <w:tc>
          <w:tcPr>
            <w:tcW w:w="1134" w:type="dxa"/>
            <w:vAlign w:val="center"/>
          </w:tcPr>
          <w:p w:rsidR="00CE2B43" w:rsidRDefault="005938FF">
            <w:pPr>
              <w:jc w:val="center"/>
            </w:pPr>
            <w:r>
              <w:rPr>
                <w:rFonts w:eastAsiaTheme="minorEastAsia"/>
                <w:color w:val="000000" w:themeColor="text1"/>
                <w:szCs w:val="21"/>
              </w:rPr>
              <w:t>5,366,190.87</w:t>
            </w:r>
          </w:p>
        </w:tc>
        <w:tc>
          <w:tcPr>
            <w:tcW w:w="1134" w:type="dxa"/>
            <w:vAlign w:val="center"/>
          </w:tcPr>
          <w:p w:rsidR="00CE2B43" w:rsidRDefault="005938FF">
            <w:pPr>
              <w:jc w:val="center"/>
            </w:pPr>
            <w:r>
              <w:rPr>
                <w:rFonts w:eastAsiaTheme="minorEastAsia"/>
                <w:color w:val="000000" w:themeColor="text1"/>
                <w:szCs w:val="21"/>
              </w:rPr>
              <w:t>1.97%</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lastRenderedPageBreak/>
              <w:t>28</w:t>
            </w:r>
          </w:p>
        </w:tc>
        <w:tc>
          <w:tcPr>
            <w:tcW w:w="1134" w:type="dxa"/>
            <w:vAlign w:val="center"/>
          </w:tcPr>
          <w:p w:rsidR="00CE2B43" w:rsidRDefault="005938FF">
            <w:pPr>
              <w:jc w:val="center"/>
            </w:pPr>
            <w:r>
              <w:rPr>
                <w:rFonts w:eastAsiaTheme="minorEastAsia"/>
                <w:color w:val="000000" w:themeColor="text1"/>
                <w:szCs w:val="21"/>
              </w:rPr>
              <w:t>110003</w:t>
            </w:r>
          </w:p>
        </w:tc>
        <w:tc>
          <w:tcPr>
            <w:tcW w:w="1134" w:type="dxa"/>
            <w:vAlign w:val="center"/>
          </w:tcPr>
          <w:p w:rsidR="00CE2B43" w:rsidRDefault="005938FF">
            <w:pPr>
              <w:jc w:val="center"/>
            </w:pPr>
            <w:r>
              <w:rPr>
                <w:rFonts w:eastAsiaTheme="minorEastAsia"/>
                <w:color w:val="000000" w:themeColor="text1"/>
                <w:szCs w:val="21"/>
              </w:rPr>
              <w:t>易方达上证</w:t>
            </w:r>
            <w:r>
              <w:rPr>
                <w:rFonts w:eastAsiaTheme="minorEastAsia"/>
                <w:color w:val="000000" w:themeColor="text1"/>
                <w:szCs w:val="21"/>
              </w:rPr>
              <w:t>50</w:t>
            </w:r>
            <w:r>
              <w:rPr>
                <w:rFonts w:eastAsiaTheme="minorEastAsia"/>
                <w:color w:val="000000" w:themeColor="text1"/>
                <w:szCs w:val="21"/>
              </w:rPr>
              <w:t>指数</w:t>
            </w:r>
            <w:r>
              <w:rPr>
                <w:rFonts w:eastAsiaTheme="minorEastAsia"/>
                <w:color w:val="000000" w:themeColor="text1"/>
                <w:szCs w:val="21"/>
              </w:rPr>
              <w:t>A</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2,776,300.48</w:t>
            </w:r>
          </w:p>
        </w:tc>
        <w:tc>
          <w:tcPr>
            <w:tcW w:w="1134" w:type="dxa"/>
            <w:vAlign w:val="center"/>
          </w:tcPr>
          <w:p w:rsidR="00CE2B43" w:rsidRDefault="005938FF">
            <w:pPr>
              <w:jc w:val="center"/>
            </w:pPr>
            <w:r>
              <w:rPr>
                <w:rFonts w:eastAsiaTheme="minorEastAsia"/>
                <w:color w:val="000000" w:themeColor="text1"/>
                <w:szCs w:val="21"/>
              </w:rPr>
              <w:t>5,343,545.53</w:t>
            </w:r>
          </w:p>
        </w:tc>
        <w:tc>
          <w:tcPr>
            <w:tcW w:w="1134" w:type="dxa"/>
            <w:vAlign w:val="center"/>
          </w:tcPr>
          <w:p w:rsidR="00CE2B43" w:rsidRDefault="005938FF">
            <w:pPr>
              <w:jc w:val="center"/>
            </w:pPr>
            <w:r>
              <w:rPr>
                <w:rFonts w:eastAsiaTheme="minorEastAsia"/>
                <w:color w:val="000000" w:themeColor="text1"/>
                <w:szCs w:val="21"/>
              </w:rPr>
              <w:t>1.96%</w:t>
            </w:r>
          </w:p>
        </w:tc>
        <w:tc>
          <w:tcPr>
            <w:tcW w:w="1665" w:type="dxa"/>
            <w:vAlign w:val="center"/>
          </w:tcPr>
          <w:p w:rsidR="00CE2B43" w:rsidRDefault="005938FF">
            <w:pPr>
              <w:jc w:val="center"/>
            </w:pPr>
            <w:r>
              <w:rPr>
                <w:rFonts w:eastAsiaTheme="minorEastAsia"/>
                <w:color w:val="000000" w:themeColor="text1"/>
                <w:szCs w:val="21"/>
              </w:rPr>
              <w:t>是</w:t>
            </w:r>
          </w:p>
        </w:tc>
      </w:tr>
      <w:tr w:rsidR="00CE2B43">
        <w:tc>
          <w:tcPr>
            <w:tcW w:w="817" w:type="dxa"/>
            <w:vAlign w:val="center"/>
          </w:tcPr>
          <w:p w:rsidR="00CE2B43" w:rsidRDefault="005938FF">
            <w:pPr>
              <w:jc w:val="center"/>
            </w:pPr>
            <w:r>
              <w:rPr>
                <w:rFonts w:eastAsiaTheme="minorEastAsia"/>
                <w:color w:val="000000" w:themeColor="text1"/>
                <w:szCs w:val="21"/>
              </w:rPr>
              <w:t>29</w:t>
            </w:r>
          </w:p>
        </w:tc>
        <w:tc>
          <w:tcPr>
            <w:tcW w:w="1134" w:type="dxa"/>
            <w:vAlign w:val="center"/>
          </w:tcPr>
          <w:p w:rsidR="00CE2B43" w:rsidRDefault="005938FF">
            <w:pPr>
              <w:jc w:val="center"/>
            </w:pPr>
            <w:r>
              <w:rPr>
                <w:rFonts w:eastAsiaTheme="minorEastAsia"/>
                <w:color w:val="000000" w:themeColor="text1"/>
                <w:szCs w:val="21"/>
              </w:rPr>
              <w:t>001645</w:t>
            </w:r>
          </w:p>
        </w:tc>
        <w:tc>
          <w:tcPr>
            <w:tcW w:w="1134" w:type="dxa"/>
            <w:vAlign w:val="center"/>
          </w:tcPr>
          <w:p w:rsidR="00CE2B43" w:rsidRDefault="005938FF">
            <w:pPr>
              <w:jc w:val="center"/>
            </w:pPr>
            <w:r>
              <w:rPr>
                <w:rFonts w:eastAsiaTheme="minorEastAsia"/>
                <w:color w:val="000000" w:themeColor="text1"/>
                <w:szCs w:val="21"/>
              </w:rPr>
              <w:t>国泰大健康股票</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1,770,184.14</w:t>
            </w:r>
          </w:p>
        </w:tc>
        <w:tc>
          <w:tcPr>
            <w:tcW w:w="1134" w:type="dxa"/>
            <w:vAlign w:val="center"/>
          </w:tcPr>
          <w:p w:rsidR="00CE2B43" w:rsidRDefault="005938FF">
            <w:pPr>
              <w:jc w:val="center"/>
            </w:pPr>
            <w:r>
              <w:rPr>
                <w:rFonts w:eastAsiaTheme="minorEastAsia"/>
                <w:color w:val="000000" w:themeColor="text1"/>
                <w:szCs w:val="21"/>
              </w:rPr>
              <w:t>5,176,018.43</w:t>
            </w:r>
          </w:p>
        </w:tc>
        <w:tc>
          <w:tcPr>
            <w:tcW w:w="1134" w:type="dxa"/>
            <w:vAlign w:val="center"/>
          </w:tcPr>
          <w:p w:rsidR="00CE2B43" w:rsidRDefault="005938FF">
            <w:pPr>
              <w:jc w:val="center"/>
            </w:pPr>
            <w:r>
              <w:rPr>
                <w:rFonts w:eastAsiaTheme="minorEastAsia"/>
                <w:color w:val="000000" w:themeColor="text1"/>
                <w:szCs w:val="21"/>
              </w:rPr>
              <w:t>1.90%</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30</w:t>
            </w:r>
          </w:p>
        </w:tc>
        <w:tc>
          <w:tcPr>
            <w:tcW w:w="1134" w:type="dxa"/>
            <w:vAlign w:val="center"/>
          </w:tcPr>
          <w:p w:rsidR="00CE2B43" w:rsidRDefault="005938FF">
            <w:pPr>
              <w:jc w:val="center"/>
            </w:pPr>
            <w:r>
              <w:rPr>
                <w:rFonts w:eastAsiaTheme="minorEastAsia"/>
                <w:color w:val="000000" w:themeColor="text1"/>
                <w:szCs w:val="21"/>
              </w:rPr>
              <w:t>000362</w:t>
            </w:r>
          </w:p>
        </w:tc>
        <w:tc>
          <w:tcPr>
            <w:tcW w:w="1134" w:type="dxa"/>
            <w:vAlign w:val="center"/>
          </w:tcPr>
          <w:p w:rsidR="00CE2B43" w:rsidRDefault="005938FF">
            <w:pPr>
              <w:jc w:val="center"/>
            </w:pPr>
            <w:r>
              <w:rPr>
                <w:rFonts w:eastAsiaTheme="minorEastAsia"/>
                <w:color w:val="000000" w:themeColor="text1"/>
                <w:szCs w:val="21"/>
              </w:rPr>
              <w:t>国泰聚信价值优势灵活配置混合</w:t>
            </w:r>
            <w:r>
              <w:rPr>
                <w:rFonts w:eastAsiaTheme="minorEastAsia"/>
                <w:color w:val="000000" w:themeColor="text1"/>
                <w:szCs w:val="21"/>
              </w:rPr>
              <w:t>A</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2,229,482.81</w:t>
            </w:r>
          </w:p>
        </w:tc>
        <w:tc>
          <w:tcPr>
            <w:tcW w:w="1134" w:type="dxa"/>
            <w:vAlign w:val="center"/>
          </w:tcPr>
          <w:p w:rsidR="00CE2B43" w:rsidRDefault="005938FF">
            <w:pPr>
              <w:jc w:val="center"/>
            </w:pPr>
            <w:r>
              <w:rPr>
                <w:rFonts w:eastAsiaTheme="minorEastAsia"/>
                <w:color w:val="000000" w:themeColor="text1"/>
                <w:szCs w:val="21"/>
              </w:rPr>
              <w:t>5,159,023.22</w:t>
            </w:r>
          </w:p>
        </w:tc>
        <w:tc>
          <w:tcPr>
            <w:tcW w:w="1134" w:type="dxa"/>
            <w:vAlign w:val="center"/>
          </w:tcPr>
          <w:p w:rsidR="00CE2B43" w:rsidRDefault="005938FF">
            <w:pPr>
              <w:jc w:val="center"/>
            </w:pPr>
            <w:r>
              <w:rPr>
                <w:rFonts w:eastAsiaTheme="minorEastAsia"/>
                <w:color w:val="000000" w:themeColor="text1"/>
                <w:szCs w:val="21"/>
              </w:rPr>
              <w:t>1.89%</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31</w:t>
            </w:r>
          </w:p>
        </w:tc>
        <w:tc>
          <w:tcPr>
            <w:tcW w:w="1134" w:type="dxa"/>
            <w:vAlign w:val="center"/>
          </w:tcPr>
          <w:p w:rsidR="00CE2B43" w:rsidRDefault="005938FF">
            <w:pPr>
              <w:jc w:val="center"/>
            </w:pPr>
            <w:r>
              <w:rPr>
                <w:rFonts w:eastAsiaTheme="minorEastAsia"/>
                <w:color w:val="000000" w:themeColor="text1"/>
                <w:szCs w:val="21"/>
              </w:rPr>
              <w:t>003940</w:t>
            </w:r>
          </w:p>
        </w:tc>
        <w:tc>
          <w:tcPr>
            <w:tcW w:w="1134" w:type="dxa"/>
            <w:vAlign w:val="center"/>
          </w:tcPr>
          <w:p w:rsidR="00CE2B43" w:rsidRDefault="005938FF">
            <w:pPr>
              <w:jc w:val="center"/>
            </w:pPr>
            <w:r>
              <w:rPr>
                <w:rFonts w:eastAsiaTheme="minorEastAsia"/>
                <w:color w:val="000000" w:themeColor="text1"/>
                <w:szCs w:val="21"/>
              </w:rPr>
              <w:t>银华盛世精选灵活配置混合发起式</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3,082,947.88</w:t>
            </w:r>
          </w:p>
        </w:tc>
        <w:tc>
          <w:tcPr>
            <w:tcW w:w="1134" w:type="dxa"/>
            <w:vAlign w:val="center"/>
          </w:tcPr>
          <w:p w:rsidR="00CE2B43" w:rsidRDefault="005938FF">
            <w:pPr>
              <w:jc w:val="center"/>
            </w:pPr>
            <w:r>
              <w:rPr>
                <w:rFonts w:eastAsiaTheme="minorEastAsia"/>
                <w:color w:val="000000" w:themeColor="text1"/>
                <w:szCs w:val="21"/>
              </w:rPr>
              <w:t>5,129,716.98</w:t>
            </w:r>
          </w:p>
        </w:tc>
        <w:tc>
          <w:tcPr>
            <w:tcW w:w="1134" w:type="dxa"/>
            <w:vAlign w:val="center"/>
          </w:tcPr>
          <w:p w:rsidR="00CE2B43" w:rsidRDefault="005938FF">
            <w:pPr>
              <w:jc w:val="center"/>
            </w:pPr>
            <w:r>
              <w:rPr>
                <w:rFonts w:eastAsiaTheme="minorEastAsia"/>
                <w:color w:val="000000" w:themeColor="text1"/>
                <w:szCs w:val="21"/>
              </w:rPr>
              <w:t>1.88%</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32</w:t>
            </w:r>
          </w:p>
        </w:tc>
        <w:tc>
          <w:tcPr>
            <w:tcW w:w="1134" w:type="dxa"/>
            <w:vAlign w:val="center"/>
          </w:tcPr>
          <w:p w:rsidR="00CE2B43" w:rsidRDefault="005938FF">
            <w:pPr>
              <w:jc w:val="center"/>
            </w:pPr>
            <w:r>
              <w:rPr>
                <w:rFonts w:eastAsiaTheme="minorEastAsia"/>
                <w:color w:val="000000" w:themeColor="text1"/>
                <w:szCs w:val="21"/>
              </w:rPr>
              <w:t>160918</w:t>
            </w:r>
          </w:p>
        </w:tc>
        <w:tc>
          <w:tcPr>
            <w:tcW w:w="1134" w:type="dxa"/>
            <w:vAlign w:val="center"/>
          </w:tcPr>
          <w:p w:rsidR="00CE2B43" w:rsidRDefault="005938FF">
            <w:pPr>
              <w:jc w:val="center"/>
            </w:pPr>
            <w:r>
              <w:rPr>
                <w:rFonts w:eastAsiaTheme="minorEastAsia"/>
                <w:color w:val="000000" w:themeColor="text1"/>
                <w:szCs w:val="21"/>
              </w:rPr>
              <w:t>大成中小盘混合</w:t>
            </w:r>
            <w:r>
              <w:rPr>
                <w:rFonts w:eastAsiaTheme="minorEastAsia"/>
                <w:color w:val="000000" w:themeColor="text1"/>
                <w:szCs w:val="21"/>
              </w:rPr>
              <w:t>(LOF)</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1,670,230.54</w:t>
            </w:r>
          </w:p>
        </w:tc>
        <w:tc>
          <w:tcPr>
            <w:tcW w:w="1134" w:type="dxa"/>
            <w:vAlign w:val="center"/>
          </w:tcPr>
          <w:p w:rsidR="00CE2B43" w:rsidRDefault="005938FF">
            <w:pPr>
              <w:jc w:val="center"/>
            </w:pPr>
            <w:r>
              <w:rPr>
                <w:rFonts w:eastAsiaTheme="minorEastAsia"/>
                <w:color w:val="000000" w:themeColor="text1"/>
                <w:szCs w:val="21"/>
              </w:rPr>
              <w:t>5,109,235.22</w:t>
            </w:r>
          </w:p>
        </w:tc>
        <w:tc>
          <w:tcPr>
            <w:tcW w:w="1134" w:type="dxa"/>
            <w:vAlign w:val="center"/>
          </w:tcPr>
          <w:p w:rsidR="00CE2B43" w:rsidRDefault="005938FF">
            <w:pPr>
              <w:jc w:val="center"/>
            </w:pPr>
            <w:r>
              <w:rPr>
                <w:rFonts w:eastAsiaTheme="minorEastAsia"/>
                <w:color w:val="000000" w:themeColor="text1"/>
                <w:szCs w:val="21"/>
              </w:rPr>
              <w:t>1.88%</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33</w:t>
            </w:r>
          </w:p>
        </w:tc>
        <w:tc>
          <w:tcPr>
            <w:tcW w:w="1134" w:type="dxa"/>
            <w:vAlign w:val="center"/>
          </w:tcPr>
          <w:p w:rsidR="00CE2B43" w:rsidRDefault="005938FF">
            <w:pPr>
              <w:jc w:val="center"/>
            </w:pPr>
            <w:r>
              <w:rPr>
                <w:rFonts w:eastAsiaTheme="minorEastAsia"/>
                <w:color w:val="000000" w:themeColor="text1"/>
                <w:szCs w:val="21"/>
              </w:rPr>
              <w:t>002189</w:t>
            </w:r>
          </w:p>
        </w:tc>
        <w:tc>
          <w:tcPr>
            <w:tcW w:w="1134" w:type="dxa"/>
            <w:vAlign w:val="center"/>
          </w:tcPr>
          <w:p w:rsidR="00CE2B43" w:rsidRDefault="005938FF">
            <w:pPr>
              <w:jc w:val="center"/>
            </w:pPr>
            <w:r>
              <w:rPr>
                <w:rFonts w:eastAsiaTheme="minorEastAsia"/>
                <w:color w:val="000000" w:themeColor="text1"/>
                <w:szCs w:val="21"/>
              </w:rPr>
              <w:t>农银国企改革混合</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2,289,233.87</w:t>
            </w:r>
          </w:p>
        </w:tc>
        <w:tc>
          <w:tcPr>
            <w:tcW w:w="1134" w:type="dxa"/>
            <w:vAlign w:val="center"/>
          </w:tcPr>
          <w:p w:rsidR="00CE2B43" w:rsidRDefault="005938FF">
            <w:pPr>
              <w:jc w:val="center"/>
            </w:pPr>
            <w:r>
              <w:rPr>
                <w:rFonts w:eastAsiaTheme="minorEastAsia"/>
                <w:color w:val="000000" w:themeColor="text1"/>
                <w:szCs w:val="21"/>
              </w:rPr>
              <w:t>5,104,533.68</w:t>
            </w:r>
          </w:p>
        </w:tc>
        <w:tc>
          <w:tcPr>
            <w:tcW w:w="1134" w:type="dxa"/>
            <w:vAlign w:val="center"/>
          </w:tcPr>
          <w:p w:rsidR="00CE2B43" w:rsidRDefault="005938FF">
            <w:pPr>
              <w:jc w:val="center"/>
            </w:pPr>
            <w:r>
              <w:rPr>
                <w:rFonts w:eastAsiaTheme="minorEastAsia"/>
                <w:color w:val="000000" w:themeColor="text1"/>
                <w:szCs w:val="21"/>
              </w:rPr>
              <w:t>1.87%</w:t>
            </w:r>
          </w:p>
        </w:tc>
        <w:tc>
          <w:tcPr>
            <w:tcW w:w="1665" w:type="dxa"/>
            <w:vAlign w:val="center"/>
          </w:tcPr>
          <w:p w:rsidR="00CE2B43" w:rsidRDefault="005938FF">
            <w:pPr>
              <w:jc w:val="center"/>
            </w:pPr>
            <w:r>
              <w:rPr>
                <w:rFonts w:eastAsiaTheme="minorEastAsia"/>
                <w:color w:val="000000" w:themeColor="text1"/>
                <w:szCs w:val="21"/>
              </w:rPr>
              <w:t>否</w:t>
            </w:r>
          </w:p>
        </w:tc>
      </w:tr>
      <w:tr w:rsidR="00CE2B43">
        <w:tc>
          <w:tcPr>
            <w:tcW w:w="817" w:type="dxa"/>
            <w:vAlign w:val="center"/>
          </w:tcPr>
          <w:p w:rsidR="00CE2B43" w:rsidRDefault="005938FF">
            <w:pPr>
              <w:jc w:val="center"/>
            </w:pPr>
            <w:r>
              <w:rPr>
                <w:rFonts w:eastAsiaTheme="minorEastAsia"/>
                <w:color w:val="000000" w:themeColor="text1"/>
                <w:szCs w:val="21"/>
              </w:rPr>
              <w:t>34</w:t>
            </w:r>
          </w:p>
        </w:tc>
        <w:tc>
          <w:tcPr>
            <w:tcW w:w="1134" w:type="dxa"/>
            <w:vAlign w:val="center"/>
          </w:tcPr>
          <w:p w:rsidR="00CE2B43" w:rsidRDefault="005938FF">
            <w:pPr>
              <w:jc w:val="center"/>
            </w:pPr>
            <w:r>
              <w:rPr>
                <w:rFonts w:eastAsiaTheme="minorEastAsia"/>
                <w:color w:val="000000" w:themeColor="text1"/>
                <w:szCs w:val="21"/>
              </w:rPr>
              <w:t>213001</w:t>
            </w:r>
          </w:p>
        </w:tc>
        <w:tc>
          <w:tcPr>
            <w:tcW w:w="1134" w:type="dxa"/>
            <w:vAlign w:val="center"/>
          </w:tcPr>
          <w:p w:rsidR="00CE2B43" w:rsidRDefault="005938FF">
            <w:pPr>
              <w:jc w:val="center"/>
            </w:pPr>
            <w:r>
              <w:rPr>
                <w:rFonts w:eastAsiaTheme="minorEastAsia"/>
                <w:color w:val="000000" w:themeColor="text1"/>
                <w:szCs w:val="21"/>
              </w:rPr>
              <w:t>宝盈鸿利收益混合</w:t>
            </w:r>
            <w:r>
              <w:rPr>
                <w:rFonts w:eastAsiaTheme="minorEastAsia"/>
                <w:color w:val="000000" w:themeColor="text1"/>
                <w:szCs w:val="21"/>
              </w:rPr>
              <w:t>A</w:t>
            </w:r>
          </w:p>
        </w:tc>
        <w:tc>
          <w:tcPr>
            <w:tcW w:w="1134" w:type="dxa"/>
            <w:vAlign w:val="center"/>
          </w:tcPr>
          <w:p w:rsidR="00CE2B43" w:rsidRDefault="005938FF">
            <w:pPr>
              <w:jc w:val="center"/>
            </w:pPr>
            <w:r>
              <w:rPr>
                <w:rFonts w:eastAsiaTheme="minorEastAsia"/>
                <w:color w:val="000000" w:themeColor="text1"/>
                <w:szCs w:val="21"/>
              </w:rPr>
              <w:t>契约型开放式</w:t>
            </w:r>
          </w:p>
        </w:tc>
        <w:tc>
          <w:tcPr>
            <w:tcW w:w="1134" w:type="dxa"/>
            <w:vAlign w:val="center"/>
          </w:tcPr>
          <w:p w:rsidR="00CE2B43" w:rsidRDefault="005938FF">
            <w:pPr>
              <w:jc w:val="center"/>
            </w:pPr>
            <w:r>
              <w:rPr>
                <w:rFonts w:eastAsiaTheme="minorEastAsia"/>
                <w:color w:val="000000" w:themeColor="text1"/>
                <w:szCs w:val="21"/>
              </w:rPr>
              <w:t>2,450,778.57</w:t>
            </w:r>
          </w:p>
        </w:tc>
        <w:tc>
          <w:tcPr>
            <w:tcW w:w="1134" w:type="dxa"/>
            <w:vAlign w:val="center"/>
          </w:tcPr>
          <w:p w:rsidR="00CE2B43" w:rsidRDefault="005938FF">
            <w:pPr>
              <w:jc w:val="center"/>
            </w:pPr>
            <w:r>
              <w:rPr>
                <w:rFonts w:eastAsiaTheme="minorEastAsia"/>
                <w:color w:val="000000" w:themeColor="text1"/>
                <w:szCs w:val="21"/>
              </w:rPr>
              <w:t>5,100,070.20</w:t>
            </w:r>
          </w:p>
        </w:tc>
        <w:tc>
          <w:tcPr>
            <w:tcW w:w="1134" w:type="dxa"/>
            <w:vAlign w:val="center"/>
          </w:tcPr>
          <w:p w:rsidR="00CE2B43" w:rsidRDefault="005938FF">
            <w:pPr>
              <w:jc w:val="center"/>
            </w:pPr>
            <w:r>
              <w:rPr>
                <w:rFonts w:eastAsiaTheme="minorEastAsia"/>
                <w:color w:val="000000" w:themeColor="text1"/>
                <w:szCs w:val="21"/>
              </w:rPr>
              <w:t>1.87%</w:t>
            </w:r>
          </w:p>
        </w:tc>
        <w:tc>
          <w:tcPr>
            <w:tcW w:w="1665" w:type="dxa"/>
            <w:vAlign w:val="center"/>
          </w:tcPr>
          <w:p w:rsidR="00CE2B43" w:rsidRDefault="005938FF">
            <w:pPr>
              <w:jc w:val="center"/>
            </w:pPr>
            <w:r>
              <w:rPr>
                <w:rFonts w:eastAsiaTheme="minorEastAsia"/>
                <w:color w:val="000000" w:themeColor="text1"/>
                <w:szCs w:val="21"/>
              </w:rPr>
              <w:t>否</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848733"/>
      <w:r w:rsidRPr="007D44A6">
        <w:rPr>
          <w:rFonts w:ascii="宋体" w:hAnsi="宋体" w:cs="Arial"/>
          <w:color w:val="000000"/>
          <w:sz w:val="21"/>
          <w:szCs w:val="21"/>
        </w:rPr>
        <w:t>7.13</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5"/>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7.13.1</w:t>
      </w:r>
      <w:r w:rsidR="00B42AC3">
        <w:rPr>
          <w:rFonts w:ascii="宋体" w:cs="宋体" w:hint="eastAsia"/>
          <w:b/>
          <w:kern w:val="0"/>
          <w:szCs w:val="21"/>
        </w:rPr>
        <w:t xml:space="preserve"> </w:t>
      </w:r>
      <w:r w:rsidRPr="003560D2">
        <w:rPr>
          <w:rFonts w:ascii="宋体" w:cs="宋体"/>
          <w:b/>
          <w:kern w:val="0"/>
          <w:szCs w:val="21"/>
        </w:rPr>
        <w:t>报告期内本基金投资的前十名证券的发行主体未被监管部门立案调查，在本报告编制日前一年内本基金投资的前十名证券的发行主体未受到公开谴责、处罚。</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7.13.2</w:t>
      </w:r>
      <w:r w:rsidR="00B42AC3">
        <w:rPr>
          <w:rFonts w:ascii="宋体" w:cs="宋体" w:hint="eastAsia"/>
          <w:b/>
          <w:kern w:val="0"/>
          <w:szCs w:val="21"/>
        </w:rPr>
        <w:t xml:space="preserve"> </w:t>
      </w:r>
      <w:r w:rsidRPr="003560D2">
        <w:rPr>
          <w:rFonts w:ascii="宋体" w:cs="宋体"/>
          <w:b/>
          <w:kern w:val="0"/>
          <w:szCs w:val="21"/>
        </w:rPr>
        <w:t>本基金本报告期没有投资股票，因此不存在投资的前十名股票超出基金合同规定的备选股票库情况。</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1548F9" w:rsidRPr="00235099" w:rsidTr="00453A1F">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90"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453A1F">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453A1F">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9,853,770.85</w:t>
            </w:r>
          </w:p>
        </w:tc>
      </w:tr>
      <w:tr w:rsidR="001548F9" w:rsidRPr="00235099" w:rsidTr="00453A1F">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453A1F">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2,784.67</w:t>
            </w:r>
          </w:p>
        </w:tc>
      </w:tr>
      <w:tr w:rsidR="001548F9" w:rsidRPr="00235099" w:rsidTr="00453A1F">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733,352.89</w:t>
            </w:r>
          </w:p>
        </w:tc>
      </w:tr>
      <w:tr w:rsidR="001548F9" w:rsidRPr="00235099" w:rsidTr="00453A1F">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453A1F">
        <w:tc>
          <w:tcPr>
            <w:tcW w:w="765" w:type="dxa"/>
            <w:vAlign w:val="center"/>
          </w:tcPr>
          <w:p w:rsidR="001548F9" w:rsidRPr="004604CE" w:rsidRDefault="001548F9" w:rsidP="00BD3790">
            <w:pPr>
              <w:jc w:val="center"/>
              <w:rPr>
                <w:color w:val="000000"/>
                <w:szCs w:val="21"/>
              </w:rPr>
            </w:pPr>
            <w:r w:rsidRPr="004604CE">
              <w:rPr>
                <w:color w:val="000000"/>
                <w:szCs w:val="21"/>
              </w:rPr>
              <w:lastRenderedPageBreak/>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453A1F">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453A1F">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10,589,908.41</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7.13.5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6" w:name="_Toc225500050"/>
      <w:bookmarkStart w:id="77" w:name="_Toc48848734"/>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6"/>
      <w:bookmarkEnd w:id="7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8" w:name="_Toc225500051"/>
      <w:bookmarkStart w:id="79" w:name="_Toc48848735"/>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8"/>
      <w:bookmarkEnd w:id="79"/>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0D57CB">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0D57CB">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0D57CB">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0D57CB">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易方达优选多资产三个月持有混合（</w:t>
            </w:r>
            <w:r w:rsidRPr="004604CE">
              <w:rPr>
                <w:rFonts w:eastAsiaTheme="minorEastAsia"/>
                <w:bCs/>
                <w:color w:val="000000"/>
                <w:szCs w:val="21"/>
              </w:rPr>
              <w:t>FOF</w:t>
            </w:r>
            <w:r w:rsidRPr="004604CE">
              <w:rPr>
                <w:rFonts w:eastAsiaTheme="minorEastAsia"/>
                <w:bCs/>
                <w:color w:val="000000"/>
                <w:szCs w:val="21"/>
              </w:rPr>
              <w:t>）</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1,542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133,708.50</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206,178,504.10</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0D57CB">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易方达优选多资产三个月持有混合（</w:t>
            </w:r>
            <w:r w:rsidRPr="004604CE">
              <w:rPr>
                <w:rFonts w:eastAsiaTheme="minorEastAsia"/>
                <w:bCs/>
                <w:color w:val="000000"/>
                <w:szCs w:val="21"/>
              </w:rPr>
              <w:t>FOF</w:t>
            </w:r>
            <w:r w:rsidRPr="004604CE">
              <w:rPr>
                <w:rFonts w:eastAsiaTheme="minorEastAsia"/>
                <w:bCs/>
                <w:color w:val="000000"/>
                <w:szCs w:val="21"/>
              </w:rPr>
              <w:t>）</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771</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66,546.36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51,307,243.17</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0D57CB">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2,313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111,321.12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257,485,747.27</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848736"/>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0"/>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易方达优选多资产三个月持有混合（</w:t>
            </w:r>
            <w:r w:rsidRPr="004604CE">
              <w:rPr>
                <w:szCs w:val="21"/>
              </w:rPr>
              <w:t>FOF</w:t>
            </w:r>
            <w:r w:rsidRPr="004604CE">
              <w:rPr>
                <w:szCs w:val="21"/>
              </w:rPr>
              <w:t>）</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5,329,525.58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2.5849%</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易方达优选多资产三个月持有混合（</w:t>
            </w:r>
            <w:r w:rsidRPr="004604CE">
              <w:rPr>
                <w:szCs w:val="21"/>
              </w:rPr>
              <w:t>FOF</w:t>
            </w:r>
            <w:r w:rsidRPr="004604CE">
              <w:rPr>
                <w:szCs w:val="21"/>
              </w:rPr>
              <w:t>）</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31,191.98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0.0608%</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5,360,717.56</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2.0819%</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1" w:name="_Toc48848737"/>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0D57CB">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0D57CB">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易方达优选多资产三个月持有混合（</w:t>
            </w:r>
            <w:r w:rsidRPr="00AC5A44">
              <w:rPr>
                <w:rFonts w:hint="eastAsia"/>
                <w:kern w:val="0"/>
                <w:szCs w:val="21"/>
              </w:rPr>
              <w:t>FOF</w:t>
            </w:r>
            <w:r w:rsidRPr="00AC5A44">
              <w:rPr>
                <w:rFonts w:hint="eastAsia"/>
                <w:kern w:val="0"/>
                <w:szCs w:val="21"/>
              </w:rPr>
              <w:t>）</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0D57CB">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易方达优选多资产三个月持有混合（</w:t>
            </w:r>
            <w:r w:rsidRPr="00AC5A44">
              <w:rPr>
                <w:rFonts w:hint="eastAsia"/>
                <w:kern w:val="0"/>
                <w:szCs w:val="21"/>
              </w:rPr>
              <w:t>FOF</w:t>
            </w:r>
            <w:r w:rsidRPr="00AC5A44">
              <w:rPr>
                <w:rFonts w:hint="eastAsia"/>
                <w:kern w:val="0"/>
                <w:szCs w:val="21"/>
              </w:rPr>
              <w:t>）</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0D57CB">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0D57CB">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易方达优选多资产三个月持有混合（</w:t>
            </w:r>
            <w:r w:rsidRPr="00AC5A44">
              <w:rPr>
                <w:rFonts w:hint="eastAsia"/>
                <w:kern w:val="0"/>
                <w:szCs w:val="21"/>
              </w:rPr>
              <w:t>FOF</w:t>
            </w:r>
            <w:r w:rsidRPr="00AC5A44">
              <w:rPr>
                <w:rFonts w:hint="eastAsia"/>
                <w:kern w:val="0"/>
                <w:szCs w:val="21"/>
              </w:rPr>
              <w:t>）</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563638" w:rsidP="00646EED">
            <w:pPr>
              <w:widowControl/>
              <w:jc w:val="center"/>
              <w:rPr>
                <w:kern w:val="0"/>
                <w:szCs w:val="21"/>
              </w:rPr>
            </w:pPr>
            <w:r>
              <w:rPr>
                <w:rFonts w:hint="eastAsia"/>
                <w:kern w:val="0"/>
                <w:szCs w:val="21"/>
              </w:rPr>
              <w:t>&gt;</w:t>
            </w:r>
            <w:r>
              <w:rPr>
                <w:kern w:val="0"/>
                <w:szCs w:val="21"/>
              </w:rPr>
              <w:t>100</w:t>
            </w:r>
          </w:p>
        </w:tc>
      </w:tr>
      <w:tr w:rsidR="00646EED" w:rsidRPr="009D5CCC" w:rsidTr="000D57CB">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易方达优选多资产三个月持有混合（</w:t>
            </w:r>
            <w:r w:rsidRPr="00AC5A44">
              <w:rPr>
                <w:rFonts w:hint="eastAsia"/>
                <w:kern w:val="0"/>
                <w:szCs w:val="21"/>
              </w:rPr>
              <w:t>FOF</w:t>
            </w:r>
            <w:r w:rsidRPr="00AC5A44">
              <w:rPr>
                <w:rFonts w:hint="eastAsia"/>
                <w:kern w:val="0"/>
                <w:szCs w:val="21"/>
              </w:rPr>
              <w:t>）</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0D57CB">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563638" w:rsidP="00646EED">
            <w:pPr>
              <w:widowControl/>
              <w:jc w:val="center"/>
              <w:rPr>
                <w:kern w:val="0"/>
                <w:szCs w:val="21"/>
              </w:rPr>
            </w:pPr>
            <w:r>
              <w:rPr>
                <w:rFonts w:hint="eastAsia"/>
                <w:kern w:val="0"/>
                <w:szCs w:val="21"/>
              </w:rPr>
              <w:t>&gt;</w:t>
            </w:r>
            <w:r>
              <w:rPr>
                <w:kern w:val="0"/>
                <w:szCs w:val="21"/>
              </w:rPr>
              <w:t>100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2" w:name="_Toc225500053"/>
      <w:bookmarkStart w:id="83" w:name="_Toc48848738"/>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2"/>
      <w:bookmarkEnd w:id="83"/>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易方达优选多资产三个月持有混合（</w:t>
            </w:r>
            <w:r w:rsidRPr="004604CE">
              <w:rPr>
                <w:szCs w:val="21"/>
              </w:rPr>
              <w:t>FOF</w:t>
            </w:r>
            <w:r w:rsidRPr="004604CE">
              <w:rPr>
                <w:szCs w:val="21"/>
              </w:rPr>
              <w:t>）</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易方达优选多资产三个月持有混合（</w:t>
            </w:r>
            <w:r w:rsidRPr="004604CE">
              <w:rPr>
                <w:szCs w:val="21"/>
              </w:rPr>
              <w:t>FOF</w:t>
            </w:r>
            <w:r w:rsidRPr="004604CE">
              <w:rPr>
                <w:szCs w:val="21"/>
              </w:rPr>
              <w:t>）</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2020</w:t>
            </w:r>
            <w:r w:rsidRPr="004604CE">
              <w:rPr>
                <w:szCs w:val="21"/>
              </w:rPr>
              <w:t>年</w:t>
            </w:r>
            <w:r w:rsidRPr="004604CE">
              <w:rPr>
                <w:szCs w:val="21"/>
              </w:rPr>
              <w:t>4</w:t>
            </w:r>
            <w:r w:rsidRPr="004604CE">
              <w:rPr>
                <w:szCs w:val="21"/>
              </w:rPr>
              <w:t>月</w:t>
            </w:r>
            <w:r w:rsidRPr="004604CE">
              <w:rPr>
                <w:szCs w:val="21"/>
              </w:rPr>
              <w:t>9</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204,626,090.92</w:t>
            </w:r>
          </w:p>
        </w:tc>
        <w:tc>
          <w:tcPr>
            <w:tcW w:w="1615" w:type="pct"/>
            <w:vAlign w:val="center"/>
          </w:tcPr>
          <w:p w:rsidR="001548F9" w:rsidRPr="004604CE" w:rsidRDefault="001548F9" w:rsidP="002E5E56">
            <w:pPr>
              <w:jc w:val="right"/>
              <w:rPr>
                <w:szCs w:val="21"/>
              </w:rPr>
            </w:pPr>
            <w:r w:rsidRPr="004604CE">
              <w:rPr>
                <w:szCs w:val="21"/>
              </w:rPr>
              <w:t>49,856,347.85</w:t>
            </w:r>
          </w:p>
        </w:tc>
      </w:tr>
      <w:tr w:rsidR="001548F9" w:rsidRPr="00235099" w:rsidTr="006C6300">
        <w:tc>
          <w:tcPr>
            <w:tcW w:w="1771" w:type="pct"/>
            <w:vAlign w:val="center"/>
          </w:tcPr>
          <w:p w:rsidR="001548F9" w:rsidRPr="004604CE" w:rsidRDefault="005151E7" w:rsidP="006C6300">
            <w:pPr>
              <w:rPr>
                <w:szCs w:val="21"/>
              </w:rPr>
            </w:pPr>
            <w:r w:rsidRPr="004604CE">
              <w:rPr>
                <w:szCs w:val="21"/>
              </w:rPr>
              <w:t>基金合同生效日起至报告期期末</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1,552,413.18</w:t>
            </w:r>
          </w:p>
        </w:tc>
        <w:tc>
          <w:tcPr>
            <w:tcW w:w="1615" w:type="pct"/>
            <w:vAlign w:val="bottom"/>
          </w:tcPr>
          <w:p w:rsidR="001548F9" w:rsidRPr="004604CE" w:rsidRDefault="001548F9" w:rsidP="002E5E56">
            <w:pPr>
              <w:jc w:val="right"/>
              <w:rPr>
                <w:szCs w:val="21"/>
              </w:rPr>
            </w:pPr>
            <w:r w:rsidRPr="004604CE">
              <w:rPr>
                <w:szCs w:val="21"/>
              </w:rPr>
              <w:t>1,450,895.32</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基金合同生效日起至报告期期末</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5151E7" w:rsidP="006C6300">
            <w:pPr>
              <w:rPr>
                <w:szCs w:val="21"/>
              </w:rPr>
            </w:pPr>
            <w:r w:rsidRPr="004604CE">
              <w:rPr>
                <w:szCs w:val="21"/>
              </w:rPr>
              <w:t>基金合同生效日起至报告期期末</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206,178,504.10</w:t>
            </w:r>
          </w:p>
        </w:tc>
        <w:tc>
          <w:tcPr>
            <w:tcW w:w="1615" w:type="pct"/>
            <w:vAlign w:val="center"/>
          </w:tcPr>
          <w:p w:rsidR="001548F9" w:rsidRPr="004604CE" w:rsidRDefault="001548F9" w:rsidP="002E5E56">
            <w:pPr>
              <w:jc w:val="right"/>
              <w:rPr>
                <w:szCs w:val="21"/>
              </w:rPr>
            </w:pPr>
            <w:r w:rsidRPr="004604CE">
              <w:rPr>
                <w:szCs w:val="21"/>
              </w:rPr>
              <w:t>51,307,243.17</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2020</w:t>
      </w:r>
      <w:r w:rsidRPr="00683042">
        <w:rPr>
          <w:kern w:val="0"/>
          <w:szCs w:val="21"/>
        </w:rPr>
        <w:t>年</w:t>
      </w:r>
      <w:r w:rsidRPr="00683042">
        <w:rPr>
          <w:kern w:val="0"/>
          <w:szCs w:val="21"/>
        </w:rPr>
        <w:t>04</w:t>
      </w:r>
      <w:r w:rsidRPr="00683042">
        <w:rPr>
          <w:kern w:val="0"/>
          <w:szCs w:val="21"/>
        </w:rPr>
        <w:t>月</w:t>
      </w:r>
      <w:r w:rsidRPr="00683042">
        <w:rPr>
          <w:kern w:val="0"/>
          <w:szCs w:val="21"/>
        </w:rPr>
        <w:t>09</w:t>
      </w:r>
      <w:r w:rsidRPr="00683042">
        <w:rPr>
          <w:kern w:val="0"/>
          <w:szCs w:val="21"/>
        </w:rPr>
        <w:t>日。</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4" w:name="_Toc225500054"/>
      <w:bookmarkStart w:id="85" w:name="_Toc48848739"/>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4"/>
      <w:bookmarkEnd w:id="85"/>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6" w:name="_Toc374542168"/>
      <w:bookmarkStart w:id="87" w:name="_Toc48848740"/>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6"/>
      <w:bookmarkEnd w:id="87"/>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8" w:name="_Toc374542169"/>
      <w:bookmarkStart w:id="89" w:name="_Toc48848741"/>
      <w:r>
        <w:rPr>
          <w:rFonts w:ascii="Times New Roman" w:hAnsi="Times New Roman"/>
          <w:kern w:val="0"/>
          <w:sz w:val="21"/>
          <w:szCs w:val="21"/>
        </w:rPr>
        <w:lastRenderedPageBreak/>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8"/>
      <w:bookmarkEnd w:id="89"/>
    </w:p>
    <w:p w:rsidR="00CE2B43" w:rsidRDefault="005938FF">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w:t>
      </w:r>
      <w:r>
        <w:rPr>
          <w:kern w:val="0"/>
          <w:szCs w:val="21"/>
        </w:rPr>
        <w:t>,</w:t>
      </w:r>
      <w:r>
        <w:rPr>
          <w:kern w:val="0"/>
          <w:szCs w:val="21"/>
        </w:rPr>
        <w:t>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r>
        <w:rPr>
          <w:kern w:val="0"/>
          <w:szCs w:val="21"/>
        </w:rPr>
        <w:t xml:space="preserve"> </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0" w:name="_Toc374542170"/>
      <w:bookmarkStart w:id="91" w:name="_Toc48848742"/>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0"/>
      <w:bookmarkEnd w:id="91"/>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2" w:name="_Toc374542171"/>
      <w:bookmarkStart w:id="93" w:name="_Toc48848743"/>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2"/>
      <w:bookmarkEnd w:id="93"/>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r>
        <w:rPr>
          <w:kern w:val="0"/>
          <w:szCs w:val="21"/>
        </w:rPr>
        <w:t xml:space="preserve"> </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4" w:name="_Toc48848744"/>
      <w:r>
        <w:rPr>
          <w:rFonts w:ascii="Times New Roman" w:hAnsi="Times New Roman"/>
          <w:kern w:val="0"/>
          <w:sz w:val="21"/>
          <w:szCs w:val="21"/>
        </w:rPr>
        <w:t>10.5</w:t>
      </w:r>
      <w:r w:rsidR="00643088" w:rsidRPr="00530FFD">
        <w:rPr>
          <w:rFonts w:ascii="宋体" w:hAnsi="宋体" w:cs="Arial"/>
          <w:color w:val="000000"/>
          <w:sz w:val="21"/>
          <w:szCs w:val="21"/>
        </w:rPr>
        <w:tab/>
      </w:r>
      <w:r>
        <w:rPr>
          <w:rFonts w:ascii="Times New Roman" w:hAnsi="Times New Roman" w:hint="eastAsia"/>
          <w:kern w:val="0"/>
          <w:sz w:val="21"/>
          <w:szCs w:val="21"/>
        </w:rPr>
        <w:t>本报告期持有的基金发生的重大影响事件</w:t>
      </w:r>
      <w:bookmarkEnd w:id="94"/>
    </w:p>
    <w:p w:rsidR="004655EC" w:rsidRDefault="004655EC" w:rsidP="004655EC">
      <w:pPr>
        <w:widowControl/>
        <w:spacing w:line="360" w:lineRule="auto"/>
        <w:ind w:firstLineChars="200" w:firstLine="420"/>
        <w:rPr>
          <w:kern w:val="0"/>
          <w:szCs w:val="21"/>
        </w:rPr>
      </w:pPr>
      <w:r>
        <w:rPr>
          <w:kern w:val="0"/>
          <w:szCs w:val="21"/>
        </w:rPr>
        <w:t>本基金持有的基金在报告期未发生重大影响事件。</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48848745"/>
      <w:r>
        <w:rPr>
          <w:rFonts w:ascii="Times New Roman" w:hAnsi="Times New Roman"/>
          <w:kern w:val="0"/>
          <w:sz w:val="21"/>
          <w:szCs w:val="21"/>
        </w:rPr>
        <w:t>10.6</w:t>
      </w:r>
      <w:r>
        <w:rPr>
          <w:rFonts w:ascii="Times New Roman" w:hAnsi="Times New Roman" w:hint="eastAsia"/>
          <w:kern w:val="0"/>
          <w:sz w:val="21"/>
          <w:szCs w:val="21"/>
        </w:rPr>
        <w:t>为基金进行审计的会计师事务所情况</w:t>
      </w:r>
      <w:bookmarkEnd w:id="95"/>
    </w:p>
    <w:p w:rsidR="004655EC" w:rsidRDefault="004655EC" w:rsidP="004655EC">
      <w:pPr>
        <w:widowControl/>
        <w:spacing w:line="360" w:lineRule="auto"/>
        <w:ind w:firstLineChars="200" w:firstLine="420"/>
        <w:rPr>
          <w:kern w:val="0"/>
          <w:szCs w:val="21"/>
        </w:rPr>
      </w:pPr>
      <w:bookmarkStart w:id="96" w:name="OLE_LINK3"/>
      <w:r>
        <w:rPr>
          <w:kern w:val="0"/>
          <w:szCs w:val="21"/>
        </w:rPr>
        <w:t>本报告期内本基金未改聘会计师事务所。</w:t>
      </w:r>
      <w:r>
        <w:rPr>
          <w:kern w:val="0"/>
          <w:szCs w:val="21"/>
        </w:rPr>
        <w:t xml:space="preserve"> </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3"/>
      <w:bookmarkStart w:id="98" w:name="_Toc48848746"/>
      <w:bookmarkEnd w:id="96"/>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7"/>
      <w:bookmarkEnd w:id="98"/>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9" w:name="_Toc374542174"/>
      <w:bookmarkStart w:id="100" w:name="_Toc48848747"/>
      <w:r>
        <w:rPr>
          <w:rFonts w:ascii="Times New Roman" w:hAnsi="Times New Roman"/>
          <w:kern w:val="0"/>
          <w:sz w:val="21"/>
          <w:szCs w:val="21"/>
        </w:rPr>
        <w:t>10.8</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9"/>
      <w:bookmarkEnd w:id="100"/>
    </w:p>
    <w:p w:rsidR="001548F9" w:rsidRPr="00235099" w:rsidRDefault="004655EC" w:rsidP="004655EC">
      <w:pPr>
        <w:spacing w:line="360" w:lineRule="auto"/>
        <w:ind w:firstLineChars="196" w:firstLine="413"/>
        <w:rPr>
          <w:rFonts w:ascii="宋体"/>
          <w:b/>
          <w:szCs w:val="21"/>
        </w:rPr>
      </w:pPr>
      <w:bookmarkStart w:id="101" w:name="_Toc249760070"/>
      <w:r>
        <w:rPr>
          <w:b/>
          <w:kern w:val="0"/>
          <w:szCs w:val="21"/>
        </w:rPr>
        <w:t>10.8</w:t>
      </w:r>
      <w:r>
        <w:rPr>
          <w:b/>
          <w:szCs w:val="21"/>
        </w:rPr>
        <w:t xml:space="preserve">.1 </w:t>
      </w:r>
      <w:r>
        <w:rPr>
          <w:rFonts w:hint="eastAsia"/>
          <w:b/>
          <w:szCs w:val="21"/>
        </w:rPr>
        <w:t>基金租用证券公司交易单元进行股票投资及佣金支付情况</w:t>
      </w:r>
      <w:bookmarkEnd w:id="101"/>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152"/>
      </w:tblGrid>
      <w:tr w:rsidR="001548F9" w:rsidRPr="00235099" w:rsidTr="00405999">
        <w:tc>
          <w:tcPr>
            <w:tcW w:w="1560" w:type="dxa"/>
            <w:vMerge w:val="restart"/>
            <w:vAlign w:val="center"/>
          </w:tcPr>
          <w:p w:rsidR="001548F9" w:rsidRPr="004604CE" w:rsidRDefault="001548F9" w:rsidP="0070173B">
            <w:pPr>
              <w:jc w:val="center"/>
              <w:rPr>
                <w:color w:val="000000"/>
                <w:szCs w:val="21"/>
              </w:rPr>
            </w:pPr>
            <w:bookmarkStart w:id="102"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152"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405999">
        <w:tc>
          <w:tcPr>
            <w:tcW w:w="156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152" w:type="dxa"/>
            <w:vMerge/>
            <w:vAlign w:val="center"/>
          </w:tcPr>
          <w:p w:rsidR="001548F9" w:rsidRPr="004604CE" w:rsidRDefault="001548F9" w:rsidP="0070173B">
            <w:pPr>
              <w:widowControl/>
              <w:jc w:val="left"/>
              <w:rPr>
                <w:color w:val="000000"/>
                <w:kern w:val="0"/>
                <w:szCs w:val="21"/>
              </w:rPr>
            </w:pPr>
          </w:p>
        </w:tc>
      </w:tr>
      <w:tr w:rsidR="00CE2B43">
        <w:tc>
          <w:tcPr>
            <w:tcW w:w="1560" w:type="dxa"/>
            <w:vAlign w:val="center"/>
          </w:tcPr>
          <w:p w:rsidR="00CE2B43" w:rsidRDefault="005938FF">
            <w:pPr>
              <w:jc w:val="center"/>
            </w:pPr>
            <w:r>
              <w:rPr>
                <w:color w:val="000000"/>
                <w:szCs w:val="21"/>
              </w:rPr>
              <w:t>国泰君安</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中信证券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国信证券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lastRenderedPageBreak/>
              <w:t>东莞证券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天风证券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华福证券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安信证券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东兴证券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东方证券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华宝证券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平安证券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兴业证券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申万宏源</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华泰证券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光大证券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银河证券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华创证券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西南证券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r w:rsidR="00CE2B43">
        <w:tc>
          <w:tcPr>
            <w:tcW w:w="1560" w:type="dxa"/>
            <w:vAlign w:val="center"/>
          </w:tcPr>
          <w:p w:rsidR="00CE2B43" w:rsidRDefault="005938FF">
            <w:pPr>
              <w:jc w:val="center"/>
            </w:pPr>
            <w:r>
              <w:rPr>
                <w:color w:val="000000"/>
                <w:szCs w:val="21"/>
              </w:rPr>
              <w:t>广发证券</w:t>
            </w:r>
          </w:p>
        </w:tc>
        <w:tc>
          <w:tcPr>
            <w:tcW w:w="780" w:type="dxa"/>
            <w:vAlign w:val="center"/>
          </w:tcPr>
          <w:p w:rsidR="00CE2B43" w:rsidRDefault="005938FF">
            <w:pPr>
              <w:jc w:val="center"/>
            </w:pPr>
            <w:r>
              <w:rPr>
                <w:color w:val="000000"/>
                <w:szCs w:val="21"/>
              </w:rPr>
              <w:t>1</w:t>
            </w:r>
          </w:p>
        </w:tc>
        <w:tc>
          <w:tcPr>
            <w:tcW w:w="180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620" w:type="dxa"/>
            <w:vAlign w:val="center"/>
          </w:tcPr>
          <w:p w:rsidR="00CE2B43" w:rsidRDefault="005938FF">
            <w:pPr>
              <w:jc w:val="right"/>
            </w:pPr>
            <w:r>
              <w:rPr>
                <w:color w:val="000000"/>
                <w:szCs w:val="21"/>
              </w:rPr>
              <w:t>-</w:t>
            </w:r>
          </w:p>
        </w:tc>
        <w:tc>
          <w:tcPr>
            <w:tcW w:w="1080" w:type="dxa"/>
            <w:vAlign w:val="center"/>
          </w:tcPr>
          <w:p w:rsidR="00CE2B43" w:rsidRDefault="005938FF">
            <w:pPr>
              <w:jc w:val="right"/>
            </w:pPr>
            <w:r>
              <w:rPr>
                <w:color w:val="000000"/>
                <w:szCs w:val="21"/>
              </w:rPr>
              <w:t>-</w:t>
            </w:r>
          </w:p>
        </w:tc>
        <w:tc>
          <w:tcPr>
            <w:tcW w:w="1152" w:type="dxa"/>
            <w:vAlign w:val="center"/>
          </w:tcPr>
          <w:p w:rsidR="00CE2B43" w:rsidRDefault="005938FF">
            <w:pPr>
              <w:jc w:val="left"/>
            </w:pPr>
            <w:r>
              <w:rPr>
                <w:color w:val="000000"/>
                <w:szCs w:val="21"/>
              </w:rPr>
              <w:t>-</w:t>
            </w:r>
          </w:p>
        </w:tc>
      </w:tr>
    </w:tbl>
    <w:p w:rsidR="00CE2B43" w:rsidRDefault="005938FF">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新增安信证券股份有限公司、东方证券股份有限公司、东莞证券股份有限公司、东兴证券股份有限公司、光大证券股份有限公司、广发证券股份有限公司、国泰君安证券股份有限公司、国信证券股份有限公司、华宝证券有限责任公司、华创证券有限责任公司、华福证券有限责任公司、华泰证券股份有限公司、平安证券股份有限公司、申万宏源证券有限公司、天风证券股份有限公司、西南证券股份有限公司、兴业证券股份有限公司、中国银河证券股份有限公司、中信证券股份有限公司各一个交易单元。</w:t>
      </w:r>
    </w:p>
    <w:p w:rsidR="00CE2B43" w:rsidRDefault="005938FF">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CE2B43" w:rsidRDefault="005938FF">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CE2B43" w:rsidRDefault="005938FF">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CE2B43" w:rsidRDefault="005938FF">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CE2B43" w:rsidRDefault="005938FF">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CE2B43" w:rsidRDefault="005938FF">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10.8</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2"/>
    </w:p>
    <w:p w:rsidR="00991585" w:rsidRPr="00224952" w:rsidRDefault="00991585" w:rsidP="00991585">
      <w:pPr>
        <w:wordWrap w:val="0"/>
        <w:ind w:firstLine="420"/>
        <w:jc w:val="right"/>
        <w:rPr>
          <w:szCs w:val="21"/>
        </w:rPr>
      </w:pPr>
      <w:bookmarkStart w:id="103" w:name="_Toc249707408"/>
      <w:r w:rsidRPr="00224952">
        <w:rPr>
          <w:rFonts w:hint="eastAsia"/>
          <w:szCs w:val="21"/>
        </w:rPr>
        <w:lastRenderedPageBreak/>
        <w:t>金额单位</w:t>
      </w:r>
      <w:r w:rsidRPr="00224952">
        <w:rPr>
          <w:rFonts w:hint="eastAsia"/>
          <w:color w:val="000000"/>
          <w:kern w:val="0"/>
          <w:szCs w:val="21"/>
        </w:rPr>
        <w:t>：</w:t>
      </w:r>
      <w:r w:rsidRPr="00224952">
        <w:rPr>
          <w:rFonts w:hint="eastAsia"/>
          <w:color w:val="000000"/>
          <w:kern w:val="0"/>
          <w:szCs w:val="21"/>
          <w:lang w:val="zh-CN"/>
        </w:rPr>
        <w:t>人民币元</w:t>
      </w:r>
      <w:bookmarkEnd w:id="103"/>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1134"/>
        <w:gridCol w:w="850"/>
        <w:gridCol w:w="1134"/>
        <w:gridCol w:w="851"/>
        <w:gridCol w:w="1276"/>
        <w:gridCol w:w="850"/>
        <w:gridCol w:w="1134"/>
        <w:gridCol w:w="992"/>
      </w:tblGrid>
      <w:tr w:rsidR="00991585" w:rsidRPr="00224952" w:rsidTr="00405999">
        <w:tc>
          <w:tcPr>
            <w:tcW w:w="851" w:type="dxa"/>
            <w:vMerge w:val="restart"/>
            <w:vAlign w:val="center"/>
          </w:tcPr>
          <w:p w:rsidR="00991585" w:rsidRPr="00224952" w:rsidRDefault="00991585" w:rsidP="002961E8">
            <w:pPr>
              <w:jc w:val="center"/>
              <w:rPr>
                <w:color w:val="000000"/>
                <w:kern w:val="0"/>
                <w:szCs w:val="21"/>
              </w:rPr>
            </w:pPr>
            <w:r w:rsidRPr="00224952">
              <w:rPr>
                <w:rFonts w:hint="eastAsia"/>
                <w:color w:val="000000"/>
                <w:szCs w:val="21"/>
              </w:rPr>
              <w:t>券商名称</w:t>
            </w:r>
          </w:p>
        </w:tc>
        <w:tc>
          <w:tcPr>
            <w:tcW w:w="1984" w:type="dxa"/>
            <w:gridSpan w:val="2"/>
            <w:vAlign w:val="center"/>
          </w:tcPr>
          <w:p w:rsidR="00991585" w:rsidRPr="00224952" w:rsidRDefault="00991585" w:rsidP="002961E8">
            <w:pPr>
              <w:jc w:val="center"/>
              <w:rPr>
                <w:color w:val="000000"/>
                <w:szCs w:val="21"/>
              </w:rPr>
            </w:pPr>
            <w:r w:rsidRPr="00224952">
              <w:rPr>
                <w:rFonts w:hint="eastAsia"/>
                <w:color w:val="000000"/>
                <w:szCs w:val="21"/>
              </w:rPr>
              <w:t>债券交易</w:t>
            </w:r>
          </w:p>
        </w:tc>
        <w:tc>
          <w:tcPr>
            <w:tcW w:w="1985" w:type="dxa"/>
            <w:gridSpan w:val="2"/>
            <w:vAlign w:val="center"/>
          </w:tcPr>
          <w:p w:rsidR="00991585" w:rsidRPr="00224952" w:rsidRDefault="00991585" w:rsidP="002961E8">
            <w:pPr>
              <w:jc w:val="center"/>
              <w:rPr>
                <w:color w:val="000000"/>
                <w:szCs w:val="21"/>
              </w:rPr>
            </w:pPr>
            <w:r w:rsidRPr="009D2F0D">
              <w:rPr>
                <w:rFonts w:hint="eastAsia"/>
                <w:color w:val="000000"/>
                <w:szCs w:val="21"/>
              </w:rPr>
              <w:t>债券回购交易</w:t>
            </w:r>
          </w:p>
        </w:tc>
        <w:tc>
          <w:tcPr>
            <w:tcW w:w="2126" w:type="dxa"/>
            <w:gridSpan w:val="2"/>
            <w:vAlign w:val="center"/>
          </w:tcPr>
          <w:p w:rsidR="00991585" w:rsidRPr="00224952" w:rsidRDefault="00991585" w:rsidP="002961E8">
            <w:pPr>
              <w:jc w:val="center"/>
              <w:rPr>
                <w:color w:val="000000"/>
                <w:szCs w:val="21"/>
              </w:rPr>
            </w:pPr>
            <w:r w:rsidRPr="00224952">
              <w:rPr>
                <w:rFonts w:hint="eastAsia"/>
                <w:color w:val="000000"/>
                <w:szCs w:val="21"/>
              </w:rPr>
              <w:t>权证交易</w:t>
            </w:r>
          </w:p>
        </w:tc>
        <w:tc>
          <w:tcPr>
            <w:tcW w:w="2126" w:type="dxa"/>
            <w:gridSpan w:val="2"/>
            <w:vAlign w:val="center"/>
          </w:tcPr>
          <w:p w:rsidR="00991585" w:rsidRPr="00224952" w:rsidRDefault="00991585" w:rsidP="002961E8">
            <w:pPr>
              <w:jc w:val="center"/>
              <w:rPr>
                <w:color w:val="000000"/>
                <w:szCs w:val="21"/>
              </w:rPr>
            </w:pPr>
            <w:r w:rsidRPr="00224952">
              <w:rPr>
                <w:rFonts w:hint="eastAsia"/>
                <w:color w:val="000000"/>
                <w:szCs w:val="21"/>
              </w:rPr>
              <w:t>基金交易</w:t>
            </w:r>
          </w:p>
        </w:tc>
      </w:tr>
      <w:tr w:rsidR="00991585" w:rsidRPr="00224952" w:rsidTr="00405999">
        <w:tc>
          <w:tcPr>
            <w:tcW w:w="851" w:type="dxa"/>
            <w:vMerge/>
            <w:vAlign w:val="center"/>
          </w:tcPr>
          <w:p w:rsidR="00991585" w:rsidRPr="00224952" w:rsidRDefault="00991585" w:rsidP="002961E8">
            <w:pPr>
              <w:widowControl/>
              <w:jc w:val="left"/>
              <w:rPr>
                <w:color w:val="000000"/>
                <w:kern w:val="0"/>
                <w:szCs w:val="21"/>
              </w:rPr>
            </w:pPr>
          </w:p>
        </w:tc>
        <w:tc>
          <w:tcPr>
            <w:tcW w:w="1134" w:type="dxa"/>
            <w:vAlign w:val="center"/>
          </w:tcPr>
          <w:p w:rsidR="00991585" w:rsidRPr="00224952" w:rsidRDefault="00991585" w:rsidP="002961E8">
            <w:pPr>
              <w:jc w:val="center"/>
              <w:rPr>
                <w:color w:val="000000"/>
                <w:szCs w:val="21"/>
              </w:rPr>
            </w:pPr>
            <w:r w:rsidRPr="00224952">
              <w:rPr>
                <w:rFonts w:hint="eastAsia"/>
                <w:color w:val="000000"/>
                <w:szCs w:val="21"/>
              </w:rPr>
              <w:t>成交金额</w:t>
            </w:r>
          </w:p>
        </w:tc>
        <w:tc>
          <w:tcPr>
            <w:tcW w:w="850" w:type="dxa"/>
            <w:vAlign w:val="center"/>
          </w:tcPr>
          <w:p w:rsidR="00991585" w:rsidRPr="00224952" w:rsidRDefault="00991585" w:rsidP="002961E8">
            <w:pPr>
              <w:jc w:val="center"/>
              <w:rPr>
                <w:color w:val="000000"/>
                <w:szCs w:val="21"/>
              </w:rPr>
            </w:pPr>
            <w:r w:rsidRPr="00224952">
              <w:rPr>
                <w:rFonts w:hint="eastAsia"/>
                <w:color w:val="000000"/>
                <w:szCs w:val="21"/>
              </w:rPr>
              <w:t>占当期债券成交总额的比例</w:t>
            </w:r>
          </w:p>
        </w:tc>
        <w:tc>
          <w:tcPr>
            <w:tcW w:w="1134" w:type="dxa"/>
            <w:vAlign w:val="center"/>
          </w:tcPr>
          <w:p w:rsidR="00991585" w:rsidRPr="00224952" w:rsidRDefault="00991585" w:rsidP="002961E8">
            <w:pPr>
              <w:jc w:val="center"/>
              <w:rPr>
                <w:color w:val="000000"/>
                <w:szCs w:val="21"/>
              </w:rPr>
            </w:pPr>
            <w:r w:rsidRPr="00224952">
              <w:rPr>
                <w:rFonts w:hint="eastAsia"/>
                <w:color w:val="000000"/>
                <w:szCs w:val="21"/>
              </w:rPr>
              <w:t>成交金额</w:t>
            </w:r>
          </w:p>
        </w:tc>
        <w:tc>
          <w:tcPr>
            <w:tcW w:w="851" w:type="dxa"/>
            <w:vAlign w:val="center"/>
          </w:tcPr>
          <w:p w:rsidR="00991585" w:rsidRPr="00224952" w:rsidRDefault="00991585" w:rsidP="002961E8">
            <w:pPr>
              <w:jc w:val="center"/>
              <w:rPr>
                <w:color w:val="000000"/>
                <w:szCs w:val="21"/>
              </w:rPr>
            </w:pPr>
            <w:r w:rsidRPr="00224952">
              <w:rPr>
                <w:rFonts w:hint="eastAsia"/>
                <w:color w:val="000000"/>
                <w:szCs w:val="21"/>
              </w:rPr>
              <w:t>占当期</w:t>
            </w:r>
            <w:r>
              <w:rPr>
                <w:rFonts w:hint="eastAsia"/>
                <w:color w:val="000000"/>
                <w:szCs w:val="21"/>
              </w:rPr>
              <w:t>债券</w:t>
            </w:r>
            <w:r w:rsidRPr="00224952">
              <w:rPr>
                <w:rFonts w:hint="eastAsia"/>
                <w:color w:val="000000"/>
                <w:szCs w:val="21"/>
              </w:rPr>
              <w:t>回购成交总额的比例</w:t>
            </w:r>
          </w:p>
        </w:tc>
        <w:tc>
          <w:tcPr>
            <w:tcW w:w="1276" w:type="dxa"/>
            <w:vAlign w:val="center"/>
          </w:tcPr>
          <w:p w:rsidR="00991585" w:rsidRPr="00224952" w:rsidRDefault="00991585" w:rsidP="002961E8">
            <w:pPr>
              <w:jc w:val="center"/>
              <w:rPr>
                <w:color w:val="000000"/>
                <w:szCs w:val="21"/>
              </w:rPr>
            </w:pPr>
            <w:r w:rsidRPr="00224952">
              <w:rPr>
                <w:rFonts w:hint="eastAsia"/>
                <w:color w:val="000000"/>
                <w:szCs w:val="21"/>
              </w:rPr>
              <w:t>成交金额</w:t>
            </w:r>
          </w:p>
        </w:tc>
        <w:tc>
          <w:tcPr>
            <w:tcW w:w="850" w:type="dxa"/>
            <w:vAlign w:val="center"/>
          </w:tcPr>
          <w:p w:rsidR="00991585" w:rsidRPr="00224952" w:rsidRDefault="00991585" w:rsidP="002961E8">
            <w:pPr>
              <w:jc w:val="center"/>
              <w:rPr>
                <w:color w:val="000000"/>
                <w:szCs w:val="21"/>
              </w:rPr>
            </w:pPr>
            <w:r w:rsidRPr="00224952">
              <w:rPr>
                <w:rFonts w:hint="eastAsia"/>
                <w:color w:val="000000"/>
                <w:szCs w:val="21"/>
              </w:rPr>
              <w:t>占当期权证成交总额的比例</w:t>
            </w:r>
          </w:p>
        </w:tc>
        <w:tc>
          <w:tcPr>
            <w:tcW w:w="1134" w:type="dxa"/>
            <w:vAlign w:val="center"/>
          </w:tcPr>
          <w:p w:rsidR="00991585" w:rsidRPr="00224952" w:rsidRDefault="00991585" w:rsidP="002961E8">
            <w:pPr>
              <w:jc w:val="center"/>
              <w:rPr>
                <w:color w:val="000000"/>
                <w:szCs w:val="21"/>
              </w:rPr>
            </w:pPr>
            <w:r w:rsidRPr="00224952">
              <w:rPr>
                <w:rFonts w:hint="eastAsia"/>
                <w:color w:val="000000"/>
                <w:szCs w:val="21"/>
              </w:rPr>
              <w:t>成交金额</w:t>
            </w:r>
          </w:p>
        </w:tc>
        <w:tc>
          <w:tcPr>
            <w:tcW w:w="992" w:type="dxa"/>
            <w:vAlign w:val="center"/>
          </w:tcPr>
          <w:p w:rsidR="00991585" w:rsidRPr="00224952" w:rsidRDefault="00991585" w:rsidP="002961E8">
            <w:pPr>
              <w:jc w:val="center"/>
              <w:rPr>
                <w:color w:val="000000"/>
                <w:szCs w:val="21"/>
              </w:rPr>
            </w:pPr>
            <w:r w:rsidRPr="00224952">
              <w:rPr>
                <w:rFonts w:hint="eastAsia"/>
                <w:color w:val="000000"/>
                <w:szCs w:val="21"/>
              </w:rPr>
              <w:t>占当期基金成交总额的比例</w:t>
            </w:r>
          </w:p>
        </w:tc>
      </w:tr>
      <w:tr w:rsidR="00CE2B43">
        <w:tc>
          <w:tcPr>
            <w:tcW w:w="851" w:type="dxa"/>
            <w:vAlign w:val="center"/>
          </w:tcPr>
          <w:p w:rsidR="00CE2B43" w:rsidRDefault="005938FF">
            <w:pPr>
              <w:jc w:val="left"/>
            </w:pPr>
            <w:r>
              <w:rPr>
                <w:color w:val="000000"/>
                <w:szCs w:val="21"/>
              </w:rPr>
              <w:t>国泰君安</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中信证券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国信证券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东莞证券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天风证券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华福证券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安信证券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东兴证券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东方证券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华宝证券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平安证券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兴业证券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申万宏源</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华泰证券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光大证券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银河证券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华创证券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西南证券</w:t>
            </w:r>
          </w:p>
        </w:tc>
        <w:tc>
          <w:tcPr>
            <w:tcW w:w="1134"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r w:rsidR="00CE2B43">
        <w:tc>
          <w:tcPr>
            <w:tcW w:w="851" w:type="dxa"/>
            <w:vAlign w:val="center"/>
          </w:tcPr>
          <w:p w:rsidR="00CE2B43" w:rsidRDefault="005938FF">
            <w:pPr>
              <w:jc w:val="left"/>
            </w:pPr>
            <w:r>
              <w:rPr>
                <w:color w:val="000000"/>
                <w:szCs w:val="21"/>
              </w:rPr>
              <w:t>广发证</w:t>
            </w:r>
            <w:r>
              <w:rPr>
                <w:color w:val="000000"/>
                <w:szCs w:val="21"/>
              </w:rPr>
              <w:lastRenderedPageBreak/>
              <w:t>券</w:t>
            </w:r>
          </w:p>
        </w:tc>
        <w:tc>
          <w:tcPr>
            <w:tcW w:w="1134" w:type="dxa"/>
            <w:vAlign w:val="center"/>
          </w:tcPr>
          <w:p w:rsidR="00CE2B43" w:rsidRDefault="005938FF">
            <w:pPr>
              <w:jc w:val="right"/>
            </w:pPr>
            <w:r>
              <w:rPr>
                <w:color w:val="000000"/>
                <w:szCs w:val="21"/>
              </w:rPr>
              <w:lastRenderedPageBreak/>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851" w:type="dxa"/>
            <w:vAlign w:val="center"/>
          </w:tcPr>
          <w:p w:rsidR="00CE2B43" w:rsidRDefault="005938FF">
            <w:pPr>
              <w:jc w:val="right"/>
            </w:pPr>
            <w:r>
              <w:rPr>
                <w:color w:val="000000"/>
                <w:szCs w:val="21"/>
              </w:rPr>
              <w:t>-</w:t>
            </w:r>
          </w:p>
        </w:tc>
        <w:tc>
          <w:tcPr>
            <w:tcW w:w="1276" w:type="dxa"/>
            <w:vAlign w:val="center"/>
          </w:tcPr>
          <w:p w:rsidR="00CE2B43" w:rsidRDefault="005938FF">
            <w:pPr>
              <w:jc w:val="right"/>
            </w:pPr>
            <w:r>
              <w:rPr>
                <w:color w:val="000000"/>
                <w:szCs w:val="21"/>
              </w:rPr>
              <w:t>-</w:t>
            </w:r>
          </w:p>
        </w:tc>
        <w:tc>
          <w:tcPr>
            <w:tcW w:w="850" w:type="dxa"/>
            <w:vAlign w:val="center"/>
          </w:tcPr>
          <w:p w:rsidR="00CE2B43" w:rsidRDefault="005938FF">
            <w:pPr>
              <w:jc w:val="right"/>
            </w:pPr>
            <w:r>
              <w:rPr>
                <w:color w:val="000000"/>
                <w:szCs w:val="21"/>
              </w:rPr>
              <w:t>-</w:t>
            </w:r>
          </w:p>
        </w:tc>
        <w:tc>
          <w:tcPr>
            <w:tcW w:w="1134" w:type="dxa"/>
            <w:vAlign w:val="center"/>
          </w:tcPr>
          <w:p w:rsidR="00CE2B43" w:rsidRDefault="005938FF">
            <w:pPr>
              <w:jc w:val="right"/>
            </w:pPr>
            <w:r>
              <w:rPr>
                <w:color w:val="000000"/>
                <w:szCs w:val="21"/>
              </w:rPr>
              <w:t>-</w:t>
            </w:r>
          </w:p>
        </w:tc>
        <w:tc>
          <w:tcPr>
            <w:tcW w:w="992" w:type="dxa"/>
            <w:vAlign w:val="center"/>
          </w:tcPr>
          <w:p w:rsidR="00CE2B43" w:rsidRDefault="005938FF">
            <w:pPr>
              <w:jc w:val="right"/>
            </w:pPr>
            <w:r>
              <w:rPr>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4" w:name="_Toc48848748"/>
      <w:r w:rsidRPr="007D44A6">
        <w:rPr>
          <w:rFonts w:ascii="宋体" w:hAnsi="宋体" w:cs="Arial"/>
          <w:color w:val="000000"/>
          <w:sz w:val="21"/>
          <w:szCs w:val="21"/>
        </w:rPr>
        <w:t>10.9</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CE2B43">
        <w:tc>
          <w:tcPr>
            <w:tcW w:w="720" w:type="dxa"/>
            <w:vAlign w:val="center"/>
          </w:tcPr>
          <w:p w:rsidR="00CE2B43" w:rsidRDefault="005938FF">
            <w:pPr>
              <w:jc w:val="center"/>
            </w:pPr>
            <w:r>
              <w:rPr>
                <w:color w:val="000000"/>
                <w:szCs w:val="21"/>
              </w:rPr>
              <w:t>1</w:t>
            </w:r>
          </w:p>
        </w:tc>
        <w:tc>
          <w:tcPr>
            <w:tcW w:w="4320" w:type="dxa"/>
            <w:vAlign w:val="center"/>
          </w:tcPr>
          <w:p w:rsidR="00CE2B43" w:rsidRDefault="005938FF">
            <w:r>
              <w:rPr>
                <w:color w:val="000000"/>
                <w:szCs w:val="21"/>
              </w:rPr>
              <w:t>易方达基金管理有限公司关于提醒投资者及时提供或更新身份信息资料的公告</w:t>
            </w:r>
          </w:p>
        </w:tc>
        <w:tc>
          <w:tcPr>
            <w:tcW w:w="2520" w:type="dxa"/>
            <w:vAlign w:val="center"/>
          </w:tcPr>
          <w:p w:rsidR="00CE2B43" w:rsidRDefault="005938FF">
            <w:r>
              <w:rPr>
                <w:color w:val="000000"/>
                <w:szCs w:val="21"/>
              </w:rPr>
              <w:t>上海证券报、基金管理人网站及中国证监会基金电子披露网站</w:t>
            </w:r>
          </w:p>
        </w:tc>
        <w:tc>
          <w:tcPr>
            <w:tcW w:w="1440" w:type="dxa"/>
            <w:vAlign w:val="center"/>
          </w:tcPr>
          <w:p w:rsidR="00CE2B43" w:rsidRDefault="005938FF">
            <w:pPr>
              <w:jc w:val="center"/>
            </w:pPr>
            <w:r>
              <w:rPr>
                <w:color w:val="000000"/>
                <w:szCs w:val="21"/>
              </w:rPr>
              <w:t>2020-04-10</w:t>
            </w:r>
          </w:p>
        </w:tc>
      </w:tr>
      <w:tr w:rsidR="00CE2B43">
        <w:tc>
          <w:tcPr>
            <w:tcW w:w="720" w:type="dxa"/>
            <w:vAlign w:val="center"/>
          </w:tcPr>
          <w:p w:rsidR="00CE2B43" w:rsidRDefault="005938FF">
            <w:pPr>
              <w:jc w:val="center"/>
            </w:pPr>
            <w:r>
              <w:rPr>
                <w:color w:val="000000"/>
                <w:szCs w:val="21"/>
              </w:rPr>
              <w:t>2</w:t>
            </w:r>
          </w:p>
        </w:tc>
        <w:tc>
          <w:tcPr>
            <w:tcW w:w="4320" w:type="dxa"/>
            <w:vAlign w:val="center"/>
          </w:tcPr>
          <w:p w:rsidR="00CE2B43" w:rsidRDefault="005938FF">
            <w:r>
              <w:rPr>
                <w:color w:val="000000"/>
                <w:szCs w:val="21"/>
              </w:rPr>
              <w:t>易方达优选多资产三个月持有期混合型基金中基金（</w:t>
            </w:r>
            <w:r>
              <w:rPr>
                <w:color w:val="000000"/>
                <w:szCs w:val="21"/>
              </w:rPr>
              <w:t>FOF</w:t>
            </w:r>
            <w:r>
              <w:rPr>
                <w:color w:val="000000"/>
                <w:szCs w:val="21"/>
              </w:rPr>
              <w:t>）基金合同生效公告</w:t>
            </w:r>
          </w:p>
        </w:tc>
        <w:tc>
          <w:tcPr>
            <w:tcW w:w="2520" w:type="dxa"/>
            <w:vAlign w:val="center"/>
          </w:tcPr>
          <w:p w:rsidR="00CE2B43" w:rsidRDefault="005938FF">
            <w:r>
              <w:rPr>
                <w:color w:val="000000"/>
                <w:szCs w:val="21"/>
              </w:rPr>
              <w:t>上海证券报、基金管理人网站及中国证监会基金电子披露网站</w:t>
            </w:r>
          </w:p>
        </w:tc>
        <w:tc>
          <w:tcPr>
            <w:tcW w:w="1440" w:type="dxa"/>
            <w:vAlign w:val="center"/>
          </w:tcPr>
          <w:p w:rsidR="00CE2B43" w:rsidRDefault="005938FF">
            <w:pPr>
              <w:jc w:val="center"/>
            </w:pPr>
            <w:r>
              <w:rPr>
                <w:color w:val="000000"/>
                <w:szCs w:val="21"/>
              </w:rPr>
              <w:t>2020-04-10</w:t>
            </w:r>
          </w:p>
        </w:tc>
      </w:tr>
      <w:tr w:rsidR="00CE2B43">
        <w:tc>
          <w:tcPr>
            <w:tcW w:w="720" w:type="dxa"/>
            <w:vAlign w:val="center"/>
          </w:tcPr>
          <w:p w:rsidR="00CE2B43" w:rsidRDefault="005938FF">
            <w:pPr>
              <w:jc w:val="center"/>
            </w:pPr>
            <w:r>
              <w:rPr>
                <w:color w:val="000000"/>
                <w:szCs w:val="21"/>
              </w:rPr>
              <w:t>3</w:t>
            </w:r>
          </w:p>
        </w:tc>
        <w:tc>
          <w:tcPr>
            <w:tcW w:w="4320" w:type="dxa"/>
            <w:vAlign w:val="center"/>
          </w:tcPr>
          <w:p w:rsidR="00CE2B43" w:rsidRDefault="005938FF">
            <w:r>
              <w:rPr>
                <w:color w:val="000000"/>
                <w:szCs w:val="21"/>
              </w:rPr>
              <w:t>易方达基金管理有限公司关于易方达优选多资产三个月持有期混合型基金中基金（</w:t>
            </w:r>
            <w:r>
              <w:rPr>
                <w:color w:val="000000"/>
                <w:szCs w:val="21"/>
              </w:rPr>
              <w:t>FOF</w:t>
            </w:r>
            <w:r>
              <w:rPr>
                <w:color w:val="000000"/>
                <w:szCs w:val="21"/>
              </w:rPr>
              <w:t>）根据《公开募集证券投资基金信息披露管理办法》修订基金合同、托管协议部分条款的公告</w:t>
            </w:r>
          </w:p>
        </w:tc>
        <w:tc>
          <w:tcPr>
            <w:tcW w:w="2520" w:type="dxa"/>
            <w:vAlign w:val="center"/>
          </w:tcPr>
          <w:p w:rsidR="00CE2B43" w:rsidRDefault="005938FF">
            <w:r>
              <w:rPr>
                <w:color w:val="000000"/>
                <w:szCs w:val="21"/>
              </w:rPr>
              <w:t>上海证券报、基金管理人网站及中国证监会基金电子披露网站</w:t>
            </w:r>
          </w:p>
        </w:tc>
        <w:tc>
          <w:tcPr>
            <w:tcW w:w="1440" w:type="dxa"/>
            <w:vAlign w:val="center"/>
          </w:tcPr>
          <w:p w:rsidR="00CE2B43" w:rsidRDefault="005938FF">
            <w:pPr>
              <w:jc w:val="center"/>
            </w:pPr>
            <w:r>
              <w:rPr>
                <w:color w:val="000000"/>
                <w:szCs w:val="21"/>
              </w:rPr>
              <w:t>2020-04-21</w:t>
            </w:r>
          </w:p>
        </w:tc>
      </w:tr>
      <w:tr w:rsidR="00CE2B43">
        <w:tc>
          <w:tcPr>
            <w:tcW w:w="720" w:type="dxa"/>
            <w:vAlign w:val="center"/>
          </w:tcPr>
          <w:p w:rsidR="00CE2B43" w:rsidRDefault="005938FF">
            <w:pPr>
              <w:jc w:val="center"/>
            </w:pPr>
            <w:r>
              <w:rPr>
                <w:color w:val="000000"/>
                <w:szCs w:val="21"/>
              </w:rPr>
              <w:t>4</w:t>
            </w:r>
          </w:p>
        </w:tc>
        <w:tc>
          <w:tcPr>
            <w:tcW w:w="4320" w:type="dxa"/>
            <w:vAlign w:val="center"/>
          </w:tcPr>
          <w:p w:rsidR="00CE2B43" w:rsidRDefault="005938FF">
            <w:r>
              <w:rPr>
                <w:color w:val="000000"/>
                <w:szCs w:val="21"/>
              </w:rPr>
              <w:t>易方达优选多资产三个月持有期混合型基金中基金（</w:t>
            </w:r>
            <w:r>
              <w:rPr>
                <w:color w:val="000000"/>
                <w:szCs w:val="21"/>
              </w:rPr>
              <w:t>FOF</w:t>
            </w:r>
            <w:r>
              <w:rPr>
                <w:color w:val="000000"/>
                <w:szCs w:val="21"/>
              </w:rPr>
              <w:t>）开放日常申购和定期定额投资业务的公告</w:t>
            </w:r>
          </w:p>
        </w:tc>
        <w:tc>
          <w:tcPr>
            <w:tcW w:w="2520" w:type="dxa"/>
            <w:vAlign w:val="center"/>
          </w:tcPr>
          <w:p w:rsidR="00CE2B43" w:rsidRDefault="005938FF">
            <w:r>
              <w:rPr>
                <w:color w:val="000000"/>
                <w:szCs w:val="21"/>
              </w:rPr>
              <w:t>上海证券报、基金管理人网站及中国证监会基金电子披露网站</w:t>
            </w:r>
          </w:p>
        </w:tc>
        <w:tc>
          <w:tcPr>
            <w:tcW w:w="1440" w:type="dxa"/>
            <w:vAlign w:val="center"/>
          </w:tcPr>
          <w:p w:rsidR="00CE2B43" w:rsidRDefault="005938FF">
            <w:pPr>
              <w:jc w:val="center"/>
            </w:pPr>
            <w:r>
              <w:rPr>
                <w:color w:val="000000"/>
                <w:szCs w:val="21"/>
              </w:rPr>
              <w:t>2020-05-08</w:t>
            </w:r>
          </w:p>
        </w:tc>
      </w:tr>
      <w:tr w:rsidR="00CE2B43">
        <w:tc>
          <w:tcPr>
            <w:tcW w:w="720" w:type="dxa"/>
            <w:vAlign w:val="center"/>
          </w:tcPr>
          <w:p w:rsidR="00CE2B43" w:rsidRDefault="005938FF">
            <w:pPr>
              <w:jc w:val="center"/>
            </w:pPr>
            <w:r>
              <w:rPr>
                <w:color w:val="000000"/>
                <w:szCs w:val="21"/>
              </w:rPr>
              <w:t>5</w:t>
            </w:r>
          </w:p>
        </w:tc>
        <w:tc>
          <w:tcPr>
            <w:tcW w:w="4320" w:type="dxa"/>
            <w:vAlign w:val="center"/>
          </w:tcPr>
          <w:p w:rsidR="00CE2B43" w:rsidRDefault="005938FF">
            <w:r>
              <w:rPr>
                <w:color w:val="000000"/>
                <w:szCs w:val="21"/>
              </w:rPr>
              <w:t>易方达基金管理有限公司高级管理人员变更公告</w:t>
            </w:r>
          </w:p>
        </w:tc>
        <w:tc>
          <w:tcPr>
            <w:tcW w:w="2520" w:type="dxa"/>
            <w:vAlign w:val="center"/>
          </w:tcPr>
          <w:p w:rsidR="00CE2B43" w:rsidRDefault="005938FF">
            <w:r>
              <w:rPr>
                <w:color w:val="000000"/>
                <w:szCs w:val="21"/>
              </w:rPr>
              <w:t>上海证券报、基金管理人网站及中国证监会基金电子披露网站</w:t>
            </w:r>
          </w:p>
        </w:tc>
        <w:tc>
          <w:tcPr>
            <w:tcW w:w="1440" w:type="dxa"/>
            <w:vAlign w:val="center"/>
          </w:tcPr>
          <w:p w:rsidR="00CE2B43" w:rsidRDefault="005938FF">
            <w:pPr>
              <w:jc w:val="center"/>
            </w:pPr>
            <w:r>
              <w:rPr>
                <w:color w:val="000000"/>
                <w:szCs w:val="21"/>
              </w:rPr>
              <w:t>2020-06-22</w:t>
            </w:r>
          </w:p>
        </w:tc>
      </w:tr>
      <w:tr w:rsidR="00CE2B43">
        <w:tc>
          <w:tcPr>
            <w:tcW w:w="720" w:type="dxa"/>
            <w:vAlign w:val="center"/>
          </w:tcPr>
          <w:p w:rsidR="00CE2B43" w:rsidRDefault="005938FF">
            <w:pPr>
              <w:jc w:val="center"/>
            </w:pPr>
            <w:r>
              <w:rPr>
                <w:color w:val="000000"/>
                <w:szCs w:val="21"/>
              </w:rPr>
              <w:t>6</w:t>
            </w:r>
          </w:p>
        </w:tc>
        <w:tc>
          <w:tcPr>
            <w:tcW w:w="4320" w:type="dxa"/>
            <w:vAlign w:val="center"/>
          </w:tcPr>
          <w:p w:rsidR="00CE2B43" w:rsidRDefault="005938FF">
            <w:r>
              <w:rPr>
                <w:color w:val="000000"/>
                <w:szCs w:val="21"/>
              </w:rPr>
              <w:t>易方达优选多资产三个月持有期混合型基金中基金（</w:t>
            </w:r>
            <w:r>
              <w:rPr>
                <w:color w:val="000000"/>
                <w:szCs w:val="21"/>
              </w:rPr>
              <w:t>FOF</w:t>
            </w:r>
            <w:r>
              <w:rPr>
                <w:color w:val="000000"/>
                <w:szCs w:val="21"/>
              </w:rPr>
              <w:t>）开放日常赎回业务的公告</w:t>
            </w:r>
          </w:p>
        </w:tc>
        <w:tc>
          <w:tcPr>
            <w:tcW w:w="2520" w:type="dxa"/>
            <w:vAlign w:val="center"/>
          </w:tcPr>
          <w:p w:rsidR="00CE2B43" w:rsidRDefault="005938FF">
            <w:r>
              <w:rPr>
                <w:color w:val="000000"/>
                <w:szCs w:val="21"/>
              </w:rPr>
              <w:t>上海证券报、基金管理人网站及中国证监会基金电子披露网站</w:t>
            </w:r>
          </w:p>
        </w:tc>
        <w:tc>
          <w:tcPr>
            <w:tcW w:w="1440" w:type="dxa"/>
            <w:vAlign w:val="center"/>
          </w:tcPr>
          <w:p w:rsidR="00CE2B43" w:rsidRDefault="005938FF">
            <w:pPr>
              <w:jc w:val="center"/>
            </w:pPr>
            <w:r>
              <w:rPr>
                <w:color w:val="000000"/>
                <w:szCs w:val="21"/>
              </w:rPr>
              <w:t>2020-06-30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225500055"/>
      <w:bookmarkStart w:id="106" w:name="_Toc48848749"/>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5"/>
      <w:bookmarkEnd w:id="10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848750"/>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7"/>
    </w:p>
    <w:p w:rsidR="00CE2B43" w:rsidRDefault="005938FF">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中国证监会准予易方达优选多资产三个月持有期混合型基金中基金（</w:t>
      </w:r>
      <w:r>
        <w:rPr>
          <w:kern w:val="0"/>
          <w:szCs w:val="21"/>
        </w:rPr>
        <w:t>FOF</w:t>
      </w:r>
      <w:r>
        <w:rPr>
          <w:kern w:val="0"/>
          <w:szCs w:val="21"/>
        </w:rPr>
        <w:t>）注册的文件；</w:t>
      </w:r>
    </w:p>
    <w:p w:rsidR="00CE2B43" w:rsidRDefault="005938FF">
      <w:pPr>
        <w:tabs>
          <w:tab w:val="left" w:pos="426"/>
        </w:tabs>
        <w:spacing w:line="360" w:lineRule="auto"/>
        <w:ind w:firstLineChars="200" w:firstLine="420"/>
        <w:jc w:val="left"/>
        <w:rPr>
          <w:kern w:val="0"/>
          <w:szCs w:val="21"/>
        </w:rPr>
      </w:pPr>
      <w:r>
        <w:rPr>
          <w:kern w:val="0"/>
          <w:szCs w:val="21"/>
        </w:rPr>
        <w:t>2.</w:t>
      </w:r>
      <w:r>
        <w:rPr>
          <w:kern w:val="0"/>
          <w:szCs w:val="21"/>
        </w:rPr>
        <w:t>《易方达优选多资产三个月持有期混合型基金中基金（</w:t>
      </w:r>
      <w:r>
        <w:rPr>
          <w:kern w:val="0"/>
          <w:szCs w:val="21"/>
        </w:rPr>
        <w:t>FOF</w:t>
      </w:r>
      <w:r>
        <w:rPr>
          <w:kern w:val="0"/>
          <w:szCs w:val="21"/>
        </w:rPr>
        <w:t>）基金合同》；</w:t>
      </w:r>
    </w:p>
    <w:p w:rsidR="00CE2B43" w:rsidRDefault="005938FF">
      <w:pPr>
        <w:tabs>
          <w:tab w:val="left" w:pos="426"/>
        </w:tabs>
        <w:spacing w:line="360" w:lineRule="auto"/>
        <w:ind w:firstLineChars="200" w:firstLine="420"/>
        <w:jc w:val="left"/>
        <w:rPr>
          <w:kern w:val="0"/>
          <w:szCs w:val="21"/>
        </w:rPr>
      </w:pPr>
      <w:r>
        <w:rPr>
          <w:kern w:val="0"/>
          <w:szCs w:val="21"/>
        </w:rPr>
        <w:t>3.</w:t>
      </w:r>
      <w:r>
        <w:rPr>
          <w:kern w:val="0"/>
          <w:szCs w:val="21"/>
        </w:rPr>
        <w:t>《易方达优选多资产三个月持有期混合型基金中基金（</w:t>
      </w:r>
      <w:r>
        <w:rPr>
          <w:kern w:val="0"/>
          <w:szCs w:val="21"/>
        </w:rPr>
        <w:t>FOF</w:t>
      </w:r>
      <w:r>
        <w:rPr>
          <w:kern w:val="0"/>
          <w:szCs w:val="21"/>
        </w:rPr>
        <w:t>）托管协议》；</w:t>
      </w:r>
    </w:p>
    <w:p w:rsidR="00CE2B43" w:rsidRDefault="005938FF">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848751"/>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848752"/>
      <w:r w:rsidRPr="007D44A6">
        <w:rPr>
          <w:rFonts w:ascii="宋体" w:hAnsi="宋体" w:cs="Arial"/>
          <w:color w:val="000000"/>
          <w:sz w:val="21"/>
          <w:szCs w:val="21"/>
        </w:rPr>
        <w:lastRenderedPageBreak/>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7CA" w:rsidRDefault="003437CA">
      <w:r>
        <w:separator/>
      </w:r>
    </w:p>
  </w:endnote>
  <w:endnote w:type="continuationSeparator" w:id="0">
    <w:p w:rsidR="003437CA" w:rsidRDefault="0034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8E8" w:rsidRDefault="008608E8"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608E8" w:rsidRDefault="008608E8"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8E8" w:rsidRDefault="008608E8"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33D4B">
      <w:rPr>
        <w:noProof/>
        <w:kern w:val="0"/>
        <w:szCs w:val="21"/>
      </w:rPr>
      <w:t>10</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F33D4B">
      <w:rPr>
        <w:noProof/>
        <w:kern w:val="0"/>
        <w:szCs w:val="21"/>
      </w:rPr>
      <w:t>55</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7CA" w:rsidRDefault="003437CA">
      <w:r>
        <w:separator/>
      </w:r>
    </w:p>
  </w:footnote>
  <w:footnote w:type="continuationSeparator" w:id="0">
    <w:p w:rsidR="003437CA" w:rsidRDefault="003437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8E8" w:rsidRPr="005044DD" w:rsidRDefault="008608E8" w:rsidP="002243A3">
    <w:pPr>
      <w:pStyle w:val="a9"/>
      <w:pBdr>
        <w:bottom w:val="single" w:sz="6" w:space="0" w:color="auto"/>
      </w:pBdr>
      <w:jc w:val="right"/>
      <w:rPr>
        <w:sz w:val="15"/>
      </w:rPr>
    </w:pPr>
    <w:r w:rsidRPr="005044DD">
      <w:rPr>
        <w:szCs w:val="21"/>
      </w:rPr>
      <w:t>易方达优选多资产三个月持有期混合型基金中基金（</w:t>
    </w:r>
    <w:r w:rsidRPr="005044DD">
      <w:rPr>
        <w:szCs w:val="21"/>
      </w:rPr>
      <w:t>FOF</w:t>
    </w:r>
    <w:r w:rsidRPr="005044DD">
      <w:rPr>
        <w:szCs w:val="21"/>
      </w:rPr>
      <w:t>）</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3F37"/>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57CB"/>
    <w:rsid w:val="000D6054"/>
    <w:rsid w:val="000D619B"/>
    <w:rsid w:val="000D7456"/>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5B65"/>
    <w:rsid w:val="00116E31"/>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6F2"/>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1E8"/>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0A3E"/>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7CA"/>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999"/>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5DC"/>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1F"/>
    <w:rsid w:val="00453ACA"/>
    <w:rsid w:val="00453DC8"/>
    <w:rsid w:val="00455165"/>
    <w:rsid w:val="00455B6E"/>
    <w:rsid w:val="0045654B"/>
    <w:rsid w:val="00457676"/>
    <w:rsid w:val="00457804"/>
    <w:rsid w:val="0046022C"/>
    <w:rsid w:val="004604CE"/>
    <w:rsid w:val="00460AEF"/>
    <w:rsid w:val="00460B0D"/>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302"/>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638"/>
    <w:rsid w:val="00563CA0"/>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8F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B99"/>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6F8C"/>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497"/>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6B09"/>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9B0"/>
    <w:rsid w:val="00857DE1"/>
    <w:rsid w:val="008601F9"/>
    <w:rsid w:val="00860793"/>
    <w:rsid w:val="008608E8"/>
    <w:rsid w:val="00861494"/>
    <w:rsid w:val="00861747"/>
    <w:rsid w:val="008619AF"/>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36"/>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585"/>
    <w:rsid w:val="00991675"/>
    <w:rsid w:val="00992BA2"/>
    <w:rsid w:val="00992C73"/>
    <w:rsid w:val="00992F83"/>
    <w:rsid w:val="0099344F"/>
    <w:rsid w:val="00993A3C"/>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F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974"/>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20"/>
    <w:rsid w:val="00B25CEE"/>
    <w:rsid w:val="00B25E24"/>
    <w:rsid w:val="00B26CFA"/>
    <w:rsid w:val="00B271F2"/>
    <w:rsid w:val="00B274D4"/>
    <w:rsid w:val="00B27FBA"/>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1C0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A54"/>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50"/>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286"/>
    <w:rsid w:val="00BD0ECF"/>
    <w:rsid w:val="00BD131B"/>
    <w:rsid w:val="00BD2995"/>
    <w:rsid w:val="00BD30C8"/>
    <w:rsid w:val="00BD3790"/>
    <w:rsid w:val="00BD38F4"/>
    <w:rsid w:val="00BD3EB4"/>
    <w:rsid w:val="00BD3F47"/>
    <w:rsid w:val="00BD4C5B"/>
    <w:rsid w:val="00BD5359"/>
    <w:rsid w:val="00BD5C65"/>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3429"/>
    <w:rsid w:val="00C55A74"/>
    <w:rsid w:val="00C55AB9"/>
    <w:rsid w:val="00C55D39"/>
    <w:rsid w:val="00C55FBF"/>
    <w:rsid w:val="00C57981"/>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B9E"/>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2B43"/>
    <w:rsid w:val="00CE3047"/>
    <w:rsid w:val="00CE356D"/>
    <w:rsid w:val="00CE3FA4"/>
    <w:rsid w:val="00CE44F8"/>
    <w:rsid w:val="00CE5277"/>
    <w:rsid w:val="00CE5B4D"/>
    <w:rsid w:val="00CE6358"/>
    <w:rsid w:val="00CE6686"/>
    <w:rsid w:val="00CE6B90"/>
    <w:rsid w:val="00CE6E97"/>
    <w:rsid w:val="00CE7868"/>
    <w:rsid w:val="00CE796C"/>
    <w:rsid w:val="00CF00D2"/>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085"/>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524"/>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B1B"/>
    <w:rsid w:val="00F032BB"/>
    <w:rsid w:val="00F032C8"/>
    <w:rsid w:val="00F03567"/>
    <w:rsid w:val="00F037F9"/>
    <w:rsid w:val="00F03DD3"/>
    <w:rsid w:val="00F044C6"/>
    <w:rsid w:val="00F04BBE"/>
    <w:rsid w:val="00F0642B"/>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3D4B"/>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D0C"/>
    <w:rsid w:val="00F75101"/>
    <w:rsid w:val="00F7564C"/>
    <w:rsid w:val="00F76220"/>
    <w:rsid w:val="00F769BE"/>
    <w:rsid w:val="00F7735C"/>
    <w:rsid w:val="00F7771F"/>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5E6C"/>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34B2AED-13F5-44FB-9568-0D1296C12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32273631">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02694227">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03747348">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55152469">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CC5B8BC-4E18-4C6B-93D1-E1F5819B3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55</Pages>
  <Words>6911</Words>
  <Characters>39396</Characters>
  <Application>Microsoft Office Word</Application>
  <DocSecurity>0</DocSecurity>
  <Lines>328</Lines>
  <Paragraphs>92</Paragraphs>
  <ScaleCrop>false</ScaleCrop>
  <Company/>
  <LinksUpToDate>false</LinksUpToDate>
  <CharactersWithSpaces>46215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温海萍</cp:lastModifiedBy>
  <cp:revision>7</cp:revision>
  <cp:lastPrinted>2007-07-19T00:46:00Z</cp:lastPrinted>
  <dcterms:created xsi:type="dcterms:W3CDTF">2020-08-17T12:21:00Z</dcterms:created>
  <dcterms:modified xsi:type="dcterms:W3CDTF">2020-08-25T02:27:00Z</dcterms:modified>
</cp:coreProperties>
</file>