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易方达恒兴</w:t>
      </w:r>
      <w:r w:rsidRPr="00224952">
        <w:rPr>
          <w:b/>
          <w:sz w:val="44"/>
          <w:szCs w:val="44"/>
        </w:rPr>
        <w:t>3</w:t>
      </w:r>
      <w:r w:rsidRPr="00224952">
        <w:rPr>
          <w:b/>
          <w:sz w:val="44"/>
          <w:szCs w:val="44"/>
        </w:rPr>
        <w:t>个月定期开放债券型发起式证券投资基金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兴业银行股份有限公司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850100"/>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850101"/>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8E36CD" w:rsidRDefault="000F3243">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8E36CD" w:rsidRDefault="000F3243">
      <w:pPr>
        <w:ind w:firstLineChars="200" w:firstLine="420"/>
        <w:rPr>
          <w:szCs w:val="21"/>
        </w:rPr>
      </w:pPr>
      <w:r>
        <w:rPr>
          <w:color w:val="000000"/>
          <w:szCs w:val="21"/>
        </w:rPr>
        <w:t>基金托管人兴业银行股份有限公司根据本基金合同规定，于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8E36CD" w:rsidRDefault="000F3243">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8E36CD" w:rsidRDefault="000F3243">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8E36CD" w:rsidRDefault="000F3243">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850102"/>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7E0B3F"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850100" w:history="1">
        <w:r w:rsidR="007E0B3F" w:rsidRPr="008636D1">
          <w:rPr>
            <w:rStyle w:val="a8"/>
            <w:rFonts w:ascii="宋体" w:hAnsi="宋体" w:cs="Arial"/>
            <w:bCs/>
            <w:noProof/>
          </w:rPr>
          <w:t>1</w:t>
        </w:r>
        <w:r w:rsidR="007E0B3F" w:rsidRPr="008636D1">
          <w:rPr>
            <w:rStyle w:val="a8"/>
            <w:rFonts w:ascii="宋体" w:hAnsi="宋体" w:cs="Arial" w:hint="eastAsia"/>
            <w:bCs/>
            <w:noProof/>
          </w:rPr>
          <w:t>重要提示及目录</w:t>
        </w:r>
        <w:r w:rsidR="007E0B3F">
          <w:rPr>
            <w:noProof/>
            <w:webHidden/>
          </w:rPr>
          <w:tab/>
        </w:r>
        <w:r w:rsidR="007E0B3F">
          <w:rPr>
            <w:noProof/>
            <w:webHidden/>
          </w:rPr>
          <w:fldChar w:fldCharType="begin"/>
        </w:r>
        <w:r w:rsidR="007E0B3F">
          <w:rPr>
            <w:noProof/>
            <w:webHidden/>
          </w:rPr>
          <w:instrText xml:space="preserve"> PAGEREF _Toc48850100 \h </w:instrText>
        </w:r>
        <w:r w:rsidR="007E0B3F">
          <w:rPr>
            <w:noProof/>
            <w:webHidden/>
          </w:rPr>
        </w:r>
        <w:r w:rsidR="007E0B3F">
          <w:rPr>
            <w:noProof/>
            <w:webHidden/>
          </w:rPr>
          <w:fldChar w:fldCharType="separate"/>
        </w:r>
        <w:r w:rsidR="007E0B3F">
          <w:rPr>
            <w:noProof/>
            <w:webHidden/>
          </w:rPr>
          <w:t>2</w:t>
        </w:r>
        <w:r w:rsidR="007E0B3F">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01" w:history="1">
        <w:r w:rsidRPr="008636D1">
          <w:rPr>
            <w:rStyle w:val="a8"/>
            <w:noProof/>
          </w:rPr>
          <w:t>1.1</w:t>
        </w:r>
        <w:r>
          <w:rPr>
            <w:rFonts w:asciiTheme="minorHAnsi" w:eastAsiaTheme="minorEastAsia" w:hAnsiTheme="minorHAnsi" w:cstheme="minorBidi"/>
            <w:noProof/>
            <w:kern w:val="2"/>
            <w:szCs w:val="22"/>
          </w:rPr>
          <w:tab/>
        </w:r>
        <w:r w:rsidRPr="008636D1">
          <w:rPr>
            <w:rStyle w:val="a8"/>
            <w:rFonts w:hint="eastAsia"/>
            <w:noProof/>
          </w:rPr>
          <w:t>重要提示</w:t>
        </w:r>
        <w:r>
          <w:rPr>
            <w:noProof/>
            <w:webHidden/>
          </w:rPr>
          <w:tab/>
        </w:r>
        <w:r>
          <w:rPr>
            <w:noProof/>
            <w:webHidden/>
          </w:rPr>
          <w:fldChar w:fldCharType="begin"/>
        </w:r>
        <w:r>
          <w:rPr>
            <w:noProof/>
            <w:webHidden/>
          </w:rPr>
          <w:instrText xml:space="preserve"> PAGEREF _Toc48850101 \h </w:instrText>
        </w:r>
        <w:r>
          <w:rPr>
            <w:noProof/>
            <w:webHidden/>
          </w:rPr>
        </w:r>
        <w:r>
          <w:rPr>
            <w:noProof/>
            <w:webHidden/>
          </w:rPr>
          <w:fldChar w:fldCharType="separate"/>
        </w:r>
        <w:r>
          <w:rPr>
            <w:noProof/>
            <w:webHidden/>
          </w:rPr>
          <w:t>2</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02" w:history="1">
        <w:r w:rsidRPr="008636D1">
          <w:rPr>
            <w:rStyle w:val="a8"/>
            <w:noProof/>
          </w:rPr>
          <w:t>1.2</w:t>
        </w:r>
        <w:r>
          <w:rPr>
            <w:rFonts w:asciiTheme="minorHAnsi" w:eastAsiaTheme="minorEastAsia" w:hAnsiTheme="minorHAnsi" w:cstheme="minorBidi"/>
            <w:noProof/>
            <w:kern w:val="2"/>
            <w:szCs w:val="22"/>
          </w:rPr>
          <w:tab/>
        </w:r>
        <w:r w:rsidRPr="008636D1">
          <w:rPr>
            <w:rStyle w:val="a8"/>
            <w:rFonts w:hint="eastAsia"/>
            <w:noProof/>
          </w:rPr>
          <w:t>目录</w:t>
        </w:r>
        <w:r>
          <w:rPr>
            <w:noProof/>
            <w:webHidden/>
          </w:rPr>
          <w:tab/>
        </w:r>
        <w:r>
          <w:rPr>
            <w:noProof/>
            <w:webHidden/>
          </w:rPr>
          <w:fldChar w:fldCharType="begin"/>
        </w:r>
        <w:r>
          <w:rPr>
            <w:noProof/>
            <w:webHidden/>
          </w:rPr>
          <w:instrText xml:space="preserve"> PAGEREF _Toc48850102 \h </w:instrText>
        </w:r>
        <w:r>
          <w:rPr>
            <w:noProof/>
            <w:webHidden/>
          </w:rPr>
        </w:r>
        <w:r>
          <w:rPr>
            <w:noProof/>
            <w:webHidden/>
          </w:rPr>
          <w:fldChar w:fldCharType="separate"/>
        </w:r>
        <w:r>
          <w:rPr>
            <w:noProof/>
            <w:webHidden/>
          </w:rPr>
          <w:t>3</w:t>
        </w:r>
        <w:r>
          <w:rPr>
            <w:noProof/>
            <w:webHidden/>
          </w:rPr>
          <w:fldChar w:fldCharType="end"/>
        </w:r>
      </w:hyperlink>
    </w:p>
    <w:p w:rsidR="007E0B3F" w:rsidRDefault="007E0B3F">
      <w:pPr>
        <w:pStyle w:val="22"/>
        <w:rPr>
          <w:rFonts w:asciiTheme="minorHAnsi" w:eastAsiaTheme="minorEastAsia" w:hAnsiTheme="minorHAnsi" w:cstheme="minorBidi"/>
          <w:noProof/>
          <w:kern w:val="2"/>
          <w:szCs w:val="22"/>
        </w:rPr>
      </w:pPr>
      <w:hyperlink w:anchor="_Toc48850103" w:history="1">
        <w:r w:rsidRPr="008636D1">
          <w:rPr>
            <w:rStyle w:val="a8"/>
            <w:rFonts w:ascii="宋体" w:hAnsi="宋体" w:cs="Arial"/>
            <w:bCs/>
            <w:noProof/>
          </w:rPr>
          <w:t>2</w:t>
        </w:r>
        <w:r w:rsidRPr="008636D1">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_Toc48850103 \h </w:instrText>
        </w:r>
        <w:r>
          <w:rPr>
            <w:noProof/>
            <w:webHidden/>
          </w:rPr>
        </w:r>
        <w:r>
          <w:rPr>
            <w:noProof/>
            <w:webHidden/>
          </w:rPr>
          <w:fldChar w:fldCharType="separate"/>
        </w:r>
        <w:r>
          <w:rPr>
            <w:noProof/>
            <w:webHidden/>
          </w:rPr>
          <w:t>5</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04" w:history="1">
        <w:r w:rsidRPr="008636D1">
          <w:rPr>
            <w:rStyle w:val="a8"/>
            <w:rFonts w:ascii="宋体" w:hAnsi="宋体" w:cs="Arial"/>
            <w:noProof/>
          </w:rPr>
          <w:t>2.1</w:t>
        </w:r>
        <w:r>
          <w:rPr>
            <w:rFonts w:asciiTheme="minorHAnsi" w:eastAsiaTheme="minorEastAsia" w:hAnsiTheme="minorHAnsi" w:cstheme="minorBidi"/>
            <w:noProof/>
            <w:kern w:val="2"/>
            <w:szCs w:val="22"/>
          </w:rPr>
          <w:tab/>
        </w:r>
        <w:r w:rsidRPr="008636D1">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_Toc48850104 \h </w:instrText>
        </w:r>
        <w:r>
          <w:rPr>
            <w:noProof/>
            <w:webHidden/>
          </w:rPr>
        </w:r>
        <w:r>
          <w:rPr>
            <w:noProof/>
            <w:webHidden/>
          </w:rPr>
          <w:fldChar w:fldCharType="separate"/>
        </w:r>
        <w:r>
          <w:rPr>
            <w:noProof/>
            <w:webHidden/>
          </w:rPr>
          <w:t>5</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05" w:history="1">
        <w:r w:rsidRPr="008636D1">
          <w:rPr>
            <w:rStyle w:val="a8"/>
            <w:rFonts w:ascii="宋体" w:hAnsi="宋体" w:cs="Arial"/>
            <w:noProof/>
          </w:rPr>
          <w:t>2.2</w:t>
        </w:r>
        <w:r>
          <w:rPr>
            <w:rFonts w:asciiTheme="minorHAnsi" w:eastAsiaTheme="minorEastAsia" w:hAnsiTheme="minorHAnsi" w:cstheme="minorBidi"/>
            <w:noProof/>
            <w:kern w:val="2"/>
            <w:szCs w:val="22"/>
          </w:rPr>
          <w:tab/>
        </w:r>
        <w:r w:rsidRPr="008636D1">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_Toc48850105 \h </w:instrText>
        </w:r>
        <w:r>
          <w:rPr>
            <w:noProof/>
            <w:webHidden/>
          </w:rPr>
        </w:r>
        <w:r>
          <w:rPr>
            <w:noProof/>
            <w:webHidden/>
          </w:rPr>
          <w:fldChar w:fldCharType="separate"/>
        </w:r>
        <w:r>
          <w:rPr>
            <w:noProof/>
            <w:webHidden/>
          </w:rPr>
          <w:t>5</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06" w:history="1">
        <w:r w:rsidRPr="008636D1">
          <w:rPr>
            <w:rStyle w:val="a8"/>
            <w:rFonts w:ascii="宋体" w:hAnsi="宋体" w:cs="Arial"/>
            <w:noProof/>
          </w:rPr>
          <w:t>2.3</w:t>
        </w:r>
        <w:r>
          <w:rPr>
            <w:rFonts w:asciiTheme="minorHAnsi" w:eastAsiaTheme="minorEastAsia" w:hAnsiTheme="minorHAnsi" w:cstheme="minorBidi"/>
            <w:noProof/>
            <w:kern w:val="2"/>
            <w:szCs w:val="22"/>
          </w:rPr>
          <w:tab/>
        </w:r>
        <w:r w:rsidRPr="008636D1">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_Toc48850106 \h </w:instrText>
        </w:r>
        <w:r>
          <w:rPr>
            <w:noProof/>
            <w:webHidden/>
          </w:rPr>
        </w:r>
        <w:r>
          <w:rPr>
            <w:noProof/>
            <w:webHidden/>
          </w:rPr>
          <w:fldChar w:fldCharType="separate"/>
        </w:r>
        <w:r>
          <w:rPr>
            <w:noProof/>
            <w:webHidden/>
          </w:rPr>
          <w:t>5</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07" w:history="1">
        <w:r w:rsidRPr="008636D1">
          <w:rPr>
            <w:rStyle w:val="a8"/>
            <w:rFonts w:ascii="宋体" w:hAnsi="宋体" w:cs="Arial"/>
            <w:noProof/>
          </w:rPr>
          <w:t>2.4</w:t>
        </w:r>
        <w:r>
          <w:rPr>
            <w:rFonts w:asciiTheme="minorHAnsi" w:eastAsiaTheme="minorEastAsia" w:hAnsiTheme="minorHAnsi" w:cstheme="minorBidi"/>
            <w:noProof/>
            <w:kern w:val="2"/>
            <w:szCs w:val="22"/>
          </w:rPr>
          <w:tab/>
        </w:r>
        <w:r w:rsidRPr="008636D1">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_Toc48850107 \h </w:instrText>
        </w:r>
        <w:r>
          <w:rPr>
            <w:noProof/>
            <w:webHidden/>
          </w:rPr>
        </w:r>
        <w:r>
          <w:rPr>
            <w:noProof/>
            <w:webHidden/>
          </w:rPr>
          <w:fldChar w:fldCharType="separate"/>
        </w:r>
        <w:r>
          <w:rPr>
            <w:noProof/>
            <w:webHidden/>
          </w:rPr>
          <w:t>6</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08" w:history="1">
        <w:r w:rsidRPr="008636D1">
          <w:rPr>
            <w:rStyle w:val="a8"/>
            <w:rFonts w:ascii="宋体" w:hAnsi="宋体" w:cs="Arial"/>
            <w:noProof/>
          </w:rPr>
          <w:t>2.5</w:t>
        </w:r>
        <w:r>
          <w:rPr>
            <w:rFonts w:asciiTheme="minorHAnsi" w:eastAsiaTheme="minorEastAsia" w:hAnsiTheme="minorHAnsi" w:cstheme="minorBidi"/>
            <w:noProof/>
            <w:kern w:val="2"/>
            <w:szCs w:val="22"/>
          </w:rPr>
          <w:tab/>
        </w:r>
        <w:r w:rsidRPr="008636D1">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_Toc48850108 \h </w:instrText>
        </w:r>
        <w:r>
          <w:rPr>
            <w:noProof/>
            <w:webHidden/>
          </w:rPr>
        </w:r>
        <w:r>
          <w:rPr>
            <w:noProof/>
            <w:webHidden/>
          </w:rPr>
          <w:fldChar w:fldCharType="separate"/>
        </w:r>
        <w:r>
          <w:rPr>
            <w:noProof/>
            <w:webHidden/>
          </w:rPr>
          <w:t>6</w:t>
        </w:r>
        <w:r>
          <w:rPr>
            <w:noProof/>
            <w:webHidden/>
          </w:rPr>
          <w:fldChar w:fldCharType="end"/>
        </w:r>
      </w:hyperlink>
    </w:p>
    <w:p w:rsidR="007E0B3F" w:rsidRDefault="007E0B3F">
      <w:pPr>
        <w:pStyle w:val="22"/>
        <w:rPr>
          <w:rFonts w:asciiTheme="minorHAnsi" w:eastAsiaTheme="minorEastAsia" w:hAnsiTheme="minorHAnsi" w:cstheme="minorBidi"/>
          <w:noProof/>
          <w:kern w:val="2"/>
          <w:szCs w:val="22"/>
        </w:rPr>
      </w:pPr>
      <w:hyperlink w:anchor="_Toc48850109" w:history="1">
        <w:r w:rsidRPr="008636D1">
          <w:rPr>
            <w:rStyle w:val="a8"/>
            <w:rFonts w:ascii="宋体" w:hAnsi="宋体" w:cs="Arial"/>
            <w:bCs/>
            <w:noProof/>
          </w:rPr>
          <w:t>3</w:t>
        </w:r>
        <w:r w:rsidRPr="008636D1">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_Toc48850109 \h </w:instrText>
        </w:r>
        <w:r>
          <w:rPr>
            <w:noProof/>
            <w:webHidden/>
          </w:rPr>
        </w:r>
        <w:r>
          <w:rPr>
            <w:noProof/>
            <w:webHidden/>
          </w:rPr>
          <w:fldChar w:fldCharType="separate"/>
        </w:r>
        <w:r>
          <w:rPr>
            <w:noProof/>
            <w:webHidden/>
          </w:rPr>
          <w:t>6</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10" w:history="1">
        <w:r w:rsidRPr="008636D1">
          <w:rPr>
            <w:rStyle w:val="a8"/>
            <w:rFonts w:ascii="宋体" w:hAnsi="宋体" w:cs="Arial"/>
            <w:noProof/>
          </w:rPr>
          <w:t>3.1</w:t>
        </w:r>
        <w:r>
          <w:rPr>
            <w:rFonts w:asciiTheme="minorHAnsi" w:eastAsiaTheme="minorEastAsia" w:hAnsiTheme="minorHAnsi" w:cstheme="minorBidi"/>
            <w:noProof/>
            <w:kern w:val="2"/>
            <w:szCs w:val="22"/>
          </w:rPr>
          <w:tab/>
        </w:r>
        <w:r w:rsidRPr="008636D1">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_Toc48850110 \h </w:instrText>
        </w:r>
        <w:r>
          <w:rPr>
            <w:noProof/>
            <w:webHidden/>
          </w:rPr>
        </w:r>
        <w:r>
          <w:rPr>
            <w:noProof/>
            <w:webHidden/>
          </w:rPr>
          <w:fldChar w:fldCharType="separate"/>
        </w:r>
        <w:r>
          <w:rPr>
            <w:noProof/>
            <w:webHidden/>
          </w:rPr>
          <w:t>6</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11" w:history="1">
        <w:r w:rsidRPr="008636D1">
          <w:rPr>
            <w:rStyle w:val="a8"/>
            <w:rFonts w:ascii="宋体" w:hAnsi="宋体" w:cs="Arial"/>
            <w:noProof/>
          </w:rPr>
          <w:t>3.2</w:t>
        </w:r>
        <w:r>
          <w:rPr>
            <w:rFonts w:asciiTheme="minorHAnsi" w:eastAsiaTheme="minorEastAsia" w:hAnsiTheme="minorHAnsi" w:cstheme="minorBidi"/>
            <w:noProof/>
            <w:kern w:val="2"/>
            <w:szCs w:val="22"/>
          </w:rPr>
          <w:tab/>
        </w:r>
        <w:r w:rsidRPr="008636D1">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_Toc48850111 \h </w:instrText>
        </w:r>
        <w:r>
          <w:rPr>
            <w:noProof/>
            <w:webHidden/>
          </w:rPr>
        </w:r>
        <w:r>
          <w:rPr>
            <w:noProof/>
            <w:webHidden/>
          </w:rPr>
          <w:fldChar w:fldCharType="separate"/>
        </w:r>
        <w:r>
          <w:rPr>
            <w:noProof/>
            <w:webHidden/>
          </w:rPr>
          <w:t>7</w:t>
        </w:r>
        <w:r>
          <w:rPr>
            <w:noProof/>
            <w:webHidden/>
          </w:rPr>
          <w:fldChar w:fldCharType="end"/>
        </w:r>
      </w:hyperlink>
    </w:p>
    <w:p w:rsidR="007E0B3F" w:rsidRDefault="007E0B3F">
      <w:pPr>
        <w:pStyle w:val="22"/>
        <w:rPr>
          <w:rFonts w:asciiTheme="minorHAnsi" w:eastAsiaTheme="minorEastAsia" w:hAnsiTheme="minorHAnsi" w:cstheme="minorBidi"/>
          <w:noProof/>
          <w:kern w:val="2"/>
          <w:szCs w:val="22"/>
        </w:rPr>
      </w:pPr>
      <w:hyperlink w:anchor="_Toc48850112" w:history="1">
        <w:r w:rsidRPr="008636D1">
          <w:rPr>
            <w:rStyle w:val="a8"/>
            <w:rFonts w:ascii="宋体" w:hAnsi="宋体" w:cs="Arial"/>
            <w:bCs/>
            <w:noProof/>
          </w:rPr>
          <w:t>4</w:t>
        </w:r>
        <w:r w:rsidRPr="008636D1">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_Toc48850112 \h </w:instrText>
        </w:r>
        <w:r>
          <w:rPr>
            <w:noProof/>
            <w:webHidden/>
          </w:rPr>
        </w:r>
        <w:r>
          <w:rPr>
            <w:noProof/>
            <w:webHidden/>
          </w:rPr>
          <w:fldChar w:fldCharType="separate"/>
        </w:r>
        <w:r>
          <w:rPr>
            <w:noProof/>
            <w:webHidden/>
          </w:rPr>
          <w:t>8</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13" w:history="1">
        <w:r w:rsidRPr="008636D1">
          <w:rPr>
            <w:rStyle w:val="a8"/>
            <w:rFonts w:ascii="宋体" w:hAnsi="宋体" w:cs="Arial"/>
            <w:noProof/>
          </w:rPr>
          <w:t>4.1</w:t>
        </w:r>
        <w:r>
          <w:rPr>
            <w:rFonts w:asciiTheme="minorHAnsi" w:eastAsiaTheme="minorEastAsia" w:hAnsiTheme="minorHAnsi" w:cstheme="minorBidi"/>
            <w:noProof/>
            <w:kern w:val="2"/>
            <w:szCs w:val="22"/>
          </w:rPr>
          <w:tab/>
        </w:r>
        <w:r w:rsidRPr="008636D1">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_Toc48850113 \h </w:instrText>
        </w:r>
        <w:r>
          <w:rPr>
            <w:noProof/>
            <w:webHidden/>
          </w:rPr>
        </w:r>
        <w:r>
          <w:rPr>
            <w:noProof/>
            <w:webHidden/>
          </w:rPr>
          <w:fldChar w:fldCharType="separate"/>
        </w:r>
        <w:r>
          <w:rPr>
            <w:noProof/>
            <w:webHidden/>
          </w:rPr>
          <w:t>8</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14" w:history="1">
        <w:r w:rsidRPr="008636D1">
          <w:rPr>
            <w:rStyle w:val="a8"/>
            <w:rFonts w:ascii="宋体" w:hAnsi="宋体" w:cs="Arial"/>
            <w:noProof/>
          </w:rPr>
          <w:t>4.2</w:t>
        </w:r>
        <w:r>
          <w:rPr>
            <w:rFonts w:asciiTheme="minorHAnsi" w:eastAsiaTheme="minorEastAsia" w:hAnsiTheme="minorHAnsi" w:cstheme="minorBidi"/>
            <w:noProof/>
            <w:kern w:val="2"/>
            <w:szCs w:val="22"/>
          </w:rPr>
          <w:tab/>
        </w:r>
        <w:r w:rsidRPr="008636D1">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_Toc48850114 \h </w:instrText>
        </w:r>
        <w:r>
          <w:rPr>
            <w:noProof/>
            <w:webHidden/>
          </w:rPr>
        </w:r>
        <w:r>
          <w:rPr>
            <w:noProof/>
            <w:webHidden/>
          </w:rPr>
          <w:fldChar w:fldCharType="separate"/>
        </w:r>
        <w:r>
          <w:rPr>
            <w:noProof/>
            <w:webHidden/>
          </w:rPr>
          <w:t>10</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15" w:history="1">
        <w:r w:rsidRPr="008636D1">
          <w:rPr>
            <w:rStyle w:val="a8"/>
            <w:rFonts w:ascii="宋体" w:hAnsi="宋体" w:cs="Arial"/>
            <w:noProof/>
          </w:rPr>
          <w:t>4.3</w:t>
        </w:r>
        <w:r>
          <w:rPr>
            <w:rFonts w:asciiTheme="minorHAnsi" w:eastAsiaTheme="minorEastAsia" w:hAnsiTheme="minorHAnsi" w:cstheme="minorBidi"/>
            <w:noProof/>
            <w:kern w:val="2"/>
            <w:szCs w:val="22"/>
          </w:rPr>
          <w:tab/>
        </w:r>
        <w:r w:rsidRPr="008636D1">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_Toc48850115 \h </w:instrText>
        </w:r>
        <w:r>
          <w:rPr>
            <w:noProof/>
            <w:webHidden/>
          </w:rPr>
        </w:r>
        <w:r>
          <w:rPr>
            <w:noProof/>
            <w:webHidden/>
          </w:rPr>
          <w:fldChar w:fldCharType="separate"/>
        </w:r>
        <w:r>
          <w:rPr>
            <w:noProof/>
            <w:webHidden/>
          </w:rPr>
          <w:t>11</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16" w:history="1">
        <w:r w:rsidRPr="008636D1">
          <w:rPr>
            <w:rStyle w:val="a8"/>
            <w:rFonts w:ascii="宋体" w:hAnsi="宋体" w:cs="Arial"/>
            <w:noProof/>
          </w:rPr>
          <w:t>4.4</w:t>
        </w:r>
        <w:r>
          <w:rPr>
            <w:rFonts w:asciiTheme="minorHAnsi" w:eastAsiaTheme="minorEastAsia" w:hAnsiTheme="minorHAnsi" w:cstheme="minorBidi"/>
            <w:noProof/>
            <w:kern w:val="2"/>
            <w:szCs w:val="22"/>
          </w:rPr>
          <w:tab/>
        </w:r>
        <w:r w:rsidRPr="008636D1">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_Toc48850116 \h </w:instrText>
        </w:r>
        <w:r>
          <w:rPr>
            <w:noProof/>
            <w:webHidden/>
          </w:rPr>
        </w:r>
        <w:r>
          <w:rPr>
            <w:noProof/>
            <w:webHidden/>
          </w:rPr>
          <w:fldChar w:fldCharType="separate"/>
        </w:r>
        <w:r>
          <w:rPr>
            <w:noProof/>
            <w:webHidden/>
          </w:rPr>
          <w:t>11</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17" w:history="1">
        <w:r w:rsidRPr="008636D1">
          <w:rPr>
            <w:rStyle w:val="a8"/>
            <w:rFonts w:ascii="宋体" w:hAnsi="宋体" w:cs="Arial"/>
            <w:noProof/>
          </w:rPr>
          <w:t>4.5</w:t>
        </w:r>
        <w:r>
          <w:rPr>
            <w:rFonts w:asciiTheme="minorHAnsi" w:eastAsiaTheme="minorEastAsia" w:hAnsiTheme="minorHAnsi" w:cstheme="minorBidi"/>
            <w:noProof/>
            <w:kern w:val="2"/>
            <w:szCs w:val="22"/>
          </w:rPr>
          <w:tab/>
        </w:r>
        <w:r w:rsidRPr="008636D1">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_Toc48850117 \h </w:instrText>
        </w:r>
        <w:r>
          <w:rPr>
            <w:noProof/>
            <w:webHidden/>
          </w:rPr>
        </w:r>
        <w:r>
          <w:rPr>
            <w:noProof/>
            <w:webHidden/>
          </w:rPr>
          <w:fldChar w:fldCharType="separate"/>
        </w:r>
        <w:r>
          <w:rPr>
            <w:noProof/>
            <w:webHidden/>
          </w:rPr>
          <w:t>12</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18" w:history="1">
        <w:r w:rsidRPr="008636D1">
          <w:rPr>
            <w:rStyle w:val="a8"/>
            <w:rFonts w:ascii="宋体" w:hAnsi="宋体" w:cs="Arial"/>
            <w:noProof/>
          </w:rPr>
          <w:t>4.6</w:t>
        </w:r>
        <w:r>
          <w:rPr>
            <w:rFonts w:asciiTheme="minorHAnsi" w:eastAsiaTheme="minorEastAsia" w:hAnsiTheme="minorHAnsi" w:cstheme="minorBidi"/>
            <w:noProof/>
            <w:kern w:val="2"/>
            <w:szCs w:val="22"/>
          </w:rPr>
          <w:tab/>
        </w:r>
        <w:r w:rsidRPr="008636D1">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_Toc48850118 \h </w:instrText>
        </w:r>
        <w:r>
          <w:rPr>
            <w:noProof/>
            <w:webHidden/>
          </w:rPr>
        </w:r>
        <w:r>
          <w:rPr>
            <w:noProof/>
            <w:webHidden/>
          </w:rPr>
          <w:fldChar w:fldCharType="separate"/>
        </w:r>
        <w:r>
          <w:rPr>
            <w:noProof/>
            <w:webHidden/>
          </w:rPr>
          <w:t>12</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19" w:history="1">
        <w:r w:rsidRPr="008636D1">
          <w:rPr>
            <w:rStyle w:val="a8"/>
            <w:rFonts w:ascii="宋体" w:hAnsi="宋体" w:cs="Arial"/>
            <w:noProof/>
          </w:rPr>
          <w:t>4.7</w:t>
        </w:r>
        <w:r>
          <w:rPr>
            <w:rFonts w:asciiTheme="minorHAnsi" w:eastAsiaTheme="minorEastAsia" w:hAnsiTheme="minorHAnsi" w:cstheme="minorBidi"/>
            <w:noProof/>
            <w:kern w:val="2"/>
            <w:szCs w:val="22"/>
          </w:rPr>
          <w:tab/>
        </w:r>
        <w:r w:rsidRPr="008636D1">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_Toc48850119 \h </w:instrText>
        </w:r>
        <w:r>
          <w:rPr>
            <w:noProof/>
            <w:webHidden/>
          </w:rPr>
        </w:r>
        <w:r>
          <w:rPr>
            <w:noProof/>
            <w:webHidden/>
          </w:rPr>
          <w:fldChar w:fldCharType="separate"/>
        </w:r>
        <w:r>
          <w:rPr>
            <w:noProof/>
            <w:webHidden/>
          </w:rPr>
          <w:t>13</w:t>
        </w:r>
        <w:r>
          <w:rPr>
            <w:noProof/>
            <w:webHidden/>
          </w:rPr>
          <w:fldChar w:fldCharType="end"/>
        </w:r>
      </w:hyperlink>
    </w:p>
    <w:p w:rsidR="007E0B3F" w:rsidRDefault="007E0B3F">
      <w:pPr>
        <w:pStyle w:val="22"/>
        <w:rPr>
          <w:rFonts w:asciiTheme="minorHAnsi" w:eastAsiaTheme="minorEastAsia" w:hAnsiTheme="minorHAnsi" w:cstheme="minorBidi"/>
          <w:noProof/>
          <w:kern w:val="2"/>
          <w:szCs w:val="22"/>
        </w:rPr>
      </w:pPr>
      <w:hyperlink w:anchor="_Toc48850120" w:history="1">
        <w:r w:rsidRPr="008636D1">
          <w:rPr>
            <w:rStyle w:val="a8"/>
            <w:rFonts w:ascii="宋体" w:hAnsi="宋体" w:cs="Arial"/>
            <w:bCs/>
            <w:noProof/>
          </w:rPr>
          <w:t>5</w:t>
        </w:r>
        <w:r w:rsidRPr="008636D1">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_Toc48850120 \h </w:instrText>
        </w:r>
        <w:r>
          <w:rPr>
            <w:noProof/>
            <w:webHidden/>
          </w:rPr>
        </w:r>
        <w:r>
          <w:rPr>
            <w:noProof/>
            <w:webHidden/>
          </w:rPr>
          <w:fldChar w:fldCharType="separate"/>
        </w:r>
        <w:r>
          <w:rPr>
            <w:noProof/>
            <w:webHidden/>
          </w:rPr>
          <w:t>13</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21" w:history="1">
        <w:r w:rsidRPr="008636D1">
          <w:rPr>
            <w:rStyle w:val="a8"/>
            <w:rFonts w:ascii="宋体" w:hAnsi="宋体" w:cs="Arial"/>
            <w:noProof/>
          </w:rPr>
          <w:t>5.1</w:t>
        </w:r>
        <w:r>
          <w:rPr>
            <w:rFonts w:asciiTheme="minorHAnsi" w:eastAsiaTheme="minorEastAsia" w:hAnsiTheme="minorHAnsi" w:cstheme="minorBidi"/>
            <w:noProof/>
            <w:kern w:val="2"/>
            <w:szCs w:val="22"/>
          </w:rPr>
          <w:tab/>
        </w:r>
        <w:r w:rsidRPr="008636D1">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_Toc48850121 \h </w:instrText>
        </w:r>
        <w:r>
          <w:rPr>
            <w:noProof/>
            <w:webHidden/>
          </w:rPr>
        </w:r>
        <w:r>
          <w:rPr>
            <w:noProof/>
            <w:webHidden/>
          </w:rPr>
          <w:fldChar w:fldCharType="separate"/>
        </w:r>
        <w:r>
          <w:rPr>
            <w:noProof/>
            <w:webHidden/>
          </w:rPr>
          <w:t>13</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22" w:history="1">
        <w:r w:rsidRPr="008636D1">
          <w:rPr>
            <w:rStyle w:val="a8"/>
            <w:rFonts w:ascii="宋体" w:hAnsi="宋体" w:cs="Arial"/>
            <w:noProof/>
          </w:rPr>
          <w:t>5.2</w:t>
        </w:r>
        <w:r>
          <w:rPr>
            <w:rFonts w:asciiTheme="minorHAnsi" w:eastAsiaTheme="minorEastAsia" w:hAnsiTheme="minorHAnsi" w:cstheme="minorBidi"/>
            <w:noProof/>
            <w:kern w:val="2"/>
            <w:szCs w:val="22"/>
          </w:rPr>
          <w:tab/>
        </w:r>
        <w:r w:rsidRPr="008636D1">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_Toc48850122 \h </w:instrText>
        </w:r>
        <w:r>
          <w:rPr>
            <w:noProof/>
            <w:webHidden/>
          </w:rPr>
        </w:r>
        <w:r>
          <w:rPr>
            <w:noProof/>
            <w:webHidden/>
          </w:rPr>
          <w:fldChar w:fldCharType="separate"/>
        </w:r>
        <w:r>
          <w:rPr>
            <w:noProof/>
            <w:webHidden/>
          </w:rPr>
          <w:t>13</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23" w:history="1">
        <w:r w:rsidRPr="008636D1">
          <w:rPr>
            <w:rStyle w:val="a8"/>
            <w:rFonts w:ascii="宋体" w:hAnsi="宋体" w:cs="Arial"/>
            <w:noProof/>
          </w:rPr>
          <w:t>5.3</w:t>
        </w:r>
        <w:r>
          <w:rPr>
            <w:rFonts w:asciiTheme="minorHAnsi" w:eastAsiaTheme="minorEastAsia" w:hAnsiTheme="minorHAnsi" w:cstheme="minorBidi"/>
            <w:noProof/>
            <w:kern w:val="2"/>
            <w:szCs w:val="22"/>
          </w:rPr>
          <w:tab/>
        </w:r>
        <w:r w:rsidRPr="008636D1">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_Toc48850123 \h </w:instrText>
        </w:r>
        <w:r>
          <w:rPr>
            <w:noProof/>
            <w:webHidden/>
          </w:rPr>
        </w:r>
        <w:r>
          <w:rPr>
            <w:noProof/>
            <w:webHidden/>
          </w:rPr>
          <w:fldChar w:fldCharType="separate"/>
        </w:r>
        <w:r>
          <w:rPr>
            <w:noProof/>
            <w:webHidden/>
          </w:rPr>
          <w:t>13</w:t>
        </w:r>
        <w:r>
          <w:rPr>
            <w:noProof/>
            <w:webHidden/>
          </w:rPr>
          <w:fldChar w:fldCharType="end"/>
        </w:r>
      </w:hyperlink>
    </w:p>
    <w:p w:rsidR="007E0B3F" w:rsidRDefault="007E0B3F">
      <w:pPr>
        <w:pStyle w:val="22"/>
        <w:rPr>
          <w:rFonts w:asciiTheme="minorHAnsi" w:eastAsiaTheme="minorEastAsia" w:hAnsiTheme="minorHAnsi" w:cstheme="minorBidi"/>
          <w:noProof/>
          <w:kern w:val="2"/>
          <w:szCs w:val="22"/>
        </w:rPr>
      </w:pPr>
      <w:hyperlink w:anchor="_Toc48850124" w:history="1">
        <w:r w:rsidRPr="008636D1">
          <w:rPr>
            <w:rStyle w:val="a8"/>
            <w:rFonts w:ascii="宋体" w:hAnsi="宋体" w:cs="Arial"/>
            <w:bCs/>
            <w:noProof/>
          </w:rPr>
          <w:t>6</w:t>
        </w:r>
        <w:r w:rsidRPr="008636D1">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_Toc48850124 \h </w:instrText>
        </w:r>
        <w:r>
          <w:rPr>
            <w:noProof/>
            <w:webHidden/>
          </w:rPr>
        </w:r>
        <w:r>
          <w:rPr>
            <w:noProof/>
            <w:webHidden/>
          </w:rPr>
          <w:fldChar w:fldCharType="separate"/>
        </w:r>
        <w:r>
          <w:rPr>
            <w:noProof/>
            <w:webHidden/>
          </w:rPr>
          <w:t>14</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25" w:history="1">
        <w:r w:rsidRPr="008636D1">
          <w:rPr>
            <w:rStyle w:val="a8"/>
            <w:rFonts w:ascii="宋体" w:hAnsi="宋体" w:cs="Arial"/>
            <w:noProof/>
          </w:rPr>
          <w:t>6.1</w:t>
        </w:r>
        <w:r>
          <w:rPr>
            <w:rFonts w:asciiTheme="minorHAnsi" w:eastAsiaTheme="minorEastAsia" w:hAnsiTheme="minorHAnsi" w:cstheme="minorBidi"/>
            <w:noProof/>
            <w:kern w:val="2"/>
            <w:szCs w:val="22"/>
          </w:rPr>
          <w:tab/>
        </w:r>
        <w:r w:rsidRPr="008636D1">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_Toc48850125 \h </w:instrText>
        </w:r>
        <w:r>
          <w:rPr>
            <w:noProof/>
            <w:webHidden/>
          </w:rPr>
        </w:r>
        <w:r>
          <w:rPr>
            <w:noProof/>
            <w:webHidden/>
          </w:rPr>
          <w:fldChar w:fldCharType="separate"/>
        </w:r>
        <w:r>
          <w:rPr>
            <w:noProof/>
            <w:webHidden/>
          </w:rPr>
          <w:t>14</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26" w:history="1">
        <w:r w:rsidRPr="008636D1">
          <w:rPr>
            <w:rStyle w:val="a8"/>
            <w:rFonts w:ascii="宋体" w:hAnsi="宋体" w:cs="Arial"/>
            <w:noProof/>
          </w:rPr>
          <w:t>6.2</w:t>
        </w:r>
        <w:r>
          <w:rPr>
            <w:rFonts w:asciiTheme="minorHAnsi" w:eastAsiaTheme="minorEastAsia" w:hAnsiTheme="minorHAnsi" w:cstheme="minorBidi"/>
            <w:noProof/>
            <w:kern w:val="2"/>
            <w:szCs w:val="22"/>
          </w:rPr>
          <w:tab/>
        </w:r>
        <w:r w:rsidRPr="008636D1">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_Toc48850126 \h </w:instrText>
        </w:r>
        <w:r>
          <w:rPr>
            <w:noProof/>
            <w:webHidden/>
          </w:rPr>
        </w:r>
        <w:r>
          <w:rPr>
            <w:noProof/>
            <w:webHidden/>
          </w:rPr>
          <w:fldChar w:fldCharType="separate"/>
        </w:r>
        <w:r>
          <w:rPr>
            <w:noProof/>
            <w:webHidden/>
          </w:rPr>
          <w:t>15</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27" w:history="1">
        <w:r w:rsidRPr="008636D1">
          <w:rPr>
            <w:rStyle w:val="a8"/>
            <w:rFonts w:ascii="宋体" w:hAnsi="宋体" w:cs="Arial"/>
            <w:noProof/>
          </w:rPr>
          <w:t>6.3</w:t>
        </w:r>
        <w:r>
          <w:rPr>
            <w:rFonts w:asciiTheme="minorHAnsi" w:eastAsiaTheme="minorEastAsia" w:hAnsiTheme="minorHAnsi" w:cstheme="minorBidi"/>
            <w:noProof/>
            <w:kern w:val="2"/>
            <w:szCs w:val="22"/>
          </w:rPr>
          <w:tab/>
        </w:r>
        <w:r w:rsidRPr="008636D1">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_Toc48850127 \h </w:instrText>
        </w:r>
        <w:r>
          <w:rPr>
            <w:noProof/>
            <w:webHidden/>
          </w:rPr>
        </w:r>
        <w:r>
          <w:rPr>
            <w:noProof/>
            <w:webHidden/>
          </w:rPr>
          <w:fldChar w:fldCharType="separate"/>
        </w:r>
        <w:r>
          <w:rPr>
            <w:noProof/>
            <w:webHidden/>
          </w:rPr>
          <w:t>16</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28" w:history="1">
        <w:r w:rsidRPr="008636D1">
          <w:rPr>
            <w:rStyle w:val="a8"/>
            <w:rFonts w:ascii="宋体" w:hAnsi="宋体" w:cs="Arial"/>
            <w:noProof/>
          </w:rPr>
          <w:t>6.4</w:t>
        </w:r>
        <w:r>
          <w:rPr>
            <w:rFonts w:asciiTheme="minorHAnsi" w:eastAsiaTheme="minorEastAsia" w:hAnsiTheme="minorHAnsi" w:cstheme="minorBidi"/>
            <w:noProof/>
            <w:kern w:val="2"/>
            <w:szCs w:val="22"/>
          </w:rPr>
          <w:tab/>
        </w:r>
        <w:r w:rsidRPr="008636D1">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_Toc48850128 \h </w:instrText>
        </w:r>
        <w:r>
          <w:rPr>
            <w:noProof/>
            <w:webHidden/>
          </w:rPr>
        </w:r>
        <w:r>
          <w:rPr>
            <w:noProof/>
            <w:webHidden/>
          </w:rPr>
          <w:fldChar w:fldCharType="separate"/>
        </w:r>
        <w:r>
          <w:rPr>
            <w:noProof/>
            <w:webHidden/>
          </w:rPr>
          <w:t>17</w:t>
        </w:r>
        <w:r>
          <w:rPr>
            <w:noProof/>
            <w:webHidden/>
          </w:rPr>
          <w:fldChar w:fldCharType="end"/>
        </w:r>
      </w:hyperlink>
    </w:p>
    <w:p w:rsidR="007E0B3F" w:rsidRDefault="007E0B3F">
      <w:pPr>
        <w:pStyle w:val="22"/>
        <w:rPr>
          <w:rFonts w:asciiTheme="minorHAnsi" w:eastAsiaTheme="minorEastAsia" w:hAnsiTheme="minorHAnsi" w:cstheme="minorBidi"/>
          <w:noProof/>
          <w:kern w:val="2"/>
          <w:szCs w:val="22"/>
        </w:rPr>
      </w:pPr>
      <w:hyperlink w:anchor="_Toc48850129" w:history="1">
        <w:r w:rsidRPr="008636D1">
          <w:rPr>
            <w:rStyle w:val="a8"/>
            <w:rFonts w:ascii="宋体" w:hAnsi="宋体" w:cs="Arial"/>
            <w:bCs/>
            <w:noProof/>
          </w:rPr>
          <w:t>7</w:t>
        </w:r>
        <w:r w:rsidRPr="008636D1">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_Toc48850129 \h </w:instrText>
        </w:r>
        <w:r>
          <w:rPr>
            <w:noProof/>
            <w:webHidden/>
          </w:rPr>
        </w:r>
        <w:r>
          <w:rPr>
            <w:noProof/>
            <w:webHidden/>
          </w:rPr>
          <w:fldChar w:fldCharType="separate"/>
        </w:r>
        <w:r>
          <w:rPr>
            <w:noProof/>
            <w:webHidden/>
          </w:rPr>
          <w:t>32</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30" w:history="1">
        <w:r w:rsidRPr="008636D1">
          <w:rPr>
            <w:rStyle w:val="a8"/>
            <w:rFonts w:ascii="宋体" w:hAnsi="宋体" w:cs="Arial"/>
            <w:noProof/>
          </w:rPr>
          <w:t>7.1</w:t>
        </w:r>
        <w:r>
          <w:rPr>
            <w:rFonts w:asciiTheme="minorHAnsi" w:eastAsiaTheme="minorEastAsia" w:hAnsiTheme="minorHAnsi" w:cstheme="minorBidi"/>
            <w:noProof/>
            <w:kern w:val="2"/>
            <w:szCs w:val="22"/>
          </w:rPr>
          <w:tab/>
        </w:r>
        <w:r w:rsidRPr="008636D1">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_Toc48850130 \h </w:instrText>
        </w:r>
        <w:r>
          <w:rPr>
            <w:noProof/>
            <w:webHidden/>
          </w:rPr>
        </w:r>
        <w:r>
          <w:rPr>
            <w:noProof/>
            <w:webHidden/>
          </w:rPr>
          <w:fldChar w:fldCharType="separate"/>
        </w:r>
        <w:r>
          <w:rPr>
            <w:noProof/>
            <w:webHidden/>
          </w:rPr>
          <w:t>32</w:t>
        </w:r>
        <w:r>
          <w:rPr>
            <w:noProof/>
            <w:webHidden/>
          </w:rPr>
          <w:fldChar w:fldCharType="end"/>
        </w:r>
      </w:hyperlink>
    </w:p>
    <w:p w:rsidR="007E0B3F" w:rsidRDefault="007E0B3F">
      <w:pPr>
        <w:pStyle w:val="22"/>
        <w:rPr>
          <w:rFonts w:asciiTheme="minorHAnsi" w:eastAsiaTheme="minorEastAsia" w:hAnsiTheme="minorHAnsi" w:cstheme="minorBidi"/>
          <w:noProof/>
          <w:kern w:val="2"/>
          <w:szCs w:val="22"/>
        </w:rPr>
      </w:pPr>
      <w:hyperlink w:anchor="_Toc48850131" w:history="1">
        <w:r w:rsidRPr="008636D1">
          <w:rPr>
            <w:rStyle w:val="a8"/>
            <w:rFonts w:ascii="宋体" w:cs="Arial"/>
            <w:noProof/>
          </w:rPr>
          <w:t xml:space="preserve">7.2 </w:t>
        </w:r>
        <w:r w:rsidRPr="008636D1">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_Toc48850131 \h </w:instrText>
        </w:r>
        <w:r>
          <w:rPr>
            <w:noProof/>
            <w:webHidden/>
          </w:rPr>
        </w:r>
        <w:r>
          <w:rPr>
            <w:noProof/>
            <w:webHidden/>
          </w:rPr>
          <w:fldChar w:fldCharType="separate"/>
        </w:r>
        <w:r>
          <w:rPr>
            <w:noProof/>
            <w:webHidden/>
          </w:rPr>
          <w:t>33</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32" w:history="1">
        <w:r w:rsidRPr="008636D1">
          <w:rPr>
            <w:rStyle w:val="a8"/>
            <w:rFonts w:ascii="宋体" w:hAnsi="宋体" w:cs="Arial"/>
            <w:noProof/>
          </w:rPr>
          <w:t>7.3</w:t>
        </w:r>
        <w:r>
          <w:rPr>
            <w:rFonts w:asciiTheme="minorHAnsi" w:eastAsiaTheme="minorEastAsia" w:hAnsiTheme="minorHAnsi" w:cstheme="minorBidi"/>
            <w:noProof/>
            <w:kern w:val="2"/>
            <w:szCs w:val="22"/>
          </w:rPr>
          <w:tab/>
        </w:r>
        <w:r w:rsidRPr="008636D1">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_Toc48850132 \h </w:instrText>
        </w:r>
        <w:r>
          <w:rPr>
            <w:noProof/>
            <w:webHidden/>
          </w:rPr>
        </w:r>
        <w:r>
          <w:rPr>
            <w:noProof/>
            <w:webHidden/>
          </w:rPr>
          <w:fldChar w:fldCharType="separate"/>
        </w:r>
        <w:r>
          <w:rPr>
            <w:noProof/>
            <w:webHidden/>
          </w:rPr>
          <w:t>33</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33" w:history="1">
        <w:r w:rsidRPr="008636D1">
          <w:rPr>
            <w:rStyle w:val="a8"/>
            <w:rFonts w:ascii="宋体" w:hAnsi="宋体" w:cs="Arial"/>
            <w:noProof/>
          </w:rPr>
          <w:t>7.4</w:t>
        </w:r>
        <w:r>
          <w:rPr>
            <w:rFonts w:asciiTheme="minorHAnsi" w:eastAsiaTheme="minorEastAsia" w:hAnsiTheme="minorHAnsi" w:cstheme="minorBidi"/>
            <w:noProof/>
            <w:kern w:val="2"/>
            <w:szCs w:val="22"/>
          </w:rPr>
          <w:tab/>
        </w:r>
        <w:r w:rsidRPr="008636D1">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_Toc48850133 \h </w:instrText>
        </w:r>
        <w:r>
          <w:rPr>
            <w:noProof/>
            <w:webHidden/>
          </w:rPr>
        </w:r>
        <w:r>
          <w:rPr>
            <w:noProof/>
            <w:webHidden/>
          </w:rPr>
          <w:fldChar w:fldCharType="separate"/>
        </w:r>
        <w:r>
          <w:rPr>
            <w:noProof/>
            <w:webHidden/>
          </w:rPr>
          <w:t>33</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34" w:history="1">
        <w:r w:rsidRPr="008636D1">
          <w:rPr>
            <w:rStyle w:val="a8"/>
            <w:rFonts w:ascii="宋体" w:hAnsi="宋体" w:cs="Arial"/>
            <w:noProof/>
          </w:rPr>
          <w:t>7.5</w:t>
        </w:r>
        <w:r>
          <w:rPr>
            <w:rFonts w:asciiTheme="minorHAnsi" w:eastAsiaTheme="minorEastAsia" w:hAnsiTheme="minorHAnsi" w:cstheme="minorBidi"/>
            <w:noProof/>
            <w:kern w:val="2"/>
            <w:szCs w:val="22"/>
          </w:rPr>
          <w:tab/>
        </w:r>
        <w:r w:rsidRPr="008636D1">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_Toc48850134 \h </w:instrText>
        </w:r>
        <w:r>
          <w:rPr>
            <w:noProof/>
            <w:webHidden/>
          </w:rPr>
        </w:r>
        <w:r>
          <w:rPr>
            <w:noProof/>
            <w:webHidden/>
          </w:rPr>
          <w:fldChar w:fldCharType="separate"/>
        </w:r>
        <w:r>
          <w:rPr>
            <w:noProof/>
            <w:webHidden/>
          </w:rPr>
          <w:t>33</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35" w:history="1">
        <w:r w:rsidRPr="008636D1">
          <w:rPr>
            <w:rStyle w:val="a8"/>
            <w:rFonts w:ascii="宋体" w:hAnsi="宋体" w:cs="Arial"/>
            <w:noProof/>
          </w:rPr>
          <w:t>7.6</w:t>
        </w:r>
        <w:r>
          <w:rPr>
            <w:rFonts w:asciiTheme="minorHAnsi" w:eastAsiaTheme="minorEastAsia" w:hAnsiTheme="minorHAnsi" w:cstheme="minorBidi"/>
            <w:noProof/>
            <w:kern w:val="2"/>
            <w:szCs w:val="22"/>
          </w:rPr>
          <w:tab/>
        </w:r>
        <w:r w:rsidRPr="008636D1">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_Toc48850135 \h </w:instrText>
        </w:r>
        <w:r>
          <w:rPr>
            <w:noProof/>
            <w:webHidden/>
          </w:rPr>
        </w:r>
        <w:r>
          <w:rPr>
            <w:noProof/>
            <w:webHidden/>
          </w:rPr>
          <w:fldChar w:fldCharType="separate"/>
        </w:r>
        <w:r>
          <w:rPr>
            <w:noProof/>
            <w:webHidden/>
          </w:rPr>
          <w:t>34</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36" w:history="1">
        <w:r w:rsidRPr="008636D1">
          <w:rPr>
            <w:rStyle w:val="a8"/>
            <w:rFonts w:ascii="宋体" w:hAnsi="宋体" w:cs="Arial"/>
            <w:noProof/>
          </w:rPr>
          <w:t>7.7</w:t>
        </w:r>
        <w:r>
          <w:rPr>
            <w:rFonts w:asciiTheme="minorHAnsi" w:eastAsiaTheme="minorEastAsia" w:hAnsiTheme="minorHAnsi" w:cstheme="minorBidi"/>
            <w:noProof/>
            <w:kern w:val="2"/>
            <w:szCs w:val="22"/>
          </w:rPr>
          <w:tab/>
        </w:r>
        <w:r w:rsidRPr="008636D1">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_Toc48850136 \h </w:instrText>
        </w:r>
        <w:r>
          <w:rPr>
            <w:noProof/>
            <w:webHidden/>
          </w:rPr>
        </w:r>
        <w:r>
          <w:rPr>
            <w:noProof/>
            <w:webHidden/>
          </w:rPr>
          <w:fldChar w:fldCharType="separate"/>
        </w:r>
        <w:r>
          <w:rPr>
            <w:noProof/>
            <w:webHidden/>
          </w:rPr>
          <w:t>34</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37" w:history="1">
        <w:r w:rsidRPr="008636D1">
          <w:rPr>
            <w:rStyle w:val="a8"/>
            <w:rFonts w:ascii="宋体" w:hAnsi="宋体" w:cs="Arial"/>
            <w:noProof/>
          </w:rPr>
          <w:t>7.8</w:t>
        </w:r>
        <w:r>
          <w:rPr>
            <w:rFonts w:asciiTheme="minorHAnsi" w:eastAsiaTheme="minorEastAsia" w:hAnsiTheme="minorHAnsi" w:cstheme="minorBidi"/>
            <w:noProof/>
            <w:kern w:val="2"/>
            <w:szCs w:val="22"/>
          </w:rPr>
          <w:tab/>
        </w:r>
        <w:r w:rsidRPr="008636D1">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_Toc48850137 \h </w:instrText>
        </w:r>
        <w:r>
          <w:rPr>
            <w:noProof/>
            <w:webHidden/>
          </w:rPr>
        </w:r>
        <w:r>
          <w:rPr>
            <w:noProof/>
            <w:webHidden/>
          </w:rPr>
          <w:fldChar w:fldCharType="separate"/>
        </w:r>
        <w:r>
          <w:rPr>
            <w:noProof/>
            <w:webHidden/>
          </w:rPr>
          <w:t>34</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38" w:history="1">
        <w:r w:rsidRPr="008636D1">
          <w:rPr>
            <w:rStyle w:val="a8"/>
            <w:rFonts w:ascii="宋体" w:hAnsi="宋体" w:cs="Arial"/>
            <w:noProof/>
          </w:rPr>
          <w:t>7.9</w:t>
        </w:r>
        <w:r>
          <w:rPr>
            <w:rFonts w:asciiTheme="minorHAnsi" w:eastAsiaTheme="minorEastAsia" w:hAnsiTheme="minorHAnsi" w:cstheme="minorBidi"/>
            <w:noProof/>
            <w:kern w:val="2"/>
            <w:szCs w:val="22"/>
          </w:rPr>
          <w:tab/>
        </w:r>
        <w:r w:rsidRPr="008636D1">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_Toc48850138 \h </w:instrText>
        </w:r>
        <w:r>
          <w:rPr>
            <w:noProof/>
            <w:webHidden/>
          </w:rPr>
        </w:r>
        <w:r>
          <w:rPr>
            <w:noProof/>
            <w:webHidden/>
          </w:rPr>
          <w:fldChar w:fldCharType="separate"/>
        </w:r>
        <w:r>
          <w:rPr>
            <w:noProof/>
            <w:webHidden/>
          </w:rPr>
          <w:t>35</w:t>
        </w:r>
        <w:r>
          <w:rPr>
            <w:noProof/>
            <w:webHidden/>
          </w:rPr>
          <w:fldChar w:fldCharType="end"/>
        </w:r>
      </w:hyperlink>
    </w:p>
    <w:p w:rsidR="007E0B3F" w:rsidRDefault="007E0B3F">
      <w:pPr>
        <w:pStyle w:val="22"/>
        <w:tabs>
          <w:tab w:val="left" w:pos="1050"/>
        </w:tabs>
        <w:rPr>
          <w:rFonts w:asciiTheme="minorHAnsi" w:eastAsiaTheme="minorEastAsia" w:hAnsiTheme="minorHAnsi" w:cstheme="minorBidi"/>
          <w:noProof/>
          <w:kern w:val="2"/>
          <w:szCs w:val="22"/>
        </w:rPr>
      </w:pPr>
      <w:hyperlink w:anchor="_Toc48850139" w:history="1">
        <w:r w:rsidRPr="008636D1">
          <w:rPr>
            <w:rStyle w:val="a8"/>
            <w:rFonts w:ascii="宋体" w:hAnsi="宋体" w:cs="Arial"/>
            <w:noProof/>
          </w:rPr>
          <w:t>7.10</w:t>
        </w:r>
        <w:r>
          <w:rPr>
            <w:rFonts w:asciiTheme="minorHAnsi" w:eastAsiaTheme="minorEastAsia" w:hAnsiTheme="minorHAnsi" w:cstheme="minorBidi"/>
            <w:noProof/>
            <w:kern w:val="2"/>
            <w:szCs w:val="22"/>
          </w:rPr>
          <w:tab/>
        </w:r>
        <w:r w:rsidRPr="008636D1">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_Toc48850139 \h </w:instrText>
        </w:r>
        <w:r>
          <w:rPr>
            <w:noProof/>
            <w:webHidden/>
          </w:rPr>
        </w:r>
        <w:r>
          <w:rPr>
            <w:noProof/>
            <w:webHidden/>
          </w:rPr>
          <w:fldChar w:fldCharType="separate"/>
        </w:r>
        <w:r>
          <w:rPr>
            <w:noProof/>
            <w:webHidden/>
          </w:rPr>
          <w:t>35</w:t>
        </w:r>
        <w:r>
          <w:rPr>
            <w:noProof/>
            <w:webHidden/>
          </w:rPr>
          <w:fldChar w:fldCharType="end"/>
        </w:r>
      </w:hyperlink>
    </w:p>
    <w:p w:rsidR="007E0B3F" w:rsidRDefault="007E0B3F">
      <w:pPr>
        <w:pStyle w:val="22"/>
        <w:tabs>
          <w:tab w:val="left" w:pos="1050"/>
        </w:tabs>
        <w:rPr>
          <w:rFonts w:asciiTheme="minorHAnsi" w:eastAsiaTheme="minorEastAsia" w:hAnsiTheme="minorHAnsi" w:cstheme="minorBidi"/>
          <w:noProof/>
          <w:kern w:val="2"/>
          <w:szCs w:val="22"/>
        </w:rPr>
      </w:pPr>
      <w:hyperlink w:anchor="_Toc48850140" w:history="1">
        <w:r w:rsidRPr="008636D1">
          <w:rPr>
            <w:rStyle w:val="a8"/>
            <w:rFonts w:ascii="宋体" w:hAnsi="宋体" w:cs="Arial"/>
            <w:noProof/>
          </w:rPr>
          <w:t>7.11</w:t>
        </w:r>
        <w:r>
          <w:rPr>
            <w:rFonts w:asciiTheme="minorHAnsi" w:eastAsiaTheme="minorEastAsia" w:hAnsiTheme="minorHAnsi" w:cstheme="minorBidi"/>
            <w:noProof/>
            <w:kern w:val="2"/>
            <w:szCs w:val="22"/>
          </w:rPr>
          <w:tab/>
        </w:r>
        <w:r w:rsidRPr="008636D1">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_Toc48850140 \h </w:instrText>
        </w:r>
        <w:r>
          <w:rPr>
            <w:noProof/>
            <w:webHidden/>
          </w:rPr>
        </w:r>
        <w:r>
          <w:rPr>
            <w:noProof/>
            <w:webHidden/>
          </w:rPr>
          <w:fldChar w:fldCharType="separate"/>
        </w:r>
        <w:r>
          <w:rPr>
            <w:noProof/>
            <w:webHidden/>
          </w:rPr>
          <w:t>35</w:t>
        </w:r>
        <w:r>
          <w:rPr>
            <w:noProof/>
            <w:webHidden/>
          </w:rPr>
          <w:fldChar w:fldCharType="end"/>
        </w:r>
      </w:hyperlink>
    </w:p>
    <w:p w:rsidR="007E0B3F" w:rsidRDefault="007E0B3F">
      <w:pPr>
        <w:pStyle w:val="22"/>
        <w:tabs>
          <w:tab w:val="left" w:pos="1050"/>
        </w:tabs>
        <w:rPr>
          <w:rFonts w:asciiTheme="minorHAnsi" w:eastAsiaTheme="minorEastAsia" w:hAnsiTheme="minorHAnsi" w:cstheme="minorBidi"/>
          <w:noProof/>
          <w:kern w:val="2"/>
          <w:szCs w:val="22"/>
        </w:rPr>
      </w:pPr>
      <w:hyperlink w:anchor="_Toc48850141" w:history="1">
        <w:r w:rsidRPr="008636D1">
          <w:rPr>
            <w:rStyle w:val="a8"/>
            <w:rFonts w:ascii="宋体" w:hAnsi="宋体" w:cs="Arial"/>
            <w:noProof/>
          </w:rPr>
          <w:t>7.12</w:t>
        </w:r>
        <w:r>
          <w:rPr>
            <w:rFonts w:asciiTheme="minorHAnsi" w:eastAsiaTheme="minorEastAsia" w:hAnsiTheme="minorHAnsi" w:cstheme="minorBidi"/>
            <w:noProof/>
            <w:kern w:val="2"/>
            <w:szCs w:val="22"/>
          </w:rPr>
          <w:tab/>
        </w:r>
        <w:r w:rsidRPr="008636D1">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_Toc48850141 \h </w:instrText>
        </w:r>
        <w:r>
          <w:rPr>
            <w:noProof/>
            <w:webHidden/>
          </w:rPr>
        </w:r>
        <w:r>
          <w:rPr>
            <w:noProof/>
            <w:webHidden/>
          </w:rPr>
          <w:fldChar w:fldCharType="separate"/>
        </w:r>
        <w:r>
          <w:rPr>
            <w:noProof/>
            <w:webHidden/>
          </w:rPr>
          <w:t>35</w:t>
        </w:r>
        <w:r>
          <w:rPr>
            <w:noProof/>
            <w:webHidden/>
          </w:rPr>
          <w:fldChar w:fldCharType="end"/>
        </w:r>
      </w:hyperlink>
    </w:p>
    <w:p w:rsidR="007E0B3F" w:rsidRDefault="007E0B3F">
      <w:pPr>
        <w:pStyle w:val="22"/>
        <w:rPr>
          <w:rFonts w:asciiTheme="minorHAnsi" w:eastAsiaTheme="minorEastAsia" w:hAnsiTheme="minorHAnsi" w:cstheme="minorBidi"/>
          <w:noProof/>
          <w:kern w:val="2"/>
          <w:szCs w:val="22"/>
        </w:rPr>
      </w:pPr>
      <w:hyperlink w:anchor="_Toc48850142" w:history="1">
        <w:r w:rsidRPr="008636D1">
          <w:rPr>
            <w:rStyle w:val="a8"/>
            <w:rFonts w:ascii="宋体" w:hAnsi="宋体" w:cs="Arial"/>
            <w:bCs/>
            <w:noProof/>
          </w:rPr>
          <w:t>8</w:t>
        </w:r>
        <w:r w:rsidRPr="008636D1">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_Toc48850142 \h </w:instrText>
        </w:r>
        <w:r>
          <w:rPr>
            <w:noProof/>
            <w:webHidden/>
          </w:rPr>
        </w:r>
        <w:r>
          <w:rPr>
            <w:noProof/>
            <w:webHidden/>
          </w:rPr>
          <w:fldChar w:fldCharType="separate"/>
        </w:r>
        <w:r>
          <w:rPr>
            <w:noProof/>
            <w:webHidden/>
          </w:rPr>
          <w:t>36</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43" w:history="1">
        <w:r w:rsidRPr="008636D1">
          <w:rPr>
            <w:rStyle w:val="a8"/>
            <w:rFonts w:ascii="宋体" w:hAnsi="宋体" w:cs="Arial"/>
            <w:noProof/>
          </w:rPr>
          <w:t>8.1</w:t>
        </w:r>
        <w:r>
          <w:rPr>
            <w:rFonts w:asciiTheme="minorHAnsi" w:eastAsiaTheme="minorEastAsia" w:hAnsiTheme="minorHAnsi" w:cstheme="minorBidi"/>
            <w:noProof/>
            <w:kern w:val="2"/>
            <w:szCs w:val="22"/>
          </w:rPr>
          <w:tab/>
        </w:r>
        <w:r w:rsidRPr="008636D1">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_Toc48850143 \h </w:instrText>
        </w:r>
        <w:r>
          <w:rPr>
            <w:noProof/>
            <w:webHidden/>
          </w:rPr>
        </w:r>
        <w:r>
          <w:rPr>
            <w:noProof/>
            <w:webHidden/>
          </w:rPr>
          <w:fldChar w:fldCharType="separate"/>
        </w:r>
        <w:r>
          <w:rPr>
            <w:noProof/>
            <w:webHidden/>
          </w:rPr>
          <w:t>36</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44" w:history="1">
        <w:r w:rsidRPr="008636D1">
          <w:rPr>
            <w:rStyle w:val="a8"/>
            <w:rFonts w:ascii="宋体" w:hAnsi="宋体" w:cs="Arial"/>
            <w:noProof/>
          </w:rPr>
          <w:t>8.2</w:t>
        </w:r>
        <w:r>
          <w:rPr>
            <w:rFonts w:asciiTheme="minorHAnsi" w:eastAsiaTheme="minorEastAsia" w:hAnsiTheme="minorHAnsi" w:cstheme="minorBidi"/>
            <w:noProof/>
            <w:kern w:val="2"/>
            <w:szCs w:val="22"/>
          </w:rPr>
          <w:tab/>
        </w:r>
        <w:r w:rsidRPr="008636D1">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_Toc48850144 \h </w:instrText>
        </w:r>
        <w:r>
          <w:rPr>
            <w:noProof/>
            <w:webHidden/>
          </w:rPr>
        </w:r>
        <w:r>
          <w:rPr>
            <w:noProof/>
            <w:webHidden/>
          </w:rPr>
          <w:fldChar w:fldCharType="separate"/>
        </w:r>
        <w:r>
          <w:rPr>
            <w:noProof/>
            <w:webHidden/>
          </w:rPr>
          <w:t>36</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45" w:history="1">
        <w:r w:rsidRPr="008636D1">
          <w:rPr>
            <w:rStyle w:val="a8"/>
            <w:rFonts w:ascii="宋体" w:cs="Arial"/>
            <w:noProof/>
          </w:rPr>
          <w:t>8.3</w:t>
        </w:r>
        <w:r>
          <w:rPr>
            <w:rFonts w:asciiTheme="minorHAnsi" w:eastAsiaTheme="minorEastAsia" w:hAnsiTheme="minorHAnsi" w:cstheme="minorBidi"/>
            <w:noProof/>
            <w:kern w:val="2"/>
            <w:szCs w:val="22"/>
          </w:rPr>
          <w:tab/>
        </w:r>
        <w:r w:rsidRPr="008636D1">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_Toc48850145 \h </w:instrText>
        </w:r>
        <w:r>
          <w:rPr>
            <w:noProof/>
            <w:webHidden/>
          </w:rPr>
        </w:r>
        <w:r>
          <w:rPr>
            <w:noProof/>
            <w:webHidden/>
          </w:rPr>
          <w:fldChar w:fldCharType="separate"/>
        </w:r>
        <w:r>
          <w:rPr>
            <w:noProof/>
            <w:webHidden/>
          </w:rPr>
          <w:t>36</w:t>
        </w:r>
        <w:r>
          <w:rPr>
            <w:noProof/>
            <w:webHidden/>
          </w:rPr>
          <w:fldChar w:fldCharType="end"/>
        </w:r>
      </w:hyperlink>
    </w:p>
    <w:p w:rsidR="007E0B3F" w:rsidRDefault="007E0B3F">
      <w:pPr>
        <w:pStyle w:val="22"/>
        <w:tabs>
          <w:tab w:val="left" w:pos="840"/>
        </w:tabs>
        <w:rPr>
          <w:rFonts w:asciiTheme="minorHAnsi" w:eastAsiaTheme="minorEastAsia" w:hAnsiTheme="minorHAnsi" w:cstheme="minorBidi"/>
          <w:noProof/>
          <w:kern w:val="2"/>
          <w:szCs w:val="22"/>
        </w:rPr>
      </w:pPr>
      <w:hyperlink w:anchor="_Toc48850146" w:history="1">
        <w:r w:rsidRPr="008636D1">
          <w:rPr>
            <w:rStyle w:val="a8"/>
            <w:rFonts w:ascii="宋体" w:hAnsi="宋体" w:cs="Arial"/>
            <w:noProof/>
          </w:rPr>
          <w:t>8.4</w:t>
        </w:r>
        <w:r>
          <w:rPr>
            <w:rFonts w:asciiTheme="minorHAnsi" w:eastAsiaTheme="minorEastAsia" w:hAnsiTheme="minorHAnsi" w:cstheme="minorBidi"/>
            <w:noProof/>
            <w:kern w:val="2"/>
            <w:szCs w:val="22"/>
          </w:rPr>
          <w:tab/>
        </w:r>
        <w:r w:rsidRPr="008636D1">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_Toc48850146 \h </w:instrText>
        </w:r>
        <w:r>
          <w:rPr>
            <w:noProof/>
            <w:webHidden/>
          </w:rPr>
        </w:r>
        <w:r>
          <w:rPr>
            <w:noProof/>
            <w:webHidden/>
          </w:rPr>
          <w:fldChar w:fldCharType="separate"/>
        </w:r>
        <w:r>
          <w:rPr>
            <w:noProof/>
            <w:webHidden/>
          </w:rPr>
          <w:t>37</w:t>
        </w:r>
        <w:r>
          <w:rPr>
            <w:noProof/>
            <w:webHidden/>
          </w:rPr>
          <w:fldChar w:fldCharType="end"/>
        </w:r>
      </w:hyperlink>
    </w:p>
    <w:p w:rsidR="007E0B3F" w:rsidRDefault="007E0B3F">
      <w:pPr>
        <w:pStyle w:val="22"/>
        <w:rPr>
          <w:rFonts w:asciiTheme="minorHAnsi" w:eastAsiaTheme="minorEastAsia" w:hAnsiTheme="minorHAnsi" w:cstheme="minorBidi"/>
          <w:noProof/>
          <w:kern w:val="2"/>
          <w:szCs w:val="22"/>
        </w:rPr>
      </w:pPr>
      <w:hyperlink w:anchor="_Toc48850147" w:history="1">
        <w:r w:rsidRPr="008636D1">
          <w:rPr>
            <w:rStyle w:val="a8"/>
            <w:rFonts w:ascii="宋体" w:hAnsi="宋体" w:cs="Arial"/>
            <w:bCs/>
            <w:noProof/>
          </w:rPr>
          <w:t>9</w:t>
        </w:r>
        <w:r w:rsidRPr="008636D1">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_Toc48850147 \h </w:instrText>
        </w:r>
        <w:r>
          <w:rPr>
            <w:noProof/>
            <w:webHidden/>
          </w:rPr>
        </w:r>
        <w:r>
          <w:rPr>
            <w:noProof/>
            <w:webHidden/>
          </w:rPr>
          <w:fldChar w:fldCharType="separate"/>
        </w:r>
        <w:r>
          <w:rPr>
            <w:noProof/>
            <w:webHidden/>
          </w:rPr>
          <w:t>37</w:t>
        </w:r>
        <w:r>
          <w:rPr>
            <w:noProof/>
            <w:webHidden/>
          </w:rPr>
          <w:fldChar w:fldCharType="end"/>
        </w:r>
      </w:hyperlink>
    </w:p>
    <w:p w:rsidR="007E0B3F" w:rsidRDefault="007E0B3F">
      <w:pPr>
        <w:pStyle w:val="22"/>
        <w:rPr>
          <w:rFonts w:asciiTheme="minorHAnsi" w:eastAsiaTheme="minorEastAsia" w:hAnsiTheme="minorHAnsi" w:cstheme="minorBidi"/>
          <w:noProof/>
          <w:kern w:val="2"/>
          <w:szCs w:val="22"/>
        </w:rPr>
      </w:pPr>
      <w:hyperlink w:anchor="_Toc48850148" w:history="1">
        <w:r w:rsidRPr="008636D1">
          <w:rPr>
            <w:rStyle w:val="a8"/>
            <w:rFonts w:ascii="宋体" w:hAnsi="宋体" w:cs="Arial"/>
            <w:bCs/>
            <w:noProof/>
          </w:rPr>
          <w:t>10</w:t>
        </w:r>
        <w:r w:rsidRPr="008636D1">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_Toc48850148 \h </w:instrText>
        </w:r>
        <w:r>
          <w:rPr>
            <w:noProof/>
            <w:webHidden/>
          </w:rPr>
        </w:r>
        <w:r>
          <w:rPr>
            <w:noProof/>
            <w:webHidden/>
          </w:rPr>
          <w:fldChar w:fldCharType="separate"/>
        </w:r>
        <w:r>
          <w:rPr>
            <w:noProof/>
            <w:webHidden/>
          </w:rPr>
          <w:t>37</w:t>
        </w:r>
        <w:r>
          <w:rPr>
            <w:noProof/>
            <w:webHidden/>
          </w:rPr>
          <w:fldChar w:fldCharType="end"/>
        </w:r>
      </w:hyperlink>
    </w:p>
    <w:p w:rsidR="007E0B3F" w:rsidRDefault="007E0B3F">
      <w:pPr>
        <w:pStyle w:val="22"/>
        <w:tabs>
          <w:tab w:val="left" w:pos="1050"/>
        </w:tabs>
        <w:rPr>
          <w:rFonts w:asciiTheme="minorHAnsi" w:eastAsiaTheme="minorEastAsia" w:hAnsiTheme="minorHAnsi" w:cstheme="minorBidi"/>
          <w:noProof/>
          <w:kern w:val="2"/>
          <w:szCs w:val="22"/>
        </w:rPr>
      </w:pPr>
      <w:hyperlink w:anchor="_Toc48850149" w:history="1">
        <w:r w:rsidRPr="008636D1">
          <w:rPr>
            <w:rStyle w:val="a8"/>
            <w:rFonts w:ascii="宋体" w:cs="Arial"/>
            <w:noProof/>
          </w:rPr>
          <w:t>10.1</w:t>
        </w:r>
        <w:r>
          <w:rPr>
            <w:rFonts w:asciiTheme="minorHAnsi" w:eastAsiaTheme="minorEastAsia" w:hAnsiTheme="minorHAnsi" w:cstheme="minorBidi"/>
            <w:noProof/>
            <w:kern w:val="2"/>
            <w:szCs w:val="22"/>
          </w:rPr>
          <w:tab/>
        </w:r>
        <w:r w:rsidRPr="008636D1">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_Toc48850149 \h </w:instrText>
        </w:r>
        <w:r>
          <w:rPr>
            <w:noProof/>
            <w:webHidden/>
          </w:rPr>
        </w:r>
        <w:r>
          <w:rPr>
            <w:noProof/>
            <w:webHidden/>
          </w:rPr>
          <w:fldChar w:fldCharType="separate"/>
        </w:r>
        <w:r>
          <w:rPr>
            <w:noProof/>
            <w:webHidden/>
          </w:rPr>
          <w:t>37</w:t>
        </w:r>
        <w:r>
          <w:rPr>
            <w:noProof/>
            <w:webHidden/>
          </w:rPr>
          <w:fldChar w:fldCharType="end"/>
        </w:r>
      </w:hyperlink>
    </w:p>
    <w:p w:rsidR="007E0B3F" w:rsidRDefault="007E0B3F">
      <w:pPr>
        <w:pStyle w:val="22"/>
        <w:tabs>
          <w:tab w:val="left" w:pos="1050"/>
        </w:tabs>
        <w:rPr>
          <w:rFonts w:asciiTheme="minorHAnsi" w:eastAsiaTheme="minorEastAsia" w:hAnsiTheme="minorHAnsi" w:cstheme="minorBidi"/>
          <w:noProof/>
          <w:kern w:val="2"/>
          <w:szCs w:val="22"/>
        </w:rPr>
      </w:pPr>
      <w:hyperlink w:anchor="_Toc48850150" w:history="1">
        <w:r w:rsidRPr="008636D1">
          <w:rPr>
            <w:rStyle w:val="a8"/>
            <w:rFonts w:ascii="宋体" w:cs="Arial"/>
            <w:noProof/>
          </w:rPr>
          <w:t>10.2</w:t>
        </w:r>
        <w:r>
          <w:rPr>
            <w:rFonts w:asciiTheme="minorHAnsi" w:eastAsiaTheme="minorEastAsia" w:hAnsiTheme="minorHAnsi" w:cstheme="minorBidi"/>
            <w:noProof/>
            <w:kern w:val="2"/>
            <w:szCs w:val="22"/>
          </w:rPr>
          <w:tab/>
        </w:r>
        <w:r w:rsidRPr="008636D1">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_Toc48850150 \h </w:instrText>
        </w:r>
        <w:r>
          <w:rPr>
            <w:noProof/>
            <w:webHidden/>
          </w:rPr>
        </w:r>
        <w:r>
          <w:rPr>
            <w:noProof/>
            <w:webHidden/>
          </w:rPr>
          <w:fldChar w:fldCharType="separate"/>
        </w:r>
        <w:r>
          <w:rPr>
            <w:noProof/>
            <w:webHidden/>
          </w:rPr>
          <w:t>37</w:t>
        </w:r>
        <w:r>
          <w:rPr>
            <w:noProof/>
            <w:webHidden/>
          </w:rPr>
          <w:fldChar w:fldCharType="end"/>
        </w:r>
      </w:hyperlink>
    </w:p>
    <w:p w:rsidR="007E0B3F" w:rsidRDefault="007E0B3F">
      <w:pPr>
        <w:pStyle w:val="22"/>
        <w:tabs>
          <w:tab w:val="left" w:pos="1050"/>
        </w:tabs>
        <w:rPr>
          <w:rFonts w:asciiTheme="minorHAnsi" w:eastAsiaTheme="minorEastAsia" w:hAnsiTheme="minorHAnsi" w:cstheme="minorBidi"/>
          <w:noProof/>
          <w:kern w:val="2"/>
          <w:szCs w:val="22"/>
        </w:rPr>
      </w:pPr>
      <w:hyperlink w:anchor="_Toc48850151" w:history="1">
        <w:r w:rsidRPr="008636D1">
          <w:rPr>
            <w:rStyle w:val="a8"/>
            <w:rFonts w:ascii="宋体" w:cs="Arial"/>
            <w:noProof/>
          </w:rPr>
          <w:t>10.3</w:t>
        </w:r>
        <w:r>
          <w:rPr>
            <w:rFonts w:asciiTheme="minorHAnsi" w:eastAsiaTheme="minorEastAsia" w:hAnsiTheme="minorHAnsi" w:cstheme="minorBidi"/>
            <w:noProof/>
            <w:kern w:val="2"/>
            <w:szCs w:val="22"/>
          </w:rPr>
          <w:tab/>
        </w:r>
        <w:r w:rsidRPr="008636D1">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_Toc48850151 \h </w:instrText>
        </w:r>
        <w:r>
          <w:rPr>
            <w:noProof/>
            <w:webHidden/>
          </w:rPr>
        </w:r>
        <w:r>
          <w:rPr>
            <w:noProof/>
            <w:webHidden/>
          </w:rPr>
          <w:fldChar w:fldCharType="separate"/>
        </w:r>
        <w:r>
          <w:rPr>
            <w:noProof/>
            <w:webHidden/>
          </w:rPr>
          <w:t>38</w:t>
        </w:r>
        <w:r>
          <w:rPr>
            <w:noProof/>
            <w:webHidden/>
          </w:rPr>
          <w:fldChar w:fldCharType="end"/>
        </w:r>
      </w:hyperlink>
    </w:p>
    <w:p w:rsidR="007E0B3F" w:rsidRDefault="007E0B3F">
      <w:pPr>
        <w:pStyle w:val="22"/>
        <w:tabs>
          <w:tab w:val="left" w:pos="1050"/>
        </w:tabs>
        <w:rPr>
          <w:rFonts w:asciiTheme="minorHAnsi" w:eastAsiaTheme="minorEastAsia" w:hAnsiTheme="minorHAnsi" w:cstheme="minorBidi"/>
          <w:noProof/>
          <w:kern w:val="2"/>
          <w:szCs w:val="22"/>
        </w:rPr>
      </w:pPr>
      <w:hyperlink w:anchor="_Toc48850152" w:history="1">
        <w:r w:rsidRPr="008636D1">
          <w:rPr>
            <w:rStyle w:val="a8"/>
            <w:rFonts w:ascii="宋体" w:cs="Arial"/>
            <w:noProof/>
          </w:rPr>
          <w:t>10.4</w:t>
        </w:r>
        <w:r>
          <w:rPr>
            <w:rFonts w:asciiTheme="minorHAnsi" w:eastAsiaTheme="minorEastAsia" w:hAnsiTheme="minorHAnsi" w:cstheme="minorBidi"/>
            <w:noProof/>
            <w:kern w:val="2"/>
            <w:szCs w:val="22"/>
          </w:rPr>
          <w:tab/>
        </w:r>
        <w:r w:rsidRPr="008636D1">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_Toc48850152 \h </w:instrText>
        </w:r>
        <w:r>
          <w:rPr>
            <w:noProof/>
            <w:webHidden/>
          </w:rPr>
        </w:r>
        <w:r>
          <w:rPr>
            <w:noProof/>
            <w:webHidden/>
          </w:rPr>
          <w:fldChar w:fldCharType="separate"/>
        </w:r>
        <w:r>
          <w:rPr>
            <w:noProof/>
            <w:webHidden/>
          </w:rPr>
          <w:t>38</w:t>
        </w:r>
        <w:r>
          <w:rPr>
            <w:noProof/>
            <w:webHidden/>
          </w:rPr>
          <w:fldChar w:fldCharType="end"/>
        </w:r>
      </w:hyperlink>
    </w:p>
    <w:p w:rsidR="007E0B3F" w:rsidRDefault="007E0B3F">
      <w:pPr>
        <w:pStyle w:val="22"/>
        <w:tabs>
          <w:tab w:val="left" w:pos="1050"/>
        </w:tabs>
        <w:rPr>
          <w:rFonts w:asciiTheme="minorHAnsi" w:eastAsiaTheme="minorEastAsia" w:hAnsiTheme="minorHAnsi" w:cstheme="minorBidi"/>
          <w:noProof/>
          <w:kern w:val="2"/>
          <w:szCs w:val="22"/>
        </w:rPr>
      </w:pPr>
      <w:hyperlink w:anchor="_Toc48850153" w:history="1">
        <w:r w:rsidRPr="008636D1">
          <w:rPr>
            <w:rStyle w:val="a8"/>
            <w:rFonts w:ascii="宋体" w:cs="Arial"/>
            <w:noProof/>
          </w:rPr>
          <w:t>10.5</w:t>
        </w:r>
        <w:r>
          <w:rPr>
            <w:rFonts w:asciiTheme="minorHAnsi" w:eastAsiaTheme="minorEastAsia" w:hAnsiTheme="minorHAnsi" w:cstheme="minorBidi"/>
            <w:noProof/>
            <w:kern w:val="2"/>
            <w:szCs w:val="22"/>
          </w:rPr>
          <w:tab/>
        </w:r>
        <w:r w:rsidRPr="008636D1">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_Toc48850153 \h </w:instrText>
        </w:r>
        <w:r>
          <w:rPr>
            <w:noProof/>
            <w:webHidden/>
          </w:rPr>
        </w:r>
        <w:r>
          <w:rPr>
            <w:noProof/>
            <w:webHidden/>
          </w:rPr>
          <w:fldChar w:fldCharType="separate"/>
        </w:r>
        <w:r>
          <w:rPr>
            <w:noProof/>
            <w:webHidden/>
          </w:rPr>
          <w:t>38</w:t>
        </w:r>
        <w:r>
          <w:rPr>
            <w:noProof/>
            <w:webHidden/>
          </w:rPr>
          <w:fldChar w:fldCharType="end"/>
        </w:r>
      </w:hyperlink>
    </w:p>
    <w:p w:rsidR="007E0B3F" w:rsidRDefault="007E0B3F">
      <w:pPr>
        <w:pStyle w:val="22"/>
        <w:tabs>
          <w:tab w:val="left" w:pos="1050"/>
        </w:tabs>
        <w:rPr>
          <w:rFonts w:asciiTheme="minorHAnsi" w:eastAsiaTheme="minorEastAsia" w:hAnsiTheme="minorHAnsi" w:cstheme="minorBidi"/>
          <w:noProof/>
          <w:kern w:val="2"/>
          <w:szCs w:val="22"/>
        </w:rPr>
      </w:pPr>
      <w:hyperlink w:anchor="_Toc48850154" w:history="1">
        <w:r w:rsidRPr="008636D1">
          <w:rPr>
            <w:rStyle w:val="a8"/>
            <w:rFonts w:ascii="宋体" w:cs="Arial"/>
            <w:noProof/>
          </w:rPr>
          <w:t>10.6</w:t>
        </w:r>
        <w:r>
          <w:rPr>
            <w:rFonts w:asciiTheme="minorHAnsi" w:eastAsiaTheme="minorEastAsia" w:hAnsiTheme="minorHAnsi" w:cstheme="minorBidi"/>
            <w:noProof/>
            <w:kern w:val="2"/>
            <w:szCs w:val="22"/>
          </w:rPr>
          <w:tab/>
        </w:r>
        <w:r w:rsidRPr="008636D1">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_Toc48850154 \h </w:instrText>
        </w:r>
        <w:r>
          <w:rPr>
            <w:noProof/>
            <w:webHidden/>
          </w:rPr>
        </w:r>
        <w:r>
          <w:rPr>
            <w:noProof/>
            <w:webHidden/>
          </w:rPr>
          <w:fldChar w:fldCharType="separate"/>
        </w:r>
        <w:r>
          <w:rPr>
            <w:noProof/>
            <w:webHidden/>
          </w:rPr>
          <w:t>38</w:t>
        </w:r>
        <w:r>
          <w:rPr>
            <w:noProof/>
            <w:webHidden/>
          </w:rPr>
          <w:fldChar w:fldCharType="end"/>
        </w:r>
      </w:hyperlink>
    </w:p>
    <w:p w:rsidR="007E0B3F" w:rsidRDefault="007E0B3F">
      <w:pPr>
        <w:pStyle w:val="22"/>
        <w:tabs>
          <w:tab w:val="left" w:pos="1050"/>
        </w:tabs>
        <w:rPr>
          <w:rFonts w:asciiTheme="minorHAnsi" w:eastAsiaTheme="minorEastAsia" w:hAnsiTheme="minorHAnsi" w:cstheme="minorBidi"/>
          <w:noProof/>
          <w:kern w:val="2"/>
          <w:szCs w:val="22"/>
        </w:rPr>
      </w:pPr>
      <w:hyperlink w:anchor="_Toc48850155" w:history="1">
        <w:r w:rsidRPr="008636D1">
          <w:rPr>
            <w:rStyle w:val="a8"/>
            <w:rFonts w:ascii="宋体" w:cs="Arial"/>
            <w:noProof/>
          </w:rPr>
          <w:t>10.7</w:t>
        </w:r>
        <w:r>
          <w:rPr>
            <w:rFonts w:asciiTheme="minorHAnsi" w:eastAsiaTheme="minorEastAsia" w:hAnsiTheme="minorHAnsi" w:cstheme="minorBidi"/>
            <w:noProof/>
            <w:kern w:val="2"/>
            <w:szCs w:val="22"/>
          </w:rPr>
          <w:tab/>
        </w:r>
        <w:r w:rsidRPr="008636D1">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_Toc48850155 \h </w:instrText>
        </w:r>
        <w:r>
          <w:rPr>
            <w:noProof/>
            <w:webHidden/>
          </w:rPr>
        </w:r>
        <w:r>
          <w:rPr>
            <w:noProof/>
            <w:webHidden/>
          </w:rPr>
          <w:fldChar w:fldCharType="separate"/>
        </w:r>
        <w:r>
          <w:rPr>
            <w:noProof/>
            <w:webHidden/>
          </w:rPr>
          <w:t>38</w:t>
        </w:r>
        <w:r>
          <w:rPr>
            <w:noProof/>
            <w:webHidden/>
          </w:rPr>
          <w:fldChar w:fldCharType="end"/>
        </w:r>
      </w:hyperlink>
    </w:p>
    <w:p w:rsidR="007E0B3F" w:rsidRDefault="007E0B3F">
      <w:pPr>
        <w:pStyle w:val="22"/>
        <w:tabs>
          <w:tab w:val="left" w:pos="1050"/>
        </w:tabs>
        <w:rPr>
          <w:rFonts w:asciiTheme="minorHAnsi" w:eastAsiaTheme="minorEastAsia" w:hAnsiTheme="minorHAnsi" w:cstheme="minorBidi"/>
          <w:noProof/>
          <w:kern w:val="2"/>
          <w:szCs w:val="22"/>
        </w:rPr>
      </w:pPr>
      <w:hyperlink w:anchor="_Toc48850156" w:history="1">
        <w:r w:rsidRPr="008636D1">
          <w:rPr>
            <w:rStyle w:val="a8"/>
            <w:rFonts w:ascii="宋体" w:hAnsi="宋体" w:cs="Arial"/>
            <w:noProof/>
          </w:rPr>
          <w:t>10.8</w:t>
        </w:r>
        <w:r>
          <w:rPr>
            <w:rFonts w:asciiTheme="minorHAnsi" w:eastAsiaTheme="minorEastAsia" w:hAnsiTheme="minorHAnsi" w:cstheme="minorBidi"/>
            <w:noProof/>
            <w:kern w:val="2"/>
            <w:szCs w:val="22"/>
          </w:rPr>
          <w:tab/>
        </w:r>
        <w:r w:rsidRPr="008636D1">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_Toc48850156 \h </w:instrText>
        </w:r>
        <w:r>
          <w:rPr>
            <w:noProof/>
            <w:webHidden/>
          </w:rPr>
        </w:r>
        <w:r>
          <w:rPr>
            <w:noProof/>
            <w:webHidden/>
          </w:rPr>
          <w:fldChar w:fldCharType="separate"/>
        </w:r>
        <w:r>
          <w:rPr>
            <w:noProof/>
            <w:webHidden/>
          </w:rPr>
          <w:t>39</w:t>
        </w:r>
        <w:r>
          <w:rPr>
            <w:noProof/>
            <w:webHidden/>
          </w:rPr>
          <w:fldChar w:fldCharType="end"/>
        </w:r>
      </w:hyperlink>
    </w:p>
    <w:p w:rsidR="007E0B3F" w:rsidRDefault="007E0B3F">
      <w:pPr>
        <w:pStyle w:val="22"/>
        <w:rPr>
          <w:rFonts w:asciiTheme="minorHAnsi" w:eastAsiaTheme="minorEastAsia" w:hAnsiTheme="minorHAnsi" w:cstheme="minorBidi"/>
          <w:noProof/>
          <w:kern w:val="2"/>
          <w:szCs w:val="22"/>
        </w:rPr>
      </w:pPr>
      <w:hyperlink w:anchor="_Toc48850157" w:history="1">
        <w:r w:rsidRPr="008636D1">
          <w:rPr>
            <w:rStyle w:val="a8"/>
            <w:rFonts w:ascii="宋体" w:hAnsi="宋体" w:cs="Arial"/>
            <w:bCs/>
            <w:noProof/>
          </w:rPr>
          <w:t>11</w:t>
        </w:r>
        <w:r w:rsidRPr="008636D1">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_Toc48850157 \h </w:instrText>
        </w:r>
        <w:r>
          <w:rPr>
            <w:noProof/>
            <w:webHidden/>
          </w:rPr>
        </w:r>
        <w:r>
          <w:rPr>
            <w:noProof/>
            <w:webHidden/>
          </w:rPr>
          <w:fldChar w:fldCharType="separate"/>
        </w:r>
        <w:r>
          <w:rPr>
            <w:noProof/>
            <w:webHidden/>
          </w:rPr>
          <w:t>40</w:t>
        </w:r>
        <w:r>
          <w:rPr>
            <w:noProof/>
            <w:webHidden/>
          </w:rPr>
          <w:fldChar w:fldCharType="end"/>
        </w:r>
      </w:hyperlink>
    </w:p>
    <w:p w:rsidR="007E0B3F" w:rsidRDefault="007E0B3F">
      <w:pPr>
        <w:pStyle w:val="22"/>
        <w:rPr>
          <w:rFonts w:asciiTheme="minorHAnsi" w:eastAsiaTheme="minorEastAsia" w:hAnsiTheme="minorHAnsi" w:cstheme="minorBidi"/>
          <w:noProof/>
          <w:kern w:val="2"/>
          <w:szCs w:val="22"/>
        </w:rPr>
      </w:pPr>
      <w:hyperlink w:anchor="_Toc48850158" w:history="1">
        <w:r w:rsidRPr="008636D1">
          <w:rPr>
            <w:rStyle w:val="a8"/>
            <w:rFonts w:ascii="宋体" w:hAnsi="宋体" w:cs="Arial"/>
            <w:noProof/>
          </w:rPr>
          <w:t xml:space="preserve">11.1 </w:t>
        </w:r>
        <w:r w:rsidRPr="008636D1">
          <w:rPr>
            <w:rStyle w:val="a8"/>
            <w:rFonts w:ascii="宋体" w:hAnsi="宋体" w:cs="Arial" w:hint="eastAsia"/>
            <w:noProof/>
          </w:rPr>
          <w:t>报告期内单一投资者持有基金份额比例达到或超过</w:t>
        </w:r>
        <w:r w:rsidRPr="008636D1">
          <w:rPr>
            <w:rStyle w:val="a8"/>
            <w:rFonts w:ascii="宋体" w:hAnsi="宋体" w:cs="Arial"/>
            <w:noProof/>
          </w:rPr>
          <w:t>20%</w:t>
        </w:r>
        <w:r w:rsidRPr="008636D1">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_Toc48850158 \h </w:instrText>
        </w:r>
        <w:r>
          <w:rPr>
            <w:noProof/>
            <w:webHidden/>
          </w:rPr>
        </w:r>
        <w:r>
          <w:rPr>
            <w:noProof/>
            <w:webHidden/>
          </w:rPr>
          <w:fldChar w:fldCharType="separate"/>
        </w:r>
        <w:r>
          <w:rPr>
            <w:noProof/>
            <w:webHidden/>
          </w:rPr>
          <w:t>40</w:t>
        </w:r>
        <w:r>
          <w:rPr>
            <w:noProof/>
            <w:webHidden/>
          </w:rPr>
          <w:fldChar w:fldCharType="end"/>
        </w:r>
      </w:hyperlink>
    </w:p>
    <w:p w:rsidR="007E0B3F" w:rsidRDefault="007E0B3F">
      <w:pPr>
        <w:pStyle w:val="22"/>
        <w:rPr>
          <w:rFonts w:asciiTheme="minorHAnsi" w:eastAsiaTheme="minorEastAsia" w:hAnsiTheme="minorHAnsi" w:cstheme="minorBidi"/>
          <w:noProof/>
          <w:kern w:val="2"/>
          <w:szCs w:val="22"/>
        </w:rPr>
      </w:pPr>
      <w:hyperlink w:anchor="_Toc48850159" w:history="1">
        <w:r w:rsidRPr="008636D1">
          <w:rPr>
            <w:rStyle w:val="a8"/>
            <w:rFonts w:ascii="宋体" w:hAnsi="宋体" w:cs="Arial"/>
            <w:noProof/>
          </w:rPr>
          <w:t xml:space="preserve">11.2 </w:t>
        </w:r>
        <w:r w:rsidRPr="008636D1">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_Toc48850159 \h </w:instrText>
        </w:r>
        <w:r>
          <w:rPr>
            <w:noProof/>
            <w:webHidden/>
          </w:rPr>
        </w:r>
        <w:r>
          <w:rPr>
            <w:noProof/>
            <w:webHidden/>
          </w:rPr>
          <w:fldChar w:fldCharType="separate"/>
        </w:r>
        <w:r>
          <w:rPr>
            <w:noProof/>
            <w:webHidden/>
          </w:rPr>
          <w:t>40</w:t>
        </w:r>
        <w:r>
          <w:rPr>
            <w:noProof/>
            <w:webHidden/>
          </w:rPr>
          <w:fldChar w:fldCharType="end"/>
        </w:r>
      </w:hyperlink>
    </w:p>
    <w:p w:rsidR="007E0B3F" w:rsidRDefault="007E0B3F">
      <w:pPr>
        <w:pStyle w:val="22"/>
        <w:rPr>
          <w:rFonts w:asciiTheme="minorHAnsi" w:eastAsiaTheme="minorEastAsia" w:hAnsiTheme="minorHAnsi" w:cstheme="minorBidi"/>
          <w:noProof/>
          <w:kern w:val="2"/>
          <w:szCs w:val="22"/>
        </w:rPr>
      </w:pPr>
      <w:hyperlink w:anchor="_Toc48850160" w:history="1">
        <w:r w:rsidRPr="008636D1">
          <w:rPr>
            <w:rStyle w:val="a8"/>
            <w:rFonts w:ascii="宋体" w:hAnsi="宋体" w:cs="Arial"/>
            <w:bCs/>
            <w:noProof/>
          </w:rPr>
          <w:t>12</w:t>
        </w:r>
        <w:r w:rsidRPr="008636D1">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_Toc48850160 \h </w:instrText>
        </w:r>
        <w:r>
          <w:rPr>
            <w:noProof/>
            <w:webHidden/>
          </w:rPr>
        </w:r>
        <w:r>
          <w:rPr>
            <w:noProof/>
            <w:webHidden/>
          </w:rPr>
          <w:fldChar w:fldCharType="separate"/>
        </w:r>
        <w:r>
          <w:rPr>
            <w:noProof/>
            <w:webHidden/>
          </w:rPr>
          <w:t>41</w:t>
        </w:r>
        <w:r>
          <w:rPr>
            <w:noProof/>
            <w:webHidden/>
          </w:rPr>
          <w:fldChar w:fldCharType="end"/>
        </w:r>
      </w:hyperlink>
    </w:p>
    <w:p w:rsidR="007E0B3F" w:rsidRDefault="007E0B3F">
      <w:pPr>
        <w:pStyle w:val="22"/>
        <w:tabs>
          <w:tab w:val="left" w:pos="1050"/>
        </w:tabs>
        <w:rPr>
          <w:rFonts w:asciiTheme="minorHAnsi" w:eastAsiaTheme="minorEastAsia" w:hAnsiTheme="minorHAnsi" w:cstheme="minorBidi"/>
          <w:noProof/>
          <w:kern w:val="2"/>
          <w:szCs w:val="22"/>
        </w:rPr>
      </w:pPr>
      <w:hyperlink w:anchor="_Toc48850161" w:history="1">
        <w:r w:rsidRPr="008636D1">
          <w:rPr>
            <w:rStyle w:val="a8"/>
            <w:rFonts w:ascii="宋体" w:hAnsi="宋体" w:cs="Arial"/>
            <w:noProof/>
          </w:rPr>
          <w:t>12.1</w:t>
        </w:r>
        <w:r>
          <w:rPr>
            <w:rFonts w:asciiTheme="minorHAnsi" w:eastAsiaTheme="minorEastAsia" w:hAnsiTheme="minorHAnsi" w:cstheme="minorBidi"/>
            <w:noProof/>
            <w:kern w:val="2"/>
            <w:szCs w:val="22"/>
          </w:rPr>
          <w:tab/>
        </w:r>
        <w:r w:rsidRPr="008636D1">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_Toc48850161 \h </w:instrText>
        </w:r>
        <w:r>
          <w:rPr>
            <w:noProof/>
            <w:webHidden/>
          </w:rPr>
        </w:r>
        <w:r>
          <w:rPr>
            <w:noProof/>
            <w:webHidden/>
          </w:rPr>
          <w:fldChar w:fldCharType="separate"/>
        </w:r>
        <w:r>
          <w:rPr>
            <w:noProof/>
            <w:webHidden/>
          </w:rPr>
          <w:t>41</w:t>
        </w:r>
        <w:r>
          <w:rPr>
            <w:noProof/>
            <w:webHidden/>
          </w:rPr>
          <w:fldChar w:fldCharType="end"/>
        </w:r>
      </w:hyperlink>
    </w:p>
    <w:p w:rsidR="007E0B3F" w:rsidRDefault="007E0B3F">
      <w:pPr>
        <w:pStyle w:val="22"/>
        <w:tabs>
          <w:tab w:val="left" w:pos="1050"/>
        </w:tabs>
        <w:rPr>
          <w:rFonts w:asciiTheme="minorHAnsi" w:eastAsiaTheme="minorEastAsia" w:hAnsiTheme="minorHAnsi" w:cstheme="minorBidi"/>
          <w:noProof/>
          <w:kern w:val="2"/>
          <w:szCs w:val="22"/>
        </w:rPr>
      </w:pPr>
      <w:hyperlink w:anchor="_Toc48850162" w:history="1">
        <w:r w:rsidRPr="008636D1">
          <w:rPr>
            <w:rStyle w:val="a8"/>
            <w:rFonts w:ascii="宋体" w:hAnsi="宋体" w:cs="Arial"/>
            <w:noProof/>
          </w:rPr>
          <w:t>12.2</w:t>
        </w:r>
        <w:r>
          <w:rPr>
            <w:rFonts w:asciiTheme="minorHAnsi" w:eastAsiaTheme="minorEastAsia" w:hAnsiTheme="minorHAnsi" w:cstheme="minorBidi"/>
            <w:noProof/>
            <w:kern w:val="2"/>
            <w:szCs w:val="22"/>
          </w:rPr>
          <w:tab/>
        </w:r>
        <w:r w:rsidRPr="008636D1">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_Toc48850162 \h </w:instrText>
        </w:r>
        <w:r>
          <w:rPr>
            <w:noProof/>
            <w:webHidden/>
          </w:rPr>
        </w:r>
        <w:r>
          <w:rPr>
            <w:noProof/>
            <w:webHidden/>
          </w:rPr>
          <w:fldChar w:fldCharType="separate"/>
        </w:r>
        <w:r>
          <w:rPr>
            <w:noProof/>
            <w:webHidden/>
          </w:rPr>
          <w:t>41</w:t>
        </w:r>
        <w:r>
          <w:rPr>
            <w:noProof/>
            <w:webHidden/>
          </w:rPr>
          <w:fldChar w:fldCharType="end"/>
        </w:r>
      </w:hyperlink>
    </w:p>
    <w:p w:rsidR="007E0B3F" w:rsidRDefault="007E0B3F">
      <w:pPr>
        <w:pStyle w:val="22"/>
        <w:tabs>
          <w:tab w:val="left" w:pos="1050"/>
        </w:tabs>
        <w:rPr>
          <w:rFonts w:asciiTheme="minorHAnsi" w:eastAsiaTheme="minorEastAsia" w:hAnsiTheme="minorHAnsi" w:cstheme="minorBidi"/>
          <w:noProof/>
          <w:kern w:val="2"/>
          <w:szCs w:val="22"/>
        </w:rPr>
      </w:pPr>
      <w:hyperlink w:anchor="_Toc48850163" w:history="1">
        <w:r w:rsidRPr="008636D1">
          <w:rPr>
            <w:rStyle w:val="a8"/>
            <w:rFonts w:ascii="宋体" w:hAnsi="宋体" w:cs="Arial"/>
            <w:noProof/>
          </w:rPr>
          <w:t>12.3</w:t>
        </w:r>
        <w:r>
          <w:rPr>
            <w:rFonts w:asciiTheme="minorHAnsi" w:eastAsiaTheme="minorEastAsia" w:hAnsiTheme="minorHAnsi" w:cstheme="minorBidi"/>
            <w:noProof/>
            <w:kern w:val="2"/>
            <w:szCs w:val="22"/>
          </w:rPr>
          <w:tab/>
        </w:r>
        <w:r w:rsidRPr="008636D1">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_Toc48850163 \h </w:instrText>
        </w:r>
        <w:r>
          <w:rPr>
            <w:noProof/>
            <w:webHidden/>
          </w:rPr>
        </w:r>
        <w:r>
          <w:rPr>
            <w:noProof/>
            <w:webHidden/>
          </w:rPr>
          <w:fldChar w:fldCharType="separate"/>
        </w:r>
        <w:r>
          <w:rPr>
            <w:noProof/>
            <w:webHidden/>
          </w:rPr>
          <w:t>41</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850103"/>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850104"/>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易方达恒兴</w:t>
            </w:r>
            <w:r w:rsidRPr="00224952">
              <w:rPr>
                <w:szCs w:val="21"/>
              </w:rPr>
              <w:t>3</w:t>
            </w:r>
            <w:r w:rsidRPr="00224952">
              <w:rPr>
                <w:szCs w:val="21"/>
              </w:rPr>
              <w:t>个月定期开放债券型发起式证券投资基金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易方达恒兴</w:t>
            </w:r>
            <w:r w:rsidRPr="00224952">
              <w:rPr>
                <w:szCs w:val="21"/>
              </w:rPr>
              <w:t>3</w:t>
            </w:r>
            <w:r w:rsidRPr="00224952">
              <w:rPr>
                <w:szCs w:val="21"/>
              </w:rPr>
              <w:t>个月定开债券发起式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007451</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007451</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10</w:t>
            </w:r>
            <w:r w:rsidRPr="00224952">
              <w:rPr>
                <w:szCs w:val="21"/>
              </w:rPr>
              <w:t>月</w:t>
            </w:r>
            <w:r w:rsidRPr="00224952">
              <w:rPr>
                <w:szCs w:val="21"/>
              </w:rPr>
              <w:t>15</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兴业银行股份有限公司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1,009,999,000.00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850105"/>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本基金为纯债基金，管理人主要通过分析影响债券市场的各类要素，对债券组合的平均久期、期限结构、类属品种进行有效配置，力争为投资人提供长期稳定的投资回报。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在封闭运作期与开放运作期采取不同的投资策略。封闭运作期本基金在债券投资上主要通过久期配置、类属配置、期限结构配置和个券选择四个层次进行投资管理。开放运作期内，本基金为保持较高的组合流动性，方便投资人安排投资，在遵守本基金有关投资限制与投资比例的前提下，将主要投资于高流动性的投资品种，减小基金净值的波动。</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中债新综合指数（全价）收益率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本基金为债券型基金，其长期平均风险和预期收益率理论上低于股票型基金、混合型基金，高于货币市场基金。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850106"/>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兴业银行股份有限公司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龚小武</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021-52629999-212056</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gongxiaowu@cib.com.cn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021-62159217</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lastRenderedPageBreak/>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福州市湖东路</w:t>
            </w:r>
            <w:r w:rsidRPr="00224952">
              <w:rPr>
                <w:color w:val="000000"/>
                <w:kern w:val="0"/>
                <w:szCs w:val="21"/>
              </w:rPr>
              <w:t>154</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上海市银城路</w:t>
            </w:r>
            <w:r w:rsidRPr="00224952">
              <w:rPr>
                <w:color w:val="000000"/>
                <w:kern w:val="0"/>
                <w:szCs w:val="21"/>
              </w:rPr>
              <w:t>167</w:t>
            </w:r>
            <w:r w:rsidRPr="00224952">
              <w:rPr>
                <w:color w:val="000000"/>
                <w:kern w:val="0"/>
                <w:szCs w:val="21"/>
              </w:rPr>
              <w:t>号兴业大厦</w:t>
            </w:r>
            <w:r w:rsidRPr="00224952">
              <w:rPr>
                <w:color w:val="000000"/>
                <w:kern w:val="0"/>
                <w:szCs w:val="21"/>
              </w:rPr>
              <w:t>4</w:t>
            </w:r>
            <w:r w:rsidRPr="00224952">
              <w:rPr>
                <w:color w:val="000000"/>
                <w:kern w:val="0"/>
                <w:szCs w:val="21"/>
              </w:rPr>
              <w:t>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200120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高建平</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850107"/>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850108"/>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850109"/>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850110"/>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28,475,534.22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20,283,848.18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0.0201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1.96%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1.99%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1,546,772.35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0.0015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1,011,545,772.35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1.0015</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2.54%</w:t>
            </w:r>
          </w:p>
        </w:tc>
      </w:tr>
    </w:tbl>
    <w:bookmarkEnd w:id="21"/>
    <w:bookmarkEnd w:id="22"/>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1.</w:t>
      </w:r>
      <w:r w:rsidRPr="00224952">
        <w:rPr>
          <w:kern w:val="0"/>
          <w:szCs w:val="21"/>
        </w:rPr>
        <w:t>所述基金业绩指标不包括持有人认购或交易基金的各项费用</w:t>
      </w:r>
      <w:r w:rsidRPr="00224952">
        <w:rPr>
          <w:kern w:val="0"/>
          <w:szCs w:val="21"/>
        </w:rPr>
        <w:t>,</w:t>
      </w:r>
      <w:r w:rsidRPr="00224952">
        <w:rPr>
          <w:kern w:val="0"/>
          <w:szCs w:val="21"/>
        </w:rPr>
        <w:t>计入费用后实际收益水平要</w:t>
      </w:r>
      <w:r w:rsidRPr="00224952">
        <w:rPr>
          <w:kern w:val="0"/>
          <w:szCs w:val="21"/>
        </w:rPr>
        <w:lastRenderedPageBreak/>
        <w:t>低于所列数字。</w:t>
      </w:r>
      <w:r w:rsidRPr="00224952">
        <w:rPr>
          <w:kern w:val="0"/>
          <w:szCs w:val="21"/>
        </w:rPr>
        <w:t>2.</w:t>
      </w:r>
      <w:r w:rsidRPr="00224952">
        <w:rPr>
          <w:kern w:val="0"/>
          <w:szCs w:val="21"/>
        </w:rPr>
        <w:t>本期已实现收益指基金本期利息收入、投资收益、其他收入</w:t>
      </w:r>
      <w:r w:rsidRPr="00224952">
        <w:rPr>
          <w:kern w:val="0"/>
          <w:szCs w:val="21"/>
        </w:rPr>
        <w:t>(</w:t>
      </w:r>
      <w:r w:rsidRPr="00224952">
        <w:rPr>
          <w:kern w:val="0"/>
          <w:szCs w:val="21"/>
        </w:rPr>
        <w:t>不含公允价值变动收益</w:t>
      </w:r>
      <w:r w:rsidRPr="00224952">
        <w:rPr>
          <w:kern w:val="0"/>
          <w:szCs w:val="21"/>
        </w:rPr>
        <w:t>)</w:t>
      </w:r>
      <w:r w:rsidRPr="00224952">
        <w:rPr>
          <w:kern w:val="0"/>
          <w:szCs w:val="21"/>
        </w:rPr>
        <w:t>扣除相关费用后的余额</w:t>
      </w:r>
      <w:r w:rsidRPr="00224952">
        <w:rPr>
          <w:kern w:val="0"/>
          <w:szCs w:val="21"/>
        </w:rPr>
        <w:t>,</w:t>
      </w:r>
      <w:r w:rsidRPr="00224952">
        <w:rPr>
          <w:kern w:val="0"/>
          <w:szCs w:val="21"/>
        </w:rPr>
        <w:t>本期利润为本期已实现收益加上本期公允价值变动收益。</w:t>
      </w:r>
      <w:r w:rsidRPr="00224952">
        <w:rPr>
          <w:kern w:val="0"/>
          <w:szCs w:val="21"/>
        </w:rPr>
        <w:t>3.</w:t>
      </w:r>
      <w:r w:rsidRPr="00224952">
        <w:rPr>
          <w:kern w:val="0"/>
          <w:szCs w:val="21"/>
        </w:rPr>
        <w:t>期末可供分配利润</w:t>
      </w:r>
      <w:r w:rsidRPr="00224952">
        <w:rPr>
          <w:kern w:val="0"/>
          <w:szCs w:val="21"/>
        </w:rPr>
        <w:t>,</w:t>
      </w:r>
      <w:r w:rsidRPr="00224952">
        <w:rPr>
          <w:kern w:val="0"/>
          <w:szCs w:val="21"/>
        </w:rPr>
        <w:t>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850111"/>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8E36CD">
        <w:tc>
          <w:tcPr>
            <w:tcW w:w="1560" w:type="dxa"/>
            <w:vAlign w:val="center"/>
          </w:tcPr>
          <w:p w:rsidR="008E36CD" w:rsidRDefault="000F3243">
            <w:pPr>
              <w:jc w:val="left"/>
            </w:pPr>
            <w:r>
              <w:rPr>
                <w:color w:val="000000"/>
                <w:szCs w:val="21"/>
              </w:rPr>
              <w:t>过去一个月</w:t>
            </w:r>
          </w:p>
        </w:tc>
        <w:tc>
          <w:tcPr>
            <w:tcW w:w="1275" w:type="dxa"/>
            <w:vAlign w:val="center"/>
          </w:tcPr>
          <w:p w:rsidR="008E36CD" w:rsidRDefault="000F3243">
            <w:pPr>
              <w:jc w:val="center"/>
            </w:pPr>
            <w:r>
              <w:rPr>
                <w:color w:val="000000"/>
                <w:szCs w:val="21"/>
              </w:rPr>
              <w:t>-1.06%</w:t>
            </w:r>
          </w:p>
        </w:tc>
        <w:tc>
          <w:tcPr>
            <w:tcW w:w="1276" w:type="dxa"/>
            <w:vAlign w:val="center"/>
          </w:tcPr>
          <w:p w:rsidR="008E36CD" w:rsidRDefault="000F3243">
            <w:pPr>
              <w:jc w:val="center"/>
            </w:pPr>
            <w:r>
              <w:rPr>
                <w:color w:val="000000"/>
                <w:szCs w:val="21"/>
              </w:rPr>
              <w:t>0.15%</w:t>
            </w:r>
          </w:p>
        </w:tc>
        <w:tc>
          <w:tcPr>
            <w:tcW w:w="1276" w:type="dxa"/>
            <w:vAlign w:val="center"/>
          </w:tcPr>
          <w:p w:rsidR="008E36CD" w:rsidRDefault="000F3243">
            <w:pPr>
              <w:jc w:val="center"/>
            </w:pPr>
            <w:r>
              <w:rPr>
                <w:color w:val="000000"/>
                <w:szCs w:val="21"/>
              </w:rPr>
              <w:t>-0.94%</w:t>
            </w:r>
          </w:p>
        </w:tc>
        <w:tc>
          <w:tcPr>
            <w:tcW w:w="1276" w:type="dxa"/>
            <w:vAlign w:val="center"/>
          </w:tcPr>
          <w:p w:rsidR="008E36CD" w:rsidRDefault="000F3243">
            <w:pPr>
              <w:jc w:val="center"/>
            </w:pPr>
            <w:r>
              <w:rPr>
                <w:color w:val="000000"/>
                <w:szCs w:val="21"/>
              </w:rPr>
              <w:t>0.12%</w:t>
            </w:r>
          </w:p>
        </w:tc>
        <w:tc>
          <w:tcPr>
            <w:tcW w:w="1134" w:type="dxa"/>
            <w:vAlign w:val="center"/>
          </w:tcPr>
          <w:p w:rsidR="008E36CD" w:rsidRDefault="000F3243">
            <w:pPr>
              <w:jc w:val="center"/>
            </w:pPr>
            <w:r>
              <w:rPr>
                <w:color w:val="000000"/>
                <w:szCs w:val="21"/>
              </w:rPr>
              <w:t>-0.12%</w:t>
            </w:r>
          </w:p>
        </w:tc>
        <w:tc>
          <w:tcPr>
            <w:tcW w:w="1134" w:type="dxa"/>
            <w:vAlign w:val="center"/>
          </w:tcPr>
          <w:p w:rsidR="008E36CD" w:rsidRDefault="000F3243">
            <w:pPr>
              <w:jc w:val="center"/>
            </w:pPr>
            <w:r>
              <w:rPr>
                <w:color w:val="000000"/>
                <w:szCs w:val="21"/>
              </w:rPr>
              <w:t>0.03%</w:t>
            </w:r>
          </w:p>
        </w:tc>
      </w:tr>
      <w:tr w:rsidR="008E36CD">
        <w:tc>
          <w:tcPr>
            <w:tcW w:w="1560" w:type="dxa"/>
            <w:vAlign w:val="center"/>
          </w:tcPr>
          <w:p w:rsidR="008E36CD" w:rsidRDefault="000F3243">
            <w:pPr>
              <w:jc w:val="left"/>
            </w:pPr>
            <w:r>
              <w:rPr>
                <w:color w:val="000000"/>
                <w:szCs w:val="21"/>
              </w:rPr>
              <w:t>过去三个月</w:t>
            </w:r>
          </w:p>
        </w:tc>
        <w:tc>
          <w:tcPr>
            <w:tcW w:w="1275" w:type="dxa"/>
            <w:vAlign w:val="center"/>
          </w:tcPr>
          <w:p w:rsidR="008E36CD" w:rsidRDefault="000F3243">
            <w:pPr>
              <w:jc w:val="center"/>
            </w:pPr>
            <w:r>
              <w:rPr>
                <w:color w:val="000000"/>
                <w:szCs w:val="21"/>
              </w:rPr>
              <w:t>-0.04%</w:t>
            </w:r>
          </w:p>
        </w:tc>
        <w:tc>
          <w:tcPr>
            <w:tcW w:w="1276" w:type="dxa"/>
            <w:vAlign w:val="center"/>
          </w:tcPr>
          <w:p w:rsidR="008E36CD" w:rsidRDefault="000F3243">
            <w:pPr>
              <w:jc w:val="center"/>
            </w:pPr>
            <w:r>
              <w:rPr>
                <w:color w:val="000000"/>
                <w:szCs w:val="21"/>
              </w:rPr>
              <w:t>0.14%</w:t>
            </w:r>
          </w:p>
        </w:tc>
        <w:tc>
          <w:tcPr>
            <w:tcW w:w="1276" w:type="dxa"/>
            <w:vAlign w:val="center"/>
          </w:tcPr>
          <w:p w:rsidR="008E36CD" w:rsidRDefault="000F3243">
            <w:pPr>
              <w:jc w:val="center"/>
            </w:pPr>
            <w:r>
              <w:rPr>
                <w:color w:val="000000"/>
                <w:szCs w:val="21"/>
              </w:rPr>
              <w:t>-1.04%</w:t>
            </w:r>
          </w:p>
        </w:tc>
        <w:tc>
          <w:tcPr>
            <w:tcW w:w="1276" w:type="dxa"/>
            <w:vAlign w:val="center"/>
          </w:tcPr>
          <w:p w:rsidR="008E36CD" w:rsidRDefault="000F3243">
            <w:pPr>
              <w:jc w:val="center"/>
            </w:pPr>
            <w:r>
              <w:rPr>
                <w:color w:val="000000"/>
                <w:szCs w:val="21"/>
              </w:rPr>
              <w:t>0.12%</w:t>
            </w:r>
          </w:p>
        </w:tc>
        <w:tc>
          <w:tcPr>
            <w:tcW w:w="1134" w:type="dxa"/>
            <w:vAlign w:val="center"/>
          </w:tcPr>
          <w:p w:rsidR="008E36CD" w:rsidRDefault="000F3243">
            <w:pPr>
              <w:jc w:val="center"/>
            </w:pPr>
            <w:r>
              <w:rPr>
                <w:color w:val="000000"/>
                <w:szCs w:val="21"/>
              </w:rPr>
              <w:t>1.00%</w:t>
            </w:r>
          </w:p>
        </w:tc>
        <w:tc>
          <w:tcPr>
            <w:tcW w:w="1134" w:type="dxa"/>
            <w:vAlign w:val="center"/>
          </w:tcPr>
          <w:p w:rsidR="008E36CD" w:rsidRDefault="000F3243">
            <w:pPr>
              <w:jc w:val="center"/>
            </w:pPr>
            <w:r>
              <w:rPr>
                <w:color w:val="000000"/>
                <w:szCs w:val="21"/>
              </w:rPr>
              <w:t>0.02%</w:t>
            </w:r>
          </w:p>
        </w:tc>
      </w:tr>
      <w:tr w:rsidR="008E36CD">
        <w:tc>
          <w:tcPr>
            <w:tcW w:w="1560" w:type="dxa"/>
            <w:vAlign w:val="center"/>
          </w:tcPr>
          <w:p w:rsidR="008E36CD" w:rsidRDefault="000F3243">
            <w:pPr>
              <w:jc w:val="left"/>
            </w:pPr>
            <w:r>
              <w:rPr>
                <w:color w:val="000000"/>
                <w:szCs w:val="21"/>
              </w:rPr>
              <w:t>过去六个月</w:t>
            </w:r>
          </w:p>
        </w:tc>
        <w:tc>
          <w:tcPr>
            <w:tcW w:w="1275" w:type="dxa"/>
            <w:vAlign w:val="center"/>
          </w:tcPr>
          <w:p w:rsidR="008E36CD" w:rsidRDefault="000F3243">
            <w:pPr>
              <w:jc w:val="center"/>
            </w:pPr>
            <w:r>
              <w:rPr>
                <w:color w:val="000000"/>
                <w:szCs w:val="21"/>
              </w:rPr>
              <w:t>1.99%</w:t>
            </w:r>
          </w:p>
        </w:tc>
        <w:tc>
          <w:tcPr>
            <w:tcW w:w="1276" w:type="dxa"/>
            <w:vAlign w:val="center"/>
          </w:tcPr>
          <w:p w:rsidR="008E36CD" w:rsidRDefault="000F3243">
            <w:pPr>
              <w:jc w:val="center"/>
            </w:pPr>
            <w:r>
              <w:rPr>
                <w:color w:val="000000"/>
                <w:szCs w:val="21"/>
              </w:rPr>
              <w:t>0.11%</w:t>
            </w:r>
          </w:p>
        </w:tc>
        <w:tc>
          <w:tcPr>
            <w:tcW w:w="1276" w:type="dxa"/>
            <w:vAlign w:val="center"/>
          </w:tcPr>
          <w:p w:rsidR="008E36CD" w:rsidRDefault="000F3243">
            <w:pPr>
              <w:jc w:val="center"/>
            </w:pPr>
            <w:r>
              <w:rPr>
                <w:color w:val="000000"/>
                <w:szCs w:val="21"/>
              </w:rPr>
              <w:t>0.79%</w:t>
            </w:r>
          </w:p>
        </w:tc>
        <w:tc>
          <w:tcPr>
            <w:tcW w:w="1276" w:type="dxa"/>
            <w:vAlign w:val="center"/>
          </w:tcPr>
          <w:p w:rsidR="008E36CD" w:rsidRDefault="000F3243">
            <w:pPr>
              <w:jc w:val="center"/>
            </w:pPr>
            <w:r>
              <w:rPr>
                <w:color w:val="000000"/>
                <w:szCs w:val="21"/>
              </w:rPr>
              <w:t>0.11%</w:t>
            </w:r>
          </w:p>
        </w:tc>
        <w:tc>
          <w:tcPr>
            <w:tcW w:w="1134" w:type="dxa"/>
            <w:vAlign w:val="center"/>
          </w:tcPr>
          <w:p w:rsidR="008E36CD" w:rsidRDefault="000F3243">
            <w:pPr>
              <w:jc w:val="center"/>
            </w:pPr>
            <w:r>
              <w:rPr>
                <w:color w:val="000000"/>
                <w:szCs w:val="21"/>
              </w:rPr>
              <w:t>1.20%</w:t>
            </w:r>
          </w:p>
        </w:tc>
        <w:tc>
          <w:tcPr>
            <w:tcW w:w="1134" w:type="dxa"/>
            <w:vAlign w:val="center"/>
          </w:tcPr>
          <w:p w:rsidR="008E36CD" w:rsidRDefault="000F3243">
            <w:pPr>
              <w:jc w:val="center"/>
            </w:pPr>
            <w:r>
              <w:rPr>
                <w:color w:val="000000"/>
                <w:szCs w:val="21"/>
              </w:rPr>
              <w:t>0.00%</w:t>
            </w:r>
          </w:p>
        </w:tc>
      </w:tr>
      <w:tr w:rsidR="008E36CD">
        <w:tc>
          <w:tcPr>
            <w:tcW w:w="1560" w:type="dxa"/>
            <w:vAlign w:val="center"/>
          </w:tcPr>
          <w:p w:rsidR="008E36CD" w:rsidRDefault="000F3243">
            <w:pPr>
              <w:jc w:val="left"/>
            </w:pPr>
            <w:r>
              <w:rPr>
                <w:color w:val="000000"/>
                <w:szCs w:val="21"/>
              </w:rPr>
              <w:t>过去一年</w:t>
            </w:r>
          </w:p>
        </w:tc>
        <w:tc>
          <w:tcPr>
            <w:tcW w:w="1275" w:type="dxa"/>
            <w:vAlign w:val="center"/>
          </w:tcPr>
          <w:p w:rsidR="008E36CD" w:rsidRDefault="000F3243">
            <w:pPr>
              <w:jc w:val="center"/>
            </w:pPr>
            <w:r>
              <w:rPr>
                <w:color w:val="000000"/>
                <w:szCs w:val="21"/>
              </w:rPr>
              <w:t>-</w:t>
            </w:r>
          </w:p>
        </w:tc>
        <w:tc>
          <w:tcPr>
            <w:tcW w:w="1276" w:type="dxa"/>
            <w:vAlign w:val="center"/>
          </w:tcPr>
          <w:p w:rsidR="008E36CD" w:rsidRDefault="000F3243">
            <w:pPr>
              <w:jc w:val="center"/>
            </w:pPr>
            <w:r>
              <w:rPr>
                <w:color w:val="000000"/>
                <w:szCs w:val="21"/>
              </w:rPr>
              <w:t>-</w:t>
            </w:r>
          </w:p>
        </w:tc>
        <w:tc>
          <w:tcPr>
            <w:tcW w:w="1276" w:type="dxa"/>
            <w:vAlign w:val="center"/>
          </w:tcPr>
          <w:p w:rsidR="008E36CD" w:rsidRDefault="000F3243">
            <w:pPr>
              <w:jc w:val="center"/>
            </w:pPr>
            <w:r>
              <w:rPr>
                <w:color w:val="000000"/>
                <w:szCs w:val="21"/>
              </w:rPr>
              <w:t>-</w:t>
            </w:r>
          </w:p>
        </w:tc>
        <w:tc>
          <w:tcPr>
            <w:tcW w:w="1276" w:type="dxa"/>
            <w:vAlign w:val="center"/>
          </w:tcPr>
          <w:p w:rsidR="008E36CD" w:rsidRDefault="000F3243">
            <w:pPr>
              <w:jc w:val="center"/>
            </w:pPr>
            <w:r>
              <w:rPr>
                <w:color w:val="000000"/>
                <w:szCs w:val="21"/>
              </w:rPr>
              <w:t>-</w:t>
            </w:r>
          </w:p>
        </w:tc>
        <w:tc>
          <w:tcPr>
            <w:tcW w:w="1134" w:type="dxa"/>
            <w:vAlign w:val="center"/>
          </w:tcPr>
          <w:p w:rsidR="008E36CD" w:rsidRDefault="000F3243">
            <w:pPr>
              <w:jc w:val="center"/>
            </w:pPr>
            <w:r>
              <w:rPr>
                <w:color w:val="000000"/>
                <w:szCs w:val="21"/>
              </w:rPr>
              <w:t>-</w:t>
            </w:r>
          </w:p>
        </w:tc>
        <w:tc>
          <w:tcPr>
            <w:tcW w:w="1134" w:type="dxa"/>
            <w:vAlign w:val="center"/>
          </w:tcPr>
          <w:p w:rsidR="008E36CD" w:rsidRDefault="000F3243">
            <w:pPr>
              <w:jc w:val="center"/>
            </w:pPr>
            <w:r>
              <w:rPr>
                <w:color w:val="000000"/>
                <w:szCs w:val="21"/>
              </w:rPr>
              <w:t>-</w:t>
            </w:r>
          </w:p>
        </w:tc>
      </w:tr>
      <w:tr w:rsidR="008E36CD">
        <w:tc>
          <w:tcPr>
            <w:tcW w:w="1560" w:type="dxa"/>
            <w:vAlign w:val="center"/>
          </w:tcPr>
          <w:p w:rsidR="008E36CD" w:rsidRDefault="000F3243">
            <w:pPr>
              <w:jc w:val="left"/>
            </w:pPr>
            <w:r>
              <w:rPr>
                <w:color w:val="000000"/>
                <w:szCs w:val="21"/>
              </w:rPr>
              <w:t>过去三年</w:t>
            </w:r>
          </w:p>
        </w:tc>
        <w:tc>
          <w:tcPr>
            <w:tcW w:w="1275" w:type="dxa"/>
            <w:vAlign w:val="center"/>
          </w:tcPr>
          <w:p w:rsidR="008E36CD" w:rsidRDefault="000F3243">
            <w:pPr>
              <w:jc w:val="center"/>
            </w:pPr>
            <w:r>
              <w:rPr>
                <w:color w:val="000000"/>
                <w:szCs w:val="21"/>
              </w:rPr>
              <w:t>-</w:t>
            </w:r>
          </w:p>
        </w:tc>
        <w:tc>
          <w:tcPr>
            <w:tcW w:w="1276" w:type="dxa"/>
            <w:vAlign w:val="center"/>
          </w:tcPr>
          <w:p w:rsidR="008E36CD" w:rsidRDefault="000F3243">
            <w:pPr>
              <w:jc w:val="center"/>
            </w:pPr>
            <w:r>
              <w:rPr>
                <w:color w:val="000000"/>
                <w:szCs w:val="21"/>
              </w:rPr>
              <w:t>-</w:t>
            </w:r>
          </w:p>
        </w:tc>
        <w:tc>
          <w:tcPr>
            <w:tcW w:w="1276" w:type="dxa"/>
            <w:vAlign w:val="center"/>
          </w:tcPr>
          <w:p w:rsidR="008E36CD" w:rsidRDefault="000F3243">
            <w:pPr>
              <w:jc w:val="center"/>
            </w:pPr>
            <w:r>
              <w:rPr>
                <w:color w:val="000000"/>
                <w:szCs w:val="21"/>
              </w:rPr>
              <w:t>-</w:t>
            </w:r>
          </w:p>
        </w:tc>
        <w:tc>
          <w:tcPr>
            <w:tcW w:w="1276" w:type="dxa"/>
            <w:vAlign w:val="center"/>
          </w:tcPr>
          <w:p w:rsidR="008E36CD" w:rsidRDefault="000F3243">
            <w:pPr>
              <w:jc w:val="center"/>
            </w:pPr>
            <w:r>
              <w:rPr>
                <w:color w:val="000000"/>
                <w:szCs w:val="21"/>
              </w:rPr>
              <w:t>-</w:t>
            </w:r>
          </w:p>
        </w:tc>
        <w:tc>
          <w:tcPr>
            <w:tcW w:w="1134" w:type="dxa"/>
            <w:vAlign w:val="center"/>
          </w:tcPr>
          <w:p w:rsidR="008E36CD" w:rsidRDefault="000F3243">
            <w:pPr>
              <w:jc w:val="center"/>
            </w:pPr>
            <w:r>
              <w:rPr>
                <w:color w:val="000000"/>
                <w:szCs w:val="21"/>
              </w:rPr>
              <w:t>-</w:t>
            </w:r>
          </w:p>
        </w:tc>
        <w:tc>
          <w:tcPr>
            <w:tcW w:w="1134" w:type="dxa"/>
            <w:vAlign w:val="center"/>
          </w:tcPr>
          <w:p w:rsidR="008E36CD" w:rsidRDefault="000F3243">
            <w:pPr>
              <w:jc w:val="center"/>
            </w:pPr>
            <w:r>
              <w:rPr>
                <w:color w:val="000000"/>
                <w:szCs w:val="21"/>
              </w:rPr>
              <w:t>-</w:t>
            </w:r>
          </w:p>
        </w:tc>
      </w:tr>
      <w:tr w:rsidR="008E36CD">
        <w:tc>
          <w:tcPr>
            <w:tcW w:w="1560" w:type="dxa"/>
            <w:vAlign w:val="center"/>
          </w:tcPr>
          <w:p w:rsidR="008E36CD" w:rsidRDefault="000F3243">
            <w:pPr>
              <w:jc w:val="left"/>
            </w:pPr>
            <w:r>
              <w:rPr>
                <w:color w:val="000000"/>
                <w:szCs w:val="21"/>
              </w:rPr>
              <w:t>自基金合同生效起至今</w:t>
            </w:r>
          </w:p>
        </w:tc>
        <w:tc>
          <w:tcPr>
            <w:tcW w:w="1275" w:type="dxa"/>
            <w:vAlign w:val="center"/>
          </w:tcPr>
          <w:p w:rsidR="008E36CD" w:rsidRDefault="000F3243">
            <w:pPr>
              <w:jc w:val="center"/>
            </w:pPr>
            <w:r>
              <w:rPr>
                <w:color w:val="000000"/>
                <w:szCs w:val="21"/>
              </w:rPr>
              <w:t>2.54%</w:t>
            </w:r>
          </w:p>
        </w:tc>
        <w:tc>
          <w:tcPr>
            <w:tcW w:w="1276" w:type="dxa"/>
            <w:vAlign w:val="center"/>
          </w:tcPr>
          <w:p w:rsidR="008E36CD" w:rsidRDefault="000F3243">
            <w:pPr>
              <w:jc w:val="center"/>
            </w:pPr>
            <w:r>
              <w:rPr>
                <w:color w:val="000000"/>
                <w:szCs w:val="21"/>
              </w:rPr>
              <w:t>0.09%</w:t>
            </w:r>
          </w:p>
        </w:tc>
        <w:tc>
          <w:tcPr>
            <w:tcW w:w="1276" w:type="dxa"/>
            <w:vAlign w:val="center"/>
          </w:tcPr>
          <w:p w:rsidR="008E36CD" w:rsidRDefault="000F3243">
            <w:pPr>
              <w:jc w:val="center"/>
            </w:pPr>
            <w:r>
              <w:rPr>
                <w:color w:val="000000"/>
                <w:szCs w:val="21"/>
              </w:rPr>
              <w:t>1.35%</w:t>
            </w:r>
          </w:p>
        </w:tc>
        <w:tc>
          <w:tcPr>
            <w:tcW w:w="1276" w:type="dxa"/>
            <w:vAlign w:val="center"/>
          </w:tcPr>
          <w:p w:rsidR="008E36CD" w:rsidRDefault="000F3243">
            <w:pPr>
              <w:jc w:val="center"/>
            </w:pPr>
            <w:r>
              <w:rPr>
                <w:color w:val="000000"/>
                <w:szCs w:val="21"/>
              </w:rPr>
              <w:t>0.09%</w:t>
            </w:r>
          </w:p>
        </w:tc>
        <w:tc>
          <w:tcPr>
            <w:tcW w:w="1134" w:type="dxa"/>
            <w:vAlign w:val="center"/>
          </w:tcPr>
          <w:p w:rsidR="008E36CD" w:rsidRDefault="000F3243">
            <w:pPr>
              <w:jc w:val="center"/>
            </w:pPr>
            <w:r>
              <w:rPr>
                <w:color w:val="000000"/>
                <w:szCs w:val="21"/>
              </w:rPr>
              <w:t>1.19%</w:t>
            </w:r>
          </w:p>
        </w:tc>
        <w:tc>
          <w:tcPr>
            <w:tcW w:w="1134" w:type="dxa"/>
            <w:vAlign w:val="center"/>
          </w:tcPr>
          <w:p w:rsidR="008E36CD" w:rsidRDefault="000F3243">
            <w:pPr>
              <w:jc w:val="center"/>
            </w:pPr>
            <w:r>
              <w:rPr>
                <w:color w:val="000000"/>
                <w:szCs w:val="21"/>
              </w:rPr>
              <w:t>0.00%</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易方达恒兴</w:t>
      </w:r>
      <w:r w:rsidRPr="00224952">
        <w:rPr>
          <w:kern w:val="0"/>
          <w:szCs w:val="21"/>
        </w:rPr>
        <w:t>3</w:t>
      </w:r>
      <w:r w:rsidRPr="00224952">
        <w:rPr>
          <w:kern w:val="0"/>
          <w:szCs w:val="21"/>
        </w:rPr>
        <w:t>个月定期开放债券型发起式证券投资基金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2019</w:t>
      </w:r>
      <w:r w:rsidRPr="00224952">
        <w:rPr>
          <w:rFonts w:ascii="Times New Roman" w:hAnsi="Times New Roman"/>
        </w:rPr>
        <w:t>年</w:t>
      </w:r>
      <w:r w:rsidRPr="00224952">
        <w:rPr>
          <w:rFonts w:ascii="Times New Roman" w:hAnsi="Times New Roman"/>
        </w:rPr>
        <w:t>10</w:t>
      </w:r>
      <w:r w:rsidRPr="00224952">
        <w:rPr>
          <w:rFonts w:ascii="Times New Roman" w:hAnsi="Times New Roman"/>
        </w:rPr>
        <w:t>月</w:t>
      </w:r>
      <w:r w:rsidRPr="00224952">
        <w:rPr>
          <w:rFonts w:ascii="Times New Roman" w:hAnsi="Times New Roman"/>
        </w:rPr>
        <w:t>15</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7E0B3F"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4pt;visibility:visible">
            <v:imagedata r:id="rId9" o:title=""/>
          </v:shape>
        </w:pict>
      </w:r>
    </w:p>
    <w:p w:rsidR="008E36CD" w:rsidRDefault="000F324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2019</w:t>
      </w:r>
      <w:r>
        <w:rPr>
          <w:kern w:val="0"/>
          <w:szCs w:val="21"/>
        </w:rPr>
        <w:t>年</w:t>
      </w:r>
      <w:r>
        <w:rPr>
          <w:kern w:val="0"/>
          <w:szCs w:val="21"/>
        </w:rPr>
        <w:t>10</w:t>
      </w:r>
      <w:r>
        <w:rPr>
          <w:kern w:val="0"/>
          <w:szCs w:val="21"/>
        </w:rPr>
        <w:t>月</w:t>
      </w:r>
      <w:r>
        <w:rPr>
          <w:kern w:val="0"/>
          <w:szCs w:val="21"/>
        </w:rPr>
        <w:t>15</w:t>
      </w:r>
      <w:r>
        <w:rPr>
          <w:kern w:val="0"/>
          <w:szCs w:val="21"/>
        </w:rPr>
        <w:t>日生效</w:t>
      </w:r>
      <w:r>
        <w:rPr>
          <w:kern w:val="0"/>
          <w:szCs w:val="21"/>
        </w:rPr>
        <w:t>,</w:t>
      </w:r>
      <w:r>
        <w:rPr>
          <w:kern w:val="0"/>
          <w:szCs w:val="21"/>
        </w:rPr>
        <w:t>截至报告期末本基金合同生效未满一年。</w:t>
      </w:r>
    </w:p>
    <w:p w:rsidR="008E36CD" w:rsidRDefault="000F3243">
      <w:pPr>
        <w:tabs>
          <w:tab w:val="left" w:pos="426"/>
        </w:tabs>
        <w:spacing w:line="360" w:lineRule="auto"/>
        <w:ind w:firstLineChars="200" w:firstLine="420"/>
        <w:rPr>
          <w:kern w:val="0"/>
          <w:szCs w:val="21"/>
        </w:rPr>
      </w:pPr>
      <w:r>
        <w:rPr>
          <w:kern w:val="0"/>
          <w:szCs w:val="21"/>
        </w:rPr>
        <w:lastRenderedPageBreak/>
        <w:t>2.</w:t>
      </w:r>
      <w:r>
        <w:rPr>
          <w:kern w:val="0"/>
          <w:szCs w:val="21"/>
        </w:rPr>
        <w:t>按基金合同和招募说明书的约定</w:t>
      </w:r>
      <w:r>
        <w:rPr>
          <w:kern w:val="0"/>
          <w:szCs w:val="21"/>
        </w:rPr>
        <w:t>,</w:t>
      </w:r>
      <w:r>
        <w:rPr>
          <w:kern w:val="0"/>
          <w:szCs w:val="21"/>
        </w:rPr>
        <w:t>本基金的建仓期为六个月</w:t>
      </w:r>
      <w:r>
        <w:rPr>
          <w:kern w:val="0"/>
          <w:szCs w:val="21"/>
        </w:rPr>
        <w:t>,</w:t>
      </w:r>
      <w:r>
        <w:rPr>
          <w:kern w:val="0"/>
          <w:szCs w:val="21"/>
        </w:rPr>
        <w:t>建仓期结束时各项资产配置比例符合基金合同</w:t>
      </w:r>
      <w:r>
        <w:rPr>
          <w:kern w:val="0"/>
          <w:szCs w:val="21"/>
        </w:rPr>
        <w:t>(</w:t>
      </w:r>
      <w:r>
        <w:rPr>
          <w:kern w:val="0"/>
          <w:szCs w:val="21"/>
        </w:rPr>
        <w:t>第十二部分二、投资范围</w:t>
      </w:r>
      <w:r>
        <w:rPr>
          <w:kern w:val="0"/>
          <w:szCs w:val="21"/>
        </w:rPr>
        <w:t>,</w:t>
      </w:r>
      <w:r>
        <w:rPr>
          <w:kern w:val="0"/>
          <w:szCs w:val="21"/>
        </w:rPr>
        <w:t>三、投资策略和四、投资限制</w:t>
      </w:r>
      <w:r>
        <w:rPr>
          <w:kern w:val="0"/>
          <w:szCs w:val="21"/>
        </w:rPr>
        <w:t>)</w:t>
      </w:r>
      <w:r>
        <w:rPr>
          <w:kern w:val="0"/>
          <w:szCs w:val="21"/>
        </w:rPr>
        <w:t>的有关约定。</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自基金合同生效至报告期末</w:t>
      </w:r>
      <w:r w:rsidRPr="00224952">
        <w:rPr>
          <w:kern w:val="0"/>
          <w:szCs w:val="21"/>
        </w:rPr>
        <w:t>,</w:t>
      </w:r>
      <w:r w:rsidRPr="00224952">
        <w:rPr>
          <w:kern w:val="0"/>
          <w:szCs w:val="21"/>
        </w:rPr>
        <w:t>基金份额净值增长率为</w:t>
      </w:r>
      <w:r w:rsidRPr="00224952">
        <w:rPr>
          <w:kern w:val="0"/>
          <w:szCs w:val="21"/>
        </w:rPr>
        <w:t>2.54%,</w:t>
      </w:r>
      <w:r w:rsidRPr="00224952">
        <w:rPr>
          <w:kern w:val="0"/>
          <w:szCs w:val="21"/>
        </w:rPr>
        <w:t>同期业绩比较基准收益率为</w:t>
      </w:r>
      <w:r w:rsidRPr="00224952">
        <w:rPr>
          <w:kern w:val="0"/>
          <w:szCs w:val="21"/>
        </w:rPr>
        <w:t>1.35%</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850112"/>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850113"/>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8E36CD">
        <w:tc>
          <w:tcPr>
            <w:tcW w:w="464" w:type="dxa"/>
            <w:vAlign w:val="center"/>
          </w:tcPr>
          <w:p w:rsidR="008E36CD" w:rsidRDefault="000F3243">
            <w:pPr>
              <w:jc w:val="center"/>
            </w:pPr>
            <w:r>
              <w:rPr>
                <w:color w:val="000000"/>
                <w:szCs w:val="21"/>
              </w:rPr>
              <w:t>王晓晨</w:t>
            </w:r>
          </w:p>
        </w:tc>
        <w:tc>
          <w:tcPr>
            <w:tcW w:w="3402" w:type="dxa"/>
            <w:vAlign w:val="center"/>
          </w:tcPr>
          <w:p w:rsidR="008E36CD" w:rsidRDefault="000F3243">
            <w:pPr>
              <w:jc w:val="left"/>
            </w:pPr>
            <w:r>
              <w:rPr>
                <w:color w:val="000000"/>
                <w:szCs w:val="21"/>
              </w:rPr>
              <w:t>本基金的基金经理、易方达增强回报债券型证券投资基金的基金经理、易方达投资级信用债债券型证券投资基金的基金经理、易方达中债新综合债券指数发起式证券投资基金（</w:t>
            </w:r>
            <w:r>
              <w:rPr>
                <w:color w:val="000000"/>
                <w:szCs w:val="21"/>
              </w:rPr>
              <w:t>LOF</w:t>
            </w:r>
            <w:r>
              <w:rPr>
                <w:color w:val="000000"/>
                <w:szCs w:val="21"/>
              </w:rPr>
              <w:t>）的基金经理、易方达双债增强债券型证券投资基金的基金经理、易方达恒安定期开放债券型发起式证券投资基金的基金经理、易方达富财纯债债券型证券投资基金的基金经理、易方达安瑞短债债券型证券投资基金的基金经理、易方达中债</w:t>
            </w:r>
            <w:r>
              <w:rPr>
                <w:color w:val="000000"/>
                <w:szCs w:val="21"/>
              </w:rPr>
              <w:t>1-3</w:t>
            </w:r>
            <w:r>
              <w:rPr>
                <w:color w:val="000000"/>
                <w:szCs w:val="21"/>
              </w:rPr>
              <w:t>年国开行债券指数证券投资基金的基金经理、易方达中债</w:t>
            </w:r>
            <w:r>
              <w:rPr>
                <w:color w:val="000000"/>
                <w:szCs w:val="21"/>
              </w:rPr>
              <w:t>3-5</w:t>
            </w:r>
            <w:r>
              <w:rPr>
                <w:color w:val="000000"/>
                <w:szCs w:val="21"/>
              </w:rPr>
              <w:t>年国开行债券指数证券投资基金的基金经理、易方达中债</w:t>
            </w:r>
            <w:r>
              <w:rPr>
                <w:color w:val="000000"/>
                <w:szCs w:val="21"/>
              </w:rPr>
              <w:t>1-3</w:t>
            </w:r>
            <w:r>
              <w:rPr>
                <w:color w:val="000000"/>
                <w:szCs w:val="21"/>
              </w:rPr>
              <w:t>年政策性金融债指数证券投资基金的基金经理、易方达中债</w:t>
            </w:r>
            <w:r>
              <w:rPr>
                <w:color w:val="000000"/>
                <w:szCs w:val="21"/>
              </w:rPr>
              <w:t>3-5</w:t>
            </w:r>
            <w:r>
              <w:rPr>
                <w:color w:val="000000"/>
                <w:szCs w:val="21"/>
              </w:rPr>
              <w:t>年政策性金融债指数证券投资基金</w:t>
            </w:r>
            <w:r>
              <w:rPr>
                <w:color w:val="000000"/>
                <w:szCs w:val="21"/>
              </w:rPr>
              <w:lastRenderedPageBreak/>
              <w:t>的基金经理、固定收益投资部副总经理、固定收益投资决策委员会委员、易方达资产管理（香港）有限公司基金经理、就证券提供意见负责人员（</w:t>
            </w:r>
            <w:r>
              <w:rPr>
                <w:color w:val="000000"/>
                <w:szCs w:val="21"/>
              </w:rPr>
              <w:t>RO</w:t>
            </w:r>
            <w:r>
              <w:rPr>
                <w:color w:val="000000"/>
                <w:szCs w:val="21"/>
              </w:rPr>
              <w:t>）、提供资产管理负责人员（</w:t>
            </w:r>
            <w:r>
              <w:rPr>
                <w:color w:val="000000"/>
                <w:szCs w:val="21"/>
              </w:rPr>
              <w:t>RO</w:t>
            </w:r>
            <w:r>
              <w:rPr>
                <w:color w:val="000000"/>
                <w:szCs w:val="21"/>
              </w:rPr>
              <w:t>）、易方达资产管理（香港）有限公司固定收益投资决策委员会委员</w:t>
            </w:r>
          </w:p>
        </w:tc>
        <w:tc>
          <w:tcPr>
            <w:tcW w:w="709" w:type="dxa"/>
            <w:vAlign w:val="center"/>
          </w:tcPr>
          <w:p w:rsidR="008E36CD" w:rsidRDefault="000F3243">
            <w:pPr>
              <w:jc w:val="center"/>
            </w:pPr>
            <w:r>
              <w:rPr>
                <w:color w:val="000000"/>
                <w:szCs w:val="21"/>
              </w:rPr>
              <w:lastRenderedPageBreak/>
              <w:t>2019-10-15</w:t>
            </w:r>
          </w:p>
        </w:tc>
        <w:tc>
          <w:tcPr>
            <w:tcW w:w="708" w:type="dxa"/>
            <w:vAlign w:val="center"/>
          </w:tcPr>
          <w:p w:rsidR="008E36CD" w:rsidRDefault="000F3243">
            <w:pPr>
              <w:jc w:val="center"/>
            </w:pPr>
            <w:r>
              <w:rPr>
                <w:color w:val="000000"/>
                <w:szCs w:val="21"/>
              </w:rPr>
              <w:t>-</w:t>
            </w:r>
          </w:p>
        </w:tc>
        <w:tc>
          <w:tcPr>
            <w:tcW w:w="709" w:type="dxa"/>
            <w:vAlign w:val="center"/>
          </w:tcPr>
          <w:p w:rsidR="008E36CD" w:rsidRDefault="000F3243">
            <w:pPr>
              <w:jc w:val="center"/>
            </w:pPr>
            <w:r>
              <w:rPr>
                <w:color w:val="000000"/>
                <w:szCs w:val="21"/>
              </w:rPr>
              <w:t>17</w:t>
            </w:r>
            <w:r>
              <w:rPr>
                <w:color w:val="000000"/>
                <w:szCs w:val="21"/>
              </w:rPr>
              <w:t>年</w:t>
            </w:r>
          </w:p>
        </w:tc>
        <w:tc>
          <w:tcPr>
            <w:tcW w:w="3548" w:type="dxa"/>
            <w:vAlign w:val="center"/>
          </w:tcPr>
          <w:p w:rsidR="008E36CD" w:rsidRDefault="000F3243">
            <w:r>
              <w:rPr>
                <w:color w:val="000000"/>
                <w:szCs w:val="21"/>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w:t>
            </w:r>
            <w:r>
              <w:rPr>
                <w:color w:val="000000"/>
                <w:szCs w:val="21"/>
              </w:rPr>
              <w:t>3-5</w:t>
            </w:r>
            <w:r>
              <w:rPr>
                <w:color w:val="000000"/>
                <w:szCs w:val="21"/>
              </w:rPr>
              <w:t>年期国债指数证券投资基金基金经理、易方达中债</w:t>
            </w:r>
            <w:r>
              <w:rPr>
                <w:color w:val="000000"/>
                <w:szCs w:val="21"/>
              </w:rPr>
              <w:t>7-10</w:t>
            </w:r>
            <w:r>
              <w:rPr>
                <w:color w:val="000000"/>
                <w:szCs w:val="21"/>
              </w:rPr>
              <w:t>年期国开行债券指数证券投资基金基金经理。</w:t>
            </w:r>
          </w:p>
        </w:tc>
      </w:tr>
      <w:tr w:rsidR="008E36CD">
        <w:tc>
          <w:tcPr>
            <w:tcW w:w="464" w:type="dxa"/>
            <w:vAlign w:val="center"/>
          </w:tcPr>
          <w:p w:rsidR="008E36CD" w:rsidRDefault="000F3243">
            <w:pPr>
              <w:jc w:val="center"/>
            </w:pPr>
            <w:r>
              <w:rPr>
                <w:color w:val="000000"/>
                <w:szCs w:val="21"/>
              </w:rPr>
              <w:t>张雅君</w:t>
            </w:r>
          </w:p>
        </w:tc>
        <w:tc>
          <w:tcPr>
            <w:tcW w:w="3402" w:type="dxa"/>
            <w:vAlign w:val="center"/>
          </w:tcPr>
          <w:p w:rsidR="008E36CD" w:rsidRDefault="000F3243">
            <w:pPr>
              <w:jc w:val="left"/>
            </w:pPr>
            <w:r>
              <w:rPr>
                <w:color w:val="000000"/>
                <w:szCs w:val="21"/>
              </w:rPr>
              <w:t>本基金的基金经理、易方达增强回报债券型证券投资基金的基金经理（自</w:t>
            </w:r>
            <w:r>
              <w:rPr>
                <w:color w:val="000000"/>
                <w:szCs w:val="21"/>
              </w:rPr>
              <w:t>2014</w:t>
            </w:r>
            <w:r>
              <w:rPr>
                <w:color w:val="000000"/>
                <w:szCs w:val="21"/>
              </w:rPr>
              <w:t>年</w:t>
            </w:r>
            <w:r>
              <w:rPr>
                <w:color w:val="000000"/>
                <w:szCs w:val="21"/>
              </w:rPr>
              <w:t>07</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26</w:t>
            </w:r>
            <w:r>
              <w:rPr>
                <w:color w:val="000000"/>
                <w:szCs w:val="21"/>
              </w:rPr>
              <w:t>日）、易方达纯债债券型证券投资基金的基金经理、易方达中债</w:t>
            </w:r>
            <w:r>
              <w:rPr>
                <w:color w:val="000000"/>
                <w:szCs w:val="21"/>
              </w:rPr>
              <w:t>3-5</w:t>
            </w:r>
            <w:r>
              <w:rPr>
                <w:color w:val="000000"/>
                <w:szCs w:val="21"/>
              </w:rPr>
              <w:t>年期国债指数证券投资基金的基金经理（自</w:t>
            </w:r>
            <w:r>
              <w:rPr>
                <w:color w:val="000000"/>
                <w:szCs w:val="21"/>
              </w:rPr>
              <w:t>2015</w:t>
            </w:r>
            <w:r>
              <w:rPr>
                <w:color w:val="000000"/>
                <w:szCs w:val="21"/>
              </w:rPr>
              <w:t>年</w:t>
            </w:r>
            <w:r>
              <w:rPr>
                <w:color w:val="000000"/>
                <w:szCs w:val="21"/>
              </w:rPr>
              <w:t>07</w:t>
            </w:r>
            <w:r>
              <w:rPr>
                <w:color w:val="000000"/>
                <w:szCs w:val="21"/>
              </w:rPr>
              <w:t>月</w:t>
            </w:r>
            <w:r>
              <w:rPr>
                <w:color w:val="000000"/>
                <w:szCs w:val="21"/>
              </w:rPr>
              <w:t>08</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日）、易方达中债</w:t>
            </w:r>
            <w:r>
              <w:rPr>
                <w:color w:val="000000"/>
                <w:szCs w:val="21"/>
              </w:rPr>
              <w:t>7-10</w:t>
            </w:r>
            <w:r>
              <w:rPr>
                <w:color w:val="000000"/>
                <w:szCs w:val="21"/>
              </w:rPr>
              <w:t>年期国开行债券指数证券投资基金的基金经理（自</w:t>
            </w:r>
            <w:r>
              <w:rPr>
                <w:color w:val="000000"/>
                <w:szCs w:val="21"/>
              </w:rPr>
              <w:t>2016</w:t>
            </w:r>
            <w:r>
              <w:rPr>
                <w:color w:val="000000"/>
                <w:szCs w:val="21"/>
              </w:rPr>
              <w:t>年</w:t>
            </w:r>
            <w:r>
              <w:rPr>
                <w:color w:val="000000"/>
                <w:szCs w:val="21"/>
              </w:rPr>
              <w:t>09</w:t>
            </w:r>
            <w:r>
              <w:rPr>
                <w:color w:val="000000"/>
                <w:szCs w:val="21"/>
              </w:rPr>
              <w:t>月</w:t>
            </w:r>
            <w:r>
              <w:rPr>
                <w:color w:val="000000"/>
                <w:szCs w:val="21"/>
              </w:rPr>
              <w:t>27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裕丰回报债券型证券投资基金的基金经理、易方达富财纯债债券型证券投资基金的基金经理、易方达裕富债券型证券投资基金的基金经理、易方达招易一年持有期混合型证券投资基金的基金经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04</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安心回报债券型证券投资基金的基金经理助理、易方达鑫转增利混合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安盈回报混合型证券投资基金的基金经理助理、混合资产投资部总经理助理</w:t>
            </w:r>
          </w:p>
        </w:tc>
        <w:tc>
          <w:tcPr>
            <w:tcW w:w="709" w:type="dxa"/>
            <w:vAlign w:val="center"/>
          </w:tcPr>
          <w:p w:rsidR="008E36CD" w:rsidRDefault="000F3243">
            <w:pPr>
              <w:jc w:val="center"/>
            </w:pPr>
            <w:r>
              <w:rPr>
                <w:color w:val="000000"/>
                <w:szCs w:val="21"/>
              </w:rPr>
              <w:t>2019-10-15</w:t>
            </w:r>
          </w:p>
        </w:tc>
        <w:tc>
          <w:tcPr>
            <w:tcW w:w="708" w:type="dxa"/>
            <w:vAlign w:val="center"/>
          </w:tcPr>
          <w:p w:rsidR="008E36CD" w:rsidRDefault="000F3243">
            <w:pPr>
              <w:jc w:val="center"/>
            </w:pPr>
            <w:r>
              <w:rPr>
                <w:color w:val="000000"/>
                <w:szCs w:val="21"/>
              </w:rPr>
              <w:t>-</w:t>
            </w:r>
          </w:p>
        </w:tc>
        <w:tc>
          <w:tcPr>
            <w:tcW w:w="709" w:type="dxa"/>
            <w:vAlign w:val="center"/>
          </w:tcPr>
          <w:p w:rsidR="008E36CD" w:rsidRDefault="000F3243">
            <w:pPr>
              <w:jc w:val="center"/>
            </w:pPr>
            <w:r>
              <w:rPr>
                <w:color w:val="000000"/>
                <w:szCs w:val="21"/>
              </w:rPr>
              <w:t>11</w:t>
            </w:r>
            <w:r>
              <w:rPr>
                <w:color w:val="000000"/>
                <w:szCs w:val="21"/>
              </w:rPr>
              <w:t>年</w:t>
            </w:r>
          </w:p>
        </w:tc>
        <w:tc>
          <w:tcPr>
            <w:tcW w:w="3548" w:type="dxa"/>
            <w:vAlign w:val="center"/>
          </w:tcPr>
          <w:p w:rsidR="008E36CD" w:rsidRDefault="000F3243">
            <w:r>
              <w:rPr>
                <w:color w:val="000000"/>
                <w:szCs w:val="21"/>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r w:rsidR="008E36CD">
        <w:tc>
          <w:tcPr>
            <w:tcW w:w="464" w:type="dxa"/>
            <w:vAlign w:val="center"/>
          </w:tcPr>
          <w:p w:rsidR="008E36CD" w:rsidRDefault="000F3243">
            <w:pPr>
              <w:jc w:val="center"/>
            </w:pPr>
            <w:r>
              <w:rPr>
                <w:color w:val="000000"/>
                <w:szCs w:val="21"/>
              </w:rPr>
              <w:t>李一硕</w:t>
            </w:r>
          </w:p>
        </w:tc>
        <w:tc>
          <w:tcPr>
            <w:tcW w:w="3402" w:type="dxa"/>
            <w:vAlign w:val="center"/>
          </w:tcPr>
          <w:p w:rsidR="008E36CD" w:rsidRDefault="000F3243">
            <w:pPr>
              <w:jc w:val="left"/>
            </w:pPr>
            <w:r>
              <w:rPr>
                <w:color w:val="000000"/>
                <w:szCs w:val="21"/>
              </w:rPr>
              <w:t>本基金的基金经理助理、易方达永旭添利定期开放债券型证券投资基金的基金经理、易方达纯债</w:t>
            </w:r>
            <w:r>
              <w:rPr>
                <w:color w:val="000000"/>
                <w:szCs w:val="21"/>
              </w:rPr>
              <w:t>1</w:t>
            </w:r>
            <w:r>
              <w:rPr>
                <w:color w:val="000000"/>
                <w:szCs w:val="21"/>
              </w:rPr>
              <w:t>年定期开放债券型证券投资基金的基金</w:t>
            </w:r>
            <w:r>
              <w:rPr>
                <w:color w:val="000000"/>
                <w:szCs w:val="21"/>
              </w:rPr>
              <w:lastRenderedPageBreak/>
              <w:t>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富惠纯债债券型证券投资基金的基金经理助理、易方达信用债债券型证券投资基金的基金经理助理、易方达裕惠回报定期开放式混合型发起式证券投资基金的基金经理助理、易方达中债新综合债券指数发起式证券投资基金（</w:t>
            </w:r>
            <w:r>
              <w:rPr>
                <w:color w:val="000000"/>
                <w:szCs w:val="21"/>
              </w:rPr>
              <w:t>LOF</w:t>
            </w:r>
            <w:r>
              <w:rPr>
                <w:color w:val="000000"/>
                <w:szCs w:val="21"/>
              </w:rPr>
              <w:t>）的基金经理助理、易方达稳健收益债券型证券投资基金的基金经理助理、易方达瑞富灵活配置混合型证券投资基金的基金经理助理、易方达丰惠混合型证券投资基金的基金经理助理（自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日）、固定收益投资部总经理助理</w:t>
            </w:r>
          </w:p>
        </w:tc>
        <w:tc>
          <w:tcPr>
            <w:tcW w:w="709" w:type="dxa"/>
            <w:vAlign w:val="center"/>
          </w:tcPr>
          <w:p w:rsidR="008E36CD" w:rsidRDefault="000F3243">
            <w:pPr>
              <w:jc w:val="center"/>
            </w:pPr>
            <w:r>
              <w:rPr>
                <w:color w:val="000000"/>
                <w:szCs w:val="21"/>
              </w:rPr>
              <w:lastRenderedPageBreak/>
              <w:t>2019-10-30</w:t>
            </w:r>
          </w:p>
        </w:tc>
        <w:tc>
          <w:tcPr>
            <w:tcW w:w="708" w:type="dxa"/>
            <w:vAlign w:val="center"/>
          </w:tcPr>
          <w:p w:rsidR="008E36CD" w:rsidRDefault="000F3243">
            <w:pPr>
              <w:jc w:val="center"/>
            </w:pPr>
            <w:r>
              <w:rPr>
                <w:color w:val="000000"/>
                <w:szCs w:val="21"/>
              </w:rPr>
              <w:t>-</w:t>
            </w:r>
          </w:p>
        </w:tc>
        <w:tc>
          <w:tcPr>
            <w:tcW w:w="709" w:type="dxa"/>
            <w:vAlign w:val="center"/>
          </w:tcPr>
          <w:p w:rsidR="008E36CD" w:rsidRDefault="000F3243">
            <w:pPr>
              <w:jc w:val="center"/>
            </w:pPr>
            <w:r>
              <w:rPr>
                <w:color w:val="000000"/>
                <w:szCs w:val="21"/>
              </w:rPr>
              <w:t>12</w:t>
            </w:r>
            <w:r>
              <w:rPr>
                <w:color w:val="000000"/>
                <w:szCs w:val="21"/>
              </w:rPr>
              <w:t>年</w:t>
            </w:r>
          </w:p>
        </w:tc>
        <w:tc>
          <w:tcPr>
            <w:tcW w:w="3548" w:type="dxa"/>
            <w:vAlign w:val="center"/>
          </w:tcPr>
          <w:p w:rsidR="008E36CD" w:rsidRDefault="000F3243">
            <w:r>
              <w:rPr>
                <w:color w:val="000000"/>
                <w:szCs w:val="21"/>
              </w:rPr>
              <w:t>硕士研究生，具有基金从业资格。曾任瑞银证券有限公司研究员，中国国际金融有限公司研究员，易方达基金管理有限公司固定收益研究员、易方</w:t>
            </w:r>
            <w:r>
              <w:rPr>
                <w:color w:val="000000"/>
                <w:szCs w:val="21"/>
              </w:rPr>
              <w:lastRenderedPageBreak/>
              <w:t>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bl>
    <w:p w:rsidR="008E36CD" w:rsidRDefault="000F3243">
      <w:pPr>
        <w:tabs>
          <w:tab w:val="left" w:pos="426"/>
        </w:tabs>
        <w:spacing w:line="360" w:lineRule="auto"/>
        <w:ind w:firstLineChars="200" w:firstLine="420"/>
        <w:rPr>
          <w:kern w:val="0"/>
          <w:szCs w:val="21"/>
        </w:rPr>
      </w:pPr>
      <w:r>
        <w:rPr>
          <w:kern w:val="0"/>
          <w:szCs w:val="21"/>
        </w:rPr>
        <w:lastRenderedPageBreak/>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8E36CD" w:rsidRDefault="000F3243">
      <w:pPr>
        <w:tabs>
          <w:tab w:val="left" w:pos="426"/>
        </w:tabs>
        <w:spacing w:line="360" w:lineRule="auto"/>
        <w:ind w:firstLineChars="200" w:firstLine="420"/>
        <w:rPr>
          <w:kern w:val="0"/>
          <w:szCs w:val="21"/>
        </w:rPr>
      </w:pPr>
      <w:r>
        <w:rPr>
          <w:kern w:val="0"/>
          <w:szCs w:val="21"/>
        </w:rPr>
        <w:t>2.</w:t>
      </w:r>
      <w:r>
        <w:rPr>
          <w:kern w:val="0"/>
          <w:szCs w:val="21"/>
        </w:rPr>
        <w:t>证券从业的含义遵从《证券业从业人员资格管理办法》的相关规定。</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3.</w:t>
      </w:r>
      <w:r w:rsidRPr="00E56272">
        <w:rPr>
          <w:kern w:val="0"/>
          <w:szCs w:val="21"/>
        </w:rPr>
        <w:t>本基金基金经理王晓晨曾因休产假超过</w:t>
      </w:r>
      <w:r w:rsidRPr="00E56272">
        <w:rPr>
          <w:kern w:val="0"/>
          <w:szCs w:val="21"/>
        </w:rPr>
        <w:t>30</w:t>
      </w:r>
      <w:r w:rsidRPr="00E56272">
        <w:rPr>
          <w:kern w:val="0"/>
          <w:szCs w:val="21"/>
        </w:rPr>
        <w:t>日，在其休假期间，本基金由同为基金经理的张雅君继续进行管理。在本报告期内，基金经理王晓晨已结束休假恢复履职。</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850114"/>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w:t>
      </w:r>
      <w:r w:rsidRPr="00E56272">
        <w:rPr>
          <w:kern w:val="0"/>
          <w:szCs w:val="21"/>
        </w:rPr>
        <w:lastRenderedPageBreak/>
        <w:t>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850115"/>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8E36CD" w:rsidRDefault="000F3243">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850116"/>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8E36CD" w:rsidRDefault="000F3243">
      <w:pPr>
        <w:tabs>
          <w:tab w:val="left" w:pos="426"/>
        </w:tabs>
        <w:spacing w:line="360" w:lineRule="auto"/>
        <w:ind w:firstLineChars="200" w:firstLine="420"/>
        <w:rPr>
          <w:kern w:val="0"/>
          <w:szCs w:val="21"/>
        </w:rPr>
      </w:pPr>
      <w:r>
        <w:rPr>
          <w:kern w:val="0"/>
          <w:szCs w:val="21"/>
        </w:rPr>
        <w:t>2020</w:t>
      </w:r>
      <w:r>
        <w:rPr>
          <w:kern w:val="0"/>
          <w:szCs w:val="21"/>
        </w:rPr>
        <w:t>年上半年国内外宏观经济受到了疫情的显著冲击。一季度我国</w:t>
      </w:r>
      <w:r>
        <w:rPr>
          <w:kern w:val="0"/>
          <w:szCs w:val="21"/>
        </w:rPr>
        <w:t>GDP</w:t>
      </w:r>
      <w:r>
        <w:rPr>
          <w:kern w:val="0"/>
          <w:szCs w:val="21"/>
        </w:rPr>
        <w:t>增长速度为</w:t>
      </w:r>
      <w:r>
        <w:rPr>
          <w:kern w:val="0"/>
          <w:szCs w:val="21"/>
        </w:rPr>
        <w:t>-6.8%</w:t>
      </w:r>
      <w:r>
        <w:rPr>
          <w:kern w:val="0"/>
          <w:szCs w:val="21"/>
        </w:rPr>
        <w:t>，其中供给和需求两方面均受到明显影响。二季度我国宏观经济从疫情的冲击下开始迅速恢复，主要体现在以下几个方面。首先，工业生产水平显著反弹，</w:t>
      </w:r>
      <w:r>
        <w:rPr>
          <w:kern w:val="0"/>
          <w:szCs w:val="21"/>
        </w:rPr>
        <w:t>6</w:t>
      </w:r>
      <w:r>
        <w:rPr>
          <w:kern w:val="0"/>
          <w:szCs w:val="21"/>
        </w:rPr>
        <w:t>月工业增加值同比增速已经恢复至</w:t>
      </w:r>
      <w:r>
        <w:rPr>
          <w:kern w:val="0"/>
          <w:szCs w:val="21"/>
        </w:rPr>
        <w:t>4.8%</w:t>
      </w:r>
      <w:r>
        <w:rPr>
          <w:kern w:val="0"/>
          <w:szCs w:val="21"/>
        </w:rPr>
        <w:t>，发电量、粗钢产量及耗煤量等行业数据也有所回升。其次，出口增速好于预期。虽然二季度主要欧美国家在疫情的影响下经济活动明显停滞，但得益于防疫类物资出口规模较大，以及我国在全球出口份额的提升，外需对我国经济的负面影响总体有限。最后，房地产行业的韧性较强，商品房销售面积增速回升至较高水平，同时今年以来的地产投资同比增速累计值已经转正。</w:t>
      </w:r>
    </w:p>
    <w:p w:rsidR="008E36CD" w:rsidRDefault="000F3243">
      <w:pPr>
        <w:tabs>
          <w:tab w:val="left" w:pos="426"/>
        </w:tabs>
        <w:spacing w:line="360" w:lineRule="auto"/>
        <w:ind w:firstLineChars="200" w:firstLine="420"/>
        <w:rPr>
          <w:kern w:val="0"/>
          <w:szCs w:val="21"/>
        </w:rPr>
      </w:pPr>
      <w:r>
        <w:rPr>
          <w:kern w:val="0"/>
          <w:szCs w:val="21"/>
        </w:rPr>
        <w:t>随着全球经济增速预期的下滑，一季度货币政策开启了新一轮的宽松周期。央行逐步下调公开市场逆回购利率以及实施定向降准政策使得银行间流动性保持充裕，债券收益率水平整体回落。</w:t>
      </w:r>
      <w:r>
        <w:rPr>
          <w:kern w:val="0"/>
          <w:szCs w:val="21"/>
        </w:rPr>
        <w:t>4</w:t>
      </w:r>
      <w:r>
        <w:rPr>
          <w:kern w:val="0"/>
          <w:szCs w:val="21"/>
        </w:rPr>
        <w:t>月央行在推出定向降准政策的同时，将金融机构的超额存款准备金利率从</w:t>
      </w:r>
      <w:r>
        <w:rPr>
          <w:kern w:val="0"/>
          <w:szCs w:val="21"/>
        </w:rPr>
        <w:t>0.72%</w:t>
      </w:r>
      <w:r>
        <w:rPr>
          <w:kern w:val="0"/>
          <w:szCs w:val="21"/>
        </w:rPr>
        <w:t>下调至</w:t>
      </w:r>
      <w:r>
        <w:rPr>
          <w:kern w:val="0"/>
          <w:szCs w:val="21"/>
        </w:rPr>
        <w:t>0.35%</w:t>
      </w:r>
      <w:r>
        <w:rPr>
          <w:kern w:val="0"/>
          <w:szCs w:val="21"/>
        </w:rPr>
        <w:t>，带动债券收益率曲线进一步陡峭化下行。不过在随后经济逐步复苏的过程中，二季度我国货币政策导向</w:t>
      </w:r>
      <w:r>
        <w:rPr>
          <w:kern w:val="0"/>
          <w:szCs w:val="21"/>
        </w:rPr>
        <w:lastRenderedPageBreak/>
        <w:t>出现了较为明显的切换，债券市场收益率出现了大幅波动。</w:t>
      </w:r>
      <w:r>
        <w:rPr>
          <w:kern w:val="0"/>
          <w:szCs w:val="21"/>
        </w:rPr>
        <w:t>5</w:t>
      </w:r>
      <w:r>
        <w:rPr>
          <w:kern w:val="0"/>
          <w:szCs w:val="21"/>
        </w:rPr>
        <w:t>月份以来，央行逐步开始边际上收紧货币市场流动性，并引导银行间资金利率的快速上行。相较于</w:t>
      </w:r>
      <w:r>
        <w:rPr>
          <w:kern w:val="0"/>
          <w:szCs w:val="21"/>
        </w:rPr>
        <w:t>4</w:t>
      </w:r>
      <w:r>
        <w:rPr>
          <w:kern w:val="0"/>
          <w:szCs w:val="21"/>
        </w:rPr>
        <w:t>月末的低点，</w:t>
      </w:r>
      <w:r>
        <w:rPr>
          <w:kern w:val="0"/>
          <w:szCs w:val="21"/>
        </w:rPr>
        <w:t>1</w:t>
      </w:r>
      <w:r>
        <w:rPr>
          <w:kern w:val="0"/>
          <w:szCs w:val="21"/>
        </w:rPr>
        <w:t>年期国开行政策性金融债收益率在</w:t>
      </w:r>
      <w:r>
        <w:rPr>
          <w:kern w:val="0"/>
          <w:szCs w:val="21"/>
        </w:rPr>
        <w:t>5-6</w:t>
      </w:r>
      <w:r>
        <w:rPr>
          <w:kern w:val="0"/>
          <w:szCs w:val="21"/>
        </w:rPr>
        <w:t>月期间上行</w:t>
      </w:r>
      <w:r>
        <w:rPr>
          <w:kern w:val="0"/>
          <w:szCs w:val="21"/>
        </w:rPr>
        <w:t>100bp</w:t>
      </w:r>
      <w:r>
        <w:rPr>
          <w:kern w:val="0"/>
          <w:szCs w:val="21"/>
        </w:rPr>
        <w:t>，同期</w:t>
      </w:r>
      <w:r>
        <w:rPr>
          <w:kern w:val="0"/>
          <w:szCs w:val="21"/>
        </w:rPr>
        <w:t>3</w:t>
      </w:r>
      <w:r>
        <w:rPr>
          <w:kern w:val="0"/>
          <w:szCs w:val="21"/>
        </w:rPr>
        <w:t>年期</w:t>
      </w:r>
      <w:r>
        <w:rPr>
          <w:kern w:val="0"/>
          <w:szCs w:val="21"/>
        </w:rPr>
        <w:t>AAA</w:t>
      </w:r>
      <w:r>
        <w:rPr>
          <w:kern w:val="0"/>
          <w:szCs w:val="21"/>
        </w:rPr>
        <w:t>评级中期票据收益率攀升</w:t>
      </w:r>
      <w:r>
        <w:rPr>
          <w:kern w:val="0"/>
          <w:szCs w:val="21"/>
        </w:rPr>
        <w:t>86bp</w:t>
      </w:r>
      <w:r>
        <w:rPr>
          <w:kern w:val="0"/>
          <w:szCs w:val="21"/>
        </w:rPr>
        <w:t>，收益率曲线形态明显平坦化。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操作上，组合主要以配置中等期限的高评级信用债为主。组合维持中性的杠杆水平，但有效久期则保持在偏高水平。受到二季度债券市场剧烈波动的影响，组合净值阶段性有所回撤。</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1.0015</w:t>
      </w:r>
      <w:r w:rsidRPr="00E56272">
        <w:rPr>
          <w:kern w:val="0"/>
          <w:szCs w:val="21"/>
        </w:rPr>
        <w:t>元，本报告期份额净值增长率为</w:t>
      </w:r>
      <w:r w:rsidRPr="00E56272">
        <w:rPr>
          <w:kern w:val="0"/>
          <w:szCs w:val="21"/>
        </w:rPr>
        <w:t>1.99%</w:t>
      </w:r>
      <w:r w:rsidRPr="00E56272">
        <w:rPr>
          <w:kern w:val="0"/>
          <w:szCs w:val="21"/>
        </w:rPr>
        <w:t>，同期业绩比较基准收益率为</w:t>
      </w:r>
      <w:r w:rsidRPr="00E56272">
        <w:rPr>
          <w:kern w:val="0"/>
          <w:szCs w:val="21"/>
        </w:rPr>
        <w:t>0.79%</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850117"/>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8E36CD" w:rsidRDefault="000F3243">
      <w:pPr>
        <w:tabs>
          <w:tab w:val="left" w:pos="426"/>
        </w:tabs>
        <w:spacing w:line="360" w:lineRule="auto"/>
        <w:ind w:firstLineChars="200" w:firstLine="420"/>
        <w:rPr>
          <w:kern w:val="0"/>
          <w:szCs w:val="21"/>
        </w:rPr>
      </w:pPr>
      <w:r>
        <w:rPr>
          <w:kern w:val="0"/>
          <w:szCs w:val="21"/>
        </w:rPr>
        <w:t>2020</w:t>
      </w:r>
      <w:r>
        <w:rPr>
          <w:kern w:val="0"/>
          <w:szCs w:val="21"/>
        </w:rPr>
        <w:t>年下半年预计我国宏观经济将继续维持修复态势，名义增长率水平继续回升。不过需要关注的是，未来经济修复能够企及的高度将受到诸多方面不确定性因素的限制。首先，由于疫情在全球许多国家仍然继续蔓延，全球贸易环境仍然充满挑战。而随着一部分国家的生产逐步恢复正常，此前我国在全球出口中提高的份额也可能重新稍有回落。其次，地产销售及投资前期已经实现了较为超预期的复苏。在</w:t>
      </w:r>
      <w:r>
        <w:rPr>
          <w:kern w:val="0"/>
          <w:szCs w:val="21"/>
        </w:rPr>
        <w:t>“</w:t>
      </w:r>
      <w:r>
        <w:rPr>
          <w:kern w:val="0"/>
          <w:szCs w:val="21"/>
        </w:rPr>
        <w:t>房住不炒</w:t>
      </w:r>
      <w:r>
        <w:rPr>
          <w:kern w:val="0"/>
          <w:szCs w:val="21"/>
        </w:rPr>
        <w:t>”</w:t>
      </w:r>
      <w:r>
        <w:rPr>
          <w:kern w:val="0"/>
          <w:szCs w:val="21"/>
        </w:rPr>
        <w:t>的政策基调之下，地产行业进一步扩张的空间较为有限，尤其是销售数据的持续性值得关注。最后，虽然固定资产投资增速已经整体恢复至疫情前的趋势水平，但从结构来看制造业投资的复苏相对而言较为缓慢，反映出经济内生增长动力仍然不足。综上所述，在下半年经济逐步回归常态的背景下，主要关注点将在于复苏的节奏和幅度。</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在上半年货币政策出现边际收紧的变化后，未来政策导向对债券市场的走势至关重要。如果货币市场利率进一步被引导上行，市场流动性趋紧，则债券市场还将面临短期压力，不过同时也带来了长期的投资机会。如果未来经济不确定性上升，货币政策通过边际放松进行对冲，则债券市场此前的悲观预期将有所修正。无论上述哪种情况发生，从目前估值水平看，考虑到债券收益率已经整体回升至年初水平，债券资产已经具备了较好的投资价值。从收益率曲线期限看，中短端品种的确定性要略好于长端品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850118"/>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本基金管理人按照企业会计准则、中国证监会相关规定、中国证券投资基金业协会相关指引和基金合同关于估值的约定</w:t>
      </w:r>
      <w:r w:rsidRPr="00E56272">
        <w:rPr>
          <w:kern w:val="0"/>
          <w:szCs w:val="21"/>
        </w:rPr>
        <w:t>,</w:t>
      </w:r>
      <w:r w:rsidRPr="00E56272">
        <w:rPr>
          <w:kern w:val="0"/>
          <w:szCs w:val="21"/>
        </w:rPr>
        <w:t>对基金所持有的投资品种进行估值。本基金托管人根据法律法规要求履行</w:t>
      </w:r>
      <w:r w:rsidRPr="00E56272">
        <w:rPr>
          <w:kern w:val="0"/>
          <w:szCs w:val="21"/>
        </w:rPr>
        <w:lastRenderedPageBreak/>
        <w:t>估值及净值计算的复核责任。本基金管理人设有估值委员会</w:t>
      </w:r>
      <w:r w:rsidRPr="00E56272">
        <w:rPr>
          <w:kern w:val="0"/>
          <w:szCs w:val="21"/>
        </w:rPr>
        <w:t>,</w:t>
      </w:r>
      <w:r w:rsidRPr="00E56272">
        <w:rPr>
          <w:kern w:val="0"/>
          <w:szCs w:val="21"/>
        </w:rPr>
        <w:t>估值委员会负责组织制定和适时修订基金估值政策和程序</w:t>
      </w:r>
      <w:r w:rsidRPr="00E56272">
        <w:rPr>
          <w:kern w:val="0"/>
          <w:szCs w:val="21"/>
        </w:rPr>
        <w:t>,</w:t>
      </w:r>
      <w:r w:rsidRPr="00E56272">
        <w:rPr>
          <w:kern w:val="0"/>
          <w:szCs w:val="21"/>
        </w:rPr>
        <w:t>指导和监督整个估值流程。估值委员会成员具有多年的证券、基金从业经验</w:t>
      </w:r>
      <w:r w:rsidRPr="00E56272">
        <w:rPr>
          <w:kern w:val="0"/>
          <w:szCs w:val="21"/>
        </w:rPr>
        <w:t>,</w:t>
      </w:r>
      <w:r w:rsidRPr="00E56272">
        <w:rPr>
          <w:kern w:val="0"/>
          <w:szCs w:val="21"/>
        </w:rPr>
        <w:t>熟悉相关法律法规</w:t>
      </w:r>
      <w:r w:rsidRPr="00E56272">
        <w:rPr>
          <w:kern w:val="0"/>
          <w:szCs w:val="21"/>
        </w:rPr>
        <w:t>,</w:t>
      </w:r>
      <w:r w:rsidRPr="00E56272">
        <w:rPr>
          <w:kern w:val="0"/>
          <w:szCs w:val="21"/>
        </w:rPr>
        <w:t>具备投资、研究、风险管理、法律合规或基金估值运作等方面的专业胜任能力。基金经理可参与估值原则和方法的讨论</w:t>
      </w:r>
      <w:r w:rsidRPr="00E56272">
        <w:rPr>
          <w:kern w:val="0"/>
          <w:szCs w:val="21"/>
        </w:rPr>
        <w:t>,</w:t>
      </w:r>
      <w:r w:rsidRPr="00E56272">
        <w:rPr>
          <w:kern w:val="0"/>
          <w:szCs w:val="21"/>
        </w:rPr>
        <w:t>但不参与估值原则和方法的最终决策和日常估值的执行。本报告期内</w:t>
      </w:r>
      <w:r w:rsidRPr="00E56272">
        <w:rPr>
          <w:kern w:val="0"/>
          <w:szCs w:val="21"/>
        </w:rPr>
        <w:t>,</w:t>
      </w:r>
      <w:r w:rsidRPr="00E56272">
        <w:rPr>
          <w:kern w:val="0"/>
          <w:szCs w:val="21"/>
        </w:rPr>
        <w:t>参与估值流程各方之间不存在任何重大利益冲突。本基金管理人已与中债金融估值中心有限公司及中证指数有限公司签署服务协议</w:t>
      </w:r>
      <w:r w:rsidRPr="00E56272">
        <w:rPr>
          <w:kern w:val="0"/>
          <w:szCs w:val="21"/>
        </w:rPr>
        <w:t>,</w:t>
      </w:r>
      <w:r w:rsidRPr="00E56272">
        <w:rPr>
          <w:kern w:val="0"/>
          <w:szCs w:val="21"/>
        </w:rPr>
        <w:t>由中债金融估值中心有限公司按约定提供银行间同业市场的估值数据</w:t>
      </w:r>
      <w:r w:rsidRPr="00E56272">
        <w:rPr>
          <w:kern w:val="0"/>
          <w:szCs w:val="21"/>
        </w:rPr>
        <w:t>,</w:t>
      </w:r>
      <w:r w:rsidRPr="00E56272">
        <w:rPr>
          <w:kern w:val="0"/>
          <w:szCs w:val="21"/>
        </w:rPr>
        <w:t>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850119"/>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24,239,976.00</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850120"/>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850121"/>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报告期内，本托管人严格遵守《中华人民共和国证券投资基金法》及其他有关法律法规、基金合同和托管协议的规定，诚信、尽责地履行了基金托管人义务，不存在损害本基金份额持有人利益的行为。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850122"/>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托管人根据国家有关法律法规、基金合同和托管协议的规定，对基金管理人在本基金的投资运作、基金资产净值的计算、基金收益的计算、基金费用开支等方面进行了必要的监督、复核和审查，未发现其存在任何损害本基金份额持有人利益的行为；基金管理人在报告期内，严格遵守了《证券投资基金法》等有关法律法规，在各重要方面的运作严格按照基金合同的规定进行。</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850123"/>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本托管人认真复核了本中期报告中的财务指标、净值表现、收益分配情况、财务会计报告、投资组合报告等内容，认为其真实、准确和完整，不存在虚假记载、误导性陈述或者重大遗漏。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850124"/>
      <w:r w:rsidRPr="008D36FA">
        <w:rPr>
          <w:rFonts w:ascii="宋体" w:hAnsi="宋体" w:cs="Arial"/>
          <w:bCs/>
          <w:color w:val="000000"/>
          <w:sz w:val="21"/>
          <w:szCs w:val="21"/>
        </w:rPr>
        <w:lastRenderedPageBreak/>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850125"/>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易方达恒兴</w:t>
      </w:r>
      <w:r w:rsidRPr="00224952">
        <w:rPr>
          <w:color w:val="000000"/>
          <w:szCs w:val="21"/>
        </w:rPr>
        <w:t>3</w:t>
      </w:r>
      <w:r w:rsidRPr="00224952">
        <w:rPr>
          <w:color w:val="000000"/>
          <w:szCs w:val="21"/>
        </w:rPr>
        <w:t>个月定期开放债券型发起式证券投资基金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2,927,657.52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1,013,575.98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18,053,025.06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14,020,762.54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125,698.29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82,723.46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1,279,348,860.00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1,369,276,000.00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1,233,682,000.00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1,369,276,000.00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45,666,860.00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17,871,377.61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16,797,955.15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1,318,326,618.48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1,401,191,017.13</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305,074,810.89</w:t>
            </w:r>
          </w:p>
        </w:tc>
        <w:tc>
          <w:tcPr>
            <w:tcW w:w="2520" w:type="dxa"/>
            <w:vAlign w:val="center"/>
          </w:tcPr>
          <w:p w:rsidR="00753756" w:rsidRPr="00224952" w:rsidRDefault="00753756" w:rsidP="00523381">
            <w:pPr>
              <w:jc w:val="right"/>
              <w:rPr>
                <w:color w:val="000000"/>
                <w:szCs w:val="21"/>
              </w:rPr>
            </w:pPr>
            <w:r w:rsidRPr="00224952">
              <w:rPr>
                <w:color w:val="000000"/>
                <w:szCs w:val="21"/>
              </w:rPr>
              <w:t>385,000,000.00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1,068,846.79</w:t>
            </w:r>
          </w:p>
        </w:tc>
        <w:tc>
          <w:tcPr>
            <w:tcW w:w="2520" w:type="dxa"/>
            <w:vAlign w:val="center"/>
          </w:tcPr>
          <w:p w:rsidR="00753756" w:rsidRPr="00224952" w:rsidRDefault="00753756" w:rsidP="00523381">
            <w:pPr>
              <w:jc w:val="right"/>
              <w:rPr>
                <w:color w:val="000000"/>
                <w:szCs w:val="21"/>
              </w:rPr>
            </w:pPr>
            <w:r w:rsidRPr="00224952">
              <w:rPr>
                <w:color w:val="000000"/>
                <w:szCs w:val="21"/>
              </w:rPr>
              <w:t>170,449.09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252,202.30</w:t>
            </w:r>
          </w:p>
        </w:tc>
        <w:tc>
          <w:tcPr>
            <w:tcW w:w="2520" w:type="dxa"/>
            <w:vAlign w:val="center"/>
          </w:tcPr>
          <w:p w:rsidR="00753756" w:rsidRPr="00224952" w:rsidRDefault="00753756" w:rsidP="00523381">
            <w:pPr>
              <w:jc w:val="right"/>
              <w:rPr>
                <w:color w:val="000000"/>
                <w:szCs w:val="21"/>
              </w:rPr>
            </w:pPr>
            <w:r w:rsidRPr="00224952">
              <w:rPr>
                <w:color w:val="000000"/>
                <w:szCs w:val="21"/>
              </w:rPr>
              <w:t>258,135.05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84,067.43</w:t>
            </w:r>
          </w:p>
        </w:tc>
        <w:tc>
          <w:tcPr>
            <w:tcW w:w="2520" w:type="dxa"/>
            <w:vAlign w:val="center"/>
          </w:tcPr>
          <w:p w:rsidR="00753756" w:rsidRPr="00224952" w:rsidRDefault="00753756" w:rsidP="00523381">
            <w:pPr>
              <w:jc w:val="right"/>
              <w:rPr>
                <w:color w:val="000000"/>
                <w:szCs w:val="21"/>
              </w:rPr>
            </w:pPr>
            <w:r w:rsidRPr="00224952">
              <w:rPr>
                <w:color w:val="000000"/>
                <w:szCs w:val="21"/>
              </w:rPr>
              <w:t>86,045.01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24,745.92</w:t>
            </w:r>
          </w:p>
        </w:tc>
        <w:tc>
          <w:tcPr>
            <w:tcW w:w="2520" w:type="dxa"/>
            <w:vAlign w:val="center"/>
          </w:tcPr>
          <w:p w:rsidR="00753756" w:rsidRPr="00224952" w:rsidRDefault="00753756" w:rsidP="00523381">
            <w:pPr>
              <w:jc w:val="right"/>
              <w:rPr>
                <w:color w:val="000000"/>
                <w:szCs w:val="21"/>
              </w:rPr>
            </w:pPr>
            <w:r w:rsidRPr="00224952">
              <w:rPr>
                <w:color w:val="000000"/>
                <w:szCs w:val="21"/>
              </w:rPr>
              <w:t>12,567.30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lastRenderedPageBreak/>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141,513.29</w:t>
            </w:r>
          </w:p>
        </w:tc>
        <w:tc>
          <w:tcPr>
            <w:tcW w:w="2520" w:type="dxa"/>
            <w:vAlign w:val="center"/>
          </w:tcPr>
          <w:p w:rsidR="00753756" w:rsidRPr="00224952" w:rsidRDefault="00753756" w:rsidP="00523381">
            <w:pPr>
              <w:jc w:val="right"/>
              <w:rPr>
                <w:color w:val="000000"/>
                <w:szCs w:val="21"/>
              </w:rPr>
            </w:pPr>
            <w:r w:rsidRPr="00224952">
              <w:rPr>
                <w:color w:val="000000"/>
                <w:szCs w:val="21"/>
              </w:rPr>
              <w:t>133,720.37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45,151.91</w:t>
            </w:r>
          </w:p>
        </w:tc>
        <w:tc>
          <w:tcPr>
            <w:tcW w:w="2520" w:type="dxa"/>
            <w:vAlign w:val="center"/>
          </w:tcPr>
          <w:p w:rsidR="00753756" w:rsidRPr="00224952" w:rsidRDefault="00753756" w:rsidP="00523381">
            <w:pPr>
              <w:jc w:val="right"/>
              <w:rPr>
                <w:color w:val="000000"/>
                <w:szCs w:val="21"/>
              </w:rPr>
            </w:pPr>
            <w:r w:rsidRPr="00224952">
              <w:rPr>
                <w:color w:val="000000"/>
                <w:szCs w:val="21"/>
              </w:rPr>
              <w:t>-31,799.86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89,507.60</w:t>
            </w:r>
          </w:p>
        </w:tc>
        <w:tc>
          <w:tcPr>
            <w:tcW w:w="2520" w:type="dxa"/>
            <w:vAlign w:val="center"/>
          </w:tcPr>
          <w:p w:rsidR="00753756" w:rsidRPr="00224952" w:rsidRDefault="00753756" w:rsidP="00523381">
            <w:pPr>
              <w:jc w:val="right"/>
              <w:rPr>
                <w:color w:val="000000"/>
                <w:szCs w:val="21"/>
              </w:rPr>
            </w:pPr>
            <w:r w:rsidRPr="00224952">
              <w:rPr>
                <w:color w:val="000000"/>
                <w:szCs w:val="21"/>
              </w:rPr>
              <w:t>60,000.00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306,780,846.13</w:t>
            </w:r>
          </w:p>
        </w:tc>
        <w:tc>
          <w:tcPr>
            <w:tcW w:w="2520" w:type="dxa"/>
            <w:vAlign w:val="center"/>
          </w:tcPr>
          <w:p w:rsidR="00753756" w:rsidRPr="00523381" w:rsidRDefault="00753756" w:rsidP="00523381">
            <w:pPr>
              <w:jc w:val="right"/>
              <w:rPr>
                <w:color w:val="000000"/>
                <w:szCs w:val="21"/>
              </w:rPr>
            </w:pPr>
            <w:r w:rsidRPr="00523381">
              <w:rPr>
                <w:color w:val="000000"/>
                <w:szCs w:val="21"/>
              </w:rPr>
              <w:t>385,689,116.96</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1,009,999,000.00</w:t>
            </w:r>
          </w:p>
        </w:tc>
        <w:tc>
          <w:tcPr>
            <w:tcW w:w="2520" w:type="dxa"/>
            <w:vAlign w:val="center"/>
          </w:tcPr>
          <w:p w:rsidR="00753756" w:rsidRPr="00224952" w:rsidRDefault="00753756" w:rsidP="00523381">
            <w:pPr>
              <w:jc w:val="right"/>
              <w:rPr>
                <w:color w:val="000000"/>
                <w:szCs w:val="21"/>
              </w:rPr>
            </w:pPr>
            <w:r w:rsidRPr="00224952">
              <w:rPr>
                <w:color w:val="000000"/>
                <w:szCs w:val="21"/>
              </w:rPr>
              <w:t>1,009,999,000.00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1,546,772.35</w:t>
            </w:r>
          </w:p>
        </w:tc>
        <w:tc>
          <w:tcPr>
            <w:tcW w:w="2520" w:type="dxa"/>
            <w:vAlign w:val="center"/>
          </w:tcPr>
          <w:p w:rsidR="00753756" w:rsidRPr="00224952" w:rsidRDefault="00753756" w:rsidP="00523381">
            <w:pPr>
              <w:jc w:val="right"/>
              <w:rPr>
                <w:color w:val="000000"/>
                <w:szCs w:val="21"/>
              </w:rPr>
            </w:pPr>
            <w:r w:rsidRPr="00224952">
              <w:rPr>
                <w:color w:val="000000"/>
                <w:szCs w:val="21"/>
              </w:rPr>
              <w:t>5,502,900.17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1,011,545,772.35</w:t>
            </w:r>
          </w:p>
        </w:tc>
        <w:tc>
          <w:tcPr>
            <w:tcW w:w="2520" w:type="dxa"/>
            <w:vAlign w:val="center"/>
          </w:tcPr>
          <w:p w:rsidR="00753756" w:rsidRPr="00523381" w:rsidRDefault="00753756" w:rsidP="00523381">
            <w:pPr>
              <w:jc w:val="right"/>
              <w:rPr>
                <w:color w:val="000000"/>
                <w:szCs w:val="21"/>
              </w:rPr>
            </w:pPr>
            <w:r w:rsidRPr="00523381">
              <w:rPr>
                <w:color w:val="000000"/>
                <w:szCs w:val="21"/>
              </w:rPr>
              <w:t>1,015,501,900.17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1,318,326,618.48</w:t>
            </w:r>
          </w:p>
        </w:tc>
        <w:tc>
          <w:tcPr>
            <w:tcW w:w="2520" w:type="dxa"/>
            <w:vAlign w:val="center"/>
          </w:tcPr>
          <w:p w:rsidR="00753756" w:rsidRPr="00523381" w:rsidRDefault="00753756" w:rsidP="00523381">
            <w:pPr>
              <w:jc w:val="right"/>
              <w:rPr>
                <w:color w:val="000000"/>
                <w:szCs w:val="21"/>
              </w:rPr>
            </w:pPr>
            <w:r w:rsidRPr="00523381">
              <w:rPr>
                <w:color w:val="000000"/>
                <w:szCs w:val="21"/>
              </w:rPr>
              <w:t>1,401,191,017.13</w:t>
            </w:r>
          </w:p>
        </w:tc>
      </w:tr>
    </w:tbl>
    <w:p w:rsidR="008E36CD" w:rsidRDefault="000F324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10</w:t>
      </w:r>
      <w:r>
        <w:rPr>
          <w:kern w:val="0"/>
          <w:szCs w:val="21"/>
        </w:rPr>
        <w:t>月</w:t>
      </w:r>
      <w:r>
        <w:rPr>
          <w:kern w:val="0"/>
          <w:szCs w:val="21"/>
        </w:rPr>
        <w:t>15</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10</w:t>
      </w:r>
      <w:r>
        <w:rPr>
          <w:kern w:val="0"/>
          <w:szCs w:val="21"/>
        </w:rPr>
        <w:t>月</w:t>
      </w:r>
      <w:r>
        <w:rPr>
          <w:kern w:val="0"/>
          <w:szCs w:val="21"/>
        </w:rPr>
        <w:t>15</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1.0015</w:t>
      </w:r>
      <w:r w:rsidRPr="00224952">
        <w:rPr>
          <w:kern w:val="0"/>
          <w:szCs w:val="21"/>
        </w:rPr>
        <w:t>元，基金份额总额</w:t>
      </w:r>
      <w:r w:rsidRPr="00224952">
        <w:rPr>
          <w:kern w:val="0"/>
          <w:szCs w:val="21"/>
        </w:rPr>
        <w:t>1,009,999,000.00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850126"/>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易方达恒兴</w:t>
      </w:r>
      <w:r w:rsidRPr="00224952">
        <w:rPr>
          <w:kern w:val="0"/>
          <w:szCs w:val="21"/>
        </w:rPr>
        <w:t>3</w:t>
      </w:r>
      <w:r w:rsidRPr="00224952">
        <w:rPr>
          <w:kern w:val="0"/>
          <w:szCs w:val="21"/>
        </w:rPr>
        <w:t>个月定期开放债券型发起式证券投资基金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B37581" w:rsidRPr="00224952" w:rsidTr="00B37581">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450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B37581" w:rsidRPr="00224952" w:rsidTr="00B37581">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27,708,757.51</w:t>
            </w:r>
          </w:p>
        </w:tc>
      </w:tr>
      <w:tr w:rsidR="00B37581" w:rsidRPr="00224952" w:rsidTr="00B37581">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25,585,478.86</w:t>
            </w:r>
          </w:p>
        </w:tc>
      </w:tr>
      <w:tr w:rsidR="00B37581" w:rsidRPr="00224952" w:rsidTr="00B37581">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center"/>
          </w:tcPr>
          <w:p w:rsidR="00753756" w:rsidRPr="00224952" w:rsidRDefault="00753756" w:rsidP="00BC6113">
            <w:pPr>
              <w:jc w:val="right"/>
              <w:rPr>
                <w:color w:val="000000"/>
                <w:szCs w:val="21"/>
              </w:rPr>
            </w:pPr>
            <w:r w:rsidRPr="00224952">
              <w:rPr>
                <w:color w:val="000000"/>
                <w:szCs w:val="21"/>
              </w:rPr>
              <w:t>269,806.35</w:t>
            </w:r>
          </w:p>
        </w:tc>
      </w:tr>
      <w:tr w:rsidR="00B37581" w:rsidRPr="00224952" w:rsidTr="00B37581">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24,911,653.11</w:t>
            </w:r>
          </w:p>
        </w:tc>
      </w:tr>
      <w:tr w:rsidR="00B37581" w:rsidRPr="00224952" w:rsidTr="00B37581">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400,776.46</w:t>
            </w:r>
          </w:p>
        </w:tc>
      </w:tr>
      <w:tr w:rsidR="00B37581" w:rsidRPr="00224952" w:rsidTr="00B37581">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3,242.94</w:t>
            </w:r>
          </w:p>
        </w:tc>
      </w:tr>
      <w:tr w:rsidR="00B37581" w:rsidRPr="00224952" w:rsidTr="00B37581">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450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B37581" w:rsidRPr="00224952" w:rsidTr="00B37581">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B37581" w:rsidRPr="00224952" w:rsidTr="00B37581">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10,314,964.69</w:t>
            </w:r>
          </w:p>
        </w:tc>
      </w:tr>
      <w:tr w:rsidR="00B37581" w:rsidRPr="00224952" w:rsidTr="00B37581">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B37581" w:rsidRPr="00224952" w:rsidTr="00B37581">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B37581" w:rsidRPr="00224952" w:rsidTr="00B37581">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center"/>
          </w:tcPr>
          <w:p w:rsidR="00753756" w:rsidRPr="00224952" w:rsidRDefault="00753756" w:rsidP="00BC6113">
            <w:pPr>
              <w:jc w:val="right"/>
              <w:rPr>
                <w:color w:val="000000"/>
                <w:szCs w:val="21"/>
              </w:rPr>
            </w:pPr>
            <w:r w:rsidRPr="00224952">
              <w:rPr>
                <w:color w:val="000000"/>
                <w:szCs w:val="21"/>
              </w:rPr>
              <w:t>10,314,964.69</w:t>
            </w:r>
          </w:p>
        </w:tc>
      </w:tr>
      <w:tr w:rsidR="00B37581" w:rsidRPr="00224952" w:rsidTr="00B37581">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B37581" w:rsidRPr="00224952" w:rsidTr="00B37581">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450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B37581" w:rsidRPr="00224952" w:rsidTr="00B37581">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B37581" w:rsidRPr="00224952" w:rsidTr="00B37581">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B37581" w:rsidRPr="00224952" w:rsidTr="00B37581">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center"/>
          </w:tcPr>
          <w:p w:rsidR="00753756" w:rsidRPr="00224952" w:rsidRDefault="00753756" w:rsidP="00BC6113">
            <w:pPr>
              <w:jc w:val="right"/>
              <w:rPr>
                <w:color w:val="000000"/>
                <w:szCs w:val="21"/>
              </w:rPr>
            </w:pPr>
            <w:r w:rsidRPr="00224952">
              <w:rPr>
                <w:color w:val="000000"/>
                <w:szCs w:val="21"/>
              </w:rPr>
              <w:t>-8,191,686.04</w:t>
            </w:r>
          </w:p>
        </w:tc>
      </w:tr>
      <w:tr w:rsidR="00B37581" w:rsidRPr="00224952" w:rsidTr="00B37581">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lastRenderedPageBreak/>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B37581" w:rsidRPr="00224952" w:rsidTr="00B37581">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B37581" w:rsidRPr="00224952" w:rsidTr="00B37581">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7,424,909.33</w:t>
            </w:r>
          </w:p>
        </w:tc>
      </w:tr>
      <w:tr w:rsidR="00B37581" w:rsidRPr="00224952" w:rsidTr="00B37581">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1,542,739.29</w:t>
            </w:r>
          </w:p>
        </w:tc>
      </w:tr>
      <w:tr w:rsidR="00B37581" w:rsidRPr="00224952" w:rsidTr="00B37581">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514,246.41</w:t>
            </w:r>
          </w:p>
        </w:tc>
      </w:tr>
      <w:tr w:rsidR="00B37581" w:rsidRPr="00224952" w:rsidTr="00B37581">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B37581" w:rsidRPr="00224952" w:rsidTr="00B37581">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center"/>
          </w:tcPr>
          <w:p w:rsidR="00753756" w:rsidRPr="00224952" w:rsidRDefault="00753756" w:rsidP="00BC6113">
            <w:pPr>
              <w:jc w:val="right"/>
              <w:rPr>
                <w:color w:val="000000"/>
                <w:szCs w:val="21"/>
              </w:rPr>
            </w:pPr>
            <w:r w:rsidRPr="00224952">
              <w:rPr>
                <w:color w:val="000000"/>
                <w:szCs w:val="21"/>
              </w:rPr>
              <w:t>28,487.20</w:t>
            </w:r>
          </w:p>
        </w:tc>
      </w:tr>
      <w:tr w:rsidR="00B37581" w:rsidRPr="00224952" w:rsidTr="00B37581">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5,131,994.46</w:t>
            </w:r>
          </w:p>
        </w:tc>
      </w:tr>
      <w:tr w:rsidR="00B37581" w:rsidRPr="00224952" w:rsidTr="00B37581">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5,131,994.46</w:t>
            </w:r>
          </w:p>
        </w:tc>
      </w:tr>
      <w:tr w:rsidR="00B37581" w:rsidTr="00B37581">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4500" w:type="dxa"/>
            <w:vAlign w:val="bottom"/>
            <w:hideMark/>
          </w:tcPr>
          <w:p w:rsidR="0046665E" w:rsidRDefault="0046665E">
            <w:pPr>
              <w:jc w:val="right"/>
              <w:rPr>
                <w:rFonts w:eastAsiaTheme="minorEastAsia"/>
                <w:color w:val="000000"/>
                <w:szCs w:val="21"/>
              </w:rPr>
            </w:pPr>
            <w:r>
              <w:rPr>
                <w:rFonts w:eastAsiaTheme="minorEastAsia"/>
                <w:color w:val="000000"/>
                <w:szCs w:val="21"/>
              </w:rPr>
              <w:t>89,739.56</w:t>
            </w:r>
          </w:p>
        </w:tc>
      </w:tr>
      <w:tr w:rsidR="00B37581" w:rsidTr="00B37581">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4500" w:type="dxa"/>
            <w:vAlign w:val="bottom"/>
            <w:hideMark/>
          </w:tcPr>
          <w:p w:rsidR="0046665E" w:rsidRDefault="0046665E">
            <w:pPr>
              <w:jc w:val="right"/>
              <w:rPr>
                <w:color w:val="000000"/>
                <w:szCs w:val="21"/>
              </w:rPr>
            </w:pPr>
            <w:r>
              <w:rPr>
                <w:color w:val="000000"/>
                <w:szCs w:val="21"/>
              </w:rPr>
              <w:t>117,702.41</w:t>
            </w:r>
          </w:p>
        </w:tc>
      </w:tr>
      <w:tr w:rsidR="00B37581" w:rsidRPr="00224952" w:rsidTr="00B37581">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20,283,848.18</w:t>
            </w:r>
          </w:p>
        </w:tc>
      </w:tr>
      <w:tr w:rsidR="00B37581" w:rsidRPr="00224952" w:rsidTr="00B37581">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B37581" w:rsidRPr="00224952" w:rsidTr="00B37581">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20,283,848.18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10</w:t>
      </w:r>
      <w:r w:rsidRPr="00224952">
        <w:rPr>
          <w:kern w:val="0"/>
          <w:szCs w:val="21"/>
        </w:rPr>
        <w:t>月</w:t>
      </w:r>
      <w:r w:rsidRPr="00224952">
        <w:rPr>
          <w:kern w:val="0"/>
          <w:szCs w:val="21"/>
        </w:rPr>
        <w:t>15</w:t>
      </w:r>
      <w:r w:rsidRPr="00224952">
        <w:rPr>
          <w:kern w:val="0"/>
          <w:szCs w:val="21"/>
        </w:rPr>
        <w:t>日，截至报告期末本基金合同生效未满一年，本报告期的财务报表及报表附注均无同期对比数据。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850127"/>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易方达恒兴</w:t>
      </w:r>
      <w:r w:rsidRPr="00224952">
        <w:rPr>
          <w:kern w:val="0"/>
          <w:szCs w:val="21"/>
        </w:rPr>
        <w:t>3</w:t>
      </w:r>
      <w:r w:rsidRPr="00224952">
        <w:rPr>
          <w:kern w:val="0"/>
          <w:szCs w:val="21"/>
        </w:rPr>
        <w:t>个月定期开放债券型发起式证券投资基金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1,009,999,000.00</w:t>
            </w:r>
          </w:p>
        </w:tc>
        <w:tc>
          <w:tcPr>
            <w:tcW w:w="2149" w:type="dxa"/>
            <w:vAlign w:val="center"/>
          </w:tcPr>
          <w:p w:rsidR="00753756" w:rsidRPr="00224952" w:rsidRDefault="00753756" w:rsidP="001B7EE2">
            <w:pPr>
              <w:jc w:val="right"/>
              <w:rPr>
                <w:color w:val="000000"/>
                <w:szCs w:val="21"/>
              </w:rPr>
            </w:pPr>
            <w:r w:rsidRPr="00224952">
              <w:rPr>
                <w:color w:val="000000"/>
                <w:szCs w:val="21"/>
              </w:rPr>
              <w:t>5,502,900.17</w:t>
            </w:r>
          </w:p>
        </w:tc>
        <w:tc>
          <w:tcPr>
            <w:tcW w:w="2150" w:type="dxa"/>
            <w:vAlign w:val="center"/>
          </w:tcPr>
          <w:p w:rsidR="00753756" w:rsidRPr="00224952" w:rsidRDefault="00753756" w:rsidP="001B7EE2">
            <w:pPr>
              <w:jc w:val="right"/>
              <w:rPr>
                <w:color w:val="000000"/>
                <w:szCs w:val="21"/>
              </w:rPr>
            </w:pPr>
            <w:r w:rsidRPr="00224952">
              <w:rPr>
                <w:color w:val="000000"/>
                <w:szCs w:val="21"/>
              </w:rPr>
              <w:t>1,015,501,900.17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20,283,848.18</w:t>
            </w:r>
          </w:p>
        </w:tc>
        <w:tc>
          <w:tcPr>
            <w:tcW w:w="2150" w:type="dxa"/>
            <w:vAlign w:val="center"/>
          </w:tcPr>
          <w:p w:rsidR="00753756" w:rsidRPr="00224952" w:rsidRDefault="00753756" w:rsidP="001B7EE2">
            <w:pPr>
              <w:jc w:val="right"/>
              <w:rPr>
                <w:color w:val="000000"/>
                <w:szCs w:val="21"/>
              </w:rPr>
            </w:pPr>
            <w:r w:rsidRPr="00224952">
              <w:rPr>
                <w:color w:val="000000"/>
                <w:szCs w:val="21"/>
              </w:rPr>
              <w:t>20,283,848.18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-24,239,976.00</w:t>
            </w:r>
          </w:p>
        </w:tc>
        <w:tc>
          <w:tcPr>
            <w:tcW w:w="2150" w:type="dxa"/>
            <w:vAlign w:val="center"/>
          </w:tcPr>
          <w:p w:rsidR="00753756" w:rsidRPr="00224952" w:rsidRDefault="00753756" w:rsidP="001B7EE2">
            <w:pPr>
              <w:jc w:val="right"/>
              <w:rPr>
                <w:color w:val="000000"/>
                <w:szCs w:val="21"/>
              </w:rPr>
            </w:pPr>
            <w:r w:rsidRPr="00224952">
              <w:rPr>
                <w:color w:val="000000"/>
                <w:szCs w:val="21"/>
              </w:rPr>
              <w:t>-24,239,976.00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w:t>
            </w:r>
            <w:r w:rsidRPr="00224952">
              <w:rPr>
                <w:rFonts w:hint="eastAsia"/>
                <w:color w:val="000000"/>
                <w:szCs w:val="21"/>
              </w:rPr>
              <w:lastRenderedPageBreak/>
              <w:t>金净值）</w:t>
            </w:r>
          </w:p>
        </w:tc>
        <w:tc>
          <w:tcPr>
            <w:tcW w:w="2149" w:type="dxa"/>
            <w:vAlign w:val="center"/>
          </w:tcPr>
          <w:p w:rsidR="00753756" w:rsidRPr="00224952" w:rsidRDefault="00753756" w:rsidP="001B7EE2">
            <w:pPr>
              <w:jc w:val="right"/>
              <w:rPr>
                <w:color w:val="000000"/>
                <w:szCs w:val="21"/>
              </w:rPr>
            </w:pPr>
            <w:r w:rsidRPr="00224952">
              <w:rPr>
                <w:color w:val="000000"/>
                <w:szCs w:val="21"/>
              </w:rPr>
              <w:lastRenderedPageBreak/>
              <w:t>1,009,999,000.00</w:t>
            </w:r>
          </w:p>
        </w:tc>
        <w:tc>
          <w:tcPr>
            <w:tcW w:w="2149" w:type="dxa"/>
            <w:vAlign w:val="center"/>
          </w:tcPr>
          <w:p w:rsidR="00753756" w:rsidRPr="00224952" w:rsidRDefault="00753756" w:rsidP="001B7EE2">
            <w:pPr>
              <w:jc w:val="right"/>
              <w:rPr>
                <w:color w:val="000000"/>
                <w:szCs w:val="21"/>
              </w:rPr>
            </w:pPr>
            <w:r w:rsidRPr="00224952">
              <w:rPr>
                <w:color w:val="000000"/>
                <w:szCs w:val="21"/>
              </w:rPr>
              <w:t>1,546,772.35</w:t>
            </w:r>
          </w:p>
        </w:tc>
        <w:tc>
          <w:tcPr>
            <w:tcW w:w="2150" w:type="dxa"/>
            <w:vAlign w:val="center"/>
          </w:tcPr>
          <w:p w:rsidR="00753756" w:rsidRPr="00224952" w:rsidRDefault="00753756" w:rsidP="001B7EE2">
            <w:pPr>
              <w:jc w:val="right"/>
              <w:rPr>
                <w:color w:val="000000"/>
                <w:szCs w:val="21"/>
              </w:rPr>
            </w:pPr>
            <w:r w:rsidRPr="00224952">
              <w:rPr>
                <w:color w:val="000000"/>
                <w:szCs w:val="21"/>
              </w:rPr>
              <w:t>1,011,545,772.35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10</w:t>
      </w:r>
      <w:r w:rsidRPr="00224952">
        <w:rPr>
          <w:kern w:val="0"/>
          <w:szCs w:val="21"/>
        </w:rPr>
        <w:t>月</w:t>
      </w:r>
      <w:r w:rsidRPr="00224952">
        <w:rPr>
          <w:kern w:val="0"/>
          <w:szCs w:val="21"/>
        </w:rPr>
        <w:t>15</w:t>
      </w:r>
      <w:r w:rsidRPr="00224952">
        <w:rPr>
          <w:kern w:val="0"/>
          <w:szCs w:val="21"/>
        </w:rPr>
        <w:t>日，截至报告期末本基金合同生效未满一年，本报告期的财务报表及报表附注均无同期对比数据。</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850128"/>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易方达恒兴</w:t>
      </w:r>
      <w:r w:rsidRPr="00E56272">
        <w:rPr>
          <w:kern w:val="0"/>
          <w:szCs w:val="21"/>
        </w:rPr>
        <w:t>3</w:t>
      </w:r>
      <w:r w:rsidRPr="00E56272">
        <w:rPr>
          <w:kern w:val="0"/>
          <w:szCs w:val="21"/>
        </w:rPr>
        <w:t>个月定期开放债券型发起式证券投资基金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[2019]870</w:t>
      </w:r>
      <w:r w:rsidRPr="00E56272">
        <w:rPr>
          <w:kern w:val="0"/>
          <w:szCs w:val="21"/>
        </w:rPr>
        <w:t>号《关于准予易方达恒兴</w:t>
      </w:r>
      <w:r w:rsidRPr="00E56272">
        <w:rPr>
          <w:kern w:val="0"/>
          <w:szCs w:val="21"/>
        </w:rPr>
        <w:t>3</w:t>
      </w:r>
      <w:r w:rsidRPr="00E56272">
        <w:rPr>
          <w:kern w:val="0"/>
          <w:szCs w:val="21"/>
        </w:rPr>
        <w:t>个月定期开放债券型发起式证券投资基金注册的批复》进行募集</w:t>
      </w:r>
      <w:r w:rsidRPr="00E56272">
        <w:rPr>
          <w:kern w:val="0"/>
          <w:szCs w:val="21"/>
        </w:rPr>
        <w:t>,</w:t>
      </w:r>
      <w:r w:rsidRPr="00E56272">
        <w:rPr>
          <w:kern w:val="0"/>
          <w:szCs w:val="21"/>
        </w:rPr>
        <w:t>由易方达基金管理有限公司依照《中华人民共和国证券投资基金法》和《易方达恒兴</w:t>
      </w:r>
      <w:r w:rsidRPr="00E56272">
        <w:rPr>
          <w:kern w:val="0"/>
          <w:szCs w:val="21"/>
        </w:rPr>
        <w:t>3</w:t>
      </w:r>
      <w:r w:rsidRPr="00E56272">
        <w:rPr>
          <w:kern w:val="0"/>
          <w:szCs w:val="21"/>
        </w:rPr>
        <w:t>个月定期开放债券型发起式证券投资基金基金合同》公开募集。经向中国证监会备案</w:t>
      </w:r>
      <w:r w:rsidRPr="00E56272">
        <w:rPr>
          <w:kern w:val="0"/>
          <w:szCs w:val="21"/>
        </w:rPr>
        <w:t>,</w:t>
      </w:r>
      <w:r w:rsidRPr="00E56272">
        <w:rPr>
          <w:kern w:val="0"/>
          <w:szCs w:val="21"/>
        </w:rPr>
        <w:t>《易方达恒兴</w:t>
      </w:r>
      <w:r w:rsidRPr="00E56272">
        <w:rPr>
          <w:kern w:val="0"/>
          <w:szCs w:val="21"/>
        </w:rPr>
        <w:t>3</w:t>
      </w:r>
      <w:r w:rsidRPr="00E56272">
        <w:rPr>
          <w:kern w:val="0"/>
          <w:szCs w:val="21"/>
        </w:rPr>
        <w:t>个月定期开放债券型发起式证券投资基金基金合同》于</w:t>
      </w:r>
      <w:r w:rsidRPr="00E56272">
        <w:rPr>
          <w:kern w:val="0"/>
          <w:szCs w:val="21"/>
        </w:rPr>
        <w:t>2019</w:t>
      </w:r>
      <w:r w:rsidRPr="00E56272">
        <w:rPr>
          <w:kern w:val="0"/>
          <w:szCs w:val="21"/>
        </w:rPr>
        <w:t>年</w:t>
      </w:r>
      <w:r w:rsidRPr="00E56272">
        <w:rPr>
          <w:kern w:val="0"/>
          <w:szCs w:val="21"/>
        </w:rPr>
        <w:t>10</w:t>
      </w:r>
      <w:r w:rsidRPr="00E56272">
        <w:rPr>
          <w:kern w:val="0"/>
          <w:szCs w:val="21"/>
        </w:rPr>
        <w:t>月</w:t>
      </w:r>
      <w:r w:rsidRPr="00E56272">
        <w:rPr>
          <w:kern w:val="0"/>
          <w:szCs w:val="21"/>
        </w:rPr>
        <w:t>15</w:t>
      </w:r>
      <w:r w:rsidRPr="00E56272">
        <w:rPr>
          <w:kern w:val="0"/>
          <w:szCs w:val="21"/>
        </w:rPr>
        <w:t>日正式生效</w:t>
      </w:r>
      <w:r w:rsidRPr="00E56272">
        <w:rPr>
          <w:kern w:val="0"/>
          <w:szCs w:val="21"/>
        </w:rPr>
        <w:t>,</w:t>
      </w:r>
      <w:r w:rsidRPr="00E56272">
        <w:rPr>
          <w:kern w:val="0"/>
          <w:szCs w:val="21"/>
        </w:rPr>
        <w:t>基金合同生效日的基金份额总额为</w:t>
      </w:r>
      <w:r w:rsidRPr="00E56272">
        <w:rPr>
          <w:kern w:val="0"/>
          <w:szCs w:val="21"/>
        </w:rPr>
        <w:t>1,009,999,000.00</w:t>
      </w:r>
      <w:r w:rsidRPr="00E56272">
        <w:rPr>
          <w:kern w:val="0"/>
          <w:szCs w:val="21"/>
        </w:rPr>
        <w:t>份基金份额。本基金为契约型开放式基金</w:t>
      </w:r>
      <w:r w:rsidRPr="00E56272">
        <w:rPr>
          <w:kern w:val="0"/>
          <w:szCs w:val="21"/>
        </w:rPr>
        <w:t>,</w:t>
      </w:r>
      <w:r w:rsidRPr="00E56272">
        <w:rPr>
          <w:kern w:val="0"/>
          <w:szCs w:val="21"/>
        </w:rPr>
        <w:t>存续期限不定。本基金的基金管理人为易方达基金管理有限公司</w:t>
      </w:r>
      <w:r w:rsidRPr="00E56272">
        <w:rPr>
          <w:kern w:val="0"/>
          <w:szCs w:val="21"/>
        </w:rPr>
        <w:t>,</w:t>
      </w:r>
      <w:r w:rsidRPr="00E56272">
        <w:rPr>
          <w:kern w:val="0"/>
          <w:szCs w:val="21"/>
        </w:rPr>
        <w:t>基金托管人为兴业银行股份有限公司。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本基金的财务报表按照财政部于</w:t>
      </w:r>
      <w:r w:rsidRPr="00E56272">
        <w:rPr>
          <w:kern w:val="0"/>
          <w:szCs w:val="21"/>
        </w:rPr>
        <w:t>2006</w:t>
      </w:r>
      <w:r w:rsidRPr="00E56272">
        <w:rPr>
          <w:kern w:val="0"/>
          <w:szCs w:val="21"/>
        </w:rPr>
        <w:t>年</w:t>
      </w:r>
      <w:r w:rsidRPr="00E56272">
        <w:rPr>
          <w:kern w:val="0"/>
          <w:szCs w:val="21"/>
        </w:rPr>
        <w:t>2</w:t>
      </w:r>
      <w:r w:rsidRPr="00E56272">
        <w:rPr>
          <w:kern w:val="0"/>
          <w:szCs w:val="21"/>
        </w:rPr>
        <w:t>月</w:t>
      </w:r>
      <w:r w:rsidRPr="00E56272">
        <w:rPr>
          <w:kern w:val="0"/>
          <w:szCs w:val="21"/>
        </w:rPr>
        <w:t>15</w:t>
      </w:r>
      <w:r w:rsidRPr="00E56272">
        <w:rPr>
          <w:kern w:val="0"/>
          <w:szCs w:val="21"/>
        </w:rPr>
        <w:t>日及以后期间颁布的《企业会计准则</w:t>
      </w:r>
      <w:r w:rsidRPr="00E56272">
        <w:rPr>
          <w:kern w:val="0"/>
          <w:szCs w:val="21"/>
        </w:rPr>
        <w:t>-</w:t>
      </w:r>
      <w:r w:rsidRPr="00E56272">
        <w:rPr>
          <w:kern w:val="0"/>
          <w:szCs w:val="21"/>
        </w:rPr>
        <w:t>基本准则》、各项具体会计准则及相关规定</w:t>
      </w:r>
      <w:r w:rsidRPr="00E56272">
        <w:rPr>
          <w:kern w:val="0"/>
          <w:szCs w:val="21"/>
        </w:rPr>
        <w:t>(</w:t>
      </w:r>
      <w:r w:rsidRPr="00E56272">
        <w:rPr>
          <w:kern w:val="0"/>
          <w:szCs w:val="21"/>
        </w:rPr>
        <w:t>以下合称</w:t>
      </w:r>
      <w:r w:rsidRPr="00E56272">
        <w:rPr>
          <w:kern w:val="0"/>
          <w:szCs w:val="21"/>
        </w:rPr>
        <w:t>“</w:t>
      </w:r>
      <w:r w:rsidRPr="00E56272">
        <w:rPr>
          <w:kern w:val="0"/>
          <w:szCs w:val="21"/>
        </w:rPr>
        <w:t>企业会计准则</w:t>
      </w:r>
      <w:r w:rsidRPr="00E56272">
        <w:rPr>
          <w:kern w:val="0"/>
          <w:szCs w:val="21"/>
        </w:rPr>
        <w:t>”)</w:t>
      </w:r>
      <w:r w:rsidRPr="00E56272">
        <w:rPr>
          <w:kern w:val="0"/>
          <w:szCs w:val="21"/>
        </w:rPr>
        <w:t>、中国证监会颁布的《证券投资基金信息披露</w:t>
      </w:r>
      <w:r w:rsidRPr="00E56272">
        <w:rPr>
          <w:kern w:val="0"/>
          <w:szCs w:val="21"/>
        </w:rPr>
        <w:t>XBRL</w:t>
      </w:r>
      <w:r w:rsidRPr="00E56272">
        <w:rPr>
          <w:kern w:val="0"/>
          <w:szCs w:val="21"/>
        </w:rPr>
        <w:t>模板第</w:t>
      </w:r>
      <w:r w:rsidRPr="00E56272">
        <w:rPr>
          <w:kern w:val="0"/>
          <w:szCs w:val="21"/>
        </w:rPr>
        <w:t>3</w:t>
      </w:r>
      <w:r w:rsidRPr="00E56272">
        <w:rPr>
          <w:kern w:val="0"/>
          <w:szCs w:val="21"/>
        </w:rPr>
        <w:t>号</w:t>
      </w:r>
      <w:r w:rsidRPr="00E56272">
        <w:rPr>
          <w:kern w:val="0"/>
          <w:szCs w:val="21"/>
        </w:rPr>
        <w:t>&lt;</w:t>
      </w:r>
      <w:r w:rsidRPr="00E56272">
        <w:rPr>
          <w:kern w:val="0"/>
          <w:szCs w:val="21"/>
        </w:rPr>
        <w:t>年度报告和中期报告</w:t>
      </w:r>
      <w:r w:rsidRPr="00E56272">
        <w:rPr>
          <w:kern w:val="0"/>
          <w:szCs w:val="21"/>
        </w:rPr>
        <w:t>&gt;</w:t>
      </w:r>
      <w:r w:rsidRPr="00E56272">
        <w:rPr>
          <w:kern w:val="0"/>
          <w:szCs w:val="21"/>
        </w:rPr>
        <w:t>》、中国证券投资基金业协会</w:t>
      </w:r>
      <w:r w:rsidRPr="00E56272">
        <w:rPr>
          <w:kern w:val="0"/>
          <w:szCs w:val="21"/>
        </w:rPr>
        <w:t>(</w:t>
      </w:r>
      <w:r w:rsidRPr="00E56272">
        <w:rPr>
          <w:kern w:val="0"/>
          <w:szCs w:val="21"/>
        </w:rPr>
        <w:t>以下简称</w:t>
      </w:r>
      <w:r w:rsidRPr="00E56272">
        <w:rPr>
          <w:kern w:val="0"/>
          <w:szCs w:val="21"/>
        </w:rPr>
        <w:t>“</w:t>
      </w:r>
      <w:r w:rsidRPr="00E56272">
        <w:rPr>
          <w:kern w:val="0"/>
          <w:szCs w:val="21"/>
        </w:rPr>
        <w:t>中国基金业协会</w:t>
      </w:r>
      <w:r w:rsidRPr="00E56272">
        <w:rPr>
          <w:kern w:val="0"/>
          <w:szCs w:val="21"/>
        </w:rPr>
        <w:t>”)</w:t>
      </w:r>
      <w:r w:rsidRPr="00E56272">
        <w:rPr>
          <w:kern w:val="0"/>
          <w:szCs w:val="21"/>
        </w:rPr>
        <w:t>颁布的《证券投资基金会计核算业务指引》、《易方达恒兴</w:t>
      </w:r>
      <w:r w:rsidRPr="00E56272">
        <w:rPr>
          <w:kern w:val="0"/>
          <w:szCs w:val="21"/>
        </w:rPr>
        <w:t>3</w:t>
      </w:r>
      <w:r w:rsidRPr="00E56272">
        <w:rPr>
          <w:kern w:val="0"/>
          <w:szCs w:val="21"/>
        </w:rPr>
        <w:t>个月定期开放债券型发起式证券投资基金基金合同》和财务报表附注所列示的中国证监会、中国基金业协会发布的有关规定及允许的基金行业实务操作编制。本财务报表以持续经营为基础编制。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w:t>
      </w:r>
      <w:r w:rsidRPr="00E56272">
        <w:rPr>
          <w:kern w:val="0"/>
          <w:szCs w:val="21"/>
        </w:rPr>
        <w:t>,</w:t>
      </w:r>
      <w:r w:rsidRPr="00E56272">
        <w:rPr>
          <w:kern w:val="0"/>
          <w:szCs w:val="21"/>
        </w:rPr>
        <w:t>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根据财政部、国家税务总局财税</w:t>
      </w:r>
      <w:r w:rsidRPr="00E56272">
        <w:rPr>
          <w:kern w:val="0"/>
          <w:szCs w:val="21"/>
        </w:rPr>
        <w:t>[2002]128</w:t>
      </w:r>
      <w:r w:rsidRPr="00E56272">
        <w:rPr>
          <w:kern w:val="0"/>
          <w:szCs w:val="21"/>
        </w:rPr>
        <w:t>号《关于开放式证券投资基金有关税收问题的通知》、财税</w:t>
      </w:r>
      <w:r w:rsidRPr="00E56272">
        <w:rPr>
          <w:kern w:val="0"/>
          <w:szCs w:val="21"/>
        </w:rPr>
        <w:t>[2008]1</w:t>
      </w:r>
      <w:r w:rsidRPr="00E56272">
        <w:rPr>
          <w:kern w:val="0"/>
          <w:szCs w:val="21"/>
        </w:rPr>
        <w:t>号《关于企业所得税若干优惠政策的通知》、财税</w:t>
      </w:r>
      <w:r w:rsidRPr="00E56272">
        <w:rPr>
          <w:kern w:val="0"/>
          <w:szCs w:val="21"/>
        </w:rPr>
        <w:t>[2012]85</w:t>
      </w:r>
      <w:r w:rsidRPr="00E56272">
        <w:rPr>
          <w:kern w:val="0"/>
          <w:szCs w:val="21"/>
        </w:rPr>
        <w:t>号《关于实施上市公司股息红利差别化个人所得税政策有关问题的通知》、财税</w:t>
      </w:r>
      <w:r w:rsidRPr="00E56272">
        <w:rPr>
          <w:kern w:val="0"/>
          <w:szCs w:val="21"/>
        </w:rPr>
        <w:t>[2015]101</w:t>
      </w:r>
      <w:r w:rsidRPr="00E56272">
        <w:rPr>
          <w:kern w:val="0"/>
          <w:szCs w:val="21"/>
        </w:rPr>
        <w:t>号《关于上市公司股息红利差别化个人所得税政策有关问题的通知》、财税</w:t>
      </w:r>
      <w:r w:rsidRPr="00E56272">
        <w:rPr>
          <w:kern w:val="0"/>
          <w:szCs w:val="21"/>
        </w:rPr>
        <w:t>[2016]36</w:t>
      </w:r>
      <w:r w:rsidRPr="00E56272">
        <w:rPr>
          <w:kern w:val="0"/>
          <w:szCs w:val="21"/>
        </w:rPr>
        <w:t>号《关于全面推开营业税改征增值税试点的通知》、财税</w:t>
      </w:r>
      <w:r w:rsidRPr="00E56272">
        <w:rPr>
          <w:kern w:val="0"/>
          <w:szCs w:val="21"/>
        </w:rPr>
        <w:t>[2016]46</w:t>
      </w:r>
      <w:r w:rsidRPr="00E56272">
        <w:rPr>
          <w:kern w:val="0"/>
          <w:szCs w:val="21"/>
        </w:rPr>
        <w:t>号《关于进一步明确全面推开营改增试点金融业有关政策的通知》、财税</w:t>
      </w:r>
      <w:r w:rsidRPr="00E56272">
        <w:rPr>
          <w:kern w:val="0"/>
          <w:szCs w:val="21"/>
        </w:rPr>
        <w:t>[2016]70</w:t>
      </w:r>
      <w:r w:rsidRPr="00E56272">
        <w:rPr>
          <w:kern w:val="0"/>
          <w:szCs w:val="21"/>
        </w:rPr>
        <w:t>号《关于金融机构同业往来等增值税政策的补充通知》、财税</w:t>
      </w:r>
      <w:r w:rsidRPr="00E56272">
        <w:rPr>
          <w:kern w:val="0"/>
          <w:szCs w:val="21"/>
        </w:rPr>
        <w:t>[2016]140</w:t>
      </w:r>
      <w:r w:rsidRPr="00E56272">
        <w:rPr>
          <w:kern w:val="0"/>
          <w:szCs w:val="21"/>
        </w:rPr>
        <w:t>号《关于明确金融房地产开发教育辅助服务等增值税政策的通知》、财税</w:t>
      </w:r>
      <w:r w:rsidRPr="00E56272">
        <w:rPr>
          <w:kern w:val="0"/>
          <w:szCs w:val="21"/>
        </w:rPr>
        <w:t>[2017]2</w:t>
      </w:r>
      <w:r w:rsidRPr="00E56272">
        <w:rPr>
          <w:kern w:val="0"/>
          <w:szCs w:val="21"/>
        </w:rPr>
        <w:t>号《关于资管产品增值税政策有关问题的补充通知》、财税</w:t>
      </w:r>
      <w:r w:rsidRPr="00E56272">
        <w:rPr>
          <w:kern w:val="0"/>
          <w:szCs w:val="21"/>
        </w:rPr>
        <w:t>[2017]56</w:t>
      </w:r>
      <w:r w:rsidRPr="00E56272">
        <w:rPr>
          <w:kern w:val="0"/>
          <w:szCs w:val="21"/>
        </w:rPr>
        <w:t>号《关于资管产品增值税有关问题的通知》、财税</w:t>
      </w:r>
      <w:r w:rsidRPr="00E56272">
        <w:rPr>
          <w:kern w:val="0"/>
          <w:szCs w:val="21"/>
        </w:rPr>
        <w:t>[2017]90</w:t>
      </w:r>
      <w:r w:rsidRPr="00E56272">
        <w:rPr>
          <w:kern w:val="0"/>
          <w:szCs w:val="21"/>
        </w:rPr>
        <w:t>号《关于租入固定资产进项税额抵扣等增值税政策的通知》及其他相关财税法规和实务操作</w:t>
      </w:r>
      <w:r w:rsidRPr="00E56272">
        <w:rPr>
          <w:kern w:val="0"/>
          <w:szCs w:val="21"/>
        </w:rPr>
        <w:t>,</w:t>
      </w:r>
      <w:r w:rsidRPr="00E56272">
        <w:rPr>
          <w:kern w:val="0"/>
          <w:szCs w:val="21"/>
        </w:rPr>
        <w:t>主要税项列示如下</w:t>
      </w:r>
      <w:r w:rsidRPr="00E56272">
        <w:rPr>
          <w:kern w:val="0"/>
          <w:szCs w:val="21"/>
        </w:rPr>
        <w:t>:(1)</w:t>
      </w:r>
      <w:r w:rsidRPr="00E56272">
        <w:rPr>
          <w:kern w:val="0"/>
          <w:szCs w:val="21"/>
        </w:rPr>
        <w:t>资管产品运营过程中发生的增值税应税行为</w:t>
      </w:r>
      <w:r w:rsidRPr="00E56272">
        <w:rPr>
          <w:kern w:val="0"/>
          <w:szCs w:val="21"/>
        </w:rPr>
        <w:t>,</w:t>
      </w:r>
      <w:r w:rsidRPr="00E56272">
        <w:rPr>
          <w:kern w:val="0"/>
          <w:szCs w:val="21"/>
        </w:rPr>
        <w:t>以资管产品管理人为增值税纳税人。资管产品管理人运营资管产品过程中发生的增值税应税行为</w:t>
      </w:r>
      <w:r w:rsidRPr="00E56272">
        <w:rPr>
          <w:kern w:val="0"/>
          <w:szCs w:val="21"/>
        </w:rPr>
        <w:t>,</w:t>
      </w:r>
      <w:r w:rsidRPr="00E56272">
        <w:rPr>
          <w:kern w:val="0"/>
          <w:szCs w:val="21"/>
        </w:rPr>
        <w:t>暂适用简易计税方法</w:t>
      </w:r>
      <w:r w:rsidRPr="00E56272">
        <w:rPr>
          <w:kern w:val="0"/>
          <w:szCs w:val="21"/>
        </w:rPr>
        <w:t>,</w:t>
      </w:r>
      <w:r w:rsidRPr="00E56272">
        <w:rPr>
          <w:kern w:val="0"/>
          <w:szCs w:val="21"/>
        </w:rPr>
        <w:t>按照</w:t>
      </w:r>
      <w:r w:rsidRPr="00E56272">
        <w:rPr>
          <w:kern w:val="0"/>
          <w:szCs w:val="21"/>
        </w:rPr>
        <w:t>3%</w:t>
      </w:r>
      <w:r w:rsidRPr="00E56272">
        <w:rPr>
          <w:kern w:val="0"/>
          <w:szCs w:val="21"/>
        </w:rPr>
        <w:t>的征收率缴纳增值税。对资管产品在</w:t>
      </w:r>
      <w:r w:rsidRPr="00E56272">
        <w:rPr>
          <w:kern w:val="0"/>
          <w:szCs w:val="21"/>
        </w:rPr>
        <w:t>2018</w:t>
      </w:r>
      <w:r w:rsidRPr="00E56272">
        <w:rPr>
          <w:kern w:val="0"/>
          <w:szCs w:val="21"/>
        </w:rPr>
        <w:t>年</w:t>
      </w:r>
      <w:r w:rsidRPr="00E56272">
        <w:rPr>
          <w:kern w:val="0"/>
          <w:szCs w:val="21"/>
        </w:rPr>
        <w:t>1</w:t>
      </w:r>
      <w:r w:rsidRPr="00E56272">
        <w:rPr>
          <w:kern w:val="0"/>
          <w:szCs w:val="21"/>
        </w:rPr>
        <w:t>月</w:t>
      </w:r>
      <w:r w:rsidRPr="00E56272">
        <w:rPr>
          <w:kern w:val="0"/>
          <w:szCs w:val="21"/>
        </w:rPr>
        <w:t>1</w:t>
      </w:r>
      <w:r w:rsidRPr="00E56272">
        <w:rPr>
          <w:kern w:val="0"/>
          <w:szCs w:val="21"/>
        </w:rPr>
        <w:t>日前运营过程中发生的增值税应税行为</w:t>
      </w:r>
      <w:r w:rsidRPr="00E56272">
        <w:rPr>
          <w:kern w:val="0"/>
          <w:szCs w:val="21"/>
        </w:rPr>
        <w:t>,</w:t>
      </w:r>
      <w:r w:rsidRPr="00E56272">
        <w:rPr>
          <w:kern w:val="0"/>
          <w:szCs w:val="21"/>
        </w:rPr>
        <w:t>未缴纳增值税的</w:t>
      </w:r>
      <w:r w:rsidRPr="00E56272">
        <w:rPr>
          <w:kern w:val="0"/>
          <w:szCs w:val="21"/>
        </w:rPr>
        <w:t>,</w:t>
      </w:r>
      <w:r w:rsidRPr="00E56272">
        <w:rPr>
          <w:kern w:val="0"/>
          <w:szCs w:val="21"/>
        </w:rPr>
        <w:t>不再缴纳</w:t>
      </w:r>
      <w:r w:rsidRPr="00E56272">
        <w:rPr>
          <w:kern w:val="0"/>
          <w:szCs w:val="21"/>
        </w:rPr>
        <w:t>;</w:t>
      </w:r>
      <w:r w:rsidRPr="00E56272">
        <w:rPr>
          <w:kern w:val="0"/>
          <w:szCs w:val="21"/>
        </w:rPr>
        <w:t>已缴纳增值税的</w:t>
      </w:r>
      <w:r w:rsidRPr="00E56272">
        <w:rPr>
          <w:kern w:val="0"/>
          <w:szCs w:val="21"/>
        </w:rPr>
        <w:t>,</w:t>
      </w:r>
      <w:r w:rsidRPr="00E56272">
        <w:rPr>
          <w:kern w:val="0"/>
          <w:szCs w:val="21"/>
        </w:rPr>
        <w:t>已纳税额从资管产品管理人以后月份的增值税应纳税额中抵减。对证券投资基金管理人运用基金买卖股票、债券的转让收入免征增值税</w:t>
      </w:r>
      <w:r w:rsidRPr="00E56272">
        <w:rPr>
          <w:kern w:val="0"/>
          <w:szCs w:val="21"/>
        </w:rPr>
        <w:t>,</w:t>
      </w:r>
      <w:r w:rsidRPr="00E56272">
        <w:rPr>
          <w:kern w:val="0"/>
          <w:szCs w:val="21"/>
        </w:rPr>
        <w:t>对国债、地方政府债以及金融同业往来利息收入亦免征增值税。资管产品管理人运营资管产品提供的贷款服务</w:t>
      </w:r>
      <w:r w:rsidRPr="00E56272">
        <w:rPr>
          <w:kern w:val="0"/>
          <w:szCs w:val="21"/>
        </w:rPr>
        <w:t>,</w:t>
      </w:r>
      <w:r w:rsidRPr="00E56272">
        <w:rPr>
          <w:kern w:val="0"/>
          <w:szCs w:val="21"/>
        </w:rPr>
        <w:t>以</w:t>
      </w:r>
      <w:r w:rsidRPr="00E56272">
        <w:rPr>
          <w:kern w:val="0"/>
          <w:szCs w:val="21"/>
        </w:rPr>
        <w:t>2018</w:t>
      </w:r>
      <w:r w:rsidRPr="00E56272">
        <w:rPr>
          <w:kern w:val="0"/>
          <w:szCs w:val="21"/>
        </w:rPr>
        <w:t>年</w:t>
      </w:r>
      <w:r w:rsidRPr="00E56272">
        <w:rPr>
          <w:kern w:val="0"/>
          <w:szCs w:val="21"/>
        </w:rPr>
        <w:t>1</w:t>
      </w:r>
      <w:r w:rsidRPr="00E56272">
        <w:rPr>
          <w:kern w:val="0"/>
          <w:szCs w:val="21"/>
        </w:rPr>
        <w:t>月</w:t>
      </w:r>
      <w:r w:rsidRPr="00E56272">
        <w:rPr>
          <w:kern w:val="0"/>
          <w:szCs w:val="21"/>
        </w:rPr>
        <w:t>1</w:t>
      </w:r>
      <w:r w:rsidRPr="00E56272">
        <w:rPr>
          <w:kern w:val="0"/>
          <w:szCs w:val="21"/>
        </w:rPr>
        <w:t>日起产生的利息及利息性质的收入为销售额。资管产品管理人运营资管产品转让</w:t>
      </w:r>
      <w:r w:rsidRPr="00E56272">
        <w:rPr>
          <w:kern w:val="0"/>
          <w:szCs w:val="21"/>
        </w:rPr>
        <w:t>2017</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日前取得的基金、非货物期货</w:t>
      </w:r>
      <w:r w:rsidRPr="00E56272">
        <w:rPr>
          <w:kern w:val="0"/>
          <w:szCs w:val="21"/>
        </w:rPr>
        <w:t>,</w:t>
      </w:r>
      <w:r w:rsidRPr="00E56272">
        <w:rPr>
          <w:kern w:val="0"/>
          <w:szCs w:val="21"/>
        </w:rPr>
        <w:t>可以选择按照实际买入价计算销售额</w:t>
      </w:r>
      <w:r w:rsidRPr="00E56272">
        <w:rPr>
          <w:kern w:val="0"/>
          <w:szCs w:val="21"/>
        </w:rPr>
        <w:t>,</w:t>
      </w:r>
      <w:r w:rsidRPr="00E56272">
        <w:rPr>
          <w:kern w:val="0"/>
          <w:szCs w:val="21"/>
        </w:rPr>
        <w:t>或者以</w:t>
      </w:r>
      <w:r w:rsidRPr="00E56272">
        <w:rPr>
          <w:kern w:val="0"/>
          <w:szCs w:val="21"/>
        </w:rPr>
        <w:t>2017</w:t>
      </w:r>
      <w:r w:rsidRPr="00E56272">
        <w:rPr>
          <w:kern w:val="0"/>
          <w:szCs w:val="21"/>
        </w:rPr>
        <w:t>年最后一个交易日的基金份额净值、非货物期货结算价格作为买入价计算销售额。</w:t>
      </w:r>
      <w:r w:rsidRPr="00E56272">
        <w:rPr>
          <w:kern w:val="0"/>
          <w:szCs w:val="21"/>
        </w:rPr>
        <w:t>(2)</w:t>
      </w:r>
      <w:r w:rsidRPr="00E56272">
        <w:rPr>
          <w:kern w:val="0"/>
          <w:szCs w:val="21"/>
        </w:rPr>
        <w:t>对基金从证券市场中取得的收入</w:t>
      </w:r>
      <w:r w:rsidRPr="00E56272">
        <w:rPr>
          <w:kern w:val="0"/>
          <w:szCs w:val="21"/>
        </w:rPr>
        <w:t>,</w:t>
      </w:r>
      <w:r w:rsidRPr="00E56272">
        <w:rPr>
          <w:kern w:val="0"/>
          <w:szCs w:val="21"/>
        </w:rPr>
        <w:t>包括买卖股票、债券的差价收入</w:t>
      </w:r>
      <w:r w:rsidRPr="00E56272">
        <w:rPr>
          <w:kern w:val="0"/>
          <w:szCs w:val="21"/>
        </w:rPr>
        <w:t>,</w:t>
      </w:r>
      <w:r w:rsidRPr="00E56272">
        <w:rPr>
          <w:kern w:val="0"/>
          <w:szCs w:val="21"/>
        </w:rPr>
        <w:t>股票的股息、红利收入</w:t>
      </w:r>
      <w:r w:rsidRPr="00E56272">
        <w:rPr>
          <w:kern w:val="0"/>
          <w:szCs w:val="21"/>
        </w:rPr>
        <w:t>,</w:t>
      </w:r>
      <w:r w:rsidRPr="00E56272">
        <w:rPr>
          <w:kern w:val="0"/>
          <w:szCs w:val="21"/>
        </w:rPr>
        <w:t>债券的利息收入及其他收入</w:t>
      </w:r>
      <w:r w:rsidRPr="00E56272">
        <w:rPr>
          <w:kern w:val="0"/>
          <w:szCs w:val="21"/>
        </w:rPr>
        <w:t>,</w:t>
      </w:r>
      <w:r w:rsidRPr="00E56272">
        <w:rPr>
          <w:kern w:val="0"/>
          <w:szCs w:val="21"/>
        </w:rPr>
        <w:t>暂不征收企业所得税。</w:t>
      </w:r>
      <w:r w:rsidRPr="00E56272">
        <w:rPr>
          <w:kern w:val="0"/>
          <w:szCs w:val="21"/>
        </w:rPr>
        <w:t>(3)</w:t>
      </w:r>
      <w:r w:rsidRPr="00E56272">
        <w:rPr>
          <w:kern w:val="0"/>
          <w:szCs w:val="21"/>
        </w:rPr>
        <w:t>对基金取得的企业债券利息收入</w:t>
      </w:r>
      <w:r w:rsidRPr="00E56272">
        <w:rPr>
          <w:kern w:val="0"/>
          <w:szCs w:val="21"/>
        </w:rPr>
        <w:t>,</w:t>
      </w:r>
      <w:r w:rsidRPr="00E56272">
        <w:rPr>
          <w:kern w:val="0"/>
          <w:szCs w:val="21"/>
        </w:rPr>
        <w:t>应由发行债券的企业在向基金支付利息时代扣代缴</w:t>
      </w:r>
      <w:r w:rsidRPr="00E56272">
        <w:rPr>
          <w:kern w:val="0"/>
          <w:szCs w:val="21"/>
        </w:rPr>
        <w:t>20%</w:t>
      </w:r>
      <w:r w:rsidRPr="00E56272">
        <w:rPr>
          <w:kern w:val="0"/>
          <w:szCs w:val="21"/>
        </w:rPr>
        <w:t>的个人所得税。对基金从上市公司取得的股息红利所得</w:t>
      </w:r>
      <w:r w:rsidRPr="00E56272">
        <w:rPr>
          <w:kern w:val="0"/>
          <w:szCs w:val="21"/>
        </w:rPr>
        <w:t>,</w:t>
      </w:r>
      <w:r w:rsidRPr="00E56272">
        <w:rPr>
          <w:kern w:val="0"/>
          <w:szCs w:val="21"/>
        </w:rPr>
        <w:t>持股期限在</w:t>
      </w:r>
      <w:r w:rsidRPr="00E56272">
        <w:rPr>
          <w:kern w:val="0"/>
          <w:szCs w:val="21"/>
        </w:rPr>
        <w:t>1</w:t>
      </w:r>
      <w:r w:rsidRPr="00E56272">
        <w:rPr>
          <w:kern w:val="0"/>
          <w:szCs w:val="21"/>
        </w:rPr>
        <w:t>个月以内</w:t>
      </w:r>
      <w:r w:rsidRPr="00E56272">
        <w:rPr>
          <w:kern w:val="0"/>
          <w:szCs w:val="21"/>
        </w:rPr>
        <w:t>(</w:t>
      </w:r>
      <w:r w:rsidRPr="00E56272">
        <w:rPr>
          <w:kern w:val="0"/>
          <w:szCs w:val="21"/>
        </w:rPr>
        <w:t>含</w:t>
      </w:r>
      <w:r w:rsidRPr="00E56272">
        <w:rPr>
          <w:kern w:val="0"/>
          <w:szCs w:val="21"/>
        </w:rPr>
        <w:t>1</w:t>
      </w:r>
      <w:r w:rsidRPr="00E56272">
        <w:rPr>
          <w:kern w:val="0"/>
          <w:szCs w:val="21"/>
        </w:rPr>
        <w:t>个月</w:t>
      </w:r>
      <w:r w:rsidRPr="00E56272">
        <w:rPr>
          <w:kern w:val="0"/>
          <w:szCs w:val="21"/>
        </w:rPr>
        <w:t>)</w:t>
      </w:r>
      <w:r w:rsidRPr="00E56272">
        <w:rPr>
          <w:kern w:val="0"/>
          <w:szCs w:val="21"/>
        </w:rPr>
        <w:t>的</w:t>
      </w:r>
      <w:r w:rsidRPr="00E56272">
        <w:rPr>
          <w:kern w:val="0"/>
          <w:szCs w:val="21"/>
        </w:rPr>
        <w:t>,</w:t>
      </w:r>
      <w:r w:rsidRPr="00E56272">
        <w:rPr>
          <w:kern w:val="0"/>
          <w:szCs w:val="21"/>
        </w:rPr>
        <w:t>其股息红利所得全额计入应纳税所得额</w:t>
      </w:r>
      <w:r w:rsidRPr="00E56272">
        <w:rPr>
          <w:kern w:val="0"/>
          <w:szCs w:val="21"/>
        </w:rPr>
        <w:t>;</w:t>
      </w:r>
      <w:r w:rsidRPr="00E56272">
        <w:rPr>
          <w:kern w:val="0"/>
          <w:szCs w:val="21"/>
        </w:rPr>
        <w:t>持股期限在</w:t>
      </w:r>
      <w:r w:rsidRPr="00E56272">
        <w:rPr>
          <w:kern w:val="0"/>
          <w:szCs w:val="21"/>
        </w:rPr>
        <w:t>1</w:t>
      </w:r>
      <w:r w:rsidRPr="00E56272">
        <w:rPr>
          <w:kern w:val="0"/>
          <w:szCs w:val="21"/>
        </w:rPr>
        <w:t>个月以上至</w:t>
      </w:r>
      <w:r w:rsidRPr="00E56272">
        <w:rPr>
          <w:kern w:val="0"/>
          <w:szCs w:val="21"/>
        </w:rPr>
        <w:t>1</w:t>
      </w:r>
      <w:r w:rsidRPr="00E56272">
        <w:rPr>
          <w:kern w:val="0"/>
          <w:szCs w:val="21"/>
        </w:rPr>
        <w:t>年</w:t>
      </w:r>
      <w:r w:rsidRPr="00E56272">
        <w:rPr>
          <w:kern w:val="0"/>
          <w:szCs w:val="21"/>
        </w:rPr>
        <w:t>(</w:t>
      </w:r>
      <w:r w:rsidRPr="00E56272">
        <w:rPr>
          <w:kern w:val="0"/>
          <w:szCs w:val="21"/>
        </w:rPr>
        <w:t>含</w:t>
      </w:r>
      <w:r w:rsidRPr="00E56272">
        <w:rPr>
          <w:kern w:val="0"/>
          <w:szCs w:val="21"/>
        </w:rPr>
        <w:t>1</w:t>
      </w:r>
      <w:r w:rsidRPr="00E56272">
        <w:rPr>
          <w:kern w:val="0"/>
          <w:szCs w:val="21"/>
        </w:rPr>
        <w:t>年</w:t>
      </w:r>
      <w:r w:rsidRPr="00E56272">
        <w:rPr>
          <w:kern w:val="0"/>
          <w:szCs w:val="21"/>
        </w:rPr>
        <w:t>)</w:t>
      </w:r>
      <w:r w:rsidRPr="00E56272">
        <w:rPr>
          <w:kern w:val="0"/>
          <w:szCs w:val="21"/>
        </w:rPr>
        <w:t>的</w:t>
      </w:r>
      <w:r w:rsidRPr="00E56272">
        <w:rPr>
          <w:kern w:val="0"/>
          <w:szCs w:val="21"/>
        </w:rPr>
        <w:t>,</w:t>
      </w:r>
      <w:r w:rsidRPr="00E56272">
        <w:rPr>
          <w:kern w:val="0"/>
          <w:szCs w:val="21"/>
        </w:rPr>
        <w:t>暂减按</w:t>
      </w:r>
      <w:r w:rsidRPr="00E56272">
        <w:rPr>
          <w:kern w:val="0"/>
          <w:szCs w:val="21"/>
        </w:rPr>
        <w:t>50%</w:t>
      </w:r>
      <w:r w:rsidRPr="00E56272">
        <w:rPr>
          <w:kern w:val="0"/>
          <w:szCs w:val="21"/>
        </w:rPr>
        <w:t>计入应纳税所得额</w:t>
      </w:r>
      <w:r w:rsidRPr="00E56272">
        <w:rPr>
          <w:kern w:val="0"/>
          <w:szCs w:val="21"/>
        </w:rPr>
        <w:t>;</w:t>
      </w:r>
      <w:r w:rsidRPr="00E56272">
        <w:rPr>
          <w:kern w:val="0"/>
          <w:szCs w:val="21"/>
        </w:rPr>
        <w:t>持股期限超过</w:t>
      </w:r>
      <w:r w:rsidRPr="00E56272">
        <w:rPr>
          <w:kern w:val="0"/>
          <w:szCs w:val="21"/>
        </w:rPr>
        <w:t>1</w:t>
      </w:r>
      <w:r w:rsidRPr="00E56272">
        <w:rPr>
          <w:kern w:val="0"/>
          <w:szCs w:val="21"/>
        </w:rPr>
        <w:t>年的</w:t>
      </w:r>
      <w:r w:rsidRPr="00E56272">
        <w:rPr>
          <w:kern w:val="0"/>
          <w:szCs w:val="21"/>
        </w:rPr>
        <w:t>,</w:t>
      </w:r>
      <w:r w:rsidRPr="00E56272">
        <w:rPr>
          <w:kern w:val="0"/>
          <w:szCs w:val="21"/>
        </w:rPr>
        <w:t>暂免征收个人所得税。对基金持有的上市公司限售股</w:t>
      </w:r>
      <w:r w:rsidRPr="00E56272">
        <w:rPr>
          <w:kern w:val="0"/>
          <w:szCs w:val="21"/>
        </w:rPr>
        <w:t>,</w:t>
      </w:r>
      <w:r w:rsidRPr="00E56272">
        <w:rPr>
          <w:kern w:val="0"/>
          <w:szCs w:val="21"/>
        </w:rPr>
        <w:t>解禁后取得的股息、红利收入</w:t>
      </w:r>
      <w:r w:rsidRPr="00E56272">
        <w:rPr>
          <w:kern w:val="0"/>
          <w:szCs w:val="21"/>
        </w:rPr>
        <w:t>,</w:t>
      </w:r>
      <w:r w:rsidRPr="00E56272">
        <w:rPr>
          <w:kern w:val="0"/>
          <w:szCs w:val="21"/>
        </w:rPr>
        <w:t>按照上述规定计算纳税</w:t>
      </w:r>
      <w:r w:rsidRPr="00E56272">
        <w:rPr>
          <w:kern w:val="0"/>
          <w:szCs w:val="21"/>
        </w:rPr>
        <w:t>,</w:t>
      </w:r>
      <w:r w:rsidRPr="00E56272">
        <w:rPr>
          <w:kern w:val="0"/>
          <w:szCs w:val="21"/>
        </w:rPr>
        <w:t>持股时间自解禁日起计算</w:t>
      </w:r>
      <w:r w:rsidRPr="00E56272">
        <w:rPr>
          <w:kern w:val="0"/>
          <w:szCs w:val="21"/>
        </w:rPr>
        <w:t>;</w:t>
      </w:r>
      <w:r w:rsidRPr="00E56272">
        <w:rPr>
          <w:kern w:val="0"/>
          <w:szCs w:val="21"/>
        </w:rPr>
        <w:t>解禁前取得的股息、红利收入继续暂减按</w:t>
      </w:r>
      <w:r w:rsidRPr="00E56272">
        <w:rPr>
          <w:kern w:val="0"/>
          <w:szCs w:val="21"/>
        </w:rPr>
        <w:t>50%</w:t>
      </w:r>
      <w:r w:rsidRPr="00E56272">
        <w:rPr>
          <w:kern w:val="0"/>
          <w:szCs w:val="21"/>
        </w:rPr>
        <w:t>计入应纳税所得额。上述所得统一适用</w:t>
      </w:r>
      <w:r w:rsidRPr="00E56272">
        <w:rPr>
          <w:kern w:val="0"/>
          <w:szCs w:val="21"/>
        </w:rPr>
        <w:t>20%</w:t>
      </w:r>
      <w:r w:rsidRPr="00E56272">
        <w:rPr>
          <w:kern w:val="0"/>
          <w:szCs w:val="21"/>
        </w:rPr>
        <w:t>的税率计征个人所得税。</w:t>
      </w:r>
      <w:r w:rsidRPr="00E56272">
        <w:rPr>
          <w:kern w:val="0"/>
          <w:szCs w:val="21"/>
        </w:rPr>
        <w:t>(4)</w:t>
      </w:r>
      <w:r w:rsidRPr="00E56272">
        <w:rPr>
          <w:kern w:val="0"/>
          <w:szCs w:val="21"/>
        </w:rPr>
        <w:t>基金卖出股票按</w:t>
      </w:r>
      <w:r w:rsidRPr="00E56272">
        <w:rPr>
          <w:kern w:val="0"/>
          <w:szCs w:val="21"/>
        </w:rPr>
        <w:t>0.1%</w:t>
      </w:r>
      <w:r w:rsidRPr="00E56272">
        <w:rPr>
          <w:kern w:val="0"/>
          <w:szCs w:val="21"/>
        </w:rPr>
        <w:t>的税率缴纳股票交易印花税</w:t>
      </w:r>
      <w:r w:rsidRPr="00E56272">
        <w:rPr>
          <w:kern w:val="0"/>
          <w:szCs w:val="21"/>
        </w:rPr>
        <w:t>,</w:t>
      </w:r>
      <w:r w:rsidRPr="00E56272">
        <w:rPr>
          <w:kern w:val="0"/>
          <w:szCs w:val="21"/>
        </w:rPr>
        <w:t>买入股票不征收股票交易印花税。</w:t>
      </w:r>
      <w:r w:rsidRPr="00E56272">
        <w:rPr>
          <w:kern w:val="0"/>
          <w:szCs w:val="21"/>
        </w:rPr>
        <w:t>(5)</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2,927,657.52</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2,927,657.52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442,550,212.05</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438,340,000.00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-4,210,212.05</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800,062,841.56</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795,342,000.00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-4,720,841.56</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1,242,613,053.61</w:t>
            </w:r>
          </w:p>
        </w:tc>
        <w:tc>
          <w:tcPr>
            <w:tcW w:w="2339" w:type="dxa"/>
            <w:vAlign w:val="center"/>
          </w:tcPr>
          <w:p w:rsidR="00753756" w:rsidRPr="00224952" w:rsidRDefault="00753756" w:rsidP="00CB39C2">
            <w:pPr>
              <w:jc w:val="right"/>
              <w:rPr>
                <w:color w:val="000000"/>
                <w:szCs w:val="21"/>
              </w:rPr>
            </w:pPr>
            <w:r w:rsidRPr="00224952">
              <w:rPr>
                <w:szCs w:val="21"/>
              </w:rPr>
              <w:t>1,233,682,000.00</w:t>
            </w:r>
          </w:p>
        </w:tc>
        <w:tc>
          <w:tcPr>
            <w:tcW w:w="2340" w:type="dxa"/>
            <w:vAlign w:val="center"/>
          </w:tcPr>
          <w:p w:rsidR="00753756" w:rsidRPr="00224952" w:rsidRDefault="00753756" w:rsidP="00CB39C2">
            <w:pPr>
              <w:jc w:val="right"/>
              <w:rPr>
                <w:color w:val="000000"/>
                <w:szCs w:val="21"/>
              </w:rPr>
            </w:pPr>
            <w:r w:rsidRPr="00224952">
              <w:rPr>
                <w:szCs w:val="21"/>
              </w:rPr>
              <w:t>-8,931,053.61</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45,700,000.00</w:t>
            </w:r>
          </w:p>
        </w:tc>
        <w:tc>
          <w:tcPr>
            <w:tcW w:w="2339" w:type="dxa"/>
            <w:vAlign w:val="center"/>
          </w:tcPr>
          <w:p w:rsidR="00753756" w:rsidRPr="00224952" w:rsidRDefault="00753756" w:rsidP="00CB39C2">
            <w:pPr>
              <w:jc w:val="right"/>
              <w:rPr>
                <w:szCs w:val="21"/>
              </w:rPr>
            </w:pPr>
            <w:r w:rsidRPr="00224952">
              <w:rPr>
                <w:szCs w:val="21"/>
              </w:rPr>
              <w:t>45,666,860.00</w:t>
            </w:r>
          </w:p>
        </w:tc>
        <w:tc>
          <w:tcPr>
            <w:tcW w:w="2340" w:type="dxa"/>
            <w:vAlign w:val="center"/>
          </w:tcPr>
          <w:p w:rsidR="00753756" w:rsidRPr="00224952" w:rsidRDefault="00753756" w:rsidP="00CB39C2">
            <w:pPr>
              <w:jc w:val="right"/>
              <w:rPr>
                <w:szCs w:val="21"/>
              </w:rPr>
            </w:pPr>
            <w:r w:rsidRPr="00224952">
              <w:rPr>
                <w:szCs w:val="21"/>
              </w:rPr>
              <w:t>-33,140.00</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1,288,313,053.61</w:t>
            </w:r>
          </w:p>
        </w:tc>
        <w:tc>
          <w:tcPr>
            <w:tcW w:w="2339" w:type="dxa"/>
            <w:vAlign w:val="center"/>
          </w:tcPr>
          <w:p w:rsidR="00753756" w:rsidRPr="00224952" w:rsidRDefault="00753756" w:rsidP="00CB39C2">
            <w:pPr>
              <w:jc w:val="right"/>
              <w:rPr>
                <w:szCs w:val="21"/>
              </w:rPr>
            </w:pPr>
            <w:r w:rsidRPr="00224952">
              <w:rPr>
                <w:szCs w:val="21"/>
              </w:rPr>
              <w:t>1,279,348,860.00</w:t>
            </w:r>
          </w:p>
        </w:tc>
        <w:tc>
          <w:tcPr>
            <w:tcW w:w="2340" w:type="dxa"/>
            <w:vAlign w:val="center"/>
          </w:tcPr>
          <w:p w:rsidR="00753756" w:rsidRPr="00224952" w:rsidRDefault="00753756" w:rsidP="00CB39C2">
            <w:pPr>
              <w:jc w:val="right"/>
              <w:rPr>
                <w:szCs w:val="21"/>
              </w:rPr>
            </w:pPr>
            <w:r w:rsidRPr="00224952">
              <w:rPr>
                <w:szCs w:val="21"/>
              </w:rPr>
              <w:t>-8,964,193.61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lastRenderedPageBreak/>
              <w:t>应收活期存款利息</w:t>
            </w:r>
          </w:p>
        </w:tc>
        <w:tc>
          <w:tcPr>
            <w:tcW w:w="5530" w:type="dxa"/>
            <w:vAlign w:val="center"/>
            <w:hideMark/>
          </w:tcPr>
          <w:p w:rsidR="00AD3C27" w:rsidRDefault="00AD3C27">
            <w:pPr>
              <w:jc w:val="right"/>
              <w:rPr>
                <w:szCs w:val="21"/>
              </w:rPr>
            </w:pPr>
            <w:r>
              <w:rPr>
                <w:szCs w:val="21"/>
              </w:rPr>
              <w:t>248.32</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8,123.90</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17,450,148.28</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412,800.61</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56.50</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17,871,377.61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24,745.92</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24,745.92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8E36CD">
        <w:tc>
          <w:tcPr>
            <w:tcW w:w="3701" w:type="dxa"/>
            <w:vAlign w:val="center"/>
          </w:tcPr>
          <w:p w:rsidR="008E36CD" w:rsidRDefault="000F3243">
            <w:pPr>
              <w:jc w:val="left"/>
            </w:pPr>
            <w:r>
              <w:rPr>
                <w:szCs w:val="21"/>
              </w:rPr>
              <w:t>预提费用</w:t>
            </w:r>
          </w:p>
        </w:tc>
        <w:tc>
          <w:tcPr>
            <w:tcW w:w="5528" w:type="dxa"/>
            <w:vAlign w:val="center"/>
          </w:tcPr>
          <w:p w:rsidR="008E36CD" w:rsidRDefault="000F3243">
            <w:pPr>
              <w:jc w:val="right"/>
            </w:pPr>
            <w:r>
              <w:rPr>
                <w:szCs w:val="21"/>
              </w:rPr>
              <w:t>89,507.60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89,507.60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1,009,999,000.00</w:t>
            </w:r>
          </w:p>
        </w:tc>
        <w:tc>
          <w:tcPr>
            <w:tcW w:w="3364" w:type="dxa"/>
            <w:vAlign w:val="center"/>
          </w:tcPr>
          <w:p w:rsidR="00753756" w:rsidRPr="00224952" w:rsidRDefault="00753756" w:rsidP="0070173B">
            <w:pPr>
              <w:jc w:val="right"/>
              <w:rPr>
                <w:szCs w:val="21"/>
              </w:rPr>
            </w:pPr>
            <w:r w:rsidRPr="00224952">
              <w:rPr>
                <w:szCs w:val="21"/>
              </w:rPr>
              <w:t>1,009,999,000.00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1,009,999,000.00</w:t>
            </w:r>
          </w:p>
        </w:tc>
        <w:tc>
          <w:tcPr>
            <w:tcW w:w="3364" w:type="dxa"/>
            <w:vAlign w:val="center"/>
          </w:tcPr>
          <w:p w:rsidR="00753756" w:rsidRPr="00224952" w:rsidRDefault="00753756" w:rsidP="00EE2AE3">
            <w:pPr>
              <w:jc w:val="right"/>
              <w:rPr>
                <w:szCs w:val="21"/>
              </w:rPr>
            </w:pPr>
            <w:r w:rsidRPr="00224952">
              <w:rPr>
                <w:szCs w:val="21"/>
              </w:rPr>
              <w:t>1,009,999,000.00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w:t>
      </w:r>
      <w:r w:rsidRPr="00224952">
        <w:rPr>
          <w:kern w:val="0"/>
          <w:szCs w:val="21"/>
        </w:rPr>
        <w:t>,</w:t>
      </w:r>
      <w:r w:rsidRPr="00224952">
        <w:rPr>
          <w:kern w:val="0"/>
          <w:szCs w:val="21"/>
        </w:rPr>
        <w:t>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lastRenderedPageBreak/>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6,275,407.74</w:t>
            </w:r>
          </w:p>
        </w:tc>
        <w:tc>
          <w:tcPr>
            <w:tcW w:w="2100" w:type="dxa"/>
            <w:vAlign w:val="center"/>
          </w:tcPr>
          <w:p w:rsidR="00753756" w:rsidRPr="00224952" w:rsidRDefault="00753756" w:rsidP="0070173B">
            <w:pPr>
              <w:jc w:val="right"/>
              <w:rPr>
                <w:szCs w:val="21"/>
              </w:rPr>
            </w:pPr>
            <w:r w:rsidRPr="00224952">
              <w:rPr>
                <w:szCs w:val="21"/>
              </w:rPr>
              <w:t>-772,507.57</w:t>
            </w:r>
          </w:p>
        </w:tc>
        <w:tc>
          <w:tcPr>
            <w:tcW w:w="2100" w:type="dxa"/>
            <w:vAlign w:val="center"/>
          </w:tcPr>
          <w:p w:rsidR="00753756" w:rsidRPr="00224952" w:rsidRDefault="00753756" w:rsidP="0070173B">
            <w:pPr>
              <w:jc w:val="right"/>
              <w:rPr>
                <w:szCs w:val="21"/>
              </w:rPr>
            </w:pPr>
            <w:r w:rsidRPr="00224952">
              <w:rPr>
                <w:szCs w:val="21"/>
              </w:rPr>
              <w:t>5,502,900.17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28,475,534.22</w:t>
            </w:r>
          </w:p>
        </w:tc>
        <w:tc>
          <w:tcPr>
            <w:tcW w:w="2100" w:type="dxa"/>
            <w:vAlign w:val="center"/>
          </w:tcPr>
          <w:p w:rsidR="00753756" w:rsidRPr="00224952" w:rsidRDefault="00753756" w:rsidP="0070173B">
            <w:pPr>
              <w:jc w:val="right"/>
              <w:rPr>
                <w:szCs w:val="21"/>
              </w:rPr>
            </w:pPr>
            <w:r w:rsidRPr="00224952">
              <w:rPr>
                <w:szCs w:val="21"/>
              </w:rPr>
              <w:t>-8,191,686.04</w:t>
            </w:r>
          </w:p>
        </w:tc>
        <w:tc>
          <w:tcPr>
            <w:tcW w:w="2100" w:type="dxa"/>
            <w:vAlign w:val="center"/>
          </w:tcPr>
          <w:p w:rsidR="00753756" w:rsidRPr="00224952" w:rsidRDefault="00753756" w:rsidP="0070173B">
            <w:pPr>
              <w:jc w:val="right"/>
              <w:rPr>
                <w:szCs w:val="21"/>
              </w:rPr>
            </w:pPr>
            <w:r w:rsidRPr="00224952">
              <w:rPr>
                <w:szCs w:val="21"/>
              </w:rPr>
              <w:t>20,283,848.18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w:t>
            </w:r>
          </w:p>
        </w:tc>
        <w:tc>
          <w:tcPr>
            <w:tcW w:w="2100" w:type="dxa"/>
            <w:vAlign w:val="center"/>
          </w:tcPr>
          <w:p w:rsidR="00753756" w:rsidRPr="00224952" w:rsidRDefault="00753756" w:rsidP="00C27ED7">
            <w:pPr>
              <w:jc w:val="right"/>
              <w:rPr>
                <w:szCs w:val="21"/>
              </w:rPr>
            </w:pPr>
            <w:r w:rsidRPr="00224952">
              <w:rPr>
                <w:szCs w:val="21"/>
              </w:rPr>
              <w:t>-</w:t>
            </w:r>
          </w:p>
        </w:tc>
        <w:tc>
          <w:tcPr>
            <w:tcW w:w="2100" w:type="dxa"/>
            <w:vAlign w:val="center"/>
          </w:tcPr>
          <w:p w:rsidR="00753756" w:rsidRPr="00224952" w:rsidRDefault="00753756" w:rsidP="00C27ED7">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-24,239,976.00</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-24,239,976.00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10,510,965.96</w:t>
            </w:r>
          </w:p>
        </w:tc>
        <w:tc>
          <w:tcPr>
            <w:tcW w:w="2100" w:type="dxa"/>
            <w:vAlign w:val="center"/>
          </w:tcPr>
          <w:p w:rsidR="00753756" w:rsidRPr="00224952" w:rsidRDefault="00753756" w:rsidP="0070173B">
            <w:pPr>
              <w:jc w:val="right"/>
              <w:rPr>
                <w:szCs w:val="21"/>
              </w:rPr>
            </w:pPr>
            <w:r w:rsidRPr="00224952">
              <w:rPr>
                <w:szCs w:val="21"/>
              </w:rPr>
              <w:t>-8,964,193.61</w:t>
            </w:r>
          </w:p>
        </w:tc>
        <w:tc>
          <w:tcPr>
            <w:tcW w:w="2100" w:type="dxa"/>
            <w:vAlign w:val="center"/>
          </w:tcPr>
          <w:p w:rsidR="00753756" w:rsidRPr="00224952" w:rsidRDefault="00753756" w:rsidP="0070173B">
            <w:pPr>
              <w:jc w:val="right"/>
              <w:rPr>
                <w:szCs w:val="21"/>
              </w:rPr>
            </w:pPr>
            <w:r w:rsidRPr="00224952">
              <w:rPr>
                <w:szCs w:val="21"/>
              </w:rPr>
              <w:t>1,546,772.35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30,725.99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238,133.45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946.91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269,806.35</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2,140,412,808.44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2,103,121,081.77</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26,976,761.98</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10,314,964.69</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本基金本报告期无股利收益。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lastRenderedPageBreak/>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-8,191,686.04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-8,158,546.04</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-33,140.00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-8,191,686.04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本基金本报告期无其他收入。</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1,887.20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26,600.00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28,487.20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8E36CD">
        <w:trPr>
          <w:jc w:val="center"/>
        </w:trPr>
        <w:tc>
          <w:tcPr>
            <w:tcW w:w="3853" w:type="dxa"/>
            <w:vAlign w:val="center"/>
          </w:tcPr>
          <w:p w:rsidR="008E36CD" w:rsidRDefault="000F3243">
            <w:pPr>
              <w:jc w:val="left"/>
            </w:pPr>
            <w:r>
              <w:rPr>
                <w:szCs w:val="21"/>
              </w:rPr>
              <w:t>银行汇划费</w:t>
            </w:r>
          </w:p>
        </w:tc>
        <w:tc>
          <w:tcPr>
            <w:tcW w:w="5551" w:type="dxa"/>
            <w:vAlign w:val="center"/>
          </w:tcPr>
          <w:p w:rsidR="008E36CD" w:rsidRDefault="000F3243">
            <w:pPr>
              <w:jc w:val="right"/>
            </w:pPr>
            <w:r>
              <w:rPr>
                <w:szCs w:val="21"/>
              </w:rPr>
              <w:t>12,694.81</w:t>
            </w:r>
          </w:p>
        </w:tc>
      </w:tr>
      <w:tr w:rsidR="008E36CD">
        <w:trPr>
          <w:jc w:val="center"/>
        </w:trPr>
        <w:tc>
          <w:tcPr>
            <w:tcW w:w="3853" w:type="dxa"/>
            <w:vAlign w:val="center"/>
          </w:tcPr>
          <w:p w:rsidR="008E36CD" w:rsidRDefault="000F3243">
            <w:pPr>
              <w:jc w:val="left"/>
            </w:pPr>
            <w:r>
              <w:rPr>
                <w:szCs w:val="21"/>
              </w:rPr>
              <w:t>银行间账户维护费</w:t>
            </w:r>
          </w:p>
        </w:tc>
        <w:tc>
          <w:tcPr>
            <w:tcW w:w="5551" w:type="dxa"/>
            <w:vAlign w:val="center"/>
          </w:tcPr>
          <w:p w:rsidR="008E36CD" w:rsidRDefault="000F3243">
            <w:pPr>
              <w:jc w:val="right"/>
            </w:pPr>
            <w:r>
              <w:rPr>
                <w:szCs w:val="21"/>
              </w:rPr>
              <w:t>15,000.00</w:t>
            </w:r>
          </w:p>
        </w:tc>
      </w:tr>
      <w:tr w:rsidR="008E36CD">
        <w:trPr>
          <w:jc w:val="center"/>
        </w:trPr>
        <w:tc>
          <w:tcPr>
            <w:tcW w:w="3853" w:type="dxa"/>
            <w:vAlign w:val="center"/>
          </w:tcPr>
          <w:p w:rsidR="008E36CD" w:rsidRDefault="000F3243">
            <w:pPr>
              <w:jc w:val="left"/>
            </w:pPr>
            <w:r>
              <w:rPr>
                <w:szCs w:val="21"/>
              </w:rPr>
              <w:t>其他</w:t>
            </w:r>
          </w:p>
        </w:tc>
        <w:tc>
          <w:tcPr>
            <w:tcW w:w="5551" w:type="dxa"/>
            <w:vAlign w:val="center"/>
          </w:tcPr>
          <w:p w:rsidR="008E36CD" w:rsidRDefault="000F3243">
            <w:pPr>
              <w:jc w:val="right"/>
            </w:pPr>
            <w:r>
              <w:rPr>
                <w:szCs w:val="21"/>
              </w:rPr>
              <w:t>500.00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117,702.41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8E36CD">
        <w:tc>
          <w:tcPr>
            <w:tcW w:w="5220" w:type="dxa"/>
            <w:vAlign w:val="center"/>
          </w:tcPr>
          <w:p w:rsidR="008E36CD" w:rsidRDefault="000F3243">
            <w:pPr>
              <w:jc w:val="left"/>
            </w:pPr>
            <w:r>
              <w:rPr>
                <w:color w:val="000000"/>
                <w:szCs w:val="21"/>
              </w:rPr>
              <w:t>易方达基金管理有限公司</w:t>
            </w:r>
          </w:p>
        </w:tc>
        <w:tc>
          <w:tcPr>
            <w:tcW w:w="3780" w:type="dxa"/>
            <w:vAlign w:val="center"/>
          </w:tcPr>
          <w:p w:rsidR="008E36CD" w:rsidRDefault="000F3243">
            <w:pPr>
              <w:jc w:val="left"/>
            </w:pPr>
            <w:r>
              <w:rPr>
                <w:color w:val="000000"/>
                <w:szCs w:val="21"/>
              </w:rPr>
              <w:t>基金管理人、注册登记机构、基金销售机构、基金发起人</w:t>
            </w:r>
          </w:p>
        </w:tc>
      </w:tr>
      <w:tr w:rsidR="008E36CD">
        <w:tc>
          <w:tcPr>
            <w:tcW w:w="5220" w:type="dxa"/>
            <w:vAlign w:val="center"/>
          </w:tcPr>
          <w:p w:rsidR="008E36CD" w:rsidRDefault="000F3243">
            <w:pPr>
              <w:jc w:val="left"/>
            </w:pPr>
            <w:r>
              <w:rPr>
                <w:color w:val="000000"/>
                <w:szCs w:val="21"/>
              </w:rPr>
              <w:t>兴业银行股份有限公司（以下简称</w:t>
            </w:r>
            <w:r>
              <w:rPr>
                <w:color w:val="000000"/>
                <w:szCs w:val="21"/>
              </w:rPr>
              <w:t>“</w:t>
            </w:r>
            <w:r>
              <w:rPr>
                <w:color w:val="000000"/>
                <w:szCs w:val="21"/>
              </w:rPr>
              <w:t>兴业银行</w:t>
            </w:r>
            <w:r>
              <w:rPr>
                <w:color w:val="000000"/>
                <w:szCs w:val="21"/>
              </w:rPr>
              <w:t>”</w:t>
            </w:r>
            <w:r>
              <w:rPr>
                <w:color w:val="000000"/>
                <w:szCs w:val="21"/>
              </w:rPr>
              <w:t>）</w:t>
            </w:r>
          </w:p>
        </w:tc>
        <w:tc>
          <w:tcPr>
            <w:tcW w:w="3780" w:type="dxa"/>
            <w:vAlign w:val="center"/>
          </w:tcPr>
          <w:p w:rsidR="008E36CD" w:rsidRDefault="000F3243">
            <w:pPr>
              <w:jc w:val="left"/>
            </w:pPr>
            <w:r>
              <w:rPr>
                <w:color w:val="000000"/>
                <w:szCs w:val="21"/>
              </w:rPr>
              <w:t>基金托管人</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B37581" w:rsidRPr="00224952" w:rsidTr="00B37581">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B37581" w:rsidRPr="00224952" w:rsidTr="00B37581">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5314" w:type="dxa"/>
            <w:vAlign w:val="center"/>
          </w:tcPr>
          <w:p w:rsidR="00753756" w:rsidRPr="00224952" w:rsidRDefault="00753756" w:rsidP="00505CB1">
            <w:pPr>
              <w:jc w:val="right"/>
              <w:rPr>
                <w:szCs w:val="21"/>
              </w:rPr>
            </w:pPr>
            <w:r w:rsidRPr="00224952">
              <w:rPr>
                <w:szCs w:val="21"/>
              </w:rPr>
              <w:t>1,542,739.29</w:t>
            </w:r>
          </w:p>
        </w:tc>
      </w:tr>
      <w:tr w:rsidR="00B37581" w:rsidRPr="00224952" w:rsidTr="00B37581">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5314" w:type="dxa"/>
            <w:vAlign w:val="center"/>
          </w:tcPr>
          <w:p w:rsidR="00753756" w:rsidRPr="00224952" w:rsidRDefault="00753756" w:rsidP="00505CB1">
            <w:pPr>
              <w:jc w:val="right"/>
              <w:rPr>
                <w:szCs w:val="21"/>
              </w:rPr>
            </w:pPr>
            <w:r w:rsidRPr="00224952">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注：本基金的管理费按前一日基金资产净值的</w:t>
      </w:r>
      <w:r w:rsidRPr="00224952">
        <w:rPr>
          <w:kern w:val="0"/>
          <w:szCs w:val="21"/>
        </w:rPr>
        <w:t>0.30%</w:t>
      </w:r>
      <w:r w:rsidRPr="00224952">
        <w:rPr>
          <w:kern w:val="0"/>
          <w:szCs w:val="21"/>
        </w:rPr>
        <w:t>年费率计提。管理费的计算方法如下</w:t>
      </w:r>
      <w:r w:rsidRPr="00224952">
        <w:rPr>
          <w:kern w:val="0"/>
          <w:szCs w:val="21"/>
        </w:rPr>
        <w:t>:H=E×0.30%÷</w:t>
      </w:r>
      <w:r w:rsidRPr="00224952">
        <w:rPr>
          <w:kern w:val="0"/>
          <w:szCs w:val="21"/>
        </w:rPr>
        <w:t>当年天数</w:t>
      </w:r>
      <w:r w:rsidRPr="00224952">
        <w:rPr>
          <w:kern w:val="0"/>
          <w:szCs w:val="21"/>
        </w:rPr>
        <w:t>H</w:t>
      </w:r>
      <w:r w:rsidRPr="00224952">
        <w:rPr>
          <w:kern w:val="0"/>
          <w:szCs w:val="21"/>
        </w:rPr>
        <w:t>为每日应计提的基金管理费</w:t>
      </w:r>
      <w:r w:rsidRPr="00224952">
        <w:rPr>
          <w:kern w:val="0"/>
          <w:szCs w:val="21"/>
        </w:rPr>
        <w:t>E</w:t>
      </w:r>
      <w:r w:rsidRPr="00224952">
        <w:rPr>
          <w:kern w:val="0"/>
          <w:szCs w:val="21"/>
        </w:rPr>
        <w:t>为前一日的基金资产净值基金管理费每日计算</w:t>
      </w:r>
      <w:r w:rsidRPr="00224952">
        <w:rPr>
          <w:kern w:val="0"/>
          <w:szCs w:val="21"/>
        </w:rPr>
        <w:t>,</w:t>
      </w:r>
      <w:r w:rsidRPr="00224952">
        <w:rPr>
          <w:kern w:val="0"/>
          <w:szCs w:val="21"/>
        </w:rPr>
        <w:t>逐日累计至每月月末</w:t>
      </w:r>
      <w:r w:rsidRPr="00224952">
        <w:rPr>
          <w:kern w:val="0"/>
          <w:szCs w:val="21"/>
        </w:rPr>
        <w:t>,</w:t>
      </w:r>
      <w:r w:rsidRPr="00224952">
        <w:rPr>
          <w:kern w:val="0"/>
          <w:szCs w:val="21"/>
        </w:rPr>
        <w:t>按月支付。由基金托管人根据与基金管理人核对一致的财务数据</w:t>
      </w:r>
      <w:r w:rsidRPr="00224952">
        <w:rPr>
          <w:kern w:val="0"/>
          <w:szCs w:val="21"/>
        </w:rPr>
        <w:t>,</w:t>
      </w:r>
      <w:r w:rsidRPr="00224952">
        <w:rPr>
          <w:kern w:val="0"/>
          <w:szCs w:val="21"/>
        </w:rPr>
        <w:t>自动在月初</w:t>
      </w:r>
      <w:r w:rsidRPr="00224952">
        <w:rPr>
          <w:kern w:val="0"/>
          <w:szCs w:val="21"/>
        </w:rPr>
        <w:t>3</w:t>
      </w:r>
      <w:r w:rsidRPr="00224952">
        <w:rPr>
          <w:kern w:val="0"/>
          <w:szCs w:val="21"/>
        </w:rPr>
        <w:t>个工作日内、按照指定的账户路径进行资金支付。若遇法定节假日、休息日或不可抗力致使无法按时支付的</w:t>
      </w:r>
      <w:r w:rsidRPr="00224952">
        <w:rPr>
          <w:kern w:val="0"/>
          <w:szCs w:val="21"/>
        </w:rPr>
        <w:t>,</w:t>
      </w:r>
      <w:r w:rsidRPr="00224952">
        <w:rPr>
          <w:kern w:val="0"/>
          <w:szCs w:val="21"/>
        </w:rPr>
        <w:t>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lastRenderedPageBreak/>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B37581" w:rsidRPr="00224952" w:rsidTr="00B37581">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B37581" w:rsidRPr="00224952" w:rsidTr="00B37581">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5314" w:type="dxa"/>
            <w:vAlign w:val="center"/>
          </w:tcPr>
          <w:p w:rsidR="00753756" w:rsidRPr="00224952" w:rsidRDefault="00753756" w:rsidP="0070173B">
            <w:pPr>
              <w:jc w:val="right"/>
              <w:rPr>
                <w:color w:val="000000"/>
                <w:kern w:val="0"/>
                <w:szCs w:val="21"/>
              </w:rPr>
            </w:pPr>
            <w:r w:rsidRPr="00224952">
              <w:rPr>
                <w:szCs w:val="21"/>
              </w:rPr>
              <w:t>514,246.41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注：本基金的托管费按前一日基金资产净值的</w:t>
      </w:r>
      <w:r w:rsidRPr="00224952">
        <w:rPr>
          <w:kern w:val="0"/>
          <w:szCs w:val="21"/>
        </w:rPr>
        <w:t>0.10%</w:t>
      </w:r>
      <w:r w:rsidRPr="00224952">
        <w:rPr>
          <w:kern w:val="0"/>
          <w:szCs w:val="21"/>
        </w:rPr>
        <w:t>的年费率计提。托管费的计算方法如下</w:t>
      </w:r>
      <w:r w:rsidRPr="00224952">
        <w:rPr>
          <w:kern w:val="0"/>
          <w:szCs w:val="21"/>
        </w:rPr>
        <w:t>:H=E×0.10%÷</w:t>
      </w:r>
      <w:r w:rsidRPr="00224952">
        <w:rPr>
          <w:kern w:val="0"/>
          <w:szCs w:val="21"/>
        </w:rPr>
        <w:t>当年天数</w:t>
      </w:r>
      <w:r w:rsidRPr="00224952">
        <w:rPr>
          <w:kern w:val="0"/>
          <w:szCs w:val="21"/>
        </w:rPr>
        <w:t>H</w:t>
      </w:r>
      <w:r w:rsidRPr="00224952">
        <w:rPr>
          <w:kern w:val="0"/>
          <w:szCs w:val="21"/>
        </w:rPr>
        <w:t>为每日应计提的基金托管费</w:t>
      </w:r>
      <w:r w:rsidRPr="00224952">
        <w:rPr>
          <w:kern w:val="0"/>
          <w:szCs w:val="21"/>
        </w:rPr>
        <w:t>E</w:t>
      </w:r>
      <w:r w:rsidRPr="00224952">
        <w:rPr>
          <w:kern w:val="0"/>
          <w:szCs w:val="21"/>
        </w:rPr>
        <w:t>为前一日的基金资产净值基金托管费每日计算</w:t>
      </w:r>
      <w:r w:rsidRPr="00224952">
        <w:rPr>
          <w:kern w:val="0"/>
          <w:szCs w:val="21"/>
        </w:rPr>
        <w:t>,</w:t>
      </w:r>
      <w:r w:rsidRPr="00224952">
        <w:rPr>
          <w:kern w:val="0"/>
          <w:szCs w:val="21"/>
        </w:rPr>
        <w:t>逐日累计至每月月末</w:t>
      </w:r>
      <w:r w:rsidRPr="00224952">
        <w:rPr>
          <w:kern w:val="0"/>
          <w:szCs w:val="21"/>
        </w:rPr>
        <w:t>,</w:t>
      </w:r>
      <w:r w:rsidRPr="00224952">
        <w:rPr>
          <w:kern w:val="0"/>
          <w:szCs w:val="21"/>
        </w:rPr>
        <w:t>按月支付。由基金托管人根据与基金管理人核对一致的财务数据</w:t>
      </w:r>
      <w:r w:rsidRPr="00224952">
        <w:rPr>
          <w:kern w:val="0"/>
          <w:szCs w:val="21"/>
        </w:rPr>
        <w:t>,</w:t>
      </w:r>
      <w:r w:rsidRPr="00224952">
        <w:rPr>
          <w:kern w:val="0"/>
          <w:szCs w:val="21"/>
        </w:rPr>
        <w:t>自动在月初</w:t>
      </w:r>
      <w:r w:rsidRPr="00224952">
        <w:rPr>
          <w:kern w:val="0"/>
          <w:szCs w:val="21"/>
        </w:rPr>
        <w:t>3</w:t>
      </w:r>
      <w:r w:rsidRPr="00224952">
        <w:rPr>
          <w:kern w:val="0"/>
          <w:szCs w:val="21"/>
        </w:rPr>
        <w:t>个工作日内、按照指定的账户路径进行资金支付。若遇法定节假日、休息日或不可抗力致使无法按时支付的</w:t>
      </w:r>
      <w:r w:rsidRPr="00224952">
        <w:rPr>
          <w:kern w:val="0"/>
          <w:szCs w:val="21"/>
        </w:rPr>
        <w:t>,</w:t>
      </w:r>
      <w:r w:rsidRPr="00224952">
        <w:rPr>
          <w:kern w:val="0"/>
          <w:szCs w:val="21"/>
        </w:rPr>
        <w:t>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8"/>
        <w:gridCol w:w="5103"/>
      </w:tblGrid>
      <w:tr w:rsidR="00A22CF6" w:rsidRPr="003862CB" w:rsidTr="00A22CF6">
        <w:tc>
          <w:tcPr>
            <w:tcW w:w="3828" w:type="dxa"/>
            <w:vAlign w:val="center"/>
          </w:tcPr>
          <w:p w:rsidR="00A22CF6" w:rsidRPr="003862CB" w:rsidRDefault="00A22CF6" w:rsidP="00010F38">
            <w:pPr>
              <w:pStyle w:val="ad"/>
              <w:jc w:val="center"/>
              <w:rPr>
                <w:color w:val="000000"/>
                <w:sz w:val="21"/>
                <w:szCs w:val="21"/>
              </w:rPr>
            </w:pPr>
            <w:r w:rsidRPr="003862CB">
              <w:rPr>
                <w:color w:val="000000"/>
                <w:sz w:val="21"/>
                <w:szCs w:val="21"/>
              </w:rPr>
              <w:t>项目</w:t>
            </w:r>
          </w:p>
        </w:tc>
        <w:tc>
          <w:tcPr>
            <w:tcW w:w="5103" w:type="dxa"/>
            <w:vAlign w:val="center"/>
          </w:tcPr>
          <w:p w:rsidR="00A22CF6" w:rsidRPr="003862CB" w:rsidRDefault="00A22CF6" w:rsidP="00010F38">
            <w:pPr>
              <w:jc w:val="center"/>
              <w:rPr>
                <w:color w:val="000000"/>
                <w:szCs w:val="21"/>
              </w:rPr>
            </w:pPr>
            <w:r w:rsidRPr="003862CB">
              <w:rPr>
                <w:color w:val="000000"/>
                <w:szCs w:val="21"/>
              </w:rPr>
              <w:t>本期</w:t>
            </w:r>
          </w:p>
          <w:p w:rsidR="00A22CF6" w:rsidRPr="003862CB" w:rsidRDefault="00A22CF6" w:rsidP="00010F38">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r>
      <w:tr w:rsidR="00A22CF6" w:rsidRPr="003862CB" w:rsidTr="00A22CF6">
        <w:tc>
          <w:tcPr>
            <w:tcW w:w="3828" w:type="dxa"/>
            <w:vAlign w:val="center"/>
          </w:tcPr>
          <w:p w:rsidR="00A22CF6" w:rsidRPr="003862CB" w:rsidRDefault="00A22CF6" w:rsidP="00010F38">
            <w:pPr>
              <w:pStyle w:val="ad"/>
              <w:rPr>
                <w:color w:val="000000"/>
                <w:sz w:val="21"/>
                <w:szCs w:val="21"/>
              </w:rPr>
            </w:pPr>
            <w:r w:rsidRPr="003862CB">
              <w:rPr>
                <w:sz w:val="21"/>
                <w:szCs w:val="21"/>
              </w:rPr>
              <w:t>报告期初持有的基金份额</w:t>
            </w:r>
          </w:p>
        </w:tc>
        <w:tc>
          <w:tcPr>
            <w:tcW w:w="5103" w:type="dxa"/>
            <w:vAlign w:val="bottom"/>
          </w:tcPr>
          <w:p w:rsidR="00A22CF6" w:rsidRPr="003862CB" w:rsidRDefault="00A22CF6" w:rsidP="00010F38">
            <w:pPr>
              <w:jc w:val="right"/>
              <w:rPr>
                <w:szCs w:val="21"/>
              </w:rPr>
            </w:pPr>
            <w:r w:rsidRPr="003862CB">
              <w:rPr>
                <w:szCs w:val="21"/>
              </w:rPr>
              <w:t>10,000,000.00</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报告期间申购</w:t>
            </w:r>
            <w:r w:rsidRPr="003862CB">
              <w:rPr>
                <w:szCs w:val="21"/>
              </w:rPr>
              <w:t>/</w:t>
            </w:r>
            <w:r w:rsidRPr="003862CB">
              <w:rPr>
                <w:szCs w:val="21"/>
              </w:rPr>
              <w:t>买入总份额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报告期间因拆分变动份额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减：报告期间赎回</w:t>
            </w:r>
            <w:r w:rsidRPr="003862CB">
              <w:rPr>
                <w:szCs w:val="21"/>
              </w:rPr>
              <w:t>/</w:t>
            </w:r>
            <w:r w:rsidRPr="003862CB">
              <w:rPr>
                <w:szCs w:val="21"/>
              </w:rPr>
              <w:t>卖出总份额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报告期末持有的基金份额</w:t>
            </w:r>
          </w:p>
        </w:tc>
        <w:tc>
          <w:tcPr>
            <w:tcW w:w="5103" w:type="dxa"/>
            <w:vAlign w:val="bottom"/>
          </w:tcPr>
          <w:p w:rsidR="00A22CF6" w:rsidRPr="003862CB" w:rsidRDefault="00A22CF6" w:rsidP="00010F38">
            <w:pPr>
              <w:jc w:val="right"/>
              <w:rPr>
                <w:szCs w:val="21"/>
              </w:rPr>
            </w:pPr>
            <w:r w:rsidRPr="003862CB">
              <w:rPr>
                <w:szCs w:val="21"/>
              </w:rPr>
              <w:t>10,000,000.00</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报告期末持有的基金份额占基金总份额比例</w:t>
            </w:r>
          </w:p>
        </w:tc>
        <w:tc>
          <w:tcPr>
            <w:tcW w:w="5103" w:type="dxa"/>
            <w:vAlign w:val="bottom"/>
          </w:tcPr>
          <w:p w:rsidR="00A22CF6" w:rsidRPr="003862CB" w:rsidRDefault="00A22CF6" w:rsidP="00010F38">
            <w:pPr>
              <w:jc w:val="right"/>
              <w:rPr>
                <w:szCs w:val="21"/>
              </w:rPr>
            </w:pPr>
            <w:r w:rsidRPr="003862CB">
              <w:rPr>
                <w:szCs w:val="21"/>
              </w:rPr>
              <w:t>0.9901%</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lastRenderedPageBreak/>
              <w:t>关联方名称</w:t>
            </w:r>
          </w:p>
        </w:tc>
        <w:tc>
          <w:tcPr>
            <w:tcW w:w="6306"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8E36CD">
        <w:tc>
          <w:tcPr>
            <w:tcW w:w="2694" w:type="dxa"/>
            <w:vAlign w:val="center"/>
          </w:tcPr>
          <w:p w:rsidR="008E36CD" w:rsidRDefault="000F3243">
            <w:pPr>
              <w:jc w:val="left"/>
            </w:pPr>
            <w:r>
              <w:rPr>
                <w:szCs w:val="21"/>
              </w:rPr>
              <w:t>兴业银行</w:t>
            </w:r>
            <w:r>
              <w:rPr>
                <w:szCs w:val="21"/>
              </w:rPr>
              <w:t>-</w:t>
            </w:r>
            <w:r>
              <w:rPr>
                <w:szCs w:val="21"/>
              </w:rPr>
              <w:t>活期存款</w:t>
            </w:r>
          </w:p>
        </w:tc>
        <w:tc>
          <w:tcPr>
            <w:tcW w:w="3153" w:type="dxa"/>
            <w:vAlign w:val="center"/>
          </w:tcPr>
          <w:p w:rsidR="008E36CD" w:rsidRDefault="000F3243">
            <w:pPr>
              <w:jc w:val="right"/>
            </w:pPr>
            <w:r>
              <w:rPr>
                <w:szCs w:val="21"/>
              </w:rPr>
              <w:t>2,927,657.52</w:t>
            </w:r>
          </w:p>
        </w:tc>
        <w:tc>
          <w:tcPr>
            <w:tcW w:w="3153" w:type="dxa"/>
            <w:vAlign w:val="center"/>
          </w:tcPr>
          <w:p w:rsidR="008E36CD" w:rsidRDefault="000F3243">
            <w:pPr>
              <w:jc w:val="right"/>
            </w:pPr>
            <w:r>
              <w:rPr>
                <w:szCs w:val="21"/>
              </w:rPr>
              <w:t>30,725.99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注：本基金的上述银行存款由基金托管人兴业银行股份有限公司保管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8E36CD">
        <w:trPr>
          <w:jc w:val="center"/>
        </w:trPr>
        <w:tc>
          <w:tcPr>
            <w:tcW w:w="853" w:type="dxa"/>
            <w:vAlign w:val="center"/>
          </w:tcPr>
          <w:p w:rsidR="008E36CD" w:rsidRDefault="000F3243">
            <w:pPr>
              <w:jc w:val="center"/>
            </w:pPr>
            <w:r>
              <w:rPr>
                <w:szCs w:val="21"/>
              </w:rPr>
              <w:t>1</w:t>
            </w:r>
          </w:p>
        </w:tc>
        <w:tc>
          <w:tcPr>
            <w:tcW w:w="1216" w:type="dxa"/>
            <w:vAlign w:val="center"/>
          </w:tcPr>
          <w:p w:rsidR="008E36CD" w:rsidRDefault="000F3243">
            <w:pPr>
              <w:jc w:val="center"/>
            </w:pPr>
            <w:r>
              <w:rPr>
                <w:szCs w:val="21"/>
              </w:rPr>
              <w:t>2020-06-15</w:t>
            </w:r>
          </w:p>
        </w:tc>
        <w:tc>
          <w:tcPr>
            <w:tcW w:w="739" w:type="dxa"/>
            <w:vAlign w:val="center"/>
          </w:tcPr>
          <w:p w:rsidR="008E36CD" w:rsidRDefault="000F3243">
            <w:pPr>
              <w:jc w:val="center"/>
            </w:pPr>
            <w:r>
              <w:rPr>
                <w:szCs w:val="21"/>
              </w:rPr>
              <w:t>-</w:t>
            </w:r>
          </w:p>
        </w:tc>
        <w:tc>
          <w:tcPr>
            <w:tcW w:w="739" w:type="dxa"/>
            <w:vAlign w:val="center"/>
          </w:tcPr>
          <w:p w:rsidR="008E36CD" w:rsidRDefault="000F3243">
            <w:pPr>
              <w:jc w:val="center"/>
            </w:pPr>
            <w:r>
              <w:rPr>
                <w:szCs w:val="21"/>
              </w:rPr>
              <w:t>2020-06-15</w:t>
            </w:r>
          </w:p>
        </w:tc>
        <w:tc>
          <w:tcPr>
            <w:tcW w:w="1171" w:type="dxa"/>
            <w:vAlign w:val="center"/>
          </w:tcPr>
          <w:p w:rsidR="008E36CD" w:rsidRDefault="000F3243">
            <w:pPr>
              <w:jc w:val="right"/>
            </w:pPr>
            <w:r>
              <w:rPr>
                <w:szCs w:val="21"/>
              </w:rPr>
              <w:t>0.240</w:t>
            </w:r>
          </w:p>
        </w:tc>
        <w:tc>
          <w:tcPr>
            <w:tcW w:w="1325" w:type="dxa"/>
            <w:vAlign w:val="center"/>
          </w:tcPr>
          <w:p w:rsidR="008E36CD" w:rsidRDefault="000F3243">
            <w:pPr>
              <w:jc w:val="right"/>
            </w:pPr>
            <w:r>
              <w:rPr>
                <w:szCs w:val="21"/>
              </w:rPr>
              <w:t>24,239,976.00</w:t>
            </w:r>
          </w:p>
        </w:tc>
        <w:tc>
          <w:tcPr>
            <w:tcW w:w="1325" w:type="dxa"/>
            <w:vAlign w:val="center"/>
          </w:tcPr>
          <w:p w:rsidR="008E36CD" w:rsidRDefault="000F3243">
            <w:pPr>
              <w:jc w:val="right"/>
            </w:pPr>
            <w:r>
              <w:rPr>
                <w:szCs w:val="21"/>
              </w:rPr>
              <w:t>-</w:t>
            </w:r>
          </w:p>
        </w:tc>
        <w:tc>
          <w:tcPr>
            <w:tcW w:w="1325" w:type="dxa"/>
            <w:vAlign w:val="center"/>
          </w:tcPr>
          <w:p w:rsidR="008E36CD" w:rsidRDefault="000F3243">
            <w:pPr>
              <w:jc w:val="right"/>
            </w:pPr>
            <w:r>
              <w:rPr>
                <w:szCs w:val="21"/>
              </w:rPr>
              <w:t>24,239,976.00</w:t>
            </w:r>
          </w:p>
        </w:tc>
        <w:tc>
          <w:tcPr>
            <w:tcW w:w="948" w:type="dxa"/>
            <w:vAlign w:val="center"/>
          </w:tcPr>
          <w:p w:rsidR="008E36CD" w:rsidRDefault="000F3243">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0.240</w:t>
            </w:r>
          </w:p>
        </w:tc>
        <w:tc>
          <w:tcPr>
            <w:tcW w:w="1325" w:type="dxa"/>
            <w:vAlign w:val="center"/>
          </w:tcPr>
          <w:p w:rsidR="00753756" w:rsidRPr="00224952" w:rsidRDefault="00753756" w:rsidP="00DD2845">
            <w:pPr>
              <w:spacing w:line="360" w:lineRule="auto"/>
              <w:jc w:val="right"/>
              <w:rPr>
                <w:szCs w:val="21"/>
              </w:rPr>
            </w:pPr>
            <w:r w:rsidRPr="00224952">
              <w:rPr>
                <w:szCs w:val="21"/>
              </w:rPr>
              <w:t>24,239,976.00</w:t>
            </w:r>
          </w:p>
        </w:tc>
        <w:tc>
          <w:tcPr>
            <w:tcW w:w="1325" w:type="dxa"/>
            <w:vAlign w:val="center"/>
          </w:tcPr>
          <w:p w:rsidR="00753756" w:rsidRPr="00224952" w:rsidRDefault="00753756" w:rsidP="00DD2845">
            <w:pPr>
              <w:spacing w:line="360" w:lineRule="auto"/>
              <w:jc w:val="right"/>
              <w:rPr>
                <w:szCs w:val="21"/>
              </w:rPr>
            </w:pPr>
            <w:r w:rsidRPr="00224952">
              <w:rPr>
                <w:szCs w:val="21"/>
              </w:rPr>
              <w:t>-</w:t>
            </w:r>
          </w:p>
        </w:tc>
        <w:tc>
          <w:tcPr>
            <w:tcW w:w="1325" w:type="dxa"/>
            <w:vAlign w:val="center"/>
          </w:tcPr>
          <w:p w:rsidR="00753756" w:rsidRPr="00224952" w:rsidRDefault="00753756" w:rsidP="00DD2845">
            <w:pPr>
              <w:spacing w:line="360" w:lineRule="auto"/>
              <w:jc w:val="right"/>
              <w:rPr>
                <w:szCs w:val="21"/>
              </w:rPr>
            </w:pPr>
            <w:r w:rsidRPr="00224952">
              <w:rPr>
                <w:szCs w:val="21"/>
              </w:rPr>
              <w:t>24,239,976.00</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w:t>
      </w:r>
      <w:r w:rsidRPr="00224952">
        <w:rPr>
          <w:color w:val="000000"/>
          <w:szCs w:val="21"/>
        </w:rPr>
        <w:lastRenderedPageBreak/>
        <w:t>证券款余额</w:t>
      </w:r>
      <w:r w:rsidRPr="00224952">
        <w:rPr>
          <w:color w:val="000000"/>
          <w:szCs w:val="21"/>
        </w:rPr>
        <w:t>46,074,810.89</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8E36CD">
        <w:tc>
          <w:tcPr>
            <w:tcW w:w="1500" w:type="dxa"/>
            <w:vAlign w:val="center"/>
          </w:tcPr>
          <w:p w:rsidR="008E36CD" w:rsidRDefault="000F3243">
            <w:pPr>
              <w:jc w:val="center"/>
            </w:pPr>
            <w:r>
              <w:rPr>
                <w:color w:val="000000"/>
                <w:kern w:val="0"/>
                <w:szCs w:val="21"/>
              </w:rPr>
              <w:t>101901528</w:t>
            </w:r>
          </w:p>
        </w:tc>
        <w:tc>
          <w:tcPr>
            <w:tcW w:w="1500" w:type="dxa"/>
            <w:vAlign w:val="center"/>
          </w:tcPr>
          <w:p w:rsidR="008E36CD" w:rsidRDefault="000F3243">
            <w:pPr>
              <w:jc w:val="center"/>
            </w:pPr>
            <w:r>
              <w:rPr>
                <w:color w:val="000000"/>
                <w:kern w:val="0"/>
                <w:szCs w:val="21"/>
              </w:rPr>
              <w:t>19</w:t>
            </w:r>
            <w:r>
              <w:rPr>
                <w:color w:val="000000"/>
                <w:kern w:val="0"/>
                <w:szCs w:val="21"/>
              </w:rPr>
              <w:t>晋焦煤</w:t>
            </w:r>
            <w:r>
              <w:rPr>
                <w:color w:val="000000"/>
                <w:kern w:val="0"/>
                <w:szCs w:val="21"/>
              </w:rPr>
              <w:t>MTN004</w:t>
            </w:r>
          </w:p>
        </w:tc>
        <w:tc>
          <w:tcPr>
            <w:tcW w:w="1500" w:type="dxa"/>
            <w:vAlign w:val="center"/>
          </w:tcPr>
          <w:p w:rsidR="008E36CD" w:rsidRDefault="000F3243">
            <w:pPr>
              <w:jc w:val="center"/>
            </w:pPr>
            <w:r>
              <w:rPr>
                <w:color w:val="000000"/>
                <w:kern w:val="0"/>
                <w:szCs w:val="21"/>
              </w:rPr>
              <w:t>2020-07-07</w:t>
            </w:r>
          </w:p>
        </w:tc>
        <w:tc>
          <w:tcPr>
            <w:tcW w:w="1260" w:type="dxa"/>
            <w:vAlign w:val="center"/>
          </w:tcPr>
          <w:p w:rsidR="008E36CD" w:rsidRDefault="000F3243">
            <w:pPr>
              <w:jc w:val="right"/>
            </w:pPr>
            <w:r>
              <w:rPr>
                <w:color w:val="000000"/>
                <w:kern w:val="0"/>
                <w:szCs w:val="21"/>
              </w:rPr>
              <w:t>101.64</w:t>
            </w:r>
          </w:p>
        </w:tc>
        <w:tc>
          <w:tcPr>
            <w:tcW w:w="1440" w:type="dxa"/>
            <w:vAlign w:val="center"/>
          </w:tcPr>
          <w:p w:rsidR="008E36CD" w:rsidRDefault="000F3243">
            <w:pPr>
              <w:jc w:val="right"/>
            </w:pPr>
            <w:r>
              <w:rPr>
                <w:color w:val="000000"/>
                <w:kern w:val="0"/>
                <w:szCs w:val="21"/>
              </w:rPr>
              <w:t>485,000</w:t>
            </w:r>
          </w:p>
        </w:tc>
        <w:tc>
          <w:tcPr>
            <w:tcW w:w="1836" w:type="dxa"/>
            <w:vAlign w:val="center"/>
          </w:tcPr>
          <w:p w:rsidR="008E36CD" w:rsidRDefault="000F3243">
            <w:pPr>
              <w:jc w:val="right"/>
            </w:pPr>
            <w:r>
              <w:rPr>
                <w:color w:val="000000"/>
                <w:kern w:val="0"/>
                <w:szCs w:val="21"/>
              </w:rPr>
              <w:t>49,295,400.00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485,000</w:t>
            </w:r>
          </w:p>
        </w:tc>
        <w:tc>
          <w:tcPr>
            <w:tcW w:w="1836" w:type="dxa"/>
            <w:vAlign w:val="center"/>
          </w:tcPr>
          <w:p w:rsidR="00753756" w:rsidRPr="00224952" w:rsidRDefault="00753756" w:rsidP="001C7E53">
            <w:pPr>
              <w:jc w:val="right"/>
              <w:rPr>
                <w:szCs w:val="21"/>
              </w:rPr>
            </w:pPr>
            <w:r w:rsidRPr="00224952">
              <w:rPr>
                <w:szCs w:val="21"/>
              </w:rPr>
              <w:t>49,295,400.00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259,000,000.00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6</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8E36CD" w:rsidRDefault="000F3243">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8E36CD" w:rsidRDefault="000F3243">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8E36CD" w:rsidRDefault="000F3243">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w:t>
      </w:r>
      <w:r>
        <w:rPr>
          <w:kern w:val="0"/>
          <w:szCs w:val="21"/>
        </w:rPr>
        <w:lastRenderedPageBreak/>
        <w:t>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126.30%(2019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136.49%)</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30,460,297.25</w:t>
            </w:r>
          </w:p>
        </w:tc>
        <w:tc>
          <w:tcPr>
            <w:tcW w:w="3043" w:type="dxa"/>
            <w:vAlign w:val="center"/>
          </w:tcPr>
          <w:p w:rsidR="00753756" w:rsidRPr="00224952" w:rsidRDefault="00753756" w:rsidP="00576C4E">
            <w:pPr>
              <w:jc w:val="right"/>
              <w:rPr>
                <w:szCs w:val="21"/>
              </w:rPr>
            </w:pPr>
            <w:r w:rsidRPr="00224952">
              <w:rPr>
                <w:szCs w:val="21"/>
              </w:rPr>
              <w:t>20,108,032.79</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181,138,441.52</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30,460,297.25</w:t>
            </w:r>
          </w:p>
        </w:tc>
        <w:tc>
          <w:tcPr>
            <w:tcW w:w="3043" w:type="dxa"/>
            <w:vAlign w:val="center"/>
          </w:tcPr>
          <w:p w:rsidR="00753756" w:rsidRPr="00224952" w:rsidRDefault="00753756" w:rsidP="00576C4E">
            <w:pPr>
              <w:jc w:val="right"/>
              <w:rPr>
                <w:szCs w:val="21"/>
              </w:rPr>
            </w:pPr>
            <w:r w:rsidRPr="00224952">
              <w:rPr>
                <w:szCs w:val="21"/>
              </w:rPr>
              <w:t>201,246,474.31</w:t>
            </w:r>
          </w:p>
        </w:tc>
      </w:tr>
    </w:tbl>
    <w:p w:rsidR="008E36CD" w:rsidRDefault="000F324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8E36CD" w:rsidRDefault="000F324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941,427,744.92</w:t>
            </w:r>
          </w:p>
        </w:tc>
        <w:tc>
          <w:tcPr>
            <w:tcW w:w="3008" w:type="dxa"/>
            <w:vAlign w:val="center"/>
          </w:tcPr>
          <w:p w:rsidR="00753756" w:rsidRPr="00224952" w:rsidRDefault="00753756" w:rsidP="00576C4E">
            <w:pPr>
              <w:jc w:val="right"/>
              <w:rPr>
                <w:szCs w:val="21"/>
              </w:rPr>
            </w:pPr>
            <w:r w:rsidRPr="00224952">
              <w:rPr>
                <w:szCs w:val="21"/>
              </w:rPr>
              <w:t>1,072,416,659.36</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259,599,514.33</w:t>
            </w:r>
          </w:p>
        </w:tc>
        <w:tc>
          <w:tcPr>
            <w:tcW w:w="3008" w:type="dxa"/>
            <w:vAlign w:val="center"/>
          </w:tcPr>
          <w:p w:rsidR="00753756" w:rsidRPr="00224952" w:rsidRDefault="00753756" w:rsidP="00576C4E">
            <w:pPr>
              <w:jc w:val="right"/>
              <w:rPr>
                <w:szCs w:val="21"/>
              </w:rPr>
            </w:pPr>
            <w:r w:rsidRPr="00224952">
              <w:rPr>
                <w:szCs w:val="21"/>
              </w:rPr>
              <w:t>112,397,023.73</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19,644,591.78</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1,220,671,851.03</w:t>
            </w:r>
          </w:p>
        </w:tc>
        <w:tc>
          <w:tcPr>
            <w:tcW w:w="3008" w:type="dxa"/>
            <w:vAlign w:val="center"/>
          </w:tcPr>
          <w:p w:rsidR="00753756" w:rsidRPr="00224952" w:rsidRDefault="00753756" w:rsidP="00576C4E">
            <w:pPr>
              <w:jc w:val="right"/>
              <w:rPr>
                <w:szCs w:val="21"/>
              </w:rPr>
            </w:pPr>
            <w:r w:rsidRPr="00224952">
              <w:rPr>
                <w:szCs w:val="21"/>
              </w:rPr>
              <w:t>1,184,813,683.09</w:t>
            </w:r>
          </w:p>
        </w:tc>
      </w:tr>
    </w:tbl>
    <w:p w:rsidR="008E36CD" w:rsidRDefault="000F3243">
      <w:pPr>
        <w:tabs>
          <w:tab w:val="left" w:pos="426"/>
        </w:tabs>
        <w:spacing w:line="360" w:lineRule="auto"/>
        <w:ind w:firstLineChars="200" w:firstLine="420"/>
        <w:rPr>
          <w:kern w:val="0"/>
          <w:szCs w:val="21"/>
        </w:rPr>
      </w:pPr>
      <w:r>
        <w:rPr>
          <w:kern w:val="0"/>
          <w:szCs w:val="21"/>
        </w:rPr>
        <w:lastRenderedPageBreak/>
        <w:t>注：</w:t>
      </w:r>
      <w:r>
        <w:rPr>
          <w:kern w:val="0"/>
          <w:szCs w:val="21"/>
        </w:rPr>
        <w:t xml:space="preserve">1. </w:t>
      </w:r>
      <w:r>
        <w:rPr>
          <w:kern w:val="0"/>
          <w:szCs w:val="21"/>
        </w:rPr>
        <w:t>债券评级取自第三方评级机构的债项评级。</w:t>
      </w:r>
      <w:r>
        <w:rPr>
          <w:kern w:val="0"/>
          <w:szCs w:val="21"/>
        </w:rPr>
        <w:t xml:space="preserve"> </w:t>
      </w:r>
    </w:p>
    <w:p w:rsidR="008E36CD" w:rsidRDefault="000F324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46,079,660.61</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46,079,660.61</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8E36CD" w:rsidRDefault="000F3243">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8E36CD" w:rsidRDefault="000F3243">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w:t>
      </w:r>
      <w:r w:rsidRPr="00E56272">
        <w:rPr>
          <w:kern w:val="0"/>
          <w:szCs w:val="21"/>
        </w:rPr>
        <w:lastRenderedPageBreak/>
        <w:t>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8E36CD">
        <w:trPr>
          <w:jc w:val="center"/>
        </w:trPr>
        <w:tc>
          <w:tcPr>
            <w:tcW w:w="1588" w:type="dxa"/>
            <w:vAlign w:val="center"/>
          </w:tcPr>
          <w:p w:rsidR="008E36CD" w:rsidRDefault="000F3243">
            <w:pPr>
              <w:jc w:val="center"/>
            </w:pPr>
            <w:r>
              <w:rPr>
                <w:color w:val="000000"/>
                <w:szCs w:val="21"/>
              </w:rPr>
              <w:t>银行存款</w:t>
            </w:r>
          </w:p>
        </w:tc>
        <w:tc>
          <w:tcPr>
            <w:tcW w:w="1701" w:type="dxa"/>
            <w:vAlign w:val="center"/>
          </w:tcPr>
          <w:p w:rsidR="008E36CD" w:rsidRDefault="000F3243">
            <w:pPr>
              <w:jc w:val="right"/>
            </w:pPr>
            <w:r>
              <w:rPr>
                <w:color w:val="000000"/>
                <w:szCs w:val="21"/>
              </w:rPr>
              <w:t>2,927,657.52</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2,927,657.52</w:t>
            </w:r>
          </w:p>
        </w:tc>
      </w:tr>
      <w:tr w:rsidR="008E36CD">
        <w:trPr>
          <w:jc w:val="center"/>
        </w:trPr>
        <w:tc>
          <w:tcPr>
            <w:tcW w:w="1588" w:type="dxa"/>
            <w:vAlign w:val="center"/>
          </w:tcPr>
          <w:p w:rsidR="008E36CD" w:rsidRDefault="000F3243">
            <w:pPr>
              <w:jc w:val="center"/>
            </w:pPr>
            <w:r>
              <w:rPr>
                <w:color w:val="000000"/>
                <w:szCs w:val="21"/>
              </w:rPr>
              <w:t>结算备付金</w:t>
            </w:r>
          </w:p>
        </w:tc>
        <w:tc>
          <w:tcPr>
            <w:tcW w:w="1701" w:type="dxa"/>
            <w:vAlign w:val="center"/>
          </w:tcPr>
          <w:p w:rsidR="008E36CD" w:rsidRDefault="000F3243">
            <w:pPr>
              <w:jc w:val="right"/>
            </w:pPr>
            <w:r>
              <w:rPr>
                <w:color w:val="000000"/>
                <w:szCs w:val="21"/>
              </w:rPr>
              <w:t>18,053,025.06</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18,053,025.06</w:t>
            </w:r>
          </w:p>
        </w:tc>
      </w:tr>
      <w:tr w:rsidR="008E36CD">
        <w:trPr>
          <w:jc w:val="center"/>
        </w:trPr>
        <w:tc>
          <w:tcPr>
            <w:tcW w:w="1588" w:type="dxa"/>
            <w:vAlign w:val="center"/>
          </w:tcPr>
          <w:p w:rsidR="008E36CD" w:rsidRDefault="000F3243">
            <w:pPr>
              <w:jc w:val="center"/>
            </w:pPr>
            <w:r>
              <w:rPr>
                <w:color w:val="000000"/>
                <w:szCs w:val="21"/>
              </w:rPr>
              <w:t>存出保证金</w:t>
            </w:r>
          </w:p>
        </w:tc>
        <w:tc>
          <w:tcPr>
            <w:tcW w:w="1701" w:type="dxa"/>
            <w:vAlign w:val="center"/>
          </w:tcPr>
          <w:p w:rsidR="008E36CD" w:rsidRDefault="000F3243">
            <w:pPr>
              <w:jc w:val="right"/>
            </w:pPr>
            <w:r>
              <w:rPr>
                <w:color w:val="000000"/>
                <w:szCs w:val="21"/>
              </w:rPr>
              <w:t>125,698.29</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125,698.29</w:t>
            </w:r>
          </w:p>
        </w:tc>
      </w:tr>
      <w:tr w:rsidR="008E36CD">
        <w:trPr>
          <w:jc w:val="center"/>
        </w:trPr>
        <w:tc>
          <w:tcPr>
            <w:tcW w:w="1588" w:type="dxa"/>
            <w:vAlign w:val="center"/>
          </w:tcPr>
          <w:p w:rsidR="008E36CD" w:rsidRDefault="000F3243">
            <w:pPr>
              <w:jc w:val="center"/>
            </w:pPr>
            <w:r>
              <w:rPr>
                <w:color w:val="000000"/>
                <w:szCs w:val="21"/>
              </w:rPr>
              <w:t>交易性金融资产</w:t>
            </w:r>
          </w:p>
        </w:tc>
        <w:tc>
          <w:tcPr>
            <w:tcW w:w="1701" w:type="dxa"/>
            <w:vAlign w:val="center"/>
          </w:tcPr>
          <w:p w:rsidR="008E36CD" w:rsidRDefault="000F3243">
            <w:pPr>
              <w:jc w:val="right"/>
            </w:pPr>
            <w:r>
              <w:rPr>
                <w:color w:val="000000"/>
                <w:szCs w:val="21"/>
              </w:rPr>
              <w:t>146,936,860.00</w:t>
            </w:r>
          </w:p>
        </w:tc>
        <w:tc>
          <w:tcPr>
            <w:tcW w:w="1701" w:type="dxa"/>
            <w:vAlign w:val="center"/>
          </w:tcPr>
          <w:p w:rsidR="008E36CD" w:rsidRDefault="000F3243">
            <w:pPr>
              <w:jc w:val="right"/>
            </w:pPr>
            <w:r>
              <w:rPr>
                <w:color w:val="000000"/>
                <w:szCs w:val="21"/>
              </w:rPr>
              <w:t>1,132,412,000.00</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1,279,348,860.00</w:t>
            </w:r>
          </w:p>
        </w:tc>
      </w:tr>
      <w:tr w:rsidR="008E36CD">
        <w:trPr>
          <w:jc w:val="center"/>
        </w:trPr>
        <w:tc>
          <w:tcPr>
            <w:tcW w:w="1588" w:type="dxa"/>
            <w:vAlign w:val="center"/>
          </w:tcPr>
          <w:p w:rsidR="008E36CD" w:rsidRDefault="000F3243">
            <w:pPr>
              <w:jc w:val="center"/>
            </w:pPr>
            <w:r>
              <w:rPr>
                <w:color w:val="000000"/>
                <w:szCs w:val="21"/>
              </w:rPr>
              <w:t>衍生金融资产</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买入返售金融资产</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应收证券清算款</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应收利息</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17,871,377.61</w:t>
            </w:r>
          </w:p>
        </w:tc>
        <w:tc>
          <w:tcPr>
            <w:tcW w:w="1301" w:type="dxa"/>
            <w:vAlign w:val="center"/>
          </w:tcPr>
          <w:p w:rsidR="008E36CD" w:rsidRDefault="000F3243">
            <w:pPr>
              <w:jc w:val="right"/>
            </w:pPr>
            <w:r>
              <w:rPr>
                <w:color w:val="000000"/>
                <w:szCs w:val="21"/>
              </w:rPr>
              <w:t>17,871,377.61</w:t>
            </w:r>
          </w:p>
        </w:tc>
      </w:tr>
      <w:tr w:rsidR="008E36CD">
        <w:trPr>
          <w:jc w:val="center"/>
        </w:trPr>
        <w:tc>
          <w:tcPr>
            <w:tcW w:w="1588" w:type="dxa"/>
            <w:vAlign w:val="center"/>
          </w:tcPr>
          <w:p w:rsidR="008E36CD" w:rsidRDefault="000F3243">
            <w:pPr>
              <w:jc w:val="center"/>
            </w:pPr>
            <w:r>
              <w:rPr>
                <w:color w:val="000000"/>
                <w:szCs w:val="21"/>
              </w:rPr>
              <w:t>应收股利</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应收申购款</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递延所得税资产</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其他资产</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168,043,240.87</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1,132,412,000.00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17,871,377.61</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1,318,326,618.48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8E36CD">
        <w:trPr>
          <w:jc w:val="center"/>
        </w:trPr>
        <w:tc>
          <w:tcPr>
            <w:tcW w:w="1588" w:type="dxa"/>
            <w:vAlign w:val="center"/>
          </w:tcPr>
          <w:p w:rsidR="008E36CD" w:rsidRDefault="000F3243">
            <w:pPr>
              <w:jc w:val="center"/>
            </w:pPr>
            <w:r>
              <w:rPr>
                <w:color w:val="000000"/>
                <w:szCs w:val="21"/>
              </w:rPr>
              <w:t>短期借款</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交易性金融负债</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衍生金融负债</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卖出回购金融资产款</w:t>
            </w:r>
          </w:p>
        </w:tc>
        <w:tc>
          <w:tcPr>
            <w:tcW w:w="1701" w:type="dxa"/>
            <w:vAlign w:val="center"/>
          </w:tcPr>
          <w:p w:rsidR="008E36CD" w:rsidRDefault="000F3243">
            <w:pPr>
              <w:jc w:val="right"/>
            </w:pPr>
            <w:r>
              <w:rPr>
                <w:color w:val="000000"/>
                <w:szCs w:val="21"/>
              </w:rPr>
              <w:t>305,074,810.89</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305,074,810.89</w:t>
            </w:r>
          </w:p>
        </w:tc>
      </w:tr>
      <w:tr w:rsidR="008E36CD">
        <w:trPr>
          <w:jc w:val="center"/>
        </w:trPr>
        <w:tc>
          <w:tcPr>
            <w:tcW w:w="1588" w:type="dxa"/>
            <w:vAlign w:val="center"/>
          </w:tcPr>
          <w:p w:rsidR="008E36CD" w:rsidRDefault="000F3243">
            <w:pPr>
              <w:jc w:val="center"/>
            </w:pPr>
            <w:r>
              <w:rPr>
                <w:color w:val="000000"/>
                <w:szCs w:val="21"/>
              </w:rPr>
              <w:t>应付证券清算款</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1,068,846.79</w:t>
            </w:r>
          </w:p>
        </w:tc>
        <w:tc>
          <w:tcPr>
            <w:tcW w:w="1301" w:type="dxa"/>
            <w:vAlign w:val="center"/>
          </w:tcPr>
          <w:p w:rsidR="008E36CD" w:rsidRDefault="000F3243">
            <w:pPr>
              <w:jc w:val="right"/>
            </w:pPr>
            <w:r>
              <w:rPr>
                <w:color w:val="000000"/>
                <w:szCs w:val="21"/>
              </w:rPr>
              <w:t>1,068,846.79</w:t>
            </w:r>
          </w:p>
        </w:tc>
      </w:tr>
      <w:tr w:rsidR="008E36CD">
        <w:trPr>
          <w:jc w:val="center"/>
        </w:trPr>
        <w:tc>
          <w:tcPr>
            <w:tcW w:w="1588" w:type="dxa"/>
            <w:vAlign w:val="center"/>
          </w:tcPr>
          <w:p w:rsidR="008E36CD" w:rsidRDefault="000F3243">
            <w:pPr>
              <w:jc w:val="center"/>
            </w:pPr>
            <w:r>
              <w:rPr>
                <w:color w:val="000000"/>
                <w:szCs w:val="21"/>
              </w:rPr>
              <w:lastRenderedPageBreak/>
              <w:t>应付赎回款</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应付管理人报酬</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252,202.30</w:t>
            </w:r>
          </w:p>
        </w:tc>
        <w:tc>
          <w:tcPr>
            <w:tcW w:w="1301" w:type="dxa"/>
            <w:vAlign w:val="center"/>
          </w:tcPr>
          <w:p w:rsidR="008E36CD" w:rsidRDefault="000F3243">
            <w:pPr>
              <w:jc w:val="right"/>
            </w:pPr>
            <w:r>
              <w:rPr>
                <w:color w:val="000000"/>
                <w:szCs w:val="21"/>
              </w:rPr>
              <w:t>252,202.30</w:t>
            </w:r>
          </w:p>
        </w:tc>
      </w:tr>
      <w:tr w:rsidR="008E36CD">
        <w:trPr>
          <w:jc w:val="center"/>
        </w:trPr>
        <w:tc>
          <w:tcPr>
            <w:tcW w:w="1588" w:type="dxa"/>
            <w:vAlign w:val="center"/>
          </w:tcPr>
          <w:p w:rsidR="008E36CD" w:rsidRDefault="000F3243">
            <w:pPr>
              <w:jc w:val="center"/>
            </w:pPr>
            <w:r>
              <w:rPr>
                <w:color w:val="000000"/>
                <w:szCs w:val="21"/>
              </w:rPr>
              <w:t>应付托管费</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84,067.43</w:t>
            </w:r>
          </w:p>
        </w:tc>
        <w:tc>
          <w:tcPr>
            <w:tcW w:w="1301" w:type="dxa"/>
            <w:vAlign w:val="center"/>
          </w:tcPr>
          <w:p w:rsidR="008E36CD" w:rsidRDefault="000F3243">
            <w:pPr>
              <w:jc w:val="right"/>
            </w:pPr>
            <w:r>
              <w:rPr>
                <w:color w:val="000000"/>
                <w:szCs w:val="21"/>
              </w:rPr>
              <w:t>84,067.43</w:t>
            </w:r>
          </w:p>
        </w:tc>
      </w:tr>
      <w:tr w:rsidR="008E36CD">
        <w:trPr>
          <w:jc w:val="center"/>
        </w:trPr>
        <w:tc>
          <w:tcPr>
            <w:tcW w:w="1588" w:type="dxa"/>
            <w:vAlign w:val="center"/>
          </w:tcPr>
          <w:p w:rsidR="008E36CD" w:rsidRDefault="000F3243">
            <w:pPr>
              <w:jc w:val="center"/>
            </w:pPr>
            <w:r>
              <w:rPr>
                <w:color w:val="000000"/>
                <w:szCs w:val="21"/>
              </w:rPr>
              <w:t>应付销售服务费</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应付交易费用</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24,745.92</w:t>
            </w:r>
          </w:p>
        </w:tc>
        <w:tc>
          <w:tcPr>
            <w:tcW w:w="1301" w:type="dxa"/>
            <w:vAlign w:val="center"/>
          </w:tcPr>
          <w:p w:rsidR="008E36CD" w:rsidRDefault="000F3243">
            <w:pPr>
              <w:jc w:val="right"/>
            </w:pPr>
            <w:r>
              <w:rPr>
                <w:color w:val="000000"/>
                <w:szCs w:val="21"/>
              </w:rPr>
              <w:t>24,745.92</w:t>
            </w:r>
          </w:p>
        </w:tc>
      </w:tr>
      <w:tr w:rsidR="008E36CD">
        <w:trPr>
          <w:jc w:val="center"/>
        </w:trPr>
        <w:tc>
          <w:tcPr>
            <w:tcW w:w="1588" w:type="dxa"/>
            <w:vAlign w:val="center"/>
          </w:tcPr>
          <w:p w:rsidR="008E36CD" w:rsidRDefault="000F3243">
            <w:pPr>
              <w:jc w:val="center"/>
            </w:pPr>
            <w:r>
              <w:rPr>
                <w:color w:val="000000"/>
                <w:szCs w:val="21"/>
              </w:rPr>
              <w:t>应交税费</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141,513.29</w:t>
            </w:r>
          </w:p>
        </w:tc>
        <w:tc>
          <w:tcPr>
            <w:tcW w:w="1301" w:type="dxa"/>
            <w:vAlign w:val="center"/>
          </w:tcPr>
          <w:p w:rsidR="008E36CD" w:rsidRDefault="000F3243">
            <w:pPr>
              <w:jc w:val="right"/>
            </w:pPr>
            <w:r>
              <w:rPr>
                <w:color w:val="000000"/>
                <w:szCs w:val="21"/>
              </w:rPr>
              <w:t>141,513.29</w:t>
            </w:r>
          </w:p>
        </w:tc>
      </w:tr>
      <w:tr w:rsidR="008E36CD">
        <w:trPr>
          <w:jc w:val="center"/>
        </w:trPr>
        <w:tc>
          <w:tcPr>
            <w:tcW w:w="1588" w:type="dxa"/>
            <w:vAlign w:val="center"/>
          </w:tcPr>
          <w:p w:rsidR="008E36CD" w:rsidRDefault="000F3243">
            <w:pPr>
              <w:jc w:val="center"/>
            </w:pPr>
            <w:r>
              <w:rPr>
                <w:color w:val="000000"/>
                <w:szCs w:val="21"/>
              </w:rPr>
              <w:t>应付利息</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45,151.91</w:t>
            </w:r>
          </w:p>
        </w:tc>
        <w:tc>
          <w:tcPr>
            <w:tcW w:w="1301" w:type="dxa"/>
            <w:vAlign w:val="center"/>
          </w:tcPr>
          <w:p w:rsidR="008E36CD" w:rsidRDefault="000F3243">
            <w:pPr>
              <w:jc w:val="right"/>
            </w:pPr>
            <w:r>
              <w:rPr>
                <w:color w:val="000000"/>
                <w:szCs w:val="21"/>
              </w:rPr>
              <w:t>45,151.91</w:t>
            </w:r>
          </w:p>
        </w:tc>
      </w:tr>
      <w:tr w:rsidR="008E36CD">
        <w:trPr>
          <w:jc w:val="center"/>
        </w:trPr>
        <w:tc>
          <w:tcPr>
            <w:tcW w:w="1588" w:type="dxa"/>
            <w:vAlign w:val="center"/>
          </w:tcPr>
          <w:p w:rsidR="008E36CD" w:rsidRDefault="000F3243">
            <w:pPr>
              <w:jc w:val="center"/>
            </w:pPr>
            <w:r>
              <w:rPr>
                <w:color w:val="000000"/>
                <w:szCs w:val="21"/>
              </w:rPr>
              <w:t>应付利润</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递延所得税负债</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其他负债</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89,507.60</w:t>
            </w:r>
          </w:p>
        </w:tc>
        <w:tc>
          <w:tcPr>
            <w:tcW w:w="1301" w:type="dxa"/>
            <w:vAlign w:val="center"/>
          </w:tcPr>
          <w:p w:rsidR="008E36CD" w:rsidRDefault="000F3243">
            <w:pPr>
              <w:jc w:val="right"/>
            </w:pPr>
            <w:r>
              <w:rPr>
                <w:color w:val="000000"/>
                <w:szCs w:val="21"/>
              </w:rPr>
              <w:t>89,507.60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305,074,810.89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1,706,035.24</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306,780,846.13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-137,031,570.02</w:t>
            </w:r>
          </w:p>
        </w:tc>
        <w:tc>
          <w:tcPr>
            <w:tcW w:w="1701" w:type="dxa"/>
            <w:vAlign w:val="center"/>
          </w:tcPr>
          <w:p w:rsidR="00753756" w:rsidRPr="00224952" w:rsidRDefault="00753756" w:rsidP="00B60413">
            <w:pPr>
              <w:spacing w:line="360" w:lineRule="auto"/>
              <w:jc w:val="center"/>
              <w:rPr>
                <w:szCs w:val="21"/>
              </w:rPr>
            </w:pPr>
            <w:r w:rsidRPr="00224952">
              <w:rPr>
                <w:szCs w:val="21"/>
              </w:rPr>
              <w:t>1,132,412,000.00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16,165,342.37</w:t>
            </w:r>
          </w:p>
        </w:tc>
        <w:tc>
          <w:tcPr>
            <w:tcW w:w="1301" w:type="dxa"/>
            <w:vAlign w:val="center"/>
          </w:tcPr>
          <w:p w:rsidR="00753756" w:rsidRPr="00224952" w:rsidRDefault="00753756" w:rsidP="00B60413">
            <w:pPr>
              <w:spacing w:line="360" w:lineRule="auto"/>
              <w:jc w:val="center"/>
              <w:rPr>
                <w:szCs w:val="21"/>
              </w:rPr>
            </w:pPr>
            <w:r w:rsidRPr="00224952">
              <w:rPr>
                <w:szCs w:val="21"/>
              </w:rPr>
              <w:t>1,011,545,772.35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8E36CD">
        <w:trPr>
          <w:jc w:val="center"/>
        </w:trPr>
        <w:tc>
          <w:tcPr>
            <w:tcW w:w="1588" w:type="dxa"/>
            <w:vAlign w:val="center"/>
          </w:tcPr>
          <w:p w:rsidR="008E36CD" w:rsidRDefault="000F3243">
            <w:pPr>
              <w:jc w:val="center"/>
            </w:pPr>
            <w:r>
              <w:rPr>
                <w:color w:val="000000"/>
                <w:szCs w:val="21"/>
              </w:rPr>
              <w:t>银行存款</w:t>
            </w:r>
          </w:p>
        </w:tc>
        <w:tc>
          <w:tcPr>
            <w:tcW w:w="1701" w:type="dxa"/>
            <w:vAlign w:val="center"/>
          </w:tcPr>
          <w:p w:rsidR="008E36CD" w:rsidRDefault="000F3243">
            <w:pPr>
              <w:jc w:val="right"/>
            </w:pPr>
            <w:r>
              <w:rPr>
                <w:color w:val="000000"/>
                <w:szCs w:val="21"/>
              </w:rPr>
              <w:t>1,013,575.98</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1,013,575.98</w:t>
            </w:r>
          </w:p>
        </w:tc>
      </w:tr>
      <w:tr w:rsidR="008E36CD">
        <w:trPr>
          <w:jc w:val="center"/>
        </w:trPr>
        <w:tc>
          <w:tcPr>
            <w:tcW w:w="1588" w:type="dxa"/>
            <w:vAlign w:val="center"/>
          </w:tcPr>
          <w:p w:rsidR="008E36CD" w:rsidRDefault="000F3243">
            <w:pPr>
              <w:jc w:val="center"/>
            </w:pPr>
            <w:r>
              <w:rPr>
                <w:color w:val="000000"/>
                <w:szCs w:val="21"/>
              </w:rPr>
              <w:t>结算备付金</w:t>
            </w:r>
          </w:p>
        </w:tc>
        <w:tc>
          <w:tcPr>
            <w:tcW w:w="1701" w:type="dxa"/>
            <w:vAlign w:val="center"/>
          </w:tcPr>
          <w:p w:rsidR="008E36CD" w:rsidRDefault="000F3243">
            <w:pPr>
              <w:jc w:val="right"/>
            </w:pPr>
            <w:r>
              <w:rPr>
                <w:color w:val="000000"/>
                <w:szCs w:val="21"/>
              </w:rPr>
              <w:t>14,020,762.54</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14,020,762.54</w:t>
            </w:r>
          </w:p>
        </w:tc>
      </w:tr>
      <w:tr w:rsidR="008E36CD">
        <w:trPr>
          <w:jc w:val="center"/>
        </w:trPr>
        <w:tc>
          <w:tcPr>
            <w:tcW w:w="1588" w:type="dxa"/>
            <w:vAlign w:val="center"/>
          </w:tcPr>
          <w:p w:rsidR="008E36CD" w:rsidRDefault="000F3243">
            <w:pPr>
              <w:jc w:val="center"/>
            </w:pPr>
            <w:r>
              <w:rPr>
                <w:color w:val="000000"/>
                <w:szCs w:val="21"/>
              </w:rPr>
              <w:t>存出保证金</w:t>
            </w:r>
          </w:p>
        </w:tc>
        <w:tc>
          <w:tcPr>
            <w:tcW w:w="1701" w:type="dxa"/>
            <w:vAlign w:val="center"/>
          </w:tcPr>
          <w:p w:rsidR="008E36CD" w:rsidRDefault="000F3243">
            <w:pPr>
              <w:jc w:val="right"/>
            </w:pPr>
            <w:r>
              <w:rPr>
                <w:color w:val="000000"/>
                <w:szCs w:val="21"/>
              </w:rPr>
              <w:t>82,723.46</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82,723.46</w:t>
            </w:r>
          </w:p>
        </w:tc>
      </w:tr>
      <w:tr w:rsidR="008E36CD">
        <w:trPr>
          <w:jc w:val="center"/>
        </w:trPr>
        <w:tc>
          <w:tcPr>
            <w:tcW w:w="1588" w:type="dxa"/>
            <w:vAlign w:val="center"/>
          </w:tcPr>
          <w:p w:rsidR="008E36CD" w:rsidRDefault="000F3243">
            <w:pPr>
              <w:jc w:val="center"/>
            </w:pPr>
            <w:r>
              <w:rPr>
                <w:color w:val="000000"/>
                <w:szCs w:val="21"/>
              </w:rPr>
              <w:t>交易性金融资产</w:t>
            </w:r>
          </w:p>
        </w:tc>
        <w:tc>
          <w:tcPr>
            <w:tcW w:w="1701" w:type="dxa"/>
            <w:vAlign w:val="center"/>
          </w:tcPr>
          <w:p w:rsidR="008E36CD" w:rsidRDefault="000F3243">
            <w:pPr>
              <w:jc w:val="right"/>
            </w:pPr>
            <w:r>
              <w:rPr>
                <w:color w:val="000000"/>
                <w:szCs w:val="21"/>
              </w:rPr>
              <w:t>392,380,000.00</w:t>
            </w:r>
          </w:p>
        </w:tc>
        <w:tc>
          <w:tcPr>
            <w:tcW w:w="1701" w:type="dxa"/>
            <w:vAlign w:val="center"/>
          </w:tcPr>
          <w:p w:rsidR="008E36CD" w:rsidRDefault="000F3243">
            <w:pPr>
              <w:jc w:val="right"/>
            </w:pPr>
            <w:r>
              <w:rPr>
                <w:color w:val="000000"/>
                <w:szCs w:val="21"/>
              </w:rPr>
              <w:t>965,956,000.00</w:t>
            </w:r>
          </w:p>
        </w:tc>
        <w:tc>
          <w:tcPr>
            <w:tcW w:w="1559" w:type="dxa"/>
            <w:vAlign w:val="center"/>
          </w:tcPr>
          <w:p w:rsidR="008E36CD" w:rsidRDefault="000F3243">
            <w:pPr>
              <w:jc w:val="right"/>
            </w:pPr>
            <w:r>
              <w:rPr>
                <w:color w:val="000000"/>
                <w:szCs w:val="21"/>
              </w:rPr>
              <w:t>10,940,000.00</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1,369,276,000.00</w:t>
            </w:r>
          </w:p>
        </w:tc>
      </w:tr>
      <w:tr w:rsidR="008E36CD">
        <w:trPr>
          <w:jc w:val="center"/>
        </w:trPr>
        <w:tc>
          <w:tcPr>
            <w:tcW w:w="1588" w:type="dxa"/>
            <w:vAlign w:val="center"/>
          </w:tcPr>
          <w:p w:rsidR="008E36CD" w:rsidRDefault="000F3243">
            <w:pPr>
              <w:jc w:val="center"/>
            </w:pPr>
            <w:r>
              <w:rPr>
                <w:color w:val="000000"/>
                <w:szCs w:val="21"/>
              </w:rPr>
              <w:t>衍生金融资产</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买入返售金融资产</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应收证券清算款</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应收利息</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16,797,955.15</w:t>
            </w:r>
          </w:p>
        </w:tc>
        <w:tc>
          <w:tcPr>
            <w:tcW w:w="1301" w:type="dxa"/>
            <w:vAlign w:val="center"/>
          </w:tcPr>
          <w:p w:rsidR="008E36CD" w:rsidRDefault="000F3243">
            <w:pPr>
              <w:jc w:val="right"/>
            </w:pPr>
            <w:r>
              <w:rPr>
                <w:color w:val="000000"/>
                <w:szCs w:val="21"/>
              </w:rPr>
              <w:t>16,797,955.15</w:t>
            </w:r>
          </w:p>
        </w:tc>
      </w:tr>
      <w:tr w:rsidR="008E36CD">
        <w:trPr>
          <w:jc w:val="center"/>
        </w:trPr>
        <w:tc>
          <w:tcPr>
            <w:tcW w:w="1588" w:type="dxa"/>
            <w:vAlign w:val="center"/>
          </w:tcPr>
          <w:p w:rsidR="008E36CD" w:rsidRDefault="000F3243">
            <w:pPr>
              <w:jc w:val="center"/>
            </w:pPr>
            <w:r>
              <w:rPr>
                <w:color w:val="000000"/>
                <w:szCs w:val="21"/>
              </w:rPr>
              <w:t>应收股利</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应收申购款</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递延所得税资产</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其他资产</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407,497,061.98</w:t>
            </w:r>
          </w:p>
        </w:tc>
        <w:tc>
          <w:tcPr>
            <w:tcW w:w="1701" w:type="dxa"/>
            <w:vAlign w:val="center"/>
          </w:tcPr>
          <w:p w:rsidR="00753756" w:rsidRPr="00224952" w:rsidRDefault="00753756" w:rsidP="001A1348">
            <w:pPr>
              <w:spacing w:line="360" w:lineRule="auto"/>
              <w:jc w:val="center"/>
              <w:rPr>
                <w:szCs w:val="21"/>
              </w:rPr>
            </w:pPr>
            <w:r w:rsidRPr="00224952">
              <w:rPr>
                <w:szCs w:val="21"/>
              </w:rPr>
              <w:t>965,956,000.00</w:t>
            </w:r>
          </w:p>
        </w:tc>
        <w:tc>
          <w:tcPr>
            <w:tcW w:w="1559" w:type="dxa"/>
            <w:vAlign w:val="center"/>
          </w:tcPr>
          <w:p w:rsidR="00753756" w:rsidRPr="00224952" w:rsidRDefault="00753756" w:rsidP="001A1348">
            <w:pPr>
              <w:spacing w:line="360" w:lineRule="auto"/>
              <w:jc w:val="center"/>
              <w:rPr>
                <w:szCs w:val="21"/>
              </w:rPr>
            </w:pPr>
            <w:r w:rsidRPr="00224952">
              <w:rPr>
                <w:szCs w:val="21"/>
              </w:rPr>
              <w:t>10,940,000.00</w:t>
            </w:r>
          </w:p>
        </w:tc>
        <w:tc>
          <w:tcPr>
            <w:tcW w:w="1559" w:type="dxa"/>
            <w:vAlign w:val="center"/>
          </w:tcPr>
          <w:p w:rsidR="00753756" w:rsidRPr="00224952" w:rsidRDefault="00753756" w:rsidP="001A1348">
            <w:pPr>
              <w:spacing w:line="360" w:lineRule="auto"/>
              <w:jc w:val="center"/>
              <w:rPr>
                <w:szCs w:val="21"/>
              </w:rPr>
            </w:pPr>
            <w:r w:rsidRPr="00224952">
              <w:rPr>
                <w:szCs w:val="21"/>
              </w:rPr>
              <w:t>16,797,955.15</w:t>
            </w:r>
          </w:p>
        </w:tc>
        <w:tc>
          <w:tcPr>
            <w:tcW w:w="1301" w:type="dxa"/>
            <w:vAlign w:val="center"/>
          </w:tcPr>
          <w:p w:rsidR="00753756" w:rsidRPr="00224952" w:rsidRDefault="00753756" w:rsidP="001A1348">
            <w:pPr>
              <w:spacing w:line="360" w:lineRule="auto"/>
              <w:jc w:val="center"/>
              <w:rPr>
                <w:szCs w:val="21"/>
              </w:rPr>
            </w:pPr>
            <w:r w:rsidRPr="00224952">
              <w:rPr>
                <w:szCs w:val="21"/>
              </w:rPr>
              <w:t>1,401,191,017.13</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8E36CD">
        <w:trPr>
          <w:jc w:val="center"/>
        </w:trPr>
        <w:tc>
          <w:tcPr>
            <w:tcW w:w="1588" w:type="dxa"/>
            <w:vAlign w:val="center"/>
          </w:tcPr>
          <w:p w:rsidR="008E36CD" w:rsidRDefault="000F3243">
            <w:pPr>
              <w:jc w:val="center"/>
            </w:pPr>
            <w:r>
              <w:rPr>
                <w:color w:val="000000"/>
                <w:szCs w:val="21"/>
              </w:rPr>
              <w:t>短期借款</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交易性金融负债</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衍生金融负债</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lastRenderedPageBreak/>
              <w:t>卖出回购金融资产款</w:t>
            </w:r>
          </w:p>
        </w:tc>
        <w:tc>
          <w:tcPr>
            <w:tcW w:w="1701" w:type="dxa"/>
            <w:vAlign w:val="center"/>
          </w:tcPr>
          <w:p w:rsidR="008E36CD" w:rsidRDefault="000F3243">
            <w:pPr>
              <w:jc w:val="right"/>
            </w:pPr>
            <w:r>
              <w:rPr>
                <w:color w:val="000000"/>
                <w:szCs w:val="21"/>
              </w:rPr>
              <w:t>385,000,000.00</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385,000,000.00</w:t>
            </w:r>
          </w:p>
        </w:tc>
      </w:tr>
      <w:tr w:rsidR="008E36CD">
        <w:trPr>
          <w:jc w:val="center"/>
        </w:trPr>
        <w:tc>
          <w:tcPr>
            <w:tcW w:w="1588" w:type="dxa"/>
            <w:vAlign w:val="center"/>
          </w:tcPr>
          <w:p w:rsidR="008E36CD" w:rsidRDefault="000F3243">
            <w:pPr>
              <w:jc w:val="center"/>
            </w:pPr>
            <w:r>
              <w:rPr>
                <w:color w:val="000000"/>
                <w:szCs w:val="21"/>
              </w:rPr>
              <w:t>应付证券清算款</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170,449.09</w:t>
            </w:r>
          </w:p>
        </w:tc>
        <w:tc>
          <w:tcPr>
            <w:tcW w:w="1301" w:type="dxa"/>
            <w:vAlign w:val="center"/>
          </w:tcPr>
          <w:p w:rsidR="008E36CD" w:rsidRDefault="000F3243">
            <w:pPr>
              <w:jc w:val="right"/>
            </w:pPr>
            <w:r>
              <w:rPr>
                <w:color w:val="000000"/>
                <w:szCs w:val="21"/>
              </w:rPr>
              <w:t>170,449.09</w:t>
            </w:r>
          </w:p>
        </w:tc>
      </w:tr>
      <w:tr w:rsidR="008E36CD">
        <w:trPr>
          <w:jc w:val="center"/>
        </w:trPr>
        <w:tc>
          <w:tcPr>
            <w:tcW w:w="1588" w:type="dxa"/>
            <w:vAlign w:val="center"/>
          </w:tcPr>
          <w:p w:rsidR="008E36CD" w:rsidRDefault="000F3243">
            <w:pPr>
              <w:jc w:val="center"/>
            </w:pPr>
            <w:r>
              <w:rPr>
                <w:color w:val="000000"/>
                <w:szCs w:val="21"/>
              </w:rPr>
              <w:t>应付赎回款</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应付管理人报酬</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258,135.05</w:t>
            </w:r>
          </w:p>
        </w:tc>
        <w:tc>
          <w:tcPr>
            <w:tcW w:w="1301" w:type="dxa"/>
            <w:vAlign w:val="center"/>
          </w:tcPr>
          <w:p w:rsidR="008E36CD" w:rsidRDefault="000F3243">
            <w:pPr>
              <w:jc w:val="right"/>
            </w:pPr>
            <w:r>
              <w:rPr>
                <w:color w:val="000000"/>
                <w:szCs w:val="21"/>
              </w:rPr>
              <w:t>258,135.05</w:t>
            </w:r>
          </w:p>
        </w:tc>
      </w:tr>
      <w:tr w:rsidR="008E36CD">
        <w:trPr>
          <w:jc w:val="center"/>
        </w:trPr>
        <w:tc>
          <w:tcPr>
            <w:tcW w:w="1588" w:type="dxa"/>
            <w:vAlign w:val="center"/>
          </w:tcPr>
          <w:p w:rsidR="008E36CD" w:rsidRDefault="000F3243">
            <w:pPr>
              <w:jc w:val="center"/>
            </w:pPr>
            <w:r>
              <w:rPr>
                <w:color w:val="000000"/>
                <w:szCs w:val="21"/>
              </w:rPr>
              <w:t>应付托管费</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86,045.01</w:t>
            </w:r>
          </w:p>
        </w:tc>
        <w:tc>
          <w:tcPr>
            <w:tcW w:w="1301" w:type="dxa"/>
            <w:vAlign w:val="center"/>
          </w:tcPr>
          <w:p w:rsidR="008E36CD" w:rsidRDefault="000F3243">
            <w:pPr>
              <w:jc w:val="right"/>
            </w:pPr>
            <w:r>
              <w:rPr>
                <w:color w:val="000000"/>
                <w:szCs w:val="21"/>
              </w:rPr>
              <w:t>86,045.01</w:t>
            </w:r>
          </w:p>
        </w:tc>
      </w:tr>
      <w:tr w:rsidR="008E36CD">
        <w:trPr>
          <w:jc w:val="center"/>
        </w:trPr>
        <w:tc>
          <w:tcPr>
            <w:tcW w:w="1588" w:type="dxa"/>
            <w:vAlign w:val="center"/>
          </w:tcPr>
          <w:p w:rsidR="008E36CD" w:rsidRDefault="000F3243">
            <w:pPr>
              <w:jc w:val="center"/>
            </w:pPr>
            <w:r>
              <w:rPr>
                <w:color w:val="000000"/>
                <w:szCs w:val="21"/>
              </w:rPr>
              <w:t>应付销售服务费</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应付交易费用</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12,567.30</w:t>
            </w:r>
          </w:p>
        </w:tc>
        <w:tc>
          <w:tcPr>
            <w:tcW w:w="1301" w:type="dxa"/>
            <w:vAlign w:val="center"/>
          </w:tcPr>
          <w:p w:rsidR="008E36CD" w:rsidRDefault="000F3243">
            <w:pPr>
              <w:jc w:val="right"/>
            </w:pPr>
            <w:r>
              <w:rPr>
                <w:color w:val="000000"/>
                <w:szCs w:val="21"/>
              </w:rPr>
              <w:t>12,567.30</w:t>
            </w:r>
          </w:p>
        </w:tc>
      </w:tr>
      <w:tr w:rsidR="008E36CD">
        <w:trPr>
          <w:jc w:val="center"/>
        </w:trPr>
        <w:tc>
          <w:tcPr>
            <w:tcW w:w="1588" w:type="dxa"/>
            <w:vAlign w:val="center"/>
          </w:tcPr>
          <w:p w:rsidR="008E36CD" w:rsidRDefault="000F3243">
            <w:pPr>
              <w:jc w:val="center"/>
            </w:pPr>
            <w:r>
              <w:rPr>
                <w:color w:val="000000"/>
                <w:szCs w:val="21"/>
              </w:rPr>
              <w:t>应交税费</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133,720.37</w:t>
            </w:r>
          </w:p>
        </w:tc>
        <w:tc>
          <w:tcPr>
            <w:tcW w:w="1301" w:type="dxa"/>
            <w:vAlign w:val="center"/>
          </w:tcPr>
          <w:p w:rsidR="008E36CD" w:rsidRDefault="000F3243">
            <w:pPr>
              <w:jc w:val="right"/>
            </w:pPr>
            <w:r>
              <w:rPr>
                <w:color w:val="000000"/>
                <w:szCs w:val="21"/>
              </w:rPr>
              <w:t>133,720.37</w:t>
            </w:r>
          </w:p>
        </w:tc>
      </w:tr>
      <w:tr w:rsidR="008E36CD">
        <w:trPr>
          <w:jc w:val="center"/>
        </w:trPr>
        <w:tc>
          <w:tcPr>
            <w:tcW w:w="1588" w:type="dxa"/>
            <w:vAlign w:val="center"/>
          </w:tcPr>
          <w:p w:rsidR="008E36CD" w:rsidRDefault="000F3243">
            <w:pPr>
              <w:jc w:val="center"/>
            </w:pPr>
            <w:r>
              <w:rPr>
                <w:color w:val="000000"/>
                <w:szCs w:val="21"/>
              </w:rPr>
              <w:t>应付利息</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-31,799.86</w:t>
            </w:r>
          </w:p>
        </w:tc>
        <w:tc>
          <w:tcPr>
            <w:tcW w:w="1301" w:type="dxa"/>
            <w:vAlign w:val="center"/>
          </w:tcPr>
          <w:p w:rsidR="008E36CD" w:rsidRDefault="000F3243">
            <w:pPr>
              <w:jc w:val="right"/>
            </w:pPr>
            <w:r>
              <w:rPr>
                <w:color w:val="000000"/>
                <w:szCs w:val="21"/>
              </w:rPr>
              <w:t>-31,799.86</w:t>
            </w:r>
          </w:p>
        </w:tc>
      </w:tr>
      <w:tr w:rsidR="008E36CD">
        <w:trPr>
          <w:jc w:val="center"/>
        </w:trPr>
        <w:tc>
          <w:tcPr>
            <w:tcW w:w="1588" w:type="dxa"/>
            <w:vAlign w:val="center"/>
          </w:tcPr>
          <w:p w:rsidR="008E36CD" w:rsidRDefault="000F3243">
            <w:pPr>
              <w:jc w:val="center"/>
            </w:pPr>
            <w:r>
              <w:rPr>
                <w:color w:val="000000"/>
                <w:szCs w:val="21"/>
              </w:rPr>
              <w:t>应付利润</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递延所得税负债</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301" w:type="dxa"/>
            <w:vAlign w:val="center"/>
          </w:tcPr>
          <w:p w:rsidR="008E36CD" w:rsidRDefault="000F3243">
            <w:pPr>
              <w:jc w:val="right"/>
            </w:pPr>
            <w:r>
              <w:rPr>
                <w:color w:val="000000"/>
                <w:szCs w:val="21"/>
              </w:rPr>
              <w:t>-</w:t>
            </w:r>
          </w:p>
        </w:tc>
      </w:tr>
      <w:tr w:rsidR="008E36CD">
        <w:trPr>
          <w:jc w:val="center"/>
        </w:trPr>
        <w:tc>
          <w:tcPr>
            <w:tcW w:w="1588" w:type="dxa"/>
            <w:vAlign w:val="center"/>
          </w:tcPr>
          <w:p w:rsidR="008E36CD" w:rsidRDefault="000F3243">
            <w:pPr>
              <w:jc w:val="center"/>
            </w:pPr>
            <w:r>
              <w:rPr>
                <w:color w:val="000000"/>
                <w:szCs w:val="21"/>
              </w:rPr>
              <w:t>其他负债</w:t>
            </w:r>
          </w:p>
        </w:tc>
        <w:tc>
          <w:tcPr>
            <w:tcW w:w="1701" w:type="dxa"/>
            <w:vAlign w:val="center"/>
          </w:tcPr>
          <w:p w:rsidR="008E36CD" w:rsidRDefault="000F3243">
            <w:pPr>
              <w:jc w:val="right"/>
            </w:pPr>
            <w:r>
              <w:rPr>
                <w:color w:val="000000"/>
                <w:szCs w:val="21"/>
              </w:rPr>
              <w:t>-</w:t>
            </w:r>
          </w:p>
        </w:tc>
        <w:tc>
          <w:tcPr>
            <w:tcW w:w="1701"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w:t>
            </w:r>
          </w:p>
        </w:tc>
        <w:tc>
          <w:tcPr>
            <w:tcW w:w="1559" w:type="dxa"/>
            <w:vAlign w:val="center"/>
          </w:tcPr>
          <w:p w:rsidR="008E36CD" w:rsidRDefault="000F3243">
            <w:pPr>
              <w:jc w:val="right"/>
            </w:pPr>
            <w:r>
              <w:rPr>
                <w:color w:val="000000"/>
                <w:szCs w:val="21"/>
              </w:rPr>
              <w:t>60,000.00</w:t>
            </w:r>
          </w:p>
        </w:tc>
        <w:tc>
          <w:tcPr>
            <w:tcW w:w="1301" w:type="dxa"/>
            <w:vAlign w:val="center"/>
          </w:tcPr>
          <w:p w:rsidR="008E36CD" w:rsidRDefault="000F3243">
            <w:pPr>
              <w:jc w:val="right"/>
            </w:pPr>
            <w:r>
              <w:rPr>
                <w:color w:val="000000"/>
                <w:szCs w:val="21"/>
              </w:rPr>
              <w:t>60,000.00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385,000,000.00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689,116.96</w:t>
            </w:r>
          </w:p>
        </w:tc>
        <w:tc>
          <w:tcPr>
            <w:tcW w:w="1301" w:type="dxa"/>
            <w:vAlign w:val="center"/>
          </w:tcPr>
          <w:p w:rsidR="00753756" w:rsidRPr="00224952" w:rsidRDefault="00753756" w:rsidP="00B60413">
            <w:pPr>
              <w:spacing w:line="360" w:lineRule="auto"/>
              <w:jc w:val="center"/>
              <w:rPr>
                <w:szCs w:val="21"/>
              </w:rPr>
            </w:pPr>
            <w:r w:rsidRPr="00224952">
              <w:rPr>
                <w:szCs w:val="21"/>
              </w:rPr>
              <w:t>385,689,116.96</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22,497,061.98</w:t>
            </w:r>
          </w:p>
        </w:tc>
        <w:tc>
          <w:tcPr>
            <w:tcW w:w="1701" w:type="dxa"/>
            <w:vAlign w:val="center"/>
          </w:tcPr>
          <w:p w:rsidR="00753756" w:rsidRPr="00224952" w:rsidRDefault="00753756" w:rsidP="00B60413">
            <w:pPr>
              <w:spacing w:line="360" w:lineRule="auto"/>
              <w:jc w:val="center"/>
              <w:rPr>
                <w:szCs w:val="21"/>
              </w:rPr>
            </w:pPr>
            <w:r w:rsidRPr="00224952">
              <w:rPr>
                <w:szCs w:val="21"/>
              </w:rPr>
              <w:t>965,956,000.00</w:t>
            </w:r>
          </w:p>
        </w:tc>
        <w:tc>
          <w:tcPr>
            <w:tcW w:w="1559" w:type="dxa"/>
            <w:vAlign w:val="center"/>
          </w:tcPr>
          <w:p w:rsidR="00753756" w:rsidRPr="00224952" w:rsidRDefault="00753756" w:rsidP="00B60413">
            <w:pPr>
              <w:spacing w:line="360" w:lineRule="auto"/>
              <w:jc w:val="center"/>
              <w:rPr>
                <w:szCs w:val="21"/>
              </w:rPr>
            </w:pPr>
            <w:r w:rsidRPr="00224952">
              <w:rPr>
                <w:szCs w:val="21"/>
              </w:rPr>
              <w:t>10,940,000.00</w:t>
            </w:r>
          </w:p>
        </w:tc>
        <w:tc>
          <w:tcPr>
            <w:tcW w:w="1559" w:type="dxa"/>
            <w:vAlign w:val="center"/>
          </w:tcPr>
          <w:p w:rsidR="00753756" w:rsidRPr="00224952" w:rsidRDefault="00753756" w:rsidP="00B60413">
            <w:pPr>
              <w:spacing w:line="360" w:lineRule="auto"/>
              <w:jc w:val="center"/>
              <w:rPr>
                <w:szCs w:val="21"/>
              </w:rPr>
            </w:pPr>
            <w:r w:rsidRPr="00224952">
              <w:rPr>
                <w:szCs w:val="21"/>
              </w:rPr>
              <w:t>16,108,838.19</w:t>
            </w:r>
          </w:p>
        </w:tc>
        <w:tc>
          <w:tcPr>
            <w:tcW w:w="1301" w:type="dxa"/>
            <w:vAlign w:val="center"/>
          </w:tcPr>
          <w:p w:rsidR="00753756" w:rsidRPr="00224952" w:rsidRDefault="00753756" w:rsidP="00B60413">
            <w:pPr>
              <w:spacing w:line="360" w:lineRule="auto"/>
              <w:jc w:val="center"/>
              <w:rPr>
                <w:szCs w:val="21"/>
              </w:rPr>
            </w:pPr>
            <w:r w:rsidRPr="00224952">
              <w:rPr>
                <w:szCs w:val="21"/>
              </w:rPr>
              <w:t>1,015,501,900.17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8E36CD">
        <w:tc>
          <w:tcPr>
            <w:tcW w:w="851" w:type="dxa"/>
            <w:vAlign w:val="center"/>
          </w:tcPr>
          <w:p w:rsidR="008E36CD" w:rsidRDefault="000F3243">
            <w:pPr>
              <w:jc w:val="left"/>
            </w:pPr>
            <w:r>
              <w:rPr>
                <w:rFonts w:eastAsiaTheme="minorEastAsia"/>
                <w:color w:val="000000"/>
                <w:szCs w:val="21"/>
              </w:rPr>
              <w:t>假设</w:t>
            </w:r>
          </w:p>
        </w:tc>
        <w:tc>
          <w:tcPr>
            <w:tcW w:w="8149" w:type="dxa"/>
            <w:gridSpan w:val="3"/>
            <w:vAlign w:val="center"/>
          </w:tcPr>
          <w:p w:rsidR="008E36CD" w:rsidRDefault="000F3243">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8E36CD">
        <w:tc>
          <w:tcPr>
            <w:tcW w:w="851" w:type="dxa"/>
            <w:vMerge/>
          </w:tcPr>
          <w:p w:rsidR="008E36CD" w:rsidRDefault="008E36CD"/>
        </w:tc>
        <w:tc>
          <w:tcPr>
            <w:tcW w:w="2551" w:type="dxa"/>
            <w:vAlign w:val="center"/>
          </w:tcPr>
          <w:p w:rsidR="008E36CD" w:rsidRDefault="000F3243">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8E36CD" w:rsidRDefault="000F3243">
            <w:pPr>
              <w:jc w:val="right"/>
            </w:pPr>
            <w:r>
              <w:rPr>
                <w:rFonts w:eastAsiaTheme="minorEastAsia"/>
                <w:color w:val="000000"/>
                <w:szCs w:val="21"/>
              </w:rPr>
              <w:t>7,922,298.40</w:t>
            </w:r>
          </w:p>
        </w:tc>
        <w:tc>
          <w:tcPr>
            <w:tcW w:w="2904" w:type="dxa"/>
            <w:vAlign w:val="center"/>
          </w:tcPr>
          <w:p w:rsidR="008E36CD" w:rsidRDefault="000F3243">
            <w:pPr>
              <w:jc w:val="right"/>
            </w:pPr>
            <w:r>
              <w:rPr>
                <w:rFonts w:eastAsiaTheme="minorEastAsia"/>
                <w:color w:val="000000"/>
                <w:szCs w:val="21"/>
              </w:rPr>
              <w:t>5,648,783.29</w:t>
            </w:r>
          </w:p>
        </w:tc>
      </w:tr>
      <w:tr w:rsidR="008E36CD">
        <w:tc>
          <w:tcPr>
            <w:tcW w:w="851" w:type="dxa"/>
            <w:vMerge/>
          </w:tcPr>
          <w:p w:rsidR="008E36CD" w:rsidRDefault="008E36CD"/>
        </w:tc>
        <w:tc>
          <w:tcPr>
            <w:tcW w:w="2551" w:type="dxa"/>
            <w:vAlign w:val="center"/>
          </w:tcPr>
          <w:p w:rsidR="008E36CD" w:rsidRDefault="000F3243">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8E36CD" w:rsidRDefault="000F3243">
            <w:pPr>
              <w:jc w:val="right"/>
            </w:pPr>
            <w:r>
              <w:rPr>
                <w:rFonts w:eastAsiaTheme="minorEastAsia"/>
                <w:color w:val="000000"/>
                <w:szCs w:val="21"/>
              </w:rPr>
              <w:t>-7,811,308.32</w:t>
            </w:r>
          </w:p>
        </w:tc>
        <w:tc>
          <w:tcPr>
            <w:tcW w:w="2904" w:type="dxa"/>
            <w:vAlign w:val="center"/>
          </w:tcPr>
          <w:p w:rsidR="008E36CD" w:rsidRDefault="000F3243">
            <w:pPr>
              <w:jc w:val="right"/>
            </w:pPr>
            <w:r>
              <w:rPr>
                <w:rFonts w:eastAsiaTheme="minorEastAsia"/>
                <w:color w:val="000000"/>
                <w:szCs w:val="21"/>
              </w:rPr>
              <w:t>-5,584,528.21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8E36CD" w:rsidRDefault="000F3243">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不直接在二级市场买入股票、可转换债券、权证等资产，也不参与一级市场新股申购、新股增发、新可转换债券申购。</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于本期末无重大其他市场价格风险。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(1)</w:t>
      </w:r>
      <w:r w:rsidRPr="00E56272">
        <w:rPr>
          <w:kern w:val="0"/>
          <w:szCs w:val="21"/>
        </w:rPr>
        <w:t>公允价值</w:t>
      </w:r>
      <w:r w:rsidRPr="00E56272">
        <w:rPr>
          <w:kern w:val="0"/>
          <w:szCs w:val="21"/>
        </w:rPr>
        <w:t>(a)</w:t>
      </w:r>
      <w:r w:rsidRPr="00E56272">
        <w:rPr>
          <w:kern w:val="0"/>
          <w:szCs w:val="21"/>
        </w:rPr>
        <w:t>金融工具公允价值计量的方法公允价值计量结果所属的层次</w:t>
      </w:r>
      <w:r w:rsidRPr="00E56272">
        <w:rPr>
          <w:kern w:val="0"/>
          <w:szCs w:val="21"/>
        </w:rPr>
        <w:t>,</w:t>
      </w:r>
      <w:r w:rsidRPr="00E56272">
        <w:rPr>
          <w:kern w:val="0"/>
          <w:szCs w:val="21"/>
        </w:rPr>
        <w:t>由对公允价值计量整体而言具有重要意义的输入值所属的最低层次决定</w:t>
      </w:r>
      <w:r w:rsidRPr="00E56272">
        <w:rPr>
          <w:kern w:val="0"/>
          <w:szCs w:val="21"/>
        </w:rPr>
        <w:t>:</w:t>
      </w:r>
      <w:r w:rsidRPr="00E56272">
        <w:rPr>
          <w:kern w:val="0"/>
          <w:szCs w:val="21"/>
        </w:rPr>
        <w:t>第一层次</w:t>
      </w:r>
      <w:r w:rsidRPr="00E56272">
        <w:rPr>
          <w:kern w:val="0"/>
          <w:szCs w:val="21"/>
        </w:rPr>
        <w:t>:</w:t>
      </w:r>
      <w:r w:rsidRPr="00E56272">
        <w:rPr>
          <w:kern w:val="0"/>
          <w:szCs w:val="21"/>
        </w:rPr>
        <w:t>相同资产或负债在活跃市场上未经</w:t>
      </w:r>
      <w:r w:rsidRPr="00E56272">
        <w:rPr>
          <w:kern w:val="0"/>
          <w:szCs w:val="21"/>
        </w:rPr>
        <w:lastRenderedPageBreak/>
        <w:t>调整的报价。第二层次</w:t>
      </w:r>
      <w:r w:rsidRPr="00E56272">
        <w:rPr>
          <w:kern w:val="0"/>
          <w:szCs w:val="21"/>
        </w:rPr>
        <w:t>:</w:t>
      </w:r>
      <w:r w:rsidRPr="00E56272">
        <w:rPr>
          <w:kern w:val="0"/>
          <w:szCs w:val="21"/>
        </w:rPr>
        <w:t>除第一层次输入值外相关资产或负债直接或间接可观察的输入值。第三层次</w:t>
      </w:r>
      <w:r w:rsidRPr="00E56272">
        <w:rPr>
          <w:kern w:val="0"/>
          <w:szCs w:val="21"/>
        </w:rPr>
        <w:t>:</w:t>
      </w:r>
      <w:r w:rsidRPr="00E56272">
        <w:rPr>
          <w:kern w:val="0"/>
          <w:szCs w:val="21"/>
        </w:rPr>
        <w:t>相关资产或负债的不可观察输入值。</w:t>
      </w:r>
      <w:r w:rsidRPr="00E56272">
        <w:rPr>
          <w:kern w:val="0"/>
          <w:szCs w:val="21"/>
        </w:rPr>
        <w:t>(b)</w:t>
      </w:r>
      <w:r w:rsidRPr="00E56272">
        <w:rPr>
          <w:kern w:val="0"/>
          <w:szCs w:val="21"/>
        </w:rPr>
        <w:t>持续的以公允价值计量的金融工具</w:t>
      </w:r>
      <w:r w:rsidRPr="00E56272">
        <w:rPr>
          <w:kern w:val="0"/>
          <w:szCs w:val="21"/>
        </w:rPr>
        <w:t>(i)</w:t>
      </w:r>
      <w:r w:rsidRPr="00E56272">
        <w:rPr>
          <w:kern w:val="0"/>
          <w:szCs w:val="21"/>
        </w:rPr>
        <w:t>各层次金融工具公允价值于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w:t>
      </w:r>
      <w:r w:rsidRPr="00E56272">
        <w:rPr>
          <w:kern w:val="0"/>
          <w:szCs w:val="21"/>
        </w:rPr>
        <w:t>,</w:t>
      </w:r>
      <w:r w:rsidRPr="00E56272">
        <w:rPr>
          <w:kern w:val="0"/>
          <w:szCs w:val="21"/>
        </w:rPr>
        <w:t>本基金持有的以公允价值计量且其变动计入当期损益的金融资产中无属于第一层次的余额</w:t>
      </w:r>
      <w:r w:rsidRPr="00E56272">
        <w:rPr>
          <w:kern w:val="0"/>
          <w:szCs w:val="21"/>
        </w:rPr>
        <w:t>,</w:t>
      </w:r>
      <w:r w:rsidRPr="00E56272">
        <w:rPr>
          <w:kern w:val="0"/>
          <w:szCs w:val="21"/>
        </w:rPr>
        <w:t>属于第二层次的余额为</w:t>
      </w:r>
      <w:r w:rsidRPr="00E56272">
        <w:rPr>
          <w:kern w:val="0"/>
          <w:szCs w:val="21"/>
        </w:rPr>
        <w:t>1,279,348,860.00</w:t>
      </w:r>
      <w:r w:rsidRPr="00E56272">
        <w:rPr>
          <w:kern w:val="0"/>
          <w:szCs w:val="21"/>
        </w:rPr>
        <w:t>元</w:t>
      </w:r>
      <w:r w:rsidRPr="00E56272">
        <w:rPr>
          <w:kern w:val="0"/>
          <w:szCs w:val="21"/>
        </w:rPr>
        <w:t>,</w:t>
      </w:r>
      <w:r w:rsidRPr="00E56272">
        <w:rPr>
          <w:kern w:val="0"/>
          <w:szCs w:val="21"/>
        </w:rPr>
        <w:t>无属于第三层次的余额</w:t>
      </w:r>
      <w:r w:rsidRPr="00E56272">
        <w:rPr>
          <w:kern w:val="0"/>
          <w:szCs w:val="21"/>
        </w:rPr>
        <w:t>(2019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w:t>
      </w:r>
      <w:r w:rsidRPr="00E56272">
        <w:rPr>
          <w:kern w:val="0"/>
          <w:szCs w:val="21"/>
        </w:rPr>
        <w:t>无属于第一层次的余额</w:t>
      </w:r>
      <w:r w:rsidRPr="00E56272">
        <w:rPr>
          <w:kern w:val="0"/>
          <w:szCs w:val="21"/>
        </w:rPr>
        <w:t>,</w:t>
      </w:r>
      <w:r w:rsidRPr="00E56272">
        <w:rPr>
          <w:kern w:val="0"/>
          <w:szCs w:val="21"/>
        </w:rPr>
        <w:t>第二层次</w:t>
      </w:r>
      <w:r w:rsidRPr="00E56272">
        <w:rPr>
          <w:kern w:val="0"/>
          <w:szCs w:val="21"/>
        </w:rPr>
        <w:t>1,369,276,000.00</w:t>
      </w:r>
      <w:r w:rsidRPr="00E56272">
        <w:rPr>
          <w:kern w:val="0"/>
          <w:szCs w:val="21"/>
        </w:rPr>
        <w:t>元</w:t>
      </w:r>
      <w:r w:rsidRPr="00E56272">
        <w:rPr>
          <w:kern w:val="0"/>
          <w:szCs w:val="21"/>
        </w:rPr>
        <w:t>,</w:t>
      </w:r>
      <w:r w:rsidRPr="00E56272">
        <w:rPr>
          <w:kern w:val="0"/>
          <w:szCs w:val="21"/>
        </w:rPr>
        <w:t>无属于第三层次的余额</w:t>
      </w:r>
      <w:r w:rsidRPr="00E56272">
        <w:rPr>
          <w:kern w:val="0"/>
          <w:szCs w:val="21"/>
        </w:rPr>
        <w:t>)</w:t>
      </w:r>
      <w:r w:rsidRPr="00E56272">
        <w:rPr>
          <w:kern w:val="0"/>
          <w:szCs w:val="21"/>
        </w:rPr>
        <w:t>。</w:t>
      </w:r>
      <w:r w:rsidRPr="00E56272">
        <w:rPr>
          <w:kern w:val="0"/>
          <w:szCs w:val="21"/>
        </w:rPr>
        <w:t>(ii)</w:t>
      </w:r>
      <w:r w:rsidRPr="00E56272">
        <w:rPr>
          <w:kern w:val="0"/>
          <w:szCs w:val="21"/>
        </w:rPr>
        <w:t>公允价值所属层次间的重大变动对于证券交易所上市的股票</w:t>
      </w:r>
      <w:r w:rsidRPr="00E56272">
        <w:rPr>
          <w:kern w:val="0"/>
          <w:szCs w:val="21"/>
        </w:rPr>
        <w:t>,</w:t>
      </w:r>
      <w:r w:rsidRPr="00E56272">
        <w:rPr>
          <w:kern w:val="0"/>
          <w:szCs w:val="21"/>
        </w:rPr>
        <w:t>若出现重大事项停牌、交易不活跃</w:t>
      </w:r>
      <w:r w:rsidRPr="00E56272">
        <w:rPr>
          <w:kern w:val="0"/>
          <w:szCs w:val="21"/>
        </w:rPr>
        <w:t>(</w:t>
      </w:r>
      <w:r w:rsidRPr="00E56272">
        <w:rPr>
          <w:kern w:val="0"/>
          <w:szCs w:val="21"/>
        </w:rPr>
        <w:t>包括涨跌停时的交易不活跃</w:t>
      </w:r>
      <w:r w:rsidRPr="00E56272">
        <w:rPr>
          <w:kern w:val="0"/>
          <w:szCs w:val="21"/>
        </w:rPr>
        <w:t>)</w:t>
      </w:r>
      <w:r w:rsidRPr="00E56272">
        <w:rPr>
          <w:kern w:val="0"/>
          <w:szCs w:val="21"/>
        </w:rPr>
        <w:t>、或属于非公开发行等情况</w:t>
      </w:r>
      <w:r w:rsidRPr="00E56272">
        <w:rPr>
          <w:kern w:val="0"/>
          <w:szCs w:val="21"/>
        </w:rPr>
        <w:t>,</w:t>
      </w:r>
      <w:r w:rsidRPr="00E56272">
        <w:rPr>
          <w:kern w:val="0"/>
          <w:szCs w:val="21"/>
        </w:rPr>
        <w:t>本基金不会于停牌日至交易恢复活跃日期间、交易不活跃期间及限售期间将相关股票的公允价值列入第一层次</w:t>
      </w:r>
      <w:r w:rsidRPr="00E56272">
        <w:rPr>
          <w:kern w:val="0"/>
          <w:szCs w:val="21"/>
        </w:rPr>
        <w:t>;</w:t>
      </w:r>
      <w:r w:rsidRPr="00E56272">
        <w:rPr>
          <w:kern w:val="0"/>
          <w:szCs w:val="21"/>
        </w:rPr>
        <w:t>并根据估值调整中采用的不可观察输入值对于公允价值的影响程度</w:t>
      </w:r>
      <w:r w:rsidRPr="00E56272">
        <w:rPr>
          <w:kern w:val="0"/>
          <w:szCs w:val="21"/>
        </w:rPr>
        <w:t>,</w:t>
      </w:r>
      <w:r w:rsidRPr="00E56272">
        <w:rPr>
          <w:kern w:val="0"/>
          <w:szCs w:val="21"/>
        </w:rPr>
        <w:t>确定相关股票公允价值应属第二层次还是第三层次。</w:t>
      </w:r>
      <w:r w:rsidRPr="00E56272">
        <w:rPr>
          <w:kern w:val="0"/>
          <w:szCs w:val="21"/>
        </w:rPr>
        <w:t>(iii)</w:t>
      </w:r>
      <w:r w:rsidRPr="00E56272">
        <w:rPr>
          <w:kern w:val="0"/>
          <w:szCs w:val="21"/>
        </w:rPr>
        <w:t>第三层次公允价值余额和本期变动金额无。</w:t>
      </w:r>
      <w:r w:rsidRPr="00E56272">
        <w:rPr>
          <w:kern w:val="0"/>
          <w:szCs w:val="21"/>
        </w:rPr>
        <w:t>(c)</w:t>
      </w:r>
      <w:r w:rsidRPr="00E56272">
        <w:rPr>
          <w:kern w:val="0"/>
          <w:szCs w:val="21"/>
        </w:rPr>
        <w:t>非持续的以公允价值计量的金融工具于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w:t>
      </w:r>
      <w:r w:rsidRPr="00E56272">
        <w:rPr>
          <w:kern w:val="0"/>
          <w:szCs w:val="21"/>
        </w:rPr>
        <w:t>,</w:t>
      </w:r>
      <w:r w:rsidRPr="00E56272">
        <w:rPr>
          <w:kern w:val="0"/>
          <w:szCs w:val="21"/>
        </w:rPr>
        <w:t>本基金未持有非持续的以公允价值计量的金融资产</w:t>
      </w:r>
      <w:r w:rsidRPr="00E56272">
        <w:rPr>
          <w:kern w:val="0"/>
          <w:szCs w:val="21"/>
        </w:rPr>
        <w:t>(2019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w:t>
      </w:r>
      <w:r w:rsidRPr="00E56272">
        <w:rPr>
          <w:kern w:val="0"/>
          <w:szCs w:val="21"/>
        </w:rPr>
        <w:t>同</w:t>
      </w:r>
      <w:r w:rsidRPr="00E56272">
        <w:rPr>
          <w:kern w:val="0"/>
          <w:szCs w:val="21"/>
        </w:rPr>
        <w:t>)</w:t>
      </w:r>
      <w:r w:rsidRPr="00E56272">
        <w:rPr>
          <w:kern w:val="0"/>
          <w:szCs w:val="21"/>
        </w:rPr>
        <w:t>。</w:t>
      </w:r>
      <w:r w:rsidRPr="00E56272">
        <w:rPr>
          <w:kern w:val="0"/>
          <w:szCs w:val="21"/>
        </w:rPr>
        <w:t>(d)</w:t>
      </w:r>
      <w:r w:rsidRPr="00E56272">
        <w:rPr>
          <w:kern w:val="0"/>
          <w:szCs w:val="21"/>
        </w:rPr>
        <w:t>不以公允价值计量的金融工具不以公允价值计量的金融资产和负债主要包括应收款项和其他金融负债</w:t>
      </w:r>
      <w:r w:rsidRPr="00E56272">
        <w:rPr>
          <w:kern w:val="0"/>
          <w:szCs w:val="21"/>
        </w:rPr>
        <w:t>,</w:t>
      </w:r>
      <w:r w:rsidRPr="00E56272">
        <w:rPr>
          <w:kern w:val="0"/>
          <w:szCs w:val="21"/>
        </w:rPr>
        <w:t>其账面价值与公允价值相差很小。</w:t>
      </w:r>
      <w:r w:rsidRPr="00E56272">
        <w:rPr>
          <w:kern w:val="0"/>
          <w:szCs w:val="21"/>
        </w:rPr>
        <w:t>(2)</w:t>
      </w:r>
      <w:r w:rsidRPr="00E56272">
        <w:rPr>
          <w:kern w:val="0"/>
          <w:szCs w:val="21"/>
        </w:rPr>
        <w:t>除公允价值外</w:t>
      </w:r>
      <w:r w:rsidRPr="00E56272">
        <w:rPr>
          <w:kern w:val="0"/>
          <w:szCs w:val="21"/>
        </w:rPr>
        <w:t>,</w:t>
      </w:r>
      <w:r w:rsidRPr="00E56272">
        <w:rPr>
          <w:kern w:val="0"/>
          <w:szCs w:val="21"/>
        </w:rPr>
        <w:t>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850129"/>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850130"/>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1,279,348,860.00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97.04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1,233,682,000.00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93.58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45,666,860.00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3.46</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lastRenderedPageBreak/>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20,980,682.58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1.59</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17,997,075.90</w:t>
            </w:r>
          </w:p>
        </w:tc>
        <w:tc>
          <w:tcPr>
            <w:tcW w:w="2052" w:type="dxa"/>
            <w:vAlign w:val="center"/>
          </w:tcPr>
          <w:p w:rsidR="00753756" w:rsidRPr="00224952" w:rsidRDefault="00753756" w:rsidP="006F346C">
            <w:pPr>
              <w:jc w:val="right"/>
              <w:rPr>
                <w:color w:val="000000"/>
                <w:szCs w:val="21"/>
              </w:rPr>
            </w:pPr>
            <w:r w:rsidRPr="00224952">
              <w:rPr>
                <w:color w:val="000000"/>
                <w:szCs w:val="21"/>
              </w:rPr>
              <w:t>1.37</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1,318,326,618.48</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850131"/>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850132"/>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850133"/>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850134"/>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38,936,000.00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3.85</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19,560,000.00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1.93</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524,626,000.00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51.86</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lastRenderedPageBreak/>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30,081,000.00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2.97</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640,039,000.00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63.27</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1,233,682,000.00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121.96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850135"/>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8E36CD">
        <w:trPr>
          <w:jc w:val="center"/>
        </w:trPr>
        <w:tc>
          <w:tcPr>
            <w:tcW w:w="1252" w:type="dxa"/>
            <w:vAlign w:val="center"/>
          </w:tcPr>
          <w:p w:rsidR="008E36CD" w:rsidRDefault="000F3243">
            <w:pPr>
              <w:jc w:val="center"/>
            </w:pPr>
            <w:r>
              <w:rPr>
                <w:color w:val="000000"/>
                <w:szCs w:val="21"/>
              </w:rPr>
              <w:t>1</w:t>
            </w:r>
          </w:p>
        </w:tc>
        <w:tc>
          <w:tcPr>
            <w:tcW w:w="1310" w:type="dxa"/>
            <w:vAlign w:val="center"/>
          </w:tcPr>
          <w:p w:rsidR="008E36CD" w:rsidRDefault="000F3243">
            <w:pPr>
              <w:jc w:val="center"/>
            </w:pPr>
            <w:r>
              <w:rPr>
                <w:color w:val="000000"/>
                <w:szCs w:val="21"/>
              </w:rPr>
              <w:t>155773</w:t>
            </w:r>
          </w:p>
        </w:tc>
        <w:tc>
          <w:tcPr>
            <w:tcW w:w="1282" w:type="dxa"/>
            <w:vAlign w:val="center"/>
          </w:tcPr>
          <w:p w:rsidR="008E36CD" w:rsidRDefault="000F3243">
            <w:pPr>
              <w:jc w:val="center"/>
            </w:pPr>
            <w:r>
              <w:rPr>
                <w:color w:val="000000"/>
                <w:szCs w:val="21"/>
              </w:rPr>
              <w:t>19</w:t>
            </w:r>
            <w:r>
              <w:rPr>
                <w:color w:val="000000"/>
                <w:szCs w:val="21"/>
              </w:rPr>
              <w:t>津投</w:t>
            </w:r>
            <w:r>
              <w:rPr>
                <w:color w:val="000000"/>
                <w:szCs w:val="21"/>
              </w:rPr>
              <w:t>23</w:t>
            </w:r>
          </w:p>
        </w:tc>
        <w:tc>
          <w:tcPr>
            <w:tcW w:w="1426" w:type="dxa"/>
            <w:vAlign w:val="center"/>
          </w:tcPr>
          <w:p w:rsidR="008E36CD" w:rsidRDefault="000F3243">
            <w:pPr>
              <w:jc w:val="right"/>
            </w:pPr>
            <w:r>
              <w:rPr>
                <w:color w:val="000000"/>
                <w:szCs w:val="21"/>
              </w:rPr>
              <w:t>600,000</w:t>
            </w:r>
          </w:p>
        </w:tc>
        <w:tc>
          <w:tcPr>
            <w:tcW w:w="1982" w:type="dxa"/>
            <w:vAlign w:val="center"/>
          </w:tcPr>
          <w:p w:rsidR="008E36CD" w:rsidRDefault="000F3243">
            <w:pPr>
              <w:jc w:val="right"/>
            </w:pPr>
            <w:r>
              <w:rPr>
                <w:color w:val="000000"/>
                <w:szCs w:val="21"/>
              </w:rPr>
              <w:t>60,504,000.00</w:t>
            </w:r>
          </w:p>
        </w:tc>
        <w:tc>
          <w:tcPr>
            <w:tcW w:w="1861" w:type="dxa"/>
            <w:vAlign w:val="center"/>
          </w:tcPr>
          <w:p w:rsidR="008E36CD" w:rsidRDefault="000F3243">
            <w:pPr>
              <w:jc w:val="right"/>
            </w:pPr>
            <w:r>
              <w:rPr>
                <w:color w:val="000000"/>
                <w:szCs w:val="21"/>
              </w:rPr>
              <w:t>5.98</w:t>
            </w:r>
          </w:p>
        </w:tc>
      </w:tr>
      <w:tr w:rsidR="008E36CD">
        <w:trPr>
          <w:jc w:val="center"/>
        </w:trPr>
        <w:tc>
          <w:tcPr>
            <w:tcW w:w="1252" w:type="dxa"/>
            <w:vAlign w:val="center"/>
          </w:tcPr>
          <w:p w:rsidR="008E36CD" w:rsidRDefault="000F3243">
            <w:pPr>
              <w:jc w:val="center"/>
            </w:pPr>
            <w:r>
              <w:rPr>
                <w:color w:val="000000"/>
                <w:szCs w:val="21"/>
              </w:rPr>
              <w:t>2</w:t>
            </w:r>
          </w:p>
        </w:tc>
        <w:tc>
          <w:tcPr>
            <w:tcW w:w="1310" w:type="dxa"/>
            <w:vAlign w:val="center"/>
          </w:tcPr>
          <w:p w:rsidR="008E36CD" w:rsidRDefault="000F3243">
            <w:pPr>
              <w:jc w:val="center"/>
            </w:pPr>
            <w:r>
              <w:rPr>
                <w:color w:val="000000"/>
                <w:szCs w:val="21"/>
              </w:rPr>
              <w:t>101783012</w:t>
            </w:r>
          </w:p>
        </w:tc>
        <w:tc>
          <w:tcPr>
            <w:tcW w:w="1282" w:type="dxa"/>
            <w:vAlign w:val="center"/>
          </w:tcPr>
          <w:p w:rsidR="008E36CD" w:rsidRDefault="000F3243">
            <w:pPr>
              <w:jc w:val="center"/>
            </w:pPr>
            <w:r>
              <w:rPr>
                <w:color w:val="000000"/>
                <w:szCs w:val="21"/>
              </w:rPr>
              <w:t>17</w:t>
            </w:r>
            <w:r>
              <w:rPr>
                <w:color w:val="000000"/>
                <w:szCs w:val="21"/>
              </w:rPr>
              <w:t>沈阳地铁</w:t>
            </w:r>
            <w:r>
              <w:rPr>
                <w:color w:val="000000"/>
                <w:szCs w:val="21"/>
              </w:rPr>
              <w:t>MTN001</w:t>
            </w:r>
          </w:p>
        </w:tc>
        <w:tc>
          <w:tcPr>
            <w:tcW w:w="1426" w:type="dxa"/>
            <w:vAlign w:val="center"/>
          </w:tcPr>
          <w:p w:rsidR="008E36CD" w:rsidRDefault="000F3243">
            <w:pPr>
              <w:jc w:val="right"/>
            </w:pPr>
            <w:r>
              <w:rPr>
                <w:color w:val="000000"/>
                <w:szCs w:val="21"/>
              </w:rPr>
              <w:t>500,000</w:t>
            </w:r>
          </w:p>
        </w:tc>
        <w:tc>
          <w:tcPr>
            <w:tcW w:w="1982" w:type="dxa"/>
            <w:vAlign w:val="center"/>
          </w:tcPr>
          <w:p w:rsidR="008E36CD" w:rsidRDefault="000F3243">
            <w:pPr>
              <w:jc w:val="right"/>
            </w:pPr>
            <w:r>
              <w:rPr>
                <w:color w:val="000000"/>
                <w:szCs w:val="21"/>
              </w:rPr>
              <w:t>53,205,000.00</w:t>
            </w:r>
          </w:p>
        </w:tc>
        <w:tc>
          <w:tcPr>
            <w:tcW w:w="1861" w:type="dxa"/>
            <w:vAlign w:val="center"/>
          </w:tcPr>
          <w:p w:rsidR="008E36CD" w:rsidRDefault="000F3243">
            <w:pPr>
              <w:jc w:val="right"/>
            </w:pPr>
            <w:r>
              <w:rPr>
                <w:color w:val="000000"/>
                <w:szCs w:val="21"/>
              </w:rPr>
              <w:t>5.26</w:t>
            </w:r>
          </w:p>
        </w:tc>
      </w:tr>
      <w:tr w:rsidR="008E36CD">
        <w:trPr>
          <w:jc w:val="center"/>
        </w:trPr>
        <w:tc>
          <w:tcPr>
            <w:tcW w:w="1252" w:type="dxa"/>
            <w:vAlign w:val="center"/>
          </w:tcPr>
          <w:p w:rsidR="008E36CD" w:rsidRDefault="000F3243">
            <w:pPr>
              <w:jc w:val="center"/>
            </w:pPr>
            <w:r>
              <w:rPr>
                <w:color w:val="000000"/>
                <w:szCs w:val="21"/>
              </w:rPr>
              <w:t>3</w:t>
            </w:r>
          </w:p>
        </w:tc>
        <w:tc>
          <w:tcPr>
            <w:tcW w:w="1310" w:type="dxa"/>
            <w:vAlign w:val="center"/>
          </w:tcPr>
          <w:p w:rsidR="008E36CD" w:rsidRDefault="000F3243">
            <w:pPr>
              <w:jc w:val="center"/>
            </w:pPr>
            <w:r>
              <w:rPr>
                <w:color w:val="000000"/>
                <w:szCs w:val="21"/>
              </w:rPr>
              <w:t>101901528</w:t>
            </w:r>
          </w:p>
        </w:tc>
        <w:tc>
          <w:tcPr>
            <w:tcW w:w="1282" w:type="dxa"/>
            <w:vAlign w:val="center"/>
          </w:tcPr>
          <w:p w:rsidR="008E36CD" w:rsidRDefault="000F3243">
            <w:pPr>
              <w:jc w:val="center"/>
            </w:pPr>
            <w:r>
              <w:rPr>
                <w:color w:val="000000"/>
                <w:szCs w:val="21"/>
              </w:rPr>
              <w:t>19</w:t>
            </w:r>
            <w:r>
              <w:rPr>
                <w:color w:val="000000"/>
                <w:szCs w:val="21"/>
              </w:rPr>
              <w:t>晋焦煤</w:t>
            </w:r>
            <w:r>
              <w:rPr>
                <w:color w:val="000000"/>
                <w:szCs w:val="21"/>
              </w:rPr>
              <w:t>MTN004</w:t>
            </w:r>
          </w:p>
        </w:tc>
        <w:tc>
          <w:tcPr>
            <w:tcW w:w="1426" w:type="dxa"/>
            <w:vAlign w:val="center"/>
          </w:tcPr>
          <w:p w:rsidR="008E36CD" w:rsidRDefault="000F3243">
            <w:pPr>
              <w:jc w:val="right"/>
            </w:pPr>
            <w:r>
              <w:rPr>
                <w:color w:val="000000"/>
                <w:szCs w:val="21"/>
              </w:rPr>
              <w:t>500,000</w:t>
            </w:r>
          </w:p>
        </w:tc>
        <w:tc>
          <w:tcPr>
            <w:tcW w:w="1982" w:type="dxa"/>
            <w:vAlign w:val="center"/>
          </w:tcPr>
          <w:p w:rsidR="008E36CD" w:rsidRDefault="000F3243">
            <w:pPr>
              <w:jc w:val="right"/>
            </w:pPr>
            <w:r>
              <w:rPr>
                <w:color w:val="000000"/>
                <w:szCs w:val="21"/>
              </w:rPr>
              <w:t>50,820,000.00</w:t>
            </w:r>
          </w:p>
        </w:tc>
        <w:tc>
          <w:tcPr>
            <w:tcW w:w="1861" w:type="dxa"/>
            <w:vAlign w:val="center"/>
          </w:tcPr>
          <w:p w:rsidR="008E36CD" w:rsidRDefault="000F3243">
            <w:pPr>
              <w:jc w:val="right"/>
            </w:pPr>
            <w:r>
              <w:rPr>
                <w:color w:val="000000"/>
                <w:szCs w:val="21"/>
              </w:rPr>
              <w:t>5.02</w:t>
            </w:r>
          </w:p>
        </w:tc>
      </w:tr>
      <w:tr w:rsidR="008E36CD">
        <w:trPr>
          <w:jc w:val="center"/>
        </w:trPr>
        <w:tc>
          <w:tcPr>
            <w:tcW w:w="1252" w:type="dxa"/>
            <w:vAlign w:val="center"/>
          </w:tcPr>
          <w:p w:rsidR="008E36CD" w:rsidRDefault="000F3243">
            <w:pPr>
              <w:jc w:val="center"/>
            </w:pPr>
            <w:r>
              <w:rPr>
                <w:color w:val="000000"/>
                <w:szCs w:val="21"/>
              </w:rPr>
              <w:t>4</w:t>
            </w:r>
          </w:p>
        </w:tc>
        <w:tc>
          <w:tcPr>
            <w:tcW w:w="1310" w:type="dxa"/>
            <w:vAlign w:val="center"/>
          </w:tcPr>
          <w:p w:rsidR="008E36CD" w:rsidRDefault="000F3243">
            <w:pPr>
              <w:jc w:val="center"/>
            </w:pPr>
            <w:r>
              <w:rPr>
                <w:color w:val="000000"/>
                <w:szCs w:val="21"/>
              </w:rPr>
              <w:t>101764057</w:t>
            </w:r>
          </w:p>
        </w:tc>
        <w:tc>
          <w:tcPr>
            <w:tcW w:w="1282" w:type="dxa"/>
            <w:vAlign w:val="center"/>
          </w:tcPr>
          <w:p w:rsidR="008E36CD" w:rsidRDefault="000F3243">
            <w:pPr>
              <w:jc w:val="center"/>
            </w:pPr>
            <w:r>
              <w:rPr>
                <w:color w:val="000000"/>
                <w:szCs w:val="21"/>
              </w:rPr>
              <w:t>17</w:t>
            </w:r>
            <w:r>
              <w:rPr>
                <w:color w:val="000000"/>
                <w:szCs w:val="21"/>
              </w:rPr>
              <w:t>宁夏国资</w:t>
            </w:r>
            <w:r>
              <w:rPr>
                <w:color w:val="000000"/>
                <w:szCs w:val="21"/>
              </w:rPr>
              <w:t>MTN001</w:t>
            </w:r>
          </w:p>
        </w:tc>
        <w:tc>
          <w:tcPr>
            <w:tcW w:w="1426" w:type="dxa"/>
            <w:vAlign w:val="center"/>
          </w:tcPr>
          <w:p w:rsidR="008E36CD" w:rsidRDefault="000F3243">
            <w:pPr>
              <w:jc w:val="right"/>
            </w:pPr>
            <w:r>
              <w:rPr>
                <w:color w:val="000000"/>
                <w:szCs w:val="21"/>
              </w:rPr>
              <w:t>500,000</w:t>
            </w:r>
          </w:p>
        </w:tc>
        <w:tc>
          <w:tcPr>
            <w:tcW w:w="1982" w:type="dxa"/>
            <w:vAlign w:val="center"/>
          </w:tcPr>
          <w:p w:rsidR="008E36CD" w:rsidRDefault="000F3243">
            <w:pPr>
              <w:jc w:val="right"/>
            </w:pPr>
            <w:r>
              <w:rPr>
                <w:color w:val="000000"/>
                <w:szCs w:val="21"/>
              </w:rPr>
              <w:t>50,595,000.00</w:t>
            </w:r>
          </w:p>
        </w:tc>
        <w:tc>
          <w:tcPr>
            <w:tcW w:w="1861" w:type="dxa"/>
            <w:vAlign w:val="center"/>
          </w:tcPr>
          <w:p w:rsidR="008E36CD" w:rsidRDefault="000F3243">
            <w:pPr>
              <w:jc w:val="right"/>
            </w:pPr>
            <w:r>
              <w:rPr>
                <w:color w:val="000000"/>
                <w:szCs w:val="21"/>
              </w:rPr>
              <w:t>5.00</w:t>
            </w:r>
          </w:p>
        </w:tc>
      </w:tr>
      <w:tr w:rsidR="008E36CD">
        <w:trPr>
          <w:jc w:val="center"/>
        </w:trPr>
        <w:tc>
          <w:tcPr>
            <w:tcW w:w="1252" w:type="dxa"/>
            <w:vAlign w:val="center"/>
          </w:tcPr>
          <w:p w:rsidR="008E36CD" w:rsidRDefault="000F3243">
            <w:pPr>
              <w:jc w:val="center"/>
            </w:pPr>
            <w:r>
              <w:rPr>
                <w:color w:val="000000"/>
                <w:szCs w:val="21"/>
              </w:rPr>
              <w:t>5</w:t>
            </w:r>
          </w:p>
        </w:tc>
        <w:tc>
          <w:tcPr>
            <w:tcW w:w="1310" w:type="dxa"/>
            <w:vAlign w:val="center"/>
          </w:tcPr>
          <w:p w:rsidR="008E36CD" w:rsidRDefault="000F3243">
            <w:pPr>
              <w:jc w:val="center"/>
            </w:pPr>
            <w:r>
              <w:rPr>
                <w:color w:val="000000"/>
                <w:szCs w:val="21"/>
              </w:rPr>
              <w:t>155342</w:t>
            </w:r>
          </w:p>
        </w:tc>
        <w:tc>
          <w:tcPr>
            <w:tcW w:w="1282" w:type="dxa"/>
            <w:vAlign w:val="center"/>
          </w:tcPr>
          <w:p w:rsidR="008E36CD" w:rsidRDefault="000F3243">
            <w:pPr>
              <w:jc w:val="center"/>
            </w:pPr>
            <w:r>
              <w:rPr>
                <w:color w:val="000000"/>
                <w:szCs w:val="21"/>
              </w:rPr>
              <w:t>19</w:t>
            </w:r>
            <w:r>
              <w:rPr>
                <w:color w:val="000000"/>
                <w:szCs w:val="21"/>
              </w:rPr>
              <w:t>建材</w:t>
            </w:r>
            <w:r>
              <w:rPr>
                <w:color w:val="000000"/>
                <w:szCs w:val="21"/>
              </w:rPr>
              <w:t>07</w:t>
            </w:r>
          </w:p>
        </w:tc>
        <w:tc>
          <w:tcPr>
            <w:tcW w:w="1426" w:type="dxa"/>
            <w:vAlign w:val="center"/>
          </w:tcPr>
          <w:p w:rsidR="008E36CD" w:rsidRDefault="000F3243">
            <w:pPr>
              <w:jc w:val="right"/>
            </w:pPr>
            <w:r>
              <w:rPr>
                <w:color w:val="000000"/>
                <w:szCs w:val="21"/>
              </w:rPr>
              <w:t>400,000</w:t>
            </w:r>
          </w:p>
        </w:tc>
        <w:tc>
          <w:tcPr>
            <w:tcW w:w="1982" w:type="dxa"/>
            <w:vAlign w:val="center"/>
          </w:tcPr>
          <w:p w:rsidR="008E36CD" w:rsidRDefault="000F3243">
            <w:pPr>
              <w:jc w:val="right"/>
            </w:pPr>
            <w:r>
              <w:rPr>
                <w:color w:val="000000"/>
                <w:szCs w:val="21"/>
              </w:rPr>
              <w:t>40,600,000.00</w:t>
            </w:r>
          </w:p>
        </w:tc>
        <w:tc>
          <w:tcPr>
            <w:tcW w:w="1861" w:type="dxa"/>
            <w:vAlign w:val="center"/>
          </w:tcPr>
          <w:p w:rsidR="008E36CD" w:rsidRDefault="000F3243">
            <w:pPr>
              <w:jc w:val="right"/>
            </w:pPr>
            <w:r>
              <w:rPr>
                <w:color w:val="000000"/>
                <w:szCs w:val="21"/>
              </w:rPr>
              <w:t>4.01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850136"/>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1919"/>
        <w:gridCol w:w="1841"/>
      </w:tblGrid>
      <w:tr w:rsidR="00753756" w:rsidRPr="00224952" w:rsidTr="005D786D">
        <w:trPr>
          <w:jc w:val="center"/>
        </w:trPr>
        <w:tc>
          <w:tcPr>
            <w:tcW w:w="124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8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证券代码</w:t>
            </w:r>
          </w:p>
        </w:tc>
        <w:tc>
          <w:tcPr>
            <w:tcW w:w="127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证券名称</w:t>
            </w:r>
          </w:p>
        </w:tc>
        <w:tc>
          <w:tcPr>
            <w:tcW w:w="1507"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（份）</w:t>
            </w:r>
          </w:p>
        </w:tc>
        <w:tc>
          <w:tcPr>
            <w:tcW w:w="19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公允价值</w:t>
            </w:r>
          </w:p>
        </w:tc>
        <w:tc>
          <w:tcPr>
            <w:tcW w:w="1841"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sidRPr="00224952">
              <w:rPr>
                <w:rFonts w:hint="eastAsia"/>
                <w:color w:val="000000"/>
                <w:szCs w:val="21"/>
              </w:rPr>
              <w:t>％</w:t>
            </w:r>
            <w:r>
              <w:rPr>
                <w:rFonts w:hint="eastAsia"/>
                <w:color w:val="000000"/>
                <w:szCs w:val="21"/>
              </w:rPr>
              <w:t>）</w:t>
            </w:r>
          </w:p>
        </w:tc>
      </w:tr>
      <w:tr w:rsidR="008E36CD">
        <w:trPr>
          <w:jc w:val="center"/>
        </w:trPr>
        <w:tc>
          <w:tcPr>
            <w:tcW w:w="1246" w:type="dxa"/>
            <w:vAlign w:val="center"/>
          </w:tcPr>
          <w:p w:rsidR="008E36CD" w:rsidRDefault="000F3243">
            <w:pPr>
              <w:jc w:val="center"/>
            </w:pPr>
            <w:r>
              <w:rPr>
                <w:color w:val="000000"/>
                <w:szCs w:val="21"/>
              </w:rPr>
              <w:t>1</w:t>
            </w:r>
          </w:p>
        </w:tc>
        <w:tc>
          <w:tcPr>
            <w:tcW w:w="1288" w:type="dxa"/>
            <w:vAlign w:val="center"/>
          </w:tcPr>
          <w:p w:rsidR="008E36CD" w:rsidRDefault="000F3243">
            <w:pPr>
              <w:jc w:val="center"/>
            </w:pPr>
            <w:r>
              <w:rPr>
                <w:color w:val="000000"/>
                <w:szCs w:val="21"/>
              </w:rPr>
              <w:t>168022</w:t>
            </w:r>
          </w:p>
        </w:tc>
        <w:tc>
          <w:tcPr>
            <w:tcW w:w="1271" w:type="dxa"/>
            <w:vAlign w:val="center"/>
          </w:tcPr>
          <w:p w:rsidR="008E36CD" w:rsidRDefault="000F3243">
            <w:pPr>
              <w:jc w:val="center"/>
            </w:pPr>
            <w:r>
              <w:rPr>
                <w:color w:val="000000"/>
                <w:szCs w:val="21"/>
              </w:rPr>
              <w:t>兆玺</w:t>
            </w:r>
            <w:r>
              <w:rPr>
                <w:color w:val="000000"/>
                <w:szCs w:val="21"/>
              </w:rPr>
              <w:t>01</w:t>
            </w:r>
            <w:r>
              <w:rPr>
                <w:color w:val="000000"/>
                <w:szCs w:val="21"/>
              </w:rPr>
              <w:t>优</w:t>
            </w:r>
          </w:p>
        </w:tc>
        <w:tc>
          <w:tcPr>
            <w:tcW w:w="1507" w:type="dxa"/>
            <w:vAlign w:val="center"/>
          </w:tcPr>
          <w:p w:rsidR="008E36CD" w:rsidRDefault="000F3243">
            <w:pPr>
              <w:jc w:val="right"/>
            </w:pPr>
            <w:r>
              <w:rPr>
                <w:color w:val="000000"/>
                <w:szCs w:val="21"/>
              </w:rPr>
              <w:t>200,000</w:t>
            </w:r>
          </w:p>
        </w:tc>
        <w:tc>
          <w:tcPr>
            <w:tcW w:w="1919" w:type="dxa"/>
            <w:vAlign w:val="center"/>
          </w:tcPr>
          <w:p w:rsidR="008E36CD" w:rsidRDefault="000F3243">
            <w:pPr>
              <w:jc w:val="right"/>
            </w:pPr>
            <w:r>
              <w:rPr>
                <w:color w:val="000000"/>
                <w:szCs w:val="21"/>
              </w:rPr>
              <w:t>19,970,000.00</w:t>
            </w:r>
          </w:p>
        </w:tc>
        <w:tc>
          <w:tcPr>
            <w:tcW w:w="1841" w:type="dxa"/>
            <w:vAlign w:val="center"/>
          </w:tcPr>
          <w:p w:rsidR="008E36CD" w:rsidRDefault="000F3243">
            <w:pPr>
              <w:jc w:val="right"/>
            </w:pPr>
            <w:r>
              <w:rPr>
                <w:color w:val="000000"/>
                <w:szCs w:val="21"/>
              </w:rPr>
              <w:t>1.97</w:t>
            </w:r>
          </w:p>
        </w:tc>
      </w:tr>
      <w:tr w:rsidR="008E36CD">
        <w:trPr>
          <w:jc w:val="center"/>
        </w:trPr>
        <w:tc>
          <w:tcPr>
            <w:tcW w:w="1246" w:type="dxa"/>
            <w:vAlign w:val="center"/>
          </w:tcPr>
          <w:p w:rsidR="008E36CD" w:rsidRDefault="000F3243">
            <w:pPr>
              <w:jc w:val="center"/>
            </w:pPr>
            <w:r>
              <w:rPr>
                <w:color w:val="000000"/>
                <w:szCs w:val="21"/>
              </w:rPr>
              <w:t>2</w:t>
            </w:r>
          </w:p>
        </w:tc>
        <w:tc>
          <w:tcPr>
            <w:tcW w:w="1288" w:type="dxa"/>
            <w:vAlign w:val="center"/>
          </w:tcPr>
          <w:p w:rsidR="008E36CD" w:rsidRDefault="000F3243">
            <w:pPr>
              <w:jc w:val="center"/>
            </w:pPr>
            <w:r>
              <w:rPr>
                <w:color w:val="000000"/>
                <w:szCs w:val="21"/>
              </w:rPr>
              <w:t>165849</w:t>
            </w:r>
          </w:p>
        </w:tc>
        <w:tc>
          <w:tcPr>
            <w:tcW w:w="1271" w:type="dxa"/>
            <w:vAlign w:val="center"/>
          </w:tcPr>
          <w:p w:rsidR="008E36CD" w:rsidRDefault="000F3243">
            <w:pPr>
              <w:jc w:val="center"/>
            </w:pPr>
            <w:r>
              <w:rPr>
                <w:color w:val="000000"/>
                <w:szCs w:val="21"/>
              </w:rPr>
              <w:t>金诚</w:t>
            </w:r>
            <w:r>
              <w:rPr>
                <w:color w:val="000000"/>
                <w:szCs w:val="21"/>
              </w:rPr>
              <w:t>01A</w:t>
            </w:r>
          </w:p>
        </w:tc>
        <w:tc>
          <w:tcPr>
            <w:tcW w:w="1507" w:type="dxa"/>
            <w:vAlign w:val="center"/>
          </w:tcPr>
          <w:p w:rsidR="008E36CD" w:rsidRDefault="000F3243">
            <w:pPr>
              <w:jc w:val="right"/>
            </w:pPr>
            <w:r>
              <w:rPr>
                <w:color w:val="000000"/>
                <w:szCs w:val="21"/>
              </w:rPr>
              <w:t>100,000</w:t>
            </w:r>
          </w:p>
        </w:tc>
        <w:tc>
          <w:tcPr>
            <w:tcW w:w="1919" w:type="dxa"/>
            <w:vAlign w:val="center"/>
          </w:tcPr>
          <w:p w:rsidR="008E36CD" w:rsidRDefault="000F3243">
            <w:pPr>
              <w:jc w:val="right"/>
            </w:pPr>
            <w:r>
              <w:rPr>
                <w:color w:val="000000"/>
                <w:szCs w:val="21"/>
              </w:rPr>
              <w:t>9,999,000.00</w:t>
            </w:r>
          </w:p>
        </w:tc>
        <w:tc>
          <w:tcPr>
            <w:tcW w:w="1841" w:type="dxa"/>
            <w:vAlign w:val="center"/>
          </w:tcPr>
          <w:p w:rsidR="008E36CD" w:rsidRDefault="000F3243">
            <w:pPr>
              <w:jc w:val="right"/>
            </w:pPr>
            <w:r>
              <w:rPr>
                <w:color w:val="000000"/>
                <w:szCs w:val="21"/>
              </w:rPr>
              <w:t>0.99</w:t>
            </w:r>
          </w:p>
        </w:tc>
      </w:tr>
      <w:tr w:rsidR="008E36CD">
        <w:trPr>
          <w:jc w:val="center"/>
        </w:trPr>
        <w:tc>
          <w:tcPr>
            <w:tcW w:w="1246" w:type="dxa"/>
            <w:vAlign w:val="center"/>
          </w:tcPr>
          <w:p w:rsidR="008E36CD" w:rsidRDefault="000F3243">
            <w:pPr>
              <w:jc w:val="center"/>
            </w:pPr>
            <w:r>
              <w:rPr>
                <w:color w:val="000000"/>
                <w:szCs w:val="21"/>
              </w:rPr>
              <w:t>2</w:t>
            </w:r>
          </w:p>
        </w:tc>
        <w:tc>
          <w:tcPr>
            <w:tcW w:w="1288" w:type="dxa"/>
            <w:vAlign w:val="center"/>
          </w:tcPr>
          <w:p w:rsidR="008E36CD" w:rsidRDefault="000F3243">
            <w:pPr>
              <w:jc w:val="center"/>
            </w:pPr>
            <w:r>
              <w:rPr>
                <w:color w:val="000000"/>
                <w:szCs w:val="21"/>
              </w:rPr>
              <w:t>168047</w:t>
            </w:r>
          </w:p>
        </w:tc>
        <w:tc>
          <w:tcPr>
            <w:tcW w:w="1271" w:type="dxa"/>
            <w:vAlign w:val="center"/>
          </w:tcPr>
          <w:p w:rsidR="008E36CD" w:rsidRDefault="000F3243">
            <w:pPr>
              <w:jc w:val="center"/>
            </w:pPr>
            <w:r>
              <w:rPr>
                <w:color w:val="000000"/>
                <w:szCs w:val="21"/>
              </w:rPr>
              <w:t>远海租</w:t>
            </w:r>
            <w:r>
              <w:rPr>
                <w:color w:val="000000"/>
                <w:szCs w:val="21"/>
              </w:rPr>
              <w:t>42</w:t>
            </w:r>
          </w:p>
        </w:tc>
        <w:tc>
          <w:tcPr>
            <w:tcW w:w="1507" w:type="dxa"/>
            <w:vAlign w:val="center"/>
          </w:tcPr>
          <w:p w:rsidR="008E36CD" w:rsidRDefault="000F3243">
            <w:pPr>
              <w:jc w:val="right"/>
            </w:pPr>
            <w:r>
              <w:rPr>
                <w:color w:val="000000"/>
                <w:szCs w:val="21"/>
              </w:rPr>
              <w:t>100,000</w:t>
            </w:r>
          </w:p>
        </w:tc>
        <w:tc>
          <w:tcPr>
            <w:tcW w:w="1919" w:type="dxa"/>
            <w:vAlign w:val="center"/>
          </w:tcPr>
          <w:p w:rsidR="008E36CD" w:rsidRDefault="000F3243">
            <w:pPr>
              <w:jc w:val="right"/>
            </w:pPr>
            <w:r>
              <w:rPr>
                <w:color w:val="000000"/>
                <w:szCs w:val="21"/>
              </w:rPr>
              <w:t>9,999,000.00</w:t>
            </w:r>
          </w:p>
        </w:tc>
        <w:tc>
          <w:tcPr>
            <w:tcW w:w="1841" w:type="dxa"/>
            <w:vAlign w:val="center"/>
          </w:tcPr>
          <w:p w:rsidR="008E36CD" w:rsidRDefault="000F3243">
            <w:pPr>
              <w:jc w:val="right"/>
            </w:pPr>
            <w:r>
              <w:rPr>
                <w:color w:val="000000"/>
                <w:szCs w:val="21"/>
              </w:rPr>
              <w:t>0.99</w:t>
            </w:r>
          </w:p>
        </w:tc>
      </w:tr>
      <w:tr w:rsidR="008E36CD">
        <w:trPr>
          <w:jc w:val="center"/>
        </w:trPr>
        <w:tc>
          <w:tcPr>
            <w:tcW w:w="1246" w:type="dxa"/>
            <w:vAlign w:val="center"/>
          </w:tcPr>
          <w:p w:rsidR="008E36CD" w:rsidRDefault="000F3243">
            <w:pPr>
              <w:jc w:val="center"/>
            </w:pPr>
            <w:r>
              <w:rPr>
                <w:color w:val="000000"/>
                <w:szCs w:val="21"/>
              </w:rPr>
              <w:t>4</w:t>
            </w:r>
          </w:p>
        </w:tc>
        <w:tc>
          <w:tcPr>
            <w:tcW w:w="1288" w:type="dxa"/>
            <w:vAlign w:val="center"/>
          </w:tcPr>
          <w:p w:rsidR="008E36CD" w:rsidRDefault="000F3243">
            <w:pPr>
              <w:jc w:val="center"/>
            </w:pPr>
            <w:r>
              <w:rPr>
                <w:color w:val="000000"/>
                <w:szCs w:val="21"/>
              </w:rPr>
              <w:t>165857</w:t>
            </w:r>
          </w:p>
        </w:tc>
        <w:tc>
          <w:tcPr>
            <w:tcW w:w="1271" w:type="dxa"/>
            <w:vAlign w:val="center"/>
          </w:tcPr>
          <w:p w:rsidR="008E36CD" w:rsidRDefault="000F3243">
            <w:pPr>
              <w:jc w:val="center"/>
            </w:pPr>
            <w:r>
              <w:rPr>
                <w:color w:val="000000"/>
                <w:szCs w:val="21"/>
              </w:rPr>
              <w:t>链科</w:t>
            </w:r>
            <w:r>
              <w:rPr>
                <w:color w:val="000000"/>
                <w:szCs w:val="21"/>
              </w:rPr>
              <w:t>06</w:t>
            </w:r>
            <w:r>
              <w:rPr>
                <w:color w:val="000000"/>
                <w:szCs w:val="21"/>
              </w:rPr>
              <w:t>优</w:t>
            </w:r>
          </w:p>
        </w:tc>
        <w:tc>
          <w:tcPr>
            <w:tcW w:w="1507" w:type="dxa"/>
            <w:vAlign w:val="center"/>
          </w:tcPr>
          <w:p w:rsidR="008E36CD" w:rsidRDefault="000F3243">
            <w:pPr>
              <w:jc w:val="right"/>
            </w:pPr>
            <w:r>
              <w:rPr>
                <w:color w:val="000000"/>
                <w:szCs w:val="21"/>
              </w:rPr>
              <w:t>57,000</w:t>
            </w:r>
          </w:p>
        </w:tc>
        <w:tc>
          <w:tcPr>
            <w:tcW w:w="1919" w:type="dxa"/>
            <w:vAlign w:val="center"/>
          </w:tcPr>
          <w:p w:rsidR="008E36CD" w:rsidRDefault="000F3243">
            <w:pPr>
              <w:jc w:val="right"/>
            </w:pPr>
            <w:r>
              <w:rPr>
                <w:color w:val="000000"/>
                <w:szCs w:val="21"/>
              </w:rPr>
              <w:t>5,698,860.00</w:t>
            </w:r>
          </w:p>
        </w:tc>
        <w:tc>
          <w:tcPr>
            <w:tcW w:w="1841" w:type="dxa"/>
            <w:vAlign w:val="center"/>
          </w:tcPr>
          <w:p w:rsidR="008E36CD" w:rsidRDefault="000F3243">
            <w:pPr>
              <w:jc w:val="right"/>
            </w:pPr>
            <w:r>
              <w:rPr>
                <w:color w:val="000000"/>
                <w:szCs w:val="21"/>
              </w:rPr>
              <w:t>0.56</w:t>
            </w:r>
          </w:p>
        </w:tc>
      </w:tr>
    </w:tbl>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850137"/>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850138"/>
      <w:r w:rsidRPr="00530FFD">
        <w:rPr>
          <w:rFonts w:ascii="宋体" w:hAnsi="宋体" w:cs="Arial"/>
          <w:color w:val="000000"/>
          <w:sz w:val="21"/>
          <w:szCs w:val="21"/>
        </w:rPr>
        <w:lastRenderedPageBreak/>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850139"/>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850140"/>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850141"/>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125,698.29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17,871,377.61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17,997,075.90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lastRenderedPageBreak/>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850142"/>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850143"/>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B37581" w:rsidRPr="00224952" w:rsidTr="00B37581">
        <w:trPr>
          <w:jc w:val="center"/>
        </w:trPr>
        <w:tc>
          <w:tcPr>
            <w:tcW w:w="869" w:type="pct"/>
            <w:vMerge w:val="restart"/>
            <w:vAlign w:val="center"/>
          </w:tcPr>
          <w:p w:rsidR="008E36CD" w:rsidRDefault="000F3243">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B37581" w:rsidRPr="00224952" w:rsidTr="00B37581">
        <w:trPr>
          <w:jc w:val="center"/>
        </w:trPr>
        <w:tc>
          <w:tcPr>
            <w:tcW w:w="869" w:type="pct"/>
            <w:vMerge/>
            <w:vAlign w:val="center"/>
          </w:tcPr>
          <w:p w:rsidR="008E36CD" w:rsidRDefault="008E36CD">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B37581" w:rsidRPr="00224952" w:rsidTr="00B37581">
        <w:trPr>
          <w:jc w:val="center"/>
        </w:trPr>
        <w:tc>
          <w:tcPr>
            <w:tcW w:w="869" w:type="pct"/>
            <w:vMerge/>
            <w:vAlign w:val="center"/>
          </w:tcPr>
          <w:p w:rsidR="008E36CD" w:rsidRDefault="008E36CD">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B37581" w:rsidRPr="00224952" w:rsidTr="00B37581">
        <w:trPr>
          <w:jc w:val="center"/>
        </w:trPr>
        <w:tc>
          <w:tcPr>
            <w:tcW w:w="869" w:type="pct"/>
            <w:vAlign w:val="center"/>
          </w:tcPr>
          <w:p w:rsidR="008E36CD" w:rsidRDefault="000F3243">
            <w:pPr>
              <w:jc w:val="center"/>
            </w:pPr>
            <w:r>
              <w:rPr>
                <w:bCs/>
                <w:color w:val="000000"/>
                <w:szCs w:val="21"/>
              </w:rPr>
              <w:t>2</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504,999,500.00</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1,009,999,000.00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100.00%</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850144"/>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850145"/>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7" w:name="_Toc390421273"/>
      <w:bookmarkStart w:id="118" w:name="_Toc48850146"/>
      <w:r w:rsidRPr="00530FFD">
        <w:rPr>
          <w:rFonts w:ascii="宋体" w:hAnsi="宋体" w:cs="Arial"/>
          <w:color w:val="000000"/>
          <w:sz w:val="21"/>
          <w:szCs w:val="21"/>
        </w:rPr>
        <w:lastRenderedPageBreak/>
        <w:t>8.4</w:t>
      </w:r>
      <w:r w:rsidR="007D6699" w:rsidRPr="00530FFD">
        <w:rPr>
          <w:rFonts w:ascii="宋体" w:hAnsi="宋体" w:cs="Arial"/>
          <w:color w:val="000000"/>
          <w:sz w:val="21"/>
          <w:szCs w:val="21"/>
        </w:rPr>
        <w:tab/>
      </w:r>
      <w:r w:rsidRPr="00530FFD">
        <w:rPr>
          <w:rFonts w:ascii="宋体" w:hAnsi="宋体" w:cs="Arial" w:hint="eastAsia"/>
          <w:color w:val="000000"/>
          <w:sz w:val="21"/>
          <w:szCs w:val="21"/>
        </w:rPr>
        <w:t>发起式基金发起资金持有份额情况</w:t>
      </w:r>
      <w:bookmarkEnd w:id="117"/>
      <w:bookmarkEnd w:id="118"/>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1843"/>
        <w:gridCol w:w="1251"/>
        <w:gridCol w:w="1726"/>
        <w:gridCol w:w="1134"/>
        <w:gridCol w:w="1143"/>
      </w:tblGrid>
      <w:tr w:rsidR="00753756" w:rsidRPr="00224952" w:rsidTr="00245BC5">
        <w:trPr>
          <w:trHeight w:val="543"/>
          <w:jc w:val="center"/>
        </w:trPr>
        <w:tc>
          <w:tcPr>
            <w:tcW w:w="2564" w:type="dxa"/>
            <w:vAlign w:val="center"/>
          </w:tcPr>
          <w:p w:rsidR="00753756" w:rsidRPr="00224952" w:rsidRDefault="00753756" w:rsidP="0030400F">
            <w:pPr>
              <w:widowControl/>
              <w:jc w:val="center"/>
              <w:rPr>
                <w:color w:val="000000"/>
                <w:szCs w:val="21"/>
              </w:rPr>
            </w:pPr>
            <w:r w:rsidRPr="00224952">
              <w:rPr>
                <w:rFonts w:hint="eastAsia"/>
                <w:color w:val="000000"/>
                <w:szCs w:val="21"/>
              </w:rPr>
              <w:t>项目</w:t>
            </w:r>
          </w:p>
        </w:tc>
        <w:tc>
          <w:tcPr>
            <w:tcW w:w="1843"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持有份额总数</w:t>
            </w:r>
          </w:p>
        </w:tc>
        <w:tc>
          <w:tcPr>
            <w:tcW w:w="1251"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持有份额占基金总份额比例</w:t>
            </w:r>
          </w:p>
        </w:tc>
        <w:tc>
          <w:tcPr>
            <w:tcW w:w="1726"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发起份额总数</w:t>
            </w:r>
          </w:p>
        </w:tc>
        <w:tc>
          <w:tcPr>
            <w:tcW w:w="113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发起份额占基金总份额比例</w:t>
            </w:r>
          </w:p>
        </w:tc>
        <w:tc>
          <w:tcPr>
            <w:tcW w:w="1143" w:type="dxa"/>
            <w:vAlign w:val="center"/>
          </w:tcPr>
          <w:p w:rsidR="00753756" w:rsidRPr="00224952" w:rsidRDefault="00753756" w:rsidP="0030400F">
            <w:pPr>
              <w:widowControl/>
              <w:rPr>
                <w:color w:val="000000"/>
                <w:szCs w:val="21"/>
              </w:rPr>
            </w:pPr>
            <w:r w:rsidRPr="00224952">
              <w:rPr>
                <w:rFonts w:hint="eastAsia"/>
                <w:color w:val="000000"/>
                <w:szCs w:val="21"/>
              </w:rPr>
              <w:t>发起份额承诺持有期限</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基金管理人固有资金</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0.9901%</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0.9901%</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不少于</w:t>
            </w:r>
            <w:r w:rsidRPr="00224952">
              <w:rPr>
                <w:kern w:val="0"/>
                <w:szCs w:val="21"/>
              </w:rPr>
              <w:t>3</w:t>
            </w:r>
            <w:r w:rsidRPr="00224952">
              <w:rPr>
                <w:kern w:val="0"/>
                <w:szCs w:val="21"/>
              </w:rPr>
              <w:t>年</w:t>
            </w:r>
          </w:p>
        </w:tc>
      </w:tr>
      <w:tr w:rsidR="00753756" w:rsidRPr="00224952" w:rsidTr="00245BC5">
        <w:trPr>
          <w:trHeight w:val="790"/>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基金管理人高级管理人员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基金经理等人员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基金管理人股东</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其他</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合计</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0.9901%</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0.9901%</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850147"/>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2019</w:t>
            </w:r>
            <w:r w:rsidRPr="00224952">
              <w:rPr>
                <w:szCs w:val="21"/>
              </w:rPr>
              <w:t>年</w:t>
            </w:r>
            <w:r w:rsidRPr="00224952">
              <w:rPr>
                <w:szCs w:val="21"/>
              </w:rPr>
              <w:t>10</w:t>
            </w:r>
            <w:r w:rsidRPr="00224952">
              <w:rPr>
                <w:szCs w:val="21"/>
              </w:rPr>
              <w:t>月</w:t>
            </w:r>
            <w:r w:rsidRPr="00224952">
              <w:rPr>
                <w:szCs w:val="21"/>
              </w:rPr>
              <w:t>15</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1,009,999,000.00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1,009,999,000.00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1,009,999,000.00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850148"/>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850149"/>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85015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日起聘任张坤先生、陈丽园女士担任公司副总经理级高级管理人员。本报告期内本基金托管人的专门基金托管部门未发生重大人事变动。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850151"/>
      <w:r w:rsidRPr="00965E9C">
        <w:rPr>
          <w:rFonts w:ascii="宋体" w:cs="Arial"/>
          <w:color w:val="000000"/>
          <w:sz w:val="21"/>
          <w:szCs w:val="21"/>
        </w:rPr>
        <w:lastRenderedPageBreak/>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85015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85015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850154"/>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85015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8E36CD">
        <w:tc>
          <w:tcPr>
            <w:tcW w:w="1560" w:type="dxa"/>
            <w:vAlign w:val="center"/>
          </w:tcPr>
          <w:p w:rsidR="008E36CD" w:rsidRDefault="000F3243">
            <w:pPr>
              <w:jc w:val="left"/>
            </w:pPr>
            <w:r>
              <w:rPr>
                <w:color w:val="000000"/>
                <w:szCs w:val="21"/>
              </w:rPr>
              <w:t>申万宏源</w:t>
            </w:r>
          </w:p>
        </w:tc>
        <w:tc>
          <w:tcPr>
            <w:tcW w:w="780" w:type="dxa"/>
            <w:vAlign w:val="center"/>
          </w:tcPr>
          <w:p w:rsidR="008E36CD" w:rsidRDefault="000F3243">
            <w:pPr>
              <w:jc w:val="center"/>
            </w:pPr>
            <w:r>
              <w:rPr>
                <w:color w:val="000000"/>
                <w:szCs w:val="21"/>
              </w:rPr>
              <w:t>2</w:t>
            </w:r>
          </w:p>
        </w:tc>
        <w:tc>
          <w:tcPr>
            <w:tcW w:w="1800" w:type="dxa"/>
            <w:vAlign w:val="center"/>
          </w:tcPr>
          <w:p w:rsidR="008E36CD" w:rsidRDefault="000F3243">
            <w:pPr>
              <w:jc w:val="right"/>
            </w:pPr>
            <w:r>
              <w:rPr>
                <w:color w:val="000000"/>
                <w:szCs w:val="21"/>
              </w:rPr>
              <w:t>-</w:t>
            </w:r>
          </w:p>
        </w:tc>
        <w:tc>
          <w:tcPr>
            <w:tcW w:w="1080" w:type="dxa"/>
            <w:vAlign w:val="center"/>
          </w:tcPr>
          <w:p w:rsidR="008E36CD" w:rsidRDefault="000F3243">
            <w:pPr>
              <w:jc w:val="right"/>
            </w:pPr>
            <w:r>
              <w:rPr>
                <w:color w:val="000000"/>
                <w:szCs w:val="21"/>
              </w:rPr>
              <w:t>-</w:t>
            </w:r>
          </w:p>
        </w:tc>
        <w:tc>
          <w:tcPr>
            <w:tcW w:w="1620" w:type="dxa"/>
            <w:vAlign w:val="center"/>
          </w:tcPr>
          <w:p w:rsidR="008E36CD" w:rsidRDefault="000F3243">
            <w:pPr>
              <w:jc w:val="right"/>
            </w:pPr>
            <w:r>
              <w:rPr>
                <w:color w:val="000000"/>
                <w:szCs w:val="21"/>
              </w:rPr>
              <w:t>-</w:t>
            </w:r>
          </w:p>
        </w:tc>
        <w:tc>
          <w:tcPr>
            <w:tcW w:w="1080" w:type="dxa"/>
            <w:vAlign w:val="center"/>
          </w:tcPr>
          <w:p w:rsidR="008E36CD" w:rsidRDefault="000F3243">
            <w:pPr>
              <w:jc w:val="right"/>
            </w:pPr>
            <w:r>
              <w:rPr>
                <w:color w:val="000000"/>
                <w:szCs w:val="21"/>
              </w:rPr>
              <w:t>-</w:t>
            </w:r>
          </w:p>
        </w:tc>
        <w:tc>
          <w:tcPr>
            <w:tcW w:w="1080" w:type="dxa"/>
            <w:vAlign w:val="center"/>
          </w:tcPr>
          <w:p w:rsidR="008E36CD" w:rsidRDefault="000F3243">
            <w:pPr>
              <w:jc w:val="left"/>
            </w:pPr>
            <w:r>
              <w:rPr>
                <w:color w:val="000000"/>
                <w:szCs w:val="21"/>
              </w:rPr>
              <w:t>-</w:t>
            </w:r>
          </w:p>
        </w:tc>
      </w:tr>
    </w:tbl>
    <w:p w:rsidR="008E36CD" w:rsidRDefault="000F3243">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8E36CD" w:rsidRDefault="000F3243">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8E36CD" w:rsidRDefault="000F3243">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8E36CD" w:rsidRDefault="000F3243">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8E36CD" w:rsidRDefault="000F3243">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8E36CD" w:rsidRDefault="000F3243">
      <w:pPr>
        <w:tabs>
          <w:tab w:val="left" w:pos="426"/>
        </w:tabs>
        <w:spacing w:line="360" w:lineRule="auto"/>
        <w:ind w:firstLineChars="200" w:firstLine="420"/>
        <w:rPr>
          <w:kern w:val="0"/>
          <w:szCs w:val="21"/>
        </w:rPr>
      </w:pPr>
      <w:r>
        <w:rPr>
          <w:kern w:val="0"/>
          <w:szCs w:val="21"/>
        </w:rPr>
        <w:lastRenderedPageBreak/>
        <w:t xml:space="preserve">c) </w:t>
      </w:r>
      <w:r>
        <w:rPr>
          <w:kern w:val="0"/>
          <w:szCs w:val="21"/>
        </w:rPr>
        <w:t>基金交易单元的选择程序如下：</w:t>
      </w:r>
    </w:p>
    <w:p w:rsidR="008E36CD" w:rsidRDefault="000F3243">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8E36CD">
        <w:tc>
          <w:tcPr>
            <w:tcW w:w="1560" w:type="dxa"/>
            <w:vAlign w:val="center"/>
          </w:tcPr>
          <w:p w:rsidR="008E36CD" w:rsidRDefault="000F3243">
            <w:pPr>
              <w:jc w:val="left"/>
            </w:pPr>
            <w:r>
              <w:rPr>
                <w:color w:val="000000"/>
                <w:szCs w:val="21"/>
              </w:rPr>
              <w:t>申万宏源</w:t>
            </w:r>
          </w:p>
        </w:tc>
        <w:tc>
          <w:tcPr>
            <w:tcW w:w="1320" w:type="dxa"/>
            <w:vAlign w:val="center"/>
          </w:tcPr>
          <w:p w:rsidR="008E36CD" w:rsidRDefault="000F3243">
            <w:pPr>
              <w:jc w:val="right"/>
            </w:pPr>
            <w:r>
              <w:rPr>
                <w:color w:val="000000"/>
                <w:szCs w:val="21"/>
              </w:rPr>
              <w:t>1,272,233,500.00</w:t>
            </w:r>
          </w:p>
        </w:tc>
        <w:tc>
          <w:tcPr>
            <w:tcW w:w="1080" w:type="dxa"/>
            <w:vAlign w:val="center"/>
          </w:tcPr>
          <w:p w:rsidR="008E36CD" w:rsidRDefault="000F3243">
            <w:pPr>
              <w:jc w:val="right"/>
            </w:pPr>
            <w:r>
              <w:rPr>
                <w:color w:val="000000"/>
                <w:szCs w:val="21"/>
              </w:rPr>
              <w:t>100.00%</w:t>
            </w:r>
          </w:p>
        </w:tc>
        <w:tc>
          <w:tcPr>
            <w:tcW w:w="1143" w:type="dxa"/>
            <w:vAlign w:val="center"/>
          </w:tcPr>
          <w:p w:rsidR="008E36CD" w:rsidRDefault="000F3243">
            <w:pPr>
              <w:jc w:val="right"/>
            </w:pPr>
            <w:r>
              <w:rPr>
                <w:color w:val="000000"/>
                <w:szCs w:val="21"/>
              </w:rPr>
              <w:t>32,806,000,000.00</w:t>
            </w:r>
          </w:p>
        </w:tc>
        <w:tc>
          <w:tcPr>
            <w:tcW w:w="1197" w:type="dxa"/>
            <w:vAlign w:val="center"/>
          </w:tcPr>
          <w:p w:rsidR="008E36CD" w:rsidRDefault="000F3243">
            <w:pPr>
              <w:jc w:val="right"/>
            </w:pPr>
            <w:r>
              <w:rPr>
                <w:color w:val="000000"/>
                <w:szCs w:val="21"/>
              </w:rPr>
              <w:t>100.00%</w:t>
            </w:r>
          </w:p>
        </w:tc>
        <w:tc>
          <w:tcPr>
            <w:tcW w:w="1497" w:type="dxa"/>
            <w:vAlign w:val="center"/>
          </w:tcPr>
          <w:p w:rsidR="008E36CD" w:rsidRDefault="000F3243">
            <w:pPr>
              <w:jc w:val="right"/>
            </w:pPr>
            <w:r>
              <w:rPr>
                <w:color w:val="000000"/>
                <w:szCs w:val="21"/>
              </w:rPr>
              <w:t>-</w:t>
            </w:r>
          </w:p>
        </w:tc>
        <w:tc>
          <w:tcPr>
            <w:tcW w:w="1203" w:type="dxa"/>
            <w:vAlign w:val="center"/>
          </w:tcPr>
          <w:p w:rsidR="008E36CD" w:rsidRDefault="000F3243">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850156"/>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8E36CD">
        <w:tc>
          <w:tcPr>
            <w:tcW w:w="720" w:type="dxa"/>
            <w:vAlign w:val="center"/>
          </w:tcPr>
          <w:p w:rsidR="008E36CD" w:rsidRDefault="000F3243">
            <w:pPr>
              <w:jc w:val="center"/>
            </w:pPr>
            <w:r>
              <w:rPr>
                <w:color w:val="000000"/>
                <w:szCs w:val="21"/>
              </w:rPr>
              <w:t>1</w:t>
            </w:r>
          </w:p>
        </w:tc>
        <w:tc>
          <w:tcPr>
            <w:tcW w:w="4320" w:type="dxa"/>
            <w:vAlign w:val="center"/>
          </w:tcPr>
          <w:p w:rsidR="008E36CD" w:rsidRDefault="000F3243">
            <w:r>
              <w:rPr>
                <w:color w:val="000000"/>
                <w:szCs w:val="21"/>
              </w:rPr>
              <w:t>易方达恒兴</w:t>
            </w:r>
            <w:r>
              <w:rPr>
                <w:color w:val="000000"/>
                <w:szCs w:val="21"/>
              </w:rPr>
              <w:t>3</w:t>
            </w:r>
            <w:r>
              <w:rPr>
                <w:color w:val="000000"/>
                <w:szCs w:val="21"/>
              </w:rPr>
              <w:t>个月定期开放债券型发起式证券投资基金第二个运作期开放申购、赎回和转换业务的公告</w:t>
            </w:r>
          </w:p>
        </w:tc>
        <w:tc>
          <w:tcPr>
            <w:tcW w:w="2520" w:type="dxa"/>
            <w:vAlign w:val="center"/>
          </w:tcPr>
          <w:p w:rsidR="008E36CD" w:rsidRDefault="000F3243">
            <w:r>
              <w:rPr>
                <w:color w:val="000000"/>
                <w:szCs w:val="21"/>
              </w:rPr>
              <w:t>证券时报、基金管理人网站及中国证监会基金电子披露网站</w:t>
            </w:r>
          </w:p>
        </w:tc>
        <w:tc>
          <w:tcPr>
            <w:tcW w:w="1440" w:type="dxa"/>
            <w:vAlign w:val="center"/>
          </w:tcPr>
          <w:p w:rsidR="008E36CD" w:rsidRDefault="000F3243">
            <w:pPr>
              <w:jc w:val="center"/>
            </w:pPr>
            <w:r>
              <w:rPr>
                <w:color w:val="000000"/>
                <w:szCs w:val="21"/>
              </w:rPr>
              <w:t>2020-01-10</w:t>
            </w:r>
          </w:p>
        </w:tc>
      </w:tr>
      <w:tr w:rsidR="008E36CD">
        <w:tc>
          <w:tcPr>
            <w:tcW w:w="720" w:type="dxa"/>
            <w:vAlign w:val="center"/>
          </w:tcPr>
          <w:p w:rsidR="008E36CD" w:rsidRDefault="000F3243">
            <w:pPr>
              <w:jc w:val="center"/>
            </w:pPr>
            <w:r>
              <w:rPr>
                <w:color w:val="000000"/>
                <w:szCs w:val="21"/>
              </w:rPr>
              <w:t>2</w:t>
            </w:r>
          </w:p>
        </w:tc>
        <w:tc>
          <w:tcPr>
            <w:tcW w:w="4320" w:type="dxa"/>
            <w:vAlign w:val="center"/>
          </w:tcPr>
          <w:p w:rsidR="008E36CD" w:rsidRDefault="000F3243">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8E36CD" w:rsidRDefault="000F3243">
            <w:r>
              <w:rPr>
                <w:color w:val="000000"/>
                <w:szCs w:val="21"/>
              </w:rPr>
              <w:t>证券时报</w:t>
            </w:r>
          </w:p>
        </w:tc>
        <w:tc>
          <w:tcPr>
            <w:tcW w:w="1440" w:type="dxa"/>
            <w:vAlign w:val="center"/>
          </w:tcPr>
          <w:p w:rsidR="008E36CD" w:rsidRDefault="000F3243">
            <w:pPr>
              <w:jc w:val="center"/>
            </w:pPr>
            <w:r>
              <w:rPr>
                <w:color w:val="000000"/>
                <w:szCs w:val="21"/>
              </w:rPr>
              <w:t>2020-01-18</w:t>
            </w:r>
          </w:p>
        </w:tc>
      </w:tr>
      <w:tr w:rsidR="008E36CD">
        <w:tc>
          <w:tcPr>
            <w:tcW w:w="720" w:type="dxa"/>
            <w:vAlign w:val="center"/>
          </w:tcPr>
          <w:p w:rsidR="008E36CD" w:rsidRDefault="000F3243">
            <w:pPr>
              <w:jc w:val="center"/>
            </w:pPr>
            <w:r>
              <w:rPr>
                <w:color w:val="000000"/>
                <w:szCs w:val="21"/>
              </w:rPr>
              <w:t>3</w:t>
            </w:r>
          </w:p>
        </w:tc>
        <w:tc>
          <w:tcPr>
            <w:tcW w:w="4320" w:type="dxa"/>
            <w:vAlign w:val="center"/>
          </w:tcPr>
          <w:p w:rsidR="008E36CD" w:rsidRDefault="000F3243">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8E36CD" w:rsidRDefault="000F3243">
            <w:r>
              <w:rPr>
                <w:color w:val="000000"/>
                <w:szCs w:val="21"/>
              </w:rPr>
              <w:t>证券时报、基金管理人网站及中国证监会基金电子披露网站</w:t>
            </w:r>
          </w:p>
        </w:tc>
        <w:tc>
          <w:tcPr>
            <w:tcW w:w="1440" w:type="dxa"/>
            <w:vAlign w:val="center"/>
          </w:tcPr>
          <w:p w:rsidR="008E36CD" w:rsidRDefault="000F3243">
            <w:pPr>
              <w:jc w:val="center"/>
            </w:pPr>
            <w:r>
              <w:rPr>
                <w:color w:val="000000"/>
                <w:szCs w:val="21"/>
              </w:rPr>
              <w:t>2020-01-30</w:t>
            </w:r>
          </w:p>
        </w:tc>
      </w:tr>
      <w:tr w:rsidR="008E36CD">
        <w:tc>
          <w:tcPr>
            <w:tcW w:w="720" w:type="dxa"/>
            <w:vAlign w:val="center"/>
          </w:tcPr>
          <w:p w:rsidR="008E36CD" w:rsidRDefault="000F3243">
            <w:pPr>
              <w:jc w:val="center"/>
            </w:pPr>
            <w:r>
              <w:rPr>
                <w:color w:val="000000"/>
                <w:szCs w:val="21"/>
              </w:rPr>
              <w:t>4</w:t>
            </w:r>
          </w:p>
        </w:tc>
        <w:tc>
          <w:tcPr>
            <w:tcW w:w="4320" w:type="dxa"/>
            <w:vAlign w:val="center"/>
          </w:tcPr>
          <w:p w:rsidR="008E36CD" w:rsidRDefault="000F3243">
            <w:r>
              <w:rPr>
                <w:color w:val="000000"/>
                <w:szCs w:val="21"/>
              </w:rPr>
              <w:t>易方达基金管理有限公司及全资子公司投资旗下基金相关事宜的公告</w:t>
            </w:r>
          </w:p>
        </w:tc>
        <w:tc>
          <w:tcPr>
            <w:tcW w:w="2520" w:type="dxa"/>
            <w:vAlign w:val="center"/>
          </w:tcPr>
          <w:p w:rsidR="008E36CD" w:rsidRDefault="000F3243">
            <w:r>
              <w:rPr>
                <w:color w:val="000000"/>
                <w:szCs w:val="21"/>
              </w:rPr>
              <w:t>证券时报、基金管理人网站及中国证监会基金电子披露网站</w:t>
            </w:r>
          </w:p>
        </w:tc>
        <w:tc>
          <w:tcPr>
            <w:tcW w:w="1440" w:type="dxa"/>
            <w:vAlign w:val="center"/>
          </w:tcPr>
          <w:p w:rsidR="008E36CD" w:rsidRDefault="000F3243">
            <w:pPr>
              <w:jc w:val="center"/>
            </w:pPr>
            <w:r>
              <w:rPr>
                <w:color w:val="000000"/>
                <w:szCs w:val="21"/>
              </w:rPr>
              <w:t>2020-02-04</w:t>
            </w:r>
          </w:p>
        </w:tc>
      </w:tr>
      <w:tr w:rsidR="008E36CD">
        <w:tc>
          <w:tcPr>
            <w:tcW w:w="720" w:type="dxa"/>
            <w:vAlign w:val="center"/>
          </w:tcPr>
          <w:p w:rsidR="008E36CD" w:rsidRDefault="000F3243">
            <w:pPr>
              <w:jc w:val="center"/>
            </w:pPr>
            <w:r>
              <w:rPr>
                <w:color w:val="000000"/>
                <w:szCs w:val="21"/>
              </w:rPr>
              <w:t>5</w:t>
            </w:r>
          </w:p>
        </w:tc>
        <w:tc>
          <w:tcPr>
            <w:tcW w:w="4320" w:type="dxa"/>
            <w:vAlign w:val="center"/>
          </w:tcPr>
          <w:p w:rsidR="008E36CD" w:rsidRDefault="000F3243">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8E36CD" w:rsidRDefault="000F3243">
            <w:r>
              <w:rPr>
                <w:color w:val="000000"/>
                <w:szCs w:val="21"/>
              </w:rPr>
              <w:t>证券时报</w:t>
            </w:r>
          </w:p>
        </w:tc>
        <w:tc>
          <w:tcPr>
            <w:tcW w:w="1440" w:type="dxa"/>
            <w:vAlign w:val="center"/>
          </w:tcPr>
          <w:p w:rsidR="008E36CD" w:rsidRDefault="000F3243">
            <w:pPr>
              <w:jc w:val="center"/>
            </w:pPr>
            <w:r>
              <w:rPr>
                <w:color w:val="000000"/>
                <w:szCs w:val="21"/>
              </w:rPr>
              <w:t>2020-03-31</w:t>
            </w:r>
          </w:p>
        </w:tc>
      </w:tr>
      <w:tr w:rsidR="008E36CD">
        <w:tc>
          <w:tcPr>
            <w:tcW w:w="720" w:type="dxa"/>
            <w:vAlign w:val="center"/>
          </w:tcPr>
          <w:p w:rsidR="008E36CD" w:rsidRDefault="000F3243">
            <w:pPr>
              <w:jc w:val="center"/>
            </w:pPr>
            <w:r>
              <w:rPr>
                <w:color w:val="000000"/>
                <w:szCs w:val="21"/>
              </w:rPr>
              <w:t>6</w:t>
            </w:r>
          </w:p>
        </w:tc>
        <w:tc>
          <w:tcPr>
            <w:tcW w:w="4320" w:type="dxa"/>
            <w:vAlign w:val="center"/>
          </w:tcPr>
          <w:p w:rsidR="008E36CD" w:rsidRDefault="000F3243">
            <w:r>
              <w:rPr>
                <w:color w:val="000000"/>
                <w:szCs w:val="21"/>
              </w:rPr>
              <w:t>易方达恒兴</w:t>
            </w:r>
            <w:r>
              <w:rPr>
                <w:color w:val="000000"/>
                <w:szCs w:val="21"/>
              </w:rPr>
              <w:t>3</w:t>
            </w:r>
            <w:r>
              <w:rPr>
                <w:color w:val="000000"/>
                <w:szCs w:val="21"/>
              </w:rPr>
              <w:t>个月定期开放债券型发起式证券投资基金第三个运作期开放申购、赎回和转换业务的公告</w:t>
            </w:r>
          </w:p>
        </w:tc>
        <w:tc>
          <w:tcPr>
            <w:tcW w:w="2520" w:type="dxa"/>
            <w:vAlign w:val="center"/>
          </w:tcPr>
          <w:p w:rsidR="008E36CD" w:rsidRDefault="000F3243">
            <w:r>
              <w:rPr>
                <w:color w:val="000000"/>
                <w:szCs w:val="21"/>
              </w:rPr>
              <w:t>证券时报、基金管理人网站及中国证监会基金电子披露网站</w:t>
            </w:r>
          </w:p>
        </w:tc>
        <w:tc>
          <w:tcPr>
            <w:tcW w:w="1440" w:type="dxa"/>
            <w:vAlign w:val="center"/>
          </w:tcPr>
          <w:p w:rsidR="008E36CD" w:rsidRDefault="000F3243">
            <w:pPr>
              <w:jc w:val="center"/>
            </w:pPr>
            <w:r>
              <w:rPr>
                <w:color w:val="000000"/>
                <w:szCs w:val="21"/>
              </w:rPr>
              <w:t>2020-04-10</w:t>
            </w:r>
          </w:p>
        </w:tc>
      </w:tr>
      <w:tr w:rsidR="008E36CD">
        <w:tc>
          <w:tcPr>
            <w:tcW w:w="720" w:type="dxa"/>
            <w:vAlign w:val="center"/>
          </w:tcPr>
          <w:p w:rsidR="008E36CD" w:rsidRDefault="000F3243">
            <w:pPr>
              <w:jc w:val="center"/>
            </w:pPr>
            <w:r>
              <w:rPr>
                <w:color w:val="000000"/>
                <w:szCs w:val="21"/>
              </w:rPr>
              <w:t>7</w:t>
            </w:r>
          </w:p>
        </w:tc>
        <w:tc>
          <w:tcPr>
            <w:tcW w:w="4320" w:type="dxa"/>
            <w:vAlign w:val="center"/>
          </w:tcPr>
          <w:p w:rsidR="008E36CD" w:rsidRDefault="000F3243">
            <w:r>
              <w:rPr>
                <w:color w:val="000000"/>
                <w:szCs w:val="21"/>
              </w:rPr>
              <w:t>易方达基金管理有限公司关于提醒投资者及时提供或更新身份信息资料的公告</w:t>
            </w:r>
          </w:p>
        </w:tc>
        <w:tc>
          <w:tcPr>
            <w:tcW w:w="2520" w:type="dxa"/>
            <w:vAlign w:val="center"/>
          </w:tcPr>
          <w:p w:rsidR="008E36CD" w:rsidRDefault="000F3243">
            <w:r>
              <w:rPr>
                <w:color w:val="000000"/>
                <w:szCs w:val="21"/>
              </w:rPr>
              <w:t>证券时报、基金管理人网站及中国证监会基金电子披露网站</w:t>
            </w:r>
          </w:p>
        </w:tc>
        <w:tc>
          <w:tcPr>
            <w:tcW w:w="1440" w:type="dxa"/>
            <w:vAlign w:val="center"/>
          </w:tcPr>
          <w:p w:rsidR="008E36CD" w:rsidRDefault="000F3243">
            <w:pPr>
              <w:jc w:val="center"/>
            </w:pPr>
            <w:r>
              <w:rPr>
                <w:color w:val="000000"/>
                <w:szCs w:val="21"/>
              </w:rPr>
              <w:t>2020-04-10</w:t>
            </w:r>
          </w:p>
        </w:tc>
      </w:tr>
      <w:tr w:rsidR="008E36CD">
        <w:tc>
          <w:tcPr>
            <w:tcW w:w="720" w:type="dxa"/>
            <w:vAlign w:val="center"/>
          </w:tcPr>
          <w:p w:rsidR="008E36CD" w:rsidRDefault="000F3243">
            <w:pPr>
              <w:jc w:val="center"/>
            </w:pPr>
            <w:r>
              <w:rPr>
                <w:color w:val="000000"/>
                <w:szCs w:val="21"/>
              </w:rPr>
              <w:t>8</w:t>
            </w:r>
          </w:p>
        </w:tc>
        <w:tc>
          <w:tcPr>
            <w:tcW w:w="4320" w:type="dxa"/>
            <w:vAlign w:val="center"/>
          </w:tcPr>
          <w:p w:rsidR="008E36CD" w:rsidRDefault="000F3243">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8E36CD" w:rsidRDefault="000F3243">
            <w:r>
              <w:rPr>
                <w:color w:val="000000"/>
                <w:szCs w:val="21"/>
              </w:rPr>
              <w:t>证券时报</w:t>
            </w:r>
          </w:p>
        </w:tc>
        <w:tc>
          <w:tcPr>
            <w:tcW w:w="1440" w:type="dxa"/>
            <w:vAlign w:val="center"/>
          </w:tcPr>
          <w:p w:rsidR="008E36CD" w:rsidRDefault="000F3243">
            <w:pPr>
              <w:jc w:val="center"/>
            </w:pPr>
            <w:r>
              <w:rPr>
                <w:color w:val="000000"/>
                <w:szCs w:val="21"/>
              </w:rPr>
              <w:t>2020-04-21</w:t>
            </w:r>
          </w:p>
        </w:tc>
      </w:tr>
      <w:tr w:rsidR="008E36CD">
        <w:tc>
          <w:tcPr>
            <w:tcW w:w="720" w:type="dxa"/>
            <w:vAlign w:val="center"/>
          </w:tcPr>
          <w:p w:rsidR="008E36CD" w:rsidRDefault="000F3243">
            <w:pPr>
              <w:jc w:val="center"/>
            </w:pPr>
            <w:r>
              <w:rPr>
                <w:color w:val="000000"/>
                <w:szCs w:val="21"/>
              </w:rPr>
              <w:t>9</w:t>
            </w:r>
          </w:p>
        </w:tc>
        <w:tc>
          <w:tcPr>
            <w:tcW w:w="4320" w:type="dxa"/>
            <w:vAlign w:val="center"/>
          </w:tcPr>
          <w:p w:rsidR="008E36CD" w:rsidRDefault="000F3243">
            <w:r>
              <w:rPr>
                <w:color w:val="000000"/>
                <w:szCs w:val="21"/>
              </w:rPr>
              <w:t>易方达恒兴</w:t>
            </w:r>
            <w:r>
              <w:rPr>
                <w:color w:val="000000"/>
                <w:szCs w:val="21"/>
              </w:rPr>
              <w:t>3</w:t>
            </w:r>
            <w:r>
              <w:rPr>
                <w:color w:val="000000"/>
                <w:szCs w:val="21"/>
              </w:rPr>
              <w:t>个月定期开放债券型发起式证</w:t>
            </w:r>
            <w:r>
              <w:rPr>
                <w:color w:val="000000"/>
                <w:szCs w:val="21"/>
              </w:rPr>
              <w:lastRenderedPageBreak/>
              <w:t>券投资基金分红公告</w:t>
            </w:r>
          </w:p>
        </w:tc>
        <w:tc>
          <w:tcPr>
            <w:tcW w:w="2520" w:type="dxa"/>
            <w:vAlign w:val="center"/>
          </w:tcPr>
          <w:p w:rsidR="008E36CD" w:rsidRDefault="000F3243">
            <w:r>
              <w:rPr>
                <w:color w:val="000000"/>
                <w:szCs w:val="21"/>
              </w:rPr>
              <w:lastRenderedPageBreak/>
              <w:t>证券时报、基金管理人网</w:t>
            </w:r>
            <w:r>
              <w:rPr>
                <w:color w:val="000000"/>
                <w:szCs w:val="21"/>
              </w:rPr>
              <w:lastRenderedPageBreak/>
              <w:t>站及中国证监会基金电子披露网站</w:t>
            </w:r>
          </w:p>
        </w:tc>
        <w:tc>
          <w:tcPr>
            <w:tcW w:w="1440" w:type="dxa"/>
            <w:vAlign w:val="center"/>
          </w:tcPr>
          <w:p w:rsidR="008E36CD" w:rsidRDefault="000F3243">
            <w:pPr>
              <w:jc w:val="center"/>
            </w:pPr>
            <w:r>
              <w:rPr>
                <w:color w:val="000000"/>
                <w:szCs w:val="21"/>
              </w:rPr>
              <w:lastRenderedPageBreak/>
              <w:t>2020-06-15</w:t>
            </w:r>
          </w:p>
        </w:tc>
      </w:tr>
      <w:tr w:rsidR="008E36CD">
        <w:tc>
          <w:tcPr>
            <w:tcW w:w="720" w:type="dxa"/>
            <w:vAlign w:val="center"/>
          </w:tcPr>
          <w:p w:rsidR="008E36CD" w:rsidRDefault="000F3243">
            <w:pPr>
              <w:jc w:val="center"/>
            </w:pPr>
            <w:r>
              <w:rPr>
                <w:color w:val="000000"/>
                <w:szCs w:val="21"/>
              </w:rPr>
              <w:t>10</w:t>
            </w:r>
          </w:p>
        </w:tc>
        <w:tc>
          <w:tcPr>
            <w:tcW w:w="4320" w:type="dxa"/>
            <w:vAlign w:val="center"/>
          </w:tcPr>
          <w:p w:rsidR="008E36CD" w:rsidRDefault="000F3243">
            <w:r>
              <w:rPr>
                <w:color w:val="000000"/>
                <w:szCs w:val="21"/>
              </w:rPr>
              <w:t>易方达基金管理有限公司高级管理人员变更公告</w:t>
            </w:r>
          </w:p>
        </w:tc>
        <w:tc>
          <w:tcPr>
            <w:tcW w:w="2520" w:type="dxa"/>
            <w:vAlign w:val="center"/>
          </w:tcPr>
          <w:p w:rsidR="008E36CD" w:rsidRDefault="000F3243">
            <w:r>
              <w:rPr>
                <w:color w:val="000000"/>
                <w:szCs w:val="21"/>
              </w:rPr>
              <w:t>证券时报、基金管理人网站及中国证监会基金电子披露网站</w:t>
            </w:r>
          </w:p>
        </w:tc>
        <w:tc>
          <w:tcPr>
            <w:tcW w:w="1440" w:type="dxa"/>
            <w:vAlign w:val="center"/>
          </w:tcPr>
          <w:p w:rsidR="008E36CD" w:rsidRDefault="000F3243">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850157"/>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850158"/>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8E36CD">
        <w:trPr>
          <w:jc w:val="center"/>
        </w:trPr>
        <w:tc>
          <w:tcPr>
            <w:tcW w:w="2128" w:type="dxa"/>
            <w:vMerge w:val="restart"/>
            <w:vAlign w:val="center"/>
          </w:tcPr>
          <w:p w:rsidR="008E36CD" w:rsidRDefault="000F3243">
            <w:r>
              <w:rPr>
                <w:rFonts w:eastAsiaTheme="minorEastAsia"/>
                <w:bCs/>
                <w:color w:val="000000" w:themeColor="text1"/>
                <w:szCs w:val="21"/>
              </w:rPr>
              <w:t>机构</w:t>
            </w:r>
          </w:p>
        </w:tc>
        <w:tc>
          <w:tcPr>
            <w:tcW w:w="709" w:type="dxa"/>
            <w:vAlign w:val="center"/>
          </w:tcPr>
          <w:p w:rsidR="008E36CD" w:rsidRDefault="000F3243">
            <w:pPr>
              <w:jc w:val="center"/>
            </w:pPr>
            <w:r>
              <w:t>1</w:t>
            </w:r>
          </w:p>
        </w:tc>
        <w:tc>
          <w:tcPr>
            <w:tcW w:w="1984" w:type="dxa"/>
            <w:vAlign w:val="center"/>
          </w:tcPr>
          <w:p w:rsidR="008E36CD" w:rsidRDefault="000F3243">
            <w:pPr>
              <w:jc w:val="center"/>
            </w:pPr>
            <w:r>
              <w:t>2020</w:t>
            </w:r>
            <w:r>
              <w:t>年</w:t>
            </w:r>
            <w:r>
              <w:t>01</w:t>
            </w:r>
            <w:r>
              <w:t>月</w:t>
            </w:r>
            <w:r>
              <w:t>01</w:t>
            </w:r>
            <w:r>
              <w:t>日</w:t>
            </w:r>
            <w:r>
              <w:t>~2020</w:t>
            </w:r>
            <w:r>
              <w:t>年</w:t>
            </w:r>
            <w:r>
              <w:t>06</w:t>
            </w:r>
            <w:r>
              <w:t>月</w:t>
            </w:r>
            <w:r>
              <w:t>30</w:t>
            </w:r>
            <w:r>
              <w:t>日</w:t>
            </w:r>
          </w:p>
        </w:tc>
        <w:tc>
          <w:tcPr>
            <w:tcW w:w="993" w:type="dxa"/>
            <w:vAlign w:val="center"/>
          </w:tcPr>
          <w:p w:rsidR="008E36CD" w:rsidRDefault="000F3243">
            <w:pPr>
              <w:jc w:val="center"/>
            </w:pPr>
            <w:r>
              <w:t>999,999,000.00</w:t>
            </w:r>
          </w:p>
        </w:tc>
        <w:tc>
          <w:tcPr>
            <w:tcW w:w="992" w:type="dxa"/>
            <w:vAlign w:val="center"/>
          </w:tcPr>
          <w:p w:rsidR="008E36CD" w:rsidRDefault="000F3243">
            <w:pPr>
              <w:jc w:val="center"/>
            </w:pPr>
            <w:r>
              <w:t>-</w:t>
            </w:r>
          </w:p>
        </w:tc>
        <w:tc>
          <w:tcPr>
            <w:tcW w:w="992" w:type="dxa"/>
            <w:vAlign w:val="center"/>
          </w:tcPr>
          <w:p w:rsidR="008E36CD" w:rsidRDefault="000F3243">
            <w:pPr>
              <w:jc w:val="center"/>
            </w:pPr>
            <w:r>
              <w:t>-</w:t>
            </w:r>
          </w:p>
        </w:tc>
        <w:tc>
          <w:tcPr>
            <w:tcW w:w="991" w:type="dxa"/>
            <w:vAlign w:val="center"/>
          </w:tcPr>
          <w:p w:rsidR="008E36CD" w:rsidRDefault="000F3243">
            <w:pPr>
              <w:jc w:val="center"/>
            </w:pPr>
            <w:r>
              <w:t>999,999,000.00</w:t>
            </w:r>
          </w:p>
        </w:tc>
        <w:tc>
          <w:tcPr>
            <w:tcW w:w="851" w:type="dxa"/>
            <w:vAlign w:val="center"/>
          </w:tcPr>
          <w:p w:rsidR="008E36CD" w:rsidRDefault="000F3243">
            <w:pPr>
              <w:jc w:val="center"/>
            </w:pPr>
            <w:r>
              <w:t>99.01%</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4" w:name="_Toc48850159"/>
      <w:r w:rsidRPr="00BE526D">
        <w:rPr>
          <w:rFonts w:ascii="宋体" w:hAnsi="宋体" w:cs="Arial"/>
          <w:color w:val="000000"/>
          <w:sz w:val="21"/>
          <w:szCs w:val="21"/>
        </w:rPr>
        <w:t>11.2 影响投资者决策的其他重要信息</w:t>
      </w:r>
      <w:bookmarkEnd w:id="144"/>
    </w:p>
    <w:p w:rsidR="008E36CD" w:rsidRDefault="000F3243">
      <w:pPr>
        <w:ind w:firstLineChars="200" w:firstLine="420"/>
        <w:rPr>
          <w:color w:val="000000"/>
          <w:szCs w:val="21"/>
        </w:rPr>
      </w:pPr>
      <w:r>
        <w:rPr>
          <w:color w:val="000000" w:themeColor="text1"/>
          <w:szCs w:val="21"/>
        </w:rPr>
        <w:t>1</w:t>
      </w:r>
      <w:r>
        <w:rPr>
          <w:color w:val="000000" w:themeColor="text1"/>
          <w:szCs w:val="21"/>
        </w:rPr>
        <w:t>、定期开放运作的风险</w:t>
      </w:r>
    </w:p>
    <w:p w:rsidR="008E36CD" w:rsidRDefault="000F3243">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以定期开放方式运作且不上市交易，投资者仅可在开放运作期申赎基金份额，在封闭运作期内无法申购赎回。若投资者在开放运作期未赎回基金份额，则需继续持有至下一封闭运作期结束才能赎回，投资者在封闭运作期内存在无法赎回基金份额的风险。</w:t>
      </w:r>
    </w:p>
    <w:p w:rsidR="008E36CD" w:rsidRDefault="000F3243">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）基金合同生效后的首个运作期为封闭运作期，自基金合同生效日至基金管理人规定的时间，首个封闭运作期可能少于或者超过</w:t>
      </w:r>
      <w:r>
        <w:rPr>
          <w:color w:val="000000" w:themeColor="text1"/>
          <w:szCs w:val="21"/>
        </w:rPr>
        <w:t>3</w:t>
      </w:r>
      <w:r>
        <w:rPr>
          <w:color w:val="000000" w:themeColor="text1"/>
          <w:szCs w:val="21"/>
        </w:rPr>
        <w:t>个月，投资者应仔细阅读相关法律文件及公告，并及时行使相关权利。</w:t>
      </w:r>
    </w:p>
    <w:p w:rsidR="008E36CD" w:rsidRDefault="000F3243">
      <w:pPr>
        <w:ind w:firstLineChars="200" w:firstLine="420"/>
        <w:rPr>
          <w:color w:val="000000"/>
          <w:szCs w:val="21"/>
        </w:rPr>
      </w:pPr>
      <w:r>
        <w:rPr>
          <w:color w:val="000000" w:themeColor="text1"/>
          <w:szCs w:val="21"/>
        </w:rPr>
        <w:t>（</w:t>
      </w:r>
      <w:r>
        <w:rPr>
          <w:color w:val="000000" w:themeColor="text1"/>
          <w:szCs w:val="21"/>
        </w:rPr>
        <w:t>3</w:t>
      </w:r>
      <w:r>
        <w:rPr>
          <w:color w:val="000000" w:themeColor="text1"/>
          <w:szCs w:val="21"/>
        </w:rPr>
        <w:t>）除首个运作期封闭运作外，本基金的运作期包含</w:t>
      </w:r>
      <w:r>
        <w:rPr>
          <w:color w:val="000000" w:themeColor="text1"/>
          <w:szCs w:val="21"/>
        </w:rPr>
        <w:t>“</w:t>
      </w:r>
      <w:r>
        <w:rPr>
          <w:color w:val="000000" w:themeColor="text1"/>
          <w:szCs w:val="21"/>
        </w:rPr>
        <w:t>封闭运作期</w:t>
      </w:r>
      <w:r>
        <w:rPr>
          <w:color w:val="000000" w:themeColor="text1"/>
          <w:szCs w:val="21"/>
        </w:rPr>
        <w:t>”</w:t>
      </w:r>
      <w:r>
        <w:rPr>
          <w:color w:val="000000" w:themeColor="text1"/>
          <w:szCs w:val="21"/>
        </w:rPr>
        <w:t>和</w:t>
      </w:r>
      <w:r>
        <w:rPr>
          <w:color w:val="000000" w:themeColor="text1"/>
          <w:szCs w:val="21"/>
        </w:rPr>
        <w:t>“</w:t>
      </w:r>
      <w:r>
        <w:rPr>
          <w:color w:val="000000" w:themeColor="text1"/>
          <w:szCs w:val="21"/>
        </w:rPr>
        <w:t>开放运作期</w:t>
      </w:r>
      <w:r>
        <w:rPr>
          <w:color w:val="000000" w:themeColor="text1"/>
          <w:szCs w:val="21"/>
        </w:rPr>
        <w:t>”</w:t>
      </w:r>
      <w:r>
        <w:rPr>
          <w:color w:val="000000" w:themeColor="text1"/>
          <w:szCs w:val="21"/>
        </w:rPr>
        <w:t>，运作期期限</w:t>
      </w:r>
      <w:r>
        <w:rPr>
          <w:color w:val="000000" w:themeColor="text1"/>
          <w:szCs w:val="21"/>
        </w:rPr>
        <w:t>3</w:t>
      </w:r>
      <w:r>
        <w:rPr>
          <w:color w:val="000000" w:themeColor="text1"/>
          <w:szCs w:val="21"/>
        </w:rPr>
        <w:t>个月，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w:t>
      </w:r>
      <w:r>
        <w:rPr>
          <w:color w:val="000000" w:themeColor="text1"/>
          <w:szCs w:val="21"/>
        </w:rPr>
        <w:t>/</w:t>
      </w:r>
      <w:r>
        <w:rPr>
          <w:color w:val="000000" w:themeColor="text1"/>
          <w:szCs w:val="21"/>
        </w:rPr>
        <w:t>赎回基金份额的风险。</w:t>
      </w:r>
    </w:p>
    <w:p w:rsidR="008E36CD" w:rsidRDefault="000F3243">
      <w:pPr>
        <w:ind w:firstLineChars="200" w:firstLine="420"/>
        <w:rPr>
          <w:color w:val="000000"/>
          <w:szCs w:val="21"/>
        </w:rPr>
      </w:pPr>
      <w:r>
        <w:rPr>
          <w:color w:val="000000" w:themeColor="text1"/>
          <w:szCs w:val="21"/>
        </w:rPr>
        <w:t>2</w:t>
      </w:r>
      <w:r>
        <w:rPr>
          <w:color w:val="000000" w:themeColor="text1"/>
          <w:szCs w:val="21"/>
        </w:rPr>
        <w:t>、单一投资者或者构成一致行动人的多个投资者持有基金份额可达到或者超过</w:t>
      </w:r>
      <w:r>
        <w:rPr>
          <w:color w:val="000000" w:themeColor="text1"/>
          <w:szCs w:val="21"/>
        </w:rPr>
        <w:t>50%</w:t>
      </w:r>
      <w:r>
        <w:rPr>
          <w:color w:val="000000" w:themeColor="text1"/>
          <w:szCs w:val="21"/>
        </w:rPr>
        <w:t>的风险</w:t>
      </w:r>
    </w:p>
    <w:p w:rsidR="008E36CD" w:rsidRDefault="000F3243">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）本基金单一投资者或者构成一致行动人的多个投资者持有基金份额可达到或者超过</w:t>
      </w:r>
      <w:r>
        <w:rPr>
          <w:color w:val="000000" w:themeColor="text1"/>
          <w:szCs w:val="21"/>
        </w:rPr>
        <w:t>50%</w:t>
      </w:r>
      <w:r>
        <w:rPr>
          <w:color w:val="000000" w:themeColor="text1"/>
          <w:szCs w:val="21"/>
        </w:rPr>
        <w:t>，单一投资者或者构成一致行动人的多个投资者大额赎回时，可能会对本基金资产运作及净值表现产</w:t>
      </w:r>
      <w:r>
        <w:rPr>
          <w:color w:val="000000" w:themeColor="text1"/>
          <w:szCs w:val="21"/>
        </w:rPr>
        <w:lastRenderedPageBreak/>
        <w:t>生较大影响。</w:t>
      </w:r>
    </w:p>
    <w:p w:rsidR="008E36CD" w:rsidRDefault="000F3243">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）巨额赎回的风险</w:t>
      </w:r>
    </w:p>
    <w:p w:rsidR="008E36CD" w:rsidRDefault="000F3243">
      <w:pPr>
        <w:ind w:firstLineChars="200" w:firstLine="420"/>
        <w:rPr>
          <w:color w:val="000000"/>
          <w:szCs w:val="21"/>
        </w:rPr>
      </w:pPr>
      <w:r>
        <w:rPr>
          <w:color w:val="000000" w:themeColor="text1"/>
          <w:szCs w:val="21"/>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rsidR="008E36CD" w:rsidRDefault="000F3243">
      <w:pPr>
        <w:ind w:firstLineChars="200" w:firstLine="420"/>
        <w:rPr>
          <w:color w:val="000000"/>
          <w:szCs w:val="21"/>
        </w:rPr>
      </w:pPr>
      <w:r>
        <w:rPr>
          <w:color w:val="000000" w:themeColor="text1"/>
          <w:szCs w:val="21"/>
        </w:rPr>
        <w:t>3</w:t>
      </w:r>
      <w:r>
        <w:rPr>
          <w:color w:val="000000" w:themeColor="text1"/>
          <w:szCs w:val="21"/>
        </w:rPr>
        <w:t>、转换运作方式、与其他基金合并或者终止基金合同的风险</w:t>
      </w:r>
    </w:p>
    <w:p w:rsidR="008E36CD" w:rsidRDefault="000F3243">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）本基金的销售对象主要为机构投资者，不向个人投资者公开发售，基金持续营销及募集规模可能受到影响，若基金合同生效之日起三年后的对应日基金资产净值低于</w:t>
      </w:r>
      <w:r>
        <w:rPr>
          <w:color w:val="000000" w:themeColor="text1"/>
          <w:szCs w:val="21"/>
        </w:rPr>
        <w:t>2</w:t>
      </w:r>
      <w:r>
        <w:rPr>
          <w:color w:val="000000" w:themeColor="text1"/>
          <w:szCs w:val="21"/>
        </w:rPr>
        <w:t>亿元，基金合同自动终止且不得通过召开基金份额持有人大会延续，投资者将面临基金合同终止的风险。</w:t>
      </w:r>
    </w:p>
    <w:p w:rsidR="008E36CD" w:rsidRDefault="000F3243">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）本基金基金合同生效满三年后继续存续的，若连续</w:t>
      </w:r>
      <w:r>
        <w:rPr>
          <w:color w:val="000000" w:themeColor="text1"/>
          <w:szCs w:val="21"/>
        </w:rPr>
        <w:t>60</w:t>
      </w:r>
      <w:r>
        <w:rPr>
          <w:color w:val="000000" w:themeColor="text1"/>
          <w:szCs w:val="21"/>
        </w:rPr>
        <w:t>个工作日出现基金份额持有人数量不满二百人或者基金资产净值低于</w:t>
      </w:r>
      <w:r>
        <w:rPr>
          <w:color w:val="000000" w:themeColor="text1"/>
          <w:szCs w:val="21"/>
        </w:rPr>
        <w:t>5000</w:t>
      </w:r>
      <w:r>
        <w:rPr>
          <w:color w:val="000000" w:themeColor="text1"/>
          <w:szCs w:val="21"/>
        </w:rPr>
        <w:t>万元情形，基金管理人应当向中国证监会报告并提出解决方案，如转换运作方式、与其他基金合并等，并召开基金份额持有人大会进行表决。投资者面临转换基金运作方式、与其他基金合并或终止基金合同的风险。</w:t>
      </w:r>
    </w:p>
    <w:p w:rsidR="00753756" w:rsidRPr="00224952" w:rsidRDefault="001333A8" w:rsidP="00006B1C">
      <w:pPr>
        <w:ind w:firstLineChars="200" w:firstLine="420"/>
        <w:rPr>
          <w:color w:val="000000"/>
          <w:szCs w:val="21"/>
        </w:rPr>
      </w:pPr>
      <w:r w:rsidRPr="00C32195">
        <w:rPr>
          <w:color w:val="000000" w:themeColor="text1"/>
          <w:szCs w:val="21"/>
        </w:rPr>
        <w:t>《基金合同》生效满三年后的存续期内，若连续六十个工作日基金资产净值低于五千万元，经与基金托管人协商一致，基金管理人有权终止基金合同。若管理人与托管人根据实际情况决定终止基金合同，本基金面临终止清盘的风险。</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5" w:name="_Toc225500055"/>
      <w:bookmarkStart w:id="146" w:name="_Toc48850160"/>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5"/>
      <w:bookmarkEnd w:id="14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7" w:name="_Toc390421286"/>
      <w:bookmarkStart w:id="148" w:name="_Toc48850161"/>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7"/>
      <w:bookmarkEnd w:id="148"/>
    </w:p>
    <w:p w:rsidR="008E36CD" w:rsidRDefault="000F3243">
      <w:pPr>
        <w:ind w:firstLineChars="200" w:firstLine="420"/>
        <w:rPr>
          <w:color w:val="000000"/>
          <w:szCs w:val="21"/>
        </w:rPr>
      </w:pPr>
      <w:r>
        <w:rPr>
          <w:color w:val="000000"/>
          <w:szCs w:val="21"/>
        </w:rPr>
        <w:t>1.</w:t>
      </w:r>
      <w:r>
        <w:rPr>
          <w:color w:val="000000"/>
          <w:szCs w:val="21"/>
        </w:rPr>
        <w:t>中国证监会准予易方达恒兴</w:t>
      </w:r>
      <w:r>
        <w:rPr>
          <w:color w:val="000000"/>
          <w:szCs w:val="21"/>
        </w:rPr>
        <w:t>3</w:t>
      </w:r>
      <w:r>
        <w:rPr>
          <w:color w:val="000000"/>
          <w:szCs w:val="21"/>
        </w:rPr>
        <w:t>个月定期开放债券型发起式证券投资基金注册的文件；</w:t>
      </w:r>
    </w:p>
    <w:p w:rsidR="008E36CD" w:rsidRDefault="000F3243">
      <w:pPr>
        <w:ind w:firstLineChars="200" w:firstLine="420"/>
        <w:rPr>
          <w:color w:val="000000"/>
          <w:szCs w:val="21"/>
        </w:rPr>
      </w:pPr>
      <w:r>
        <w:rPr>
          <w:color w:val="000000"/>
          <w:szCs w:val="21"/>
        </w:rPr>
        <w:t>2.</w:t>
      </w:r>
      <w:r>
        <w:rPr>
          <w:color w:val="000000"/>
          <w:szCs w:val="21"/>
        </w:rPr>
        <w:t>《易方达恒兴</w:t>
      </w:r>
      <w:r>
        <w:rPr>
          <w:color w:val="000000"/>
          <w:szCs w:val="21"/>
        </w:rPr>
        <w:t>3</w:t>
      </w:r>
      <w:r>
        <w:rPr>
          <w:color w:val="000000"/>
          <w:szCs w:val="21"/>
        </w:rPr>
        <w:t>个月定期开放债券型发起式证券投资基金基金合同》；</w:t>
      </w:r>
    </w:p>
    <w:p w:rsidR="008E36CD" w:rsidRDefault="000F3243">
      <w:pPr>
        <w:ind w:firstLineChars="200" w:firstLine="420"/>
        <w:rPr>
          <w:color w:val="000000"/>
          <w:szCs w:val="21"/>
        </w:rPr>
      </w:pPr>
      <w:r>
        <w:rPr>
          <w:color w:val="000000"/>
          <w:szCs w:val="21"/>
        </w:rPr>
        <w:t>3.</w:t>
      </w:r>
      <w:r>
        <w:rPr>
          <w:color w:val="000000"/>
          <w:szCs w:val="21"/>
        </w:rPr>
        <w:t>《易方达恒兴</w:t>
      </w:r>
      <w:r>
        <w:rPr>
          <w:color w:val="000000"/>
          <w:szCs w:val="21"/>
        </w:rPr>
        <w:t>3</w:t>
      </w:r>
      <w:r>
        <w:rPr>
          <w:color w:val="000000"/>
          <w:szCs w:val="21"/>
        </w:rPr>
        <w:t>个月定期开放债券型发起式证券投资基金托管协议》；</w:t>
      </w:r>
    </w:p>
    <w:p w:rsidR="008E36CD" w:rsidRDefault="000F3243">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9" w:name="_Toc390421287"/>
      <w:bookmarkStart w:id="150" w:name="_Toc48850162"/>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9"/>
      <w:bookmarkEnd w:id="150"/>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1" w:name="_Toc390421288"/>
      <w:bookmarkStart w:id="152" w:name="_Toc48850163"/>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1"/>
      <w:bookmarkEnd w:id="152"/>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859" w:rsidRDefault="00857859">
      <w:r>
        <w:separator/>
      </w:r>
    </w:p>
  </w:endnote>
  <w:endnote w:type="continuationSeparator" w:id="0">
    <w:p w:rsidR="00857859" w:rsidRDefault="0085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E0B3F">
      <w:rPr>
        <w:noProof/>
        <w:kern w:val="0"/>
        <w:szCs w:val="21"/>
      </w:rPr>
      <w:t>41</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7E0B3F">
      <w:rPr>
        <w:noProof/>
        <w:kern w:val="0"/>
        <w:szCs w:val="21"/>
      </w:rPr>
      <w:t>41</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859" w:rsidRDefault="00857859">
      <w:r>
        <w:separator/>
      </w:r>
    </w:p>
  </w:footnote>
  <w:footnote w:type="continuationSeparator" w:id="0">
    <w:p w:rsidR="00857859" w:rsidRDefault="008578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易方达恒兴</w:t>
    </w:r>
    <w:r w:rsidRPr="00E70357">
      <w:t>3</w:t>
    </w:r>
    <w:r w:rsidRPr="00E70357">
      <w:t>个月定期开放债券型发起式证券投资基金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43"/>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098"/>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0B3F"/>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859"/>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6CD"/>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581"/>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7E099C73-04EC-469F-9559-496187FB6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5A091-37D3-47CF-BFC6-88B082C68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5505</Words>
  <Characters>31382</Characters>
  <Application>Microsoft Office Word</Application>
  <DocSecurity>0</DocSecurity>
  <Lines>261</Lines>
  <Paragraphs>73</Paragraphs>
  <ScaleCrop>false</ScaleCrop>
  <Company/>
  <LinksUpToDate>false</LinksUpToDate>
  <CharactersWithSpaces>36814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5</cp:revision>
  <cp:lastPrinted>2007-07-19T00:46:00Z</cp:lastPrinted>
  <dcterms:created xsi:type="dcterms:W3CDTF">2020-08-17T12:19:00Z</dcterms:created>
  <dcterms:modified xsi:type="dcterms:W3CDTF">2020-08-20T13:07:00Z</dcterms:modified>
</cp:coreProperties>
</file>