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易方达汇智稳健养老目标一年持有期混合型基金中基金（</w:t>
      </w:r>
      <w:r w:rsidRPr="00224952">
        <w:rPr>
          <w:b/>
          <w:sz w:val="44"/>
          <w:szCs w:val="44"/>
        </w:rPr>
        <w:t>FOF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84862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84863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D0550B" w:rsidRDefault="00FC1B3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0550B" w:rsidRDefault="00FC1B3D">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0550B" w:rsidRDefault="00FC1B3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0550B" w:rsidRDefault="00FC1B3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0550B" w:rsidRDefault="00FC1B3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84863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E77EBC" w:rsidRDefault="002B57F0">
      <w:pPr>
        <w:pStyle w:val="22"/>
        <w:rPr>
          <w:rFonts w:asciiTheme="minorHAnsi" w:eastAsiaTheme="minorEastAsia" w:hAnsiTheme="minorHAnsi" w:cstheme="minorBidi"/>
          <w:noProof/>
          <w:kern w:val="2"/>
          <w:szCs w:val="22"/>
        </w:rPr>
      </w:pPr>
      <w:r w:rsidRPr="00224952">
        <w:rPr>
          <w:kern w:val="2"/>
        </w:rPr>
        <w:fldChar w:fldCharType="begin"/>
      </w:r>
      <w:r w:rsidR="00753756" w:rsidRPr="00224952">
        <w:instrText xml:space="preserve"> TOC \o "1-3" \h \z \u </w:instrText>
      </w:r>
      <w:r w:rsidRPr="00224952">
        <w:rPr>
          <w:kern w:val="2"/>
        </w:rPr>
        <w:fldChar w:fldCharType="separate"/>
      </w:r>
      <w:hyperlink w:anchor="_Toc48848629" w:history="1">
        <w:r w:rsidR="00E77EBC" w:rsidRPr="007C4FF4">
          <w:rPr>
            <w:rStyle w:val="a8"/>
            <w:rFonts w:ascii="宋体" w:hAnsi="宋体" w:cs="Arial"/>
            <w:bCs/>
            <w:noProof/>
          </w:rPr>
          <w:t>1</w:t>
        </w:r>
        <w:r w:rsidR="00E77EBC" w:rsidRPr="007C4FF4">
          <w:rPr>
            <w:rStyle w:val="a8"/>
            <w:rFonts w:ascii="宋体" w:hAnsi="宋体" w:cs="Arial" w:hint="eastAsia"/>
            <w:bCs/>
            <w:noProof/>
          </w:rPr>
          <w:t>重要提示及目录</w:t>
        </w:r>
        <w:r w:rsidR="00E77EBC">
          <w:rPr>
            <w:noProof/>
            <w:webHidden/>
          </w:rPr>
          <w:tab/>
        </w:r>
        <w:r w:rsidR="00E77EBC">
          <w:rPr>
            <w:noProof/>
            <w:webHidden/>
          </w:rPr>
          <w:fldChar w:fldCharType="begin"/>
        </w:r>
        <w:r w:rsidR="00E77EBC">
          <w:rPr>
            <w:noProof/>
            <w:webHidden/>
          </w:rPr>
          <w:instrText xml:space="preserve"> PAGEREF _Toc48848629 \h </w:instrText>
        </w:r>
        <w:r w:rsidR="00E77EBC">
          <w:rPr>
            <w:noProof/>
            <w:webHidden/>
          </w:rPr>
        </w:r>
        <w:r w:rsidR="00E77EBC">
          <w:rPr>
            <w:noProof/>
            <w:webHidden/>
          </w:rPr>
          <w:fldChar w:fldCharType="separate"/>
        </w:r>
        <w:r w:rsidR="00E77EBC">
          <w:rPr>
            <w:noProof/>
            <w:webHidden/>
          </w:rPr>
          <w:t>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0" w:history="1">
        <w:r w:rsidR="00E77EBC" w:rsidRPr="007C4FF4">
          <w:rPr>
            <w:rStyle w:val="a8"/>
            <w:noProof/>
          </w:rPr>
          <w:t>1.1</w:t>
        </w:r>
        <w:r w:rsidR="00E77EBC">
          <w:rPr>
            <w:rFonts w:asciiTheme="minorHAnsi" w:eastAsiaTheme="minorEastAsia" w:hAnsiTheme="minorHAnsi" w:cstheme="minorBidi"/>
            <w:noProof/>
            <w:kern w:val="2"/>
            <w:szCs w:val="22"/>
          </w:rPr>
          <w:tab/>
        </w:r>
        <w:r w:rsidR="00E77EBC" w:rsidRPr="007C4FF4">
          <w:rPr>
            <w:rStyle w:val="a8"/>
            <w:rFonts w:hint="eastAsia"/>
            <w:noProof/>
          </w:rPr>
          <w:t>重要提示</w:t>
        </w:r>
        <w:r w:rsidR="00E77EBC">
          <w:rPr>
            <w:noProof/>
            <w:webHidden/>
          </w:rPr>
          <w:tab/>
        </w:r>
        <w:r w:rsidR="00E77EBC">
          <w:rPr>
            <w:noProof/>
            <w:webHidden/>
          </w:rPr>
          <w:fldChar w:fldCharType="begin"/>
        </w:r>
        <w:r w:rsidR="00E77EBC">
          <w:rPr>
            <w:noProof/>
            <w:webHidden/>
          </w:rPr>
          <w:instrText xml:space="preserve"> PAGEREF _Toc48848630 \h </w:instrText>
        </w:r>
        <w:r w:rsidR="00E77EBC">
          <w:rPr>
            <w:noProof/>
            <w:webHidden/>
          </w:rPr>
        </w:r>
        <w:r w:rsidR="00E77EBC">
          <w:rPr>
            <w:noProof/>
            <w:webHidden/>
          </w:rPr>
          <w:fldChar w:fldCharType="separate"/>
        </w:r>
        <w:r w:rsidR="00E77EBC">
          <w:rPr>
            <w:noProof/>
            <w:webHidden/>
          </w:rPr>
          <w:t>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1" w:history="1">
        <w:r w:rsidR="00E77EBC" w:rsidRPr="007C4FF4">
          <w:rPr>
            <w:rStyle w:val="a8"/>
            <w:noProof/>
          </w:rPr>
          <w:t>1.2</w:t>
        </w:r>
        <w:r w:rsidR="00E77EBC">
          <w:rPr>
            <w:rFonts w:asciiTheme="minorHAnsi" w:eastAsiaTheme="minorEastAsia" w:hAnsiTheme="minorHAnsi" w:cstheme="minorBidi"/>
            <w:noProof/>
            <w:kern w:val="2"/>
            <w:szCs w:val="22"/>
          </w:rPr>
          <w:tab/>
        </w:r>
        <w:r w:rsidR="00E77EBC" w:rsidRPr="007C4FF4">
          <w:rPr>
            <w:rStyle w:val="a8"/>
            <w:rFonts w:hint="eastAsia"/>
            <w:noProof/>
          </w:rPr>
          <w:t>目录</w:t>
        </w:r>
        <w:r w:rsidR="00E77EBC">
          <w:rPr>
            <w:noProof/>
            <w:webHidden/>
          </w:rPr>
          <w:tab/>
        </w:r>
        <w:r w:rsidR="00E77EBC">
          <w:rPr>
            <w:noProof/>
            <w:webHidden/>
          </w:rPr>
          <w:fldChar w:fldCharType="begin"/>
        </w:r>
        <w:r w:rsidR="00E77EBC">
          <w:rPr>
            <w:noProof/>
            <w:webHidden/>
          </w:rPr>
          <w:instrText xml:space="preserve"> PAGEREF _Toc48848631 \h </w:instrText>
        </w:r>
        <w:r w:rsidR="00E77EBC">
          <w:rPr>
            <w:noProof/>
            <w:webHidden/>
          </w:rPr>
        </w:r>
        <w:r w:rsidR="00E77EBC">
          <w:rPr>
            <w:noProof/>
            <w:webHidden/>
          </w:rPr>
          <w:fldChar w:fldCharType="separate"/>
        </w:r>
        <w:r w:rsidR="00E77EBC">
          <w:rPr>
            <w:noProof/>
            <w:webHidden/>
          </w:rPr>
          <w:t>3</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32" w:history="1">
        <w:r w:rsidR="00E77EBC" w:rsidRPr="007C4FF4">
          <w:rPr>
            <w:rStyle w:val="a8"/>
            <w:rFonts w:ascii="宋体" w:hAnsi="宋体" w:cs="Arial"/>
            <w:bCs/>
            <w:noProof/>
          </w:rPr>
          <w:t>2</w:t>
        </w:r>
        <w:r w:rsidR="00E77EBC" w:rsidRPr="007C4FF4">
          <w:rPr>
            <w:rStyle w:val="a8"/>
            <w:rFonts w:ascii="宋体" w:hAnsi="宋体" w:cs="Arial" w:hint="eastAsia"/>
            <w:bCs/>
            <w:noProof/>
          </w:rPr>
          <w:t>基金简介</w:t>
        </w:r>
        <w:r w:rsidR="00E77EBC">
          <w:rPr>
            <w:noProof/>
            <w:webHidden/>
          </w:rPr>
          <w:tab/>
        </w:r>
        <w:r w:rsidR="00E77EBC">
          <w:rPr>
            <w:noProof/>
            <w:webHidden/>
          </w:rPr>
          <w:fldChar w:fldCharType="begin"/>
        </w:r>
        <w:r w:rsidR="00E77EBC">
          <w:rPr>
            <w:noProof/>
            <w:webHidden/>
          </w:rPr>
          <w:instrText xml:space="preserve"> PAGEREF _Toc48848632 \h </w:instrText>
        </w:r>
        <w:r w:rsidR="00E77EBC">
          <w:rPr>
            <w:noProof/>
            <w:webHidden/>
          </w:rPr>
        </w:r>
        <w:r w:rsidR="00E77EBC">
          <w:rPr>
            <w:noProof/>
            <w:webHidden/>
          </w:rPr>
          <w:fldChar w:fldCharType="separate"/>
        </w:r>
        <w:r w:rsidR="00E77EBC">
          <w:rPr>
            <w:noProof/>
            <w:webHidden/>
          </w:rPr>
          <w:t>5</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3" w:history="1">
        <w:r w:rsidR="00E77EBC" w:rsidRPr="007C4FF4">
          <w:rPr>
            <w:rStyle w:val="a8"/>
            <w:rFonts w:ascii="宋体" w:hAnsi="宋体" w:cs="Arial"/>
            <w:noProof/>
          </w:rPr>
          <w:t>2.1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基金基本情况</w:t>
        </w:r>
        <w:r w:rsidR="00E77EBC">
          <w:rPr>
            <w:noProof/>
            <w:webHidden/>
          </w:rPr>
          <w:tab/>
        </w:r>
        <w:r w:rsidR="00E77EBC">
          <w:rPr>
            <w:noProof/>
            <w:webHidden/>
          </w:rPr>
          <w:fldChar w:fldCharType="begin"/>
        </w:r>
        <w:r w:rsidR="00E77EBC">
          <w:rPr>
            <w:noProof/>
            <w:webHidden/>
          </w:rPr>
          <w:instrText xml:space="preserve"> PAGEREF _Toc48848633 \h </w:instrText>
        </w:r>
        <w:r w:rsidR="00E77EBC">
          <w:rPr>
            <w:noProof/>
            <w:webHidden/>
          </w:rPr>
        </w:r>
        <w:r w:rsidR="00E77EBC">
          <w:rPr>
            <w:noProof/>
            <w:webHidden/>
          </w:rPr>
          <w:fldChar w:fldCharType="separate"/>
        </w:r>
        <w:r w:rsidR="00E77EBC">
          <w:rPr>
            <w:noProof/>
            <w:webHidden/>
          </w:rPr>
          <w:t>5</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4" w:history="1">
        <w:r w:rsidR="00E77EBC" w:rsidRPr="007C4FF4">
          <w:rPr>
            <w:rStyle w:val="a8"/>
            <w:rFonts w:ascii="宋体" w:hAnsi="宋体" w:cs="Arial"/>
            <w:noProof/>
          </w:rPr>
          <w:t>2.2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基金产品说明</w:t>
        </w:r>
        <w:r w:rsidR="00E77EBC">
          <w:rPr>
            <w:noProof/>
            <w:webHidden/>
          </w:rPr>
          <w:tab/>
        </w:r>
        <w:r w:rsidR="00E77EBC">
          <w:rPr>
            <w:noProof/>
            <w:webHidden/>
          </w:rPr>
          <w:fldChar w:fldCharType="begin"/>
        </w:r>
        <w:r w:rsidR="00E77EBC">
          <w:rPr>
            <w:noProof/>
            <w:webHidden/>
          </w:rPr>
          <w:instrText xml:space="preserve"> PAGEREF _Toc48848634 \h </w:instrText>
        </w:r>
        <w:r w:rsidR="00E77EBC">
          <w:rPr>
            <w:noProof/>
            <w:webHidden/>
          </w:rPr>
        </w:r>
        <w:r w:rsidR="00E77EBC">
          <w:rPr>
            <w:noProof/>
            <w:webHidden/>
          </w:rPr>
          <w:fldChar w:fldCharType="separate"/>
        </w:r>
        <w:r w:rsidR="00E77EBC">
          <w:rPr>
            <w:noProof/>
            <w:webHidden/>
          </w:rPr>
          <w:t>5</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5" w:history="1">
        <w:r w:rsidR="00E77EBC" w:rsidRPr="007C4FF4">
          <w:rPr>
            <w:rStyle w:val="a8"/>
            <w:rFonts w:ascii="宋体" w:hAnsi="宋体" w:cs="Arial"/>
            <w:noProof/>
          </w:rPr>
          <w:t>2.3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基金管理人和基金托管人</w:t>
        </w:r>
        <w:r w:rsidR="00E77EBC">
          <w:rPr>
            <w:noProof/>
            <w:webHidden/>
          </w:rPr>
          <w:tab/>
        </w:r>
        <w:r w:rsidR="00E77EBC">
          <w:rPr>
            <w:noProof/>
            <w:webHidden/>
          </w:rPr>
          <w:fldChar w:fldCharType="begin"/>
        </w:r>
        <w:r w:rsidR="00E77EBC">
          <w:rPr>
            <w:noProof/>
            <w:webHidden/>
          </w:rPr>
          <w:instrText xml:space="preserve"> PAGEREF _Toc48848635 \h </w:instrText>
        </w:r>
        <w:r w:rsidR="00E77EBC">
          <w:rPr>
            <w:noProof/>
            <w:webHidden/>
          </w:rPr>
        </w:r>
        <w:r w:rsidR="00E77EBC">
          <w:rPr>
            <w:noProof/>
            <w:webHidden/>
          </w:rPr>
          <w:fldChar w:fldCharType="separate"/>
        </w:r>
        <w:r w:rsidR="00E77EBC">
          <w:rPr>
            <w:noProof/>
            <w:webHidden/>
          </w:rPr>
          <w:t>5</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6" w:history="1">
        <w:r w:rsidR="00E77EBC" w:rsidRPr="007C4FF4">
          <w:rPr>
            <w:rStyle w:val="a8"/>
            <w:rFonts w:ascii="宋体" w:hAnsi="宋体" w:cs="Arial"/>
            <w:noProof/>
          </w:rPr>
          <w:t>2.4</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信息披露方式</w:t>
        </w:r>
        <w:r w:rsidR="00E77EBC">
          <w:rPr>
            <w:noProof/>
            <w:webHidden/>
          </w:rPr>
          <w:tab/>
        </w:r>
        <w:r w:rsidR="00E77EBC">
          <w:rPr>
            <w:noProof/>
            <w:webHidden/>
          </w:rPr>
          <w:fldChar w:fldCharType="begin"/>
        </w:r>
        <w:r w:rsidR="00E77EBC">
          <w:rPr>
            <w:noProof/>
            <w:webHidden/>
          </w:rPr>
          <w:instrText xml:space="preserve"> PAGEREF _Toc48848636 \h </w:instrText>
        </w:r>
        <w:r w:rsidR="00E77EBC">
          <w:rPr>
            <w:noProof/>
            <w:webHidden/>
          </w:rPr>
        </w:r>
        <w:r w:rsidR="00E77EBC">
          <w:rPr>
            <w:noProof/>
            <w:webHidden/>
          </w:rPr>
          <w:fldChar w:fldCharType="separate"/>
        </w:r>
        <w:r w:rsidR="00E77EBC">
          <w:rPr>
            <w:noProof/>
            <w:webHidden/>
          </w:rPr>
          <w:t>6</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7" w:history="1">
        <w:r w:rsidR="00E77EBC" w:rsidRPr="007C4FF4">
          <w:rPr>
            <w:rStyle w:val="a8"/>
            <w:rFonts w:ascii="宋体" w:hAnsi="宋体" w:cs="Arial"/>
            <w:noProof/>
          </w:rPr>
          <w:t>2.5</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其他相关资料</w:t>
        </w:r>
        <w:r w:rsidR="00E77EBC">
          <w:rPr>
            <w:noProof/>
            <w:webHidden/>
          </w:rPr>
          <w:tab/>
        </w:r>
        <w:r w:rsidR="00E77EBC">
          <w:rPr>
            <w:noProof/>
            <w:webHidden/>
          </w:rPr>
          <w:fldChar w:fldCharType="begin"/>
        </w:r>
        <w:r w:rsidR="00E77EBC">
          <w:rPr>
            <w:noProof/>
            <w:webHidden/>
          </w:rPr>
          <w:instrText xml:space="preserve"> PAGEREF _Toc48848637 \h </w:instrText>
        </w:r>
        <w:r w:rsidR="00E77EBC">
          <w:rPr>
            <w:noProof/>
            <w:webHidden/>
          </w:rPr>
        </w:r>
        <w:r w:rsidR="00E77EBC">
          <w:rPr>
            <w:noProof/>
            <w:webHidden/>
          </w:rPr>
          <w:fldChar w:fldCharType="separate"/>
        </w:r>
        <w:r w:rsidR="00E77EBC">
          <w:rPr>
            <w:noProof/>
            <w:webHidden/>
          </w:rPr>
          <w:t>6</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38" w:history="1">
        <w:r w:rsidR="00E77EBC" w:rsidRPr="007C4FF4">
          <w:rPr>
            <w:rStyle w:val="a8"/>
            <w:rFonts w:ascii="宋体" w:hAnsi="宋体" w:cs="Arial"/>
            <w:bCs/>
            <w:noProof/>
          </w:rPr>
          <w:t>3</w:t>
        </w:r>
        <w:r w:rsidR="00E77EBC" w:rsidRPr="007C4FF4">
          <w:rPr>
            <w:rStyle w:val="a8"/>
            <w:rFonts w:ascii="宋体" w:hAnsi="宋体" w:cs="Arial" w:hint="eastAsia"/>
            <w:bCs/>
            <w:noProof/>
          </w:rPr>
          <w:t>主要财务指标和基金净值表现</w:t>
        </w:r>
        <w:r w:rsidR="00E77EBC">
          <w:rPr>
            <w:noProof/>
            <w:webHidden/>
          </w:rPr>
          <w:tab/>
        </w:r>
        <w:r w:rsidR="00E77EBC">
          <w:rPr>
            <w:noProof/>
            <w:webHidden/>
          </w:rPr>
          <w:fldChar w:fldCharType="begin"/>
        </w:r>
        <w:r w:rsidR="00E77EBC">
          <w:rPr>
            <w:noProof/>
            <w:webHidden/>
          </w:rPr>
          <w:instrText xml:space="preserve"> PAGEREF _Toc48848638 \h </w:instrText>
        </w:r>
        <w:r w:rsidR="00E77EBC">
          <w:rPr>
            <w:noProof/>
            <w:webHidden/>
          </w:rPr>
        </w:r>
        <w:r w:rsidR="00E77EBC">
          <w:rPr>
            <w:noProof/>
            <w:webHidden/>
          </w:rPr>
          <w:fldChar w:fldCharType="separate"/>
        </w:r>
        <w:r w:rsidR="00E77EBC">
          <w:rPr>
            <w:noProof/>
            <w:webHidden/>
          </w:rPr>
          <w:t>6</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39" w:history="1">
        <w:r w:rsidR="00E77EBC" w:rsidRPr="007C4FF4">
          <w:rPr>
            <w:rStyle w:val="a8"/>
            <w:rFonts w:ascii="宋体" w:hAnsi="宋体" w:cs="Arial"/>
            <w:noProof/>
          </w:rPr>
          <w:t>3.1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主要会计数据和财务指标</w:t>
        </w:r>
        <w:r w:rsidR="00E77EBC">
          <w:rPr>
            <w:noProof/>
            <w:webHidden/>
          </w:rPr>
          <w:tab/>
        </w:r>
        <w:r w:rsidR="00E77EBC">
          <w:rPr>
            <w:noProof/>
            <w:webHidden/>
          </w:rPr>
          <w:fldChar w:fldCharType="begin"/>
        </w:r>
        <w:r w:rsidR="00E77EBC">
          <w:rPr>
            <w:noProof/>
            <w:webHidden/>
          </w:rPr>
          <w:instrText xml:space="preserve"> PAGEREF _Toc48848639 \h </w:instrText>
        </w:r>
        <w:r w:rsidR="00E77EBC">
          <w:rPr>
            <w:noProof/>
            <w:webHidden/>
          </w:rPr>
        </w:r>
        <w:r w:rsidR="00E77EBC">
          <w:rPr>
            <w:noProof/>
            <w:webHidden/>
          </w:rPr>
          <w:fldChar w:fldCharType="separate"/>
        </w:r>
        <w:r w:rsidR="00E77EBC">
          <w:rPr>
            <w:noProof/>
            <w:webHidden/>
          </w:rPr>
          <w:t>6</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0" w:history="1">
        <w:r w:rsidR="00E77EBC" w:rsidRPr="007C4FF4">
          <w:rPr>
            <w:rStyle w:val="a8"/>
            <w:rFonts w:ascii="宋体" w:hAnsi="宋体" w:cs="Arial"/>
            <w:noProof/>
          </w:rPr>
          <w:t>3.2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基金净值表现</w:t>
        </w:r>
        <w:r w:rsidR="00E77EBC">
          <w:rPr>
            <w:noProof/>
            <w:webHidden/>
          </w:rPr>
          <w:tab/>
        </w:r>
        <w:r w:rsidR="00E77EBC">
          <w:rPr>
            <w:noProof/>
            <w:webHidden/>
          </w:rPr>
          <w:fldChar w:fldCharType="begin"/>
        </w:r>
        <w:r w:rsidR="00E77EBC">
          <w:rPr>
            <w:noProof/>
            <w:webHidden/>
          </w:rPr>
          <w:instrText xml:space="preserve"> PAGEREF _Toc48848640 \h </w:instrText>
        </w:r>
        <w:r w:rsidR="00E77EBC">
          <w:rPr>
            <w:noProof/>
            <w:webHidden/>
          </w:rPr>
        </w:r>
        <w:r w:rsidR="00E77EBC">
          <w:rPr>
            <w:noProof/>
            <w:webHidden/>
          </w:rPr>
          <w:fldChar w:fldCharType="separate"/>
        </w:r>
        <w:r w:rsidR="00E77EBC">
          <w:rPr>
            <w:noProof/>
            <w:webHidden/>
          </w:rPr>
          <w:t>7</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41" w:history="1">
        <w:r w:rsidR="00E77EBC" w:rsidRPr="007C4FF4">
          <w:rPr>
            <w:rStyle w:val="a8"/>
            <w:rFonts w:ascii="宋体" w:hAnsi="宋体" w:cs="Arial"/>
            <w:bCs/>
            <w:noProof/>
          </w:rPr>
          <w:t>4</w:t>
        </w:r>
        <w:r w:rsidR="00E77EBC" w:rsidRPr="007C4FF4">
          <w:rPr>
            <w:rStyle w:val="a8"/>
            <w:rFonts w:ascii="宋体" w:hAnsi="宋体" w:cs="Arial" w:hint="eastAsia"/>
            <w:bCs/>
            <w:noProof/>
          </w:rPr>
          <w:t>管理人报告</w:t>
        </w:r>
        <w:r w:rsidR="00E77EBC">
          <w:rPr>
            <w:noProof/>
            <w:webHidden/>
          </w:rPr>
          <w:tab/>
        </w:r>
        <w:r w:rsidR="00E77EBC">
          <w:rPr>
            <w:noProof/>
            <w:webHidden/>
          </w:rPr>
          <w:fldChar w:fldCharType="begin"/>
        </w:r>
        <w:r w:rsidR="00E77EBC">
          <w:rPr>
            <w:noProof/>
            <w:webHidden/>
          </w:rPr>
          <w:instrText xml:space="preserve"> PAGEREF _Toc48848641 \h </w:instrText>
        </w:r>
        <w:r w:rsidR="00E77EBC">
          <w:rPr>
            <w:noProof/>
            <w:webHidden/>
          </w:rPr>
        </w:r>
        <w:r w:rsidR="00E77EBC">
          <w:rPr>
            <w:noProof/>
            <w:webHidden/>
          </w:rPr>
          <w:fldChar w:fldCharType="separate"/>
        </w:r>
        <w:r w:rsidR="00E77EBC">
          <w:rPr>
            <w:noProof/>
            <w:webHidden/>
          </w:rPr>
          <w:t>8</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2" w:history="1">
        <w:r w:rsidR="00E77EBC" w:rsidRPr="007C4FF4">
          <w:rPr>
            <w:rStyle w:val="a8"/>
            <w:rFonts w:ascii="宋体" w:hAnsi="宋体" w:cs="Arial"/>
            <w:noProof/>
          </w:rPr>
          <w:t>4.1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基金管理人及基金经理情况</w:t>
        </w:r>
        <w:r w:rsidR="00E77EBC">
          <w:rPr>
            <w:noProof/>
            <w:webHidden/>
          </w:rPr>
          <w:tab/>
        </w:r>
        <w:r w:rsidR="00E77EBC">
          <w:rPr>
            <w:noProof/>
            <w:webHidden/>
          </w:rPr>
          <w:fldChar w:fldCharType="begin"/>
        </w:r>
        <w:r w:rsidR="00E77EBC">
          <w:rPr>
            <w:noProof/>
            <w:webHidden/>
          </w:rPr>
          <w:instrText xml:space="preserve"> PAGEREF _Toc48848642 \h </w:instrText>
        </w:r>
        <w:r w:rsidR="00E77EBC">
          <w:rPr>
            <w:noProof/>
            <w:webHidden/>
          </w:rPr>
        </w:r>
        <w:r w:rsidR="00E77EBC">
          <w:rPr>
            <w:noProof/>
            <w:webHidden/>
          </w:rPr>
          <w:fldChar w:fldCharType="separate"/>
        </w:r>
        <w:r w:rsidR="00E77EBC">
          <w:rPr>
            <w:noProof/>
            <w:webHidden/>
          </w:rPr>
          <w:t>8</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3" w:history="1">
        <w:r w:rsidR="00E77EBC" w:rsidRPr="007C4FF4">
          <w:rPr>
            <w:rStyle w:val="a8"/>
            <w:rFonts w:ascii="宋体" w:hAnsi="宋体" w:cs="Arial"/>
            <w:noProof/>
          </w:rPr>
          <w:t>4.2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管理人对报告期内本基金运作遵规守信情况的说明</w:t>
        </w:r>
        <w:r w:rsidR="00E77EBC">
          <w:rPr>
            <w:noProof/>
            <w:webHidden/>
          </w:rPr>
          <w:tab/>
        </w:r>
        <w:r w:rsidR="00E77EBC">
          <w:rPr>
            <w:noProof/>
            <w:webHidden/>
          </w:rPr>
          <w:fldChar w:fldCharType="begin"/>
        </w:r>
        <w:r w:rsidR="00E77EBC">
          <w:rPr>
            <w:noProof/>
            <w:webHidden/>
          </w:rPr>
          <w:instrText xml:space="preserve"> PAGEREF _Toc48848643 \h </w:instrText>
        </w:r>
        <w:r w:rsidR="00E77EBC">
          <w:rPr>
            <w:noProof/>
            <w:webHidden/>
          </w:rPr>
        </w:r>
        <w:r w:rsidR="00E77EBC">
          <w:rPr>
            <w:noProof/>
            <w:webHidden/>
          </w:rPr>
          <w:fldChar w:fldCharType="separate"/>
        </w:r>
        <w:r w:rsidR="00E77EBC">
          <w:rPr>
            <w:noProof/>
            <w:webHidden/>
          </w:rPr>
          <w:t>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4" w:history="1">
        <w:r w:rsidR="00E77EBC" w:rsidRPr="007C4FF4">
          <w:rPr>
            <w:rStyle w:val="a8"/>
            <w:rFonts w:ascii="宋体" w:hAnsi="宋体" w:cs="Arial"/>
            <w:noProof/>
          </w:rPr>
          <w:t>4.3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管理人对报告期内公平交易情况的专项说明</w:t>
        </w:r>
        <w:r w:rsidR="00E77EBC">
          <w:rPr>
            <w:noProof/>
            <w:webHidden/>
          </w:rPr>
          <w:tab/>
        </w:r>
        <w:r w:rsidR="00E77EBC">
          <w:rPr>
            <w:noProof/>
            <w:webHidden/>
          </w:rPr>
          <w:fldChar w:fldCharType="begin"/>
        </w:r>
        <w:r w:rsidR="00E77EBC">
          <w:rPr>
            <w:noProof/>
            <w:webHidden/>
          </w:rPr>
          <w:instrText xml:space="preserve"> PAGEREF _Toc48848644 \h </w:instrText>
        </w:r>
        <w:r w:rsidR="00E77EBC">
          <w:rPr>
            <w:noProof/>
            <w:webHidden/>
          </w:rPr>
        </w:r>
        <w:r w:rsidR="00E77EBC">
          <w:rPr>
            <w:noProof/>
            <w:webHidden/>
          </w:rPr>
          <w:fldChar w:fldCharType="separate"/>
        </w:r>
        <w:r w:rsidR="00E77EBC">
          <w:rPr>
            <w:noProof/>
            <w:webHidden/>
          </w:rPr>
          <w:t>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5" w:history="1">
        <w:r w:rsidR="00E77EBC" w:rsidRPr="007C4FF4">
          <w:rPr>
            <w:rStyle w:val="a8"/>
            <w:rFonts w:ascii="宋体" w:hAnsi="宋体" w:cs="Arial"/>
            <w:noProof/>
          </w:rPr>
          <w:t>4.4</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管理人对报告期内基金的投资策略和业绩表现的说明</w:t>
        </w:r>
        <w:r w:rsidR="00E77EBC">
          <w:rPr>
            <w:noProof/>
            <w:webHidden/>
          </w:rPr>
          <w:tab/>
        </w:r>
        <w:r w:rsidR="00E77EBC">
          <w:rPr>
            <w:noProof/>
            <w:webHidden/>
          </w:rPr>
          <w:fldChar w:fldCharType="begin"/>
        </w:r>
        <w:r w:rsidR="00E77EBC">
          <w:rPr>
            <w:noProof/>
            <w:webHidden/>
          </w:rPr>
          <w:instrText xml:space="preserve"> PAGEREF _Toc48848645 \h </w:instrText>
        </w:r>
        <w:r w:rsidR="00E77EBC">
          <w:rPr>
            <w:noProof/>
            <w:webHidden/>
          </w:rPr>
        </w:r>
        <w:r w:rsidR="00E77EBC">
          <w:rPr>
            <w:noProof/>
            <w:webHidden/>
          </w:rPr>
          <w:fldChar w:fldCharType="separate"/>
        </w:r>
        <w:r w:rsidR="00E77EBC">
          <w:rPr>
            <w:noProof/>
            <w:webHidden/>
          </w:rPr>
          <w:t>10</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6" w:history="1">
        <w:r w:rsidR="00E77EBC" w:rsidRPr="007C4FF4">
          <w:rPr>
            <w:rStyle w:val="a8"/>
            <w:rFonts w:ascii="宋体" w:hAnsi="宋体" w:cs="Arial"/>
            <w:noProof/>
          </w:rPr>
          <w:t>4.5</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管理人对宏观经济、证券市场及行业走势的简要展望</w:t>
        </w:r>
        <w:r w:rsidR="00E77EBC">
          <w:rPr>
            <w:noProof/>
            <w:webHidden/>
          </w:rPr>
          <w:tab/>
        </w:r>
        <w:r w:rsidR="00E77EBC">
          <w:rPr>
            <w:noProof/>
            <w:webHidden/>
          </w:rPr>
          <w:fldChar w:fldCharType="begin"/>
        </w:r>
        <w:r w:rsidR="00E77EBC">
          <w:rPr>
            <w:noProof/>
            <w:webHidden/>
          </w:rPr>
          <w:instrText xml:space="preserve"> PAGEREF _Toc48848646 \h </w:instrText>
        </w:r>
        <w:r w:rsidR="00E77EBC">
          <w:rPr>
            <w:noProof/>
            <w:webHidden/>
          </w:rPr>
        </w:r>
        <w:r w:rsidR="00E77EBC">
          <w:rPr>
            <w:noProof/>
            <w:webHidden/>
          </w:rPr>
          <w:fldChar w:fldCharType="separate"/>
        </w:r>
        <w:r w:rsidR="00E77EBC">
          <w:rPr>
            <w:noProof/>
            <w:webHidden/>
          </w:rPr>
          <w:t>11</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7" w:history="1">
        <w:r w:rsidR="00E77EBC" w:rsidRPr="007C4FF4">
          <w:rPr>
            <w:rStyle w:val="a8"/>
            <w:rFonts w:ascii="宋体" w:hAnsi="宋体" w:cs="Arial"/>
            <w:noProof/>
          </w:rPr>
          <w:t>4.6</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管理人对报告期内基金估值程序等事项的说明</w:t>
        </w:r>
        <w:r w:rsidR="00E77EBC">
          <w:rPr>
            <w:noProof/>
            <w:webHidden/>
          </w:rPr>
          <w:tab/>
        </w:r>
        <w:r w:rsidR="00E77EBC">
          <w:rPr>
            <w:noProof/>
            <w:webHidden/>
          </w:rPr>
          <w:fldChar w:fldCharType="begin"/>
        </w:r>
        <w:r w:rsidR="00E77EBC">
          <w:rPr>
            <w:noProof/>
            <w:webHidden/>
          </w:rPr>
          <w:instrText xml:space="preserve"> PAGEREF _Toc48848647 \h </w:instrText>
        </w:r>
        <w:r w:rsidR="00E77EBC">
          <w:rPr>
            <w:noProof/>
            <w:webHidden/>
          </w:rPr>
        </w:r>
        <w:r w:rsidR="00E77EBC">
          <w:rPr>
            <w:noProof/>
            <w:webHidden/>
          </w:rPr>
          <w:fldChar w:fldCharType="separate"/>
        </w:r>
        <w:r w:rsidR="00E77EBC">
          <w:rPr>
            <w:noProof/>
            <w:webHidden/>
          </w:rPr>
          <w:t>11</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48" w:history="1">
        <w:r w:rsidR="00E77EBC" w:rsidRPr="007C4FF4">
          <w:rPr>
            <w:rStyle w:val="a8"/>
            <w:rFonts w:ascii="宋体" w:hAnsi="宋体" w:cs="Arial"/>
            <w:noProof/>
          </w:rPr>
          <w:t>4.7</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管理人对报告期内基金利润分配情况的说明</w:t>
        </w:r>
        <w:r w:rsidR="00E77EBC">
          <w:rPr>
            <w:noProof/>
            <w:webHidden/>
          </w:rPr>
          <w:tab/>
        </w:r>
        <w:r w:rsidR="00E77EBC">
          <w:rPr>
            <w:noProof/>
            <w:webHidden/>
          </w:rPr>
          <w:fldChar w:fldCharType="begin"/>
        </w:r>
        <w:r w:rsidR="00E77EBC">
          <w:rPr>
            <w:noProof/>
            <w:webHidden/>
          </w:rPr>
          <w:instrText xml:space="preserve"> PAGEREF _Toc48848648 \h </w:instrText>
        </w:r>
        <w:r w:rsidR="00E77EBC">
          <w:rPr>
            <w:noProof/>
            <w:webHidden/>
          </w:rPr>
        </w:r>
        <w:r w:rsidR="00E77EBC">
          <w:rPr>
            <w:noProof/>
            <w:webHidden/>
          </w:rPr>
          <w:fldChar w:fldCharType="separate"/>
        </w:r>
        <w:r w:rsidR="00E77EBC">
          <w:rPr>
            <w:noProof/>
            <w:webHidden/>
          </w:rPr>
          <w:t>11</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49" w:history="1">
        <w:r w:rsidR="00E77EBC" w:rsidRPr="007C4FF4">
          <w:rPr>
            <w:rStyle w:val="a8"/>
            <w:rFonts w:ascii="宋体" w:hAnsi="宋体" w:cs="Arial"/>
            <w:bCs/>
            <w:noProof/>
          </w:rPr>
          <w:t>5</w:t>
        </w:r>
        <w:r w:rsidR="00E77EBC" w:rsidRPr="007C4FF4">
          <w:rPr>
            <w:rStyle w:val="a8"/>
            <w:rFonts w:ascii="宋体" w:hAnsi="宋体" w:cs="Arial" w:hint="eastAsia"/>
            <w:bCs/>
            <w:noProof/>
          </w:rPr>
          <w:t>托管人报告</w:t>
        </w:r>
        <w:r w:rsidR="00E77EBC">
          <w:rPr>
            <w:noProof/>
            <w:webHidden/>
          </w:rPr>
          <w:tab/>
        </w:r>
        <w:r w:rsidR="00E77EBC">
          <w:rPr>
            <w:noProof/>
            <w:webHidden/>
          </w:rPr>
          <w:fldChar w:fldCharType="begin"/>
        </w:r>
        <w:r w:rsidR="00E77EBC">
          <w:rPr>
            <w:noProof/>
            <w:webHidden/>
          </w:rPr>
          <w:instrText xml:space="preserve"> PAGEREF _Toc48848649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0" w:history="1">
        <w:r w:rsidR="00E77EBC" w:rsidRPr="007C4FF4">
          <w:rPr>
            <w:rStyle w:val="a8"/>
            <w:rFonts w:ascii="宋体" w:hAnsi="宋体" w:cs="Arial"/>
            <w:noProof/>
          </w:rPr>
          <w:t>5.1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报告期内本基金托管人遵规守信情况声明</w:t>
        </w:r>
        <w:r w:rsidR="00E77EBC">
          <w:rPr>
            <w:noProof/>
            <w:webHidden/>
          </w:rPr>
          <w:tab/>
        </w:r>
        <w:r w:rsidR="00E77EBC">
          <w:rPr>
            <w:noProof/>
            <w:webHidden/>
          </w:rPr>
          <w:fldChar w:fldCharType="begin"/>
        </w:r>
        <w:r w:rsidR="00E77EBC">
          <w:rPr>
            <w:noProof/>
            <w:webHidden/>
          </w:rPr>
          <w:instrText xml:space="preserve"> PAGEREF _Toc48848650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1" w:history="1">
        <w:r w:rsidR="00E77EBC" w:rsidRPr="007C4FF4">
          <w:rPr>
            <w:rStyle w:val="a8"/>
            <w:rFonts w:ascii="宋体" w:hAnsi="宋体" w:cs="Arial"/>
            <w:noProof/>
          </w:rPr>
          <w:t>5.2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托管人对报告期内本基金投资运作遵规守信、净值计算、利润分配等情况的说明</w:t>
        </w:r>
        <w:r w:rsidR="00E77EBC">
          <w:rPr>
            <w:noProof/>
            <w:webHidden/>
          </w:rPr>
          <w:tab/>
        </w:r>
        <w:r w:rsidR="00E77EBC">
          <w:rPr>
            <w:noProof/>
            <w:webHidden/>
          </w:rPr>
          <w:fldChar w:fldCharType="begin"/>
        </w:r>
        <w:r w:rsidR="00E77EBC">
          <w:rPr>
            <w:noProof/>
            <w:webHidden/>
          </w:rPr>
          <w:instrText xml:space="preserve"> PAGEREF _Toc48848651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2" w:history="1">
        <w:r w:rsidR="00E77EBC" w:rsidRPr="007C4FF4">
          <w:rPr>
            <w:rStyle w:val="a8"/>
            <w:rFonts w:ascii="宋体" w:hAnsi="宋体" w:cs="Arial"/>
            <w:noProof/>
          </w:rPr>
          <w:t>5.3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托管人对本中期报告中财务信息等内容的真实、准确和完整发表意见</w:t>
        </w:r>
        <w:r w:rsidR="00E77EBC">
          <w:rPr>
            <w:noProof/>
            <w:webHidden/>
          </w:rPr>
          <w:tab/>
        </w:r>
        <w:r w:rsidR="00E77EBC">
          <w:rPr>
            <w:noProof/>
            <w:webHidden/>
          </w:rPr>
          <w:fldChar w:fldCharType="begin"/>
        </w:r>
        <w:r w:rsidR="00E77EBC">
          <w:rPr>
            <w:noProof/>
            <w:webHidden/>
          </w:rPr>
          <w:instrText xml:space="preserve"> PAGEREF _Toc48848652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53" w:history="1">
        <w:r w:rsidR="00E77EBC" w:rsidRPr="007C4FF4">
          <w:rPr>
            <w:rStyle w:val="a8"/>
            <w:rFonts w:ascii="宋体" w:hAnsi="宋体" w:cs="Arial"/>
            <w:bCs/>
            <w:noProof/>
          </w:rPr>
          <w:t>6</w:t>
        </w:r>
        <w:r w:rsidR="00E77EBC" w:rsidRPr="007C4FF4">
          <w:rPr>
            <w:rStyle w:val="a8"/>
            <w:rFonts w:ascii="宋体" w:hAnsi="宋体" w:cs="Arial" w:hint="eastAsia"/>
            <w:bCs/>
            <w:noProof/>
          </w:rPr>
          <w:t>半年度财务会计报告（未经审计）</w:t>
        </w:r>
        <w:r w:rsidR="00E77EBC">
          <w:rPr>
            <w:noProof/>
            <w:webHidden/>
          </w:rPr>
          <w:tab/>
        </w:r>
        <w:r w:rsidR="00E77EBC">
          <w:rPr>
            <w:noProof/>
            <w:webHidden/>
          </w:rPr>
          <w:fldChar w:fldCharType="begin"/>
        </w:r>
        <w:r w:rsidR="00E77EBC">
          <w:rPr>
            <w:noProof/>
            <w:webHidden/>
          </w:rPr>
          <w:instrText xml:space="preserve"> PAGEREF _Toc48848653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4" w:history="1">
        <w:r w:rsidR="00E77EBC" w:rsidRPr="007C4FF4">
          <w:rPr>
            <w:rStyle w:val="a8"/>
            <w:rFonts w:ascii="宋体" w:hAnsi="宋体" w:cs="Arial"/>
            <w:noProof/>
          </w:rPr>
          <w:t>6.1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资产负债表</w:t>
        </w:r>
        <w:r w:rsidR="00E77EBC">
          <w:rPr>
            <w:noProof/>
            <w:webHidden/>
          </w:rPr>
          <w:tab/>
        </w:r>
        <w:r w:rsidR="00E77EBC">
          <w:rPr>
            <w:noProof/>
            <w:webHidden/>
          </w:rPr>
          <w:fldChar w:fldCharType="begin"/>
        </w:r>
        <w:r w:rsidR="00E77EBC">
          <w:rPr>
            <w:noProof/>
            <w:webHidden/>
          </w:rPr>
          <w:instrText xml:space="preserve"> PAGEREF _Toc48848654 \h </w:instrText>
        </w:r>
        <w:r w:rsidR="00E77EBC">
          <w:rPr>
            <w:noProof/>
            <w:webHidden/>
          </w:rPr>
        </w:r>
        <w:r w:rsidR="00E77EBC">
          <w:rPr>
            <w:noProof/>
            <w:webHidden/>
          </w:rPr>
          <w:fldChar w:fldCharType="separate"/>
        </w:r>
        <w:r w:rsidR="00E77EBC">
          <w:rPr>
            <w:noProof/>
            <w:webHidden/>
          </w:rPr>
          <w:t>12</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5" w:history="1">
        <w:r w:rsidR="00E77EBC" w:rsidRPr="007C4FF4">
          <w:rPr>
            <w:rStyle w:val="a8"/>
            <w:rFonts w:ascii="宋体" w:hAnsi="宋体" w:cs="Arial"/>
            <w:noProof/>
          </w:rPr>
          <w:t>6.2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利润表</w:t>
        </w:r>
        <w:r w:rsidR="00E77EBC">
          <w:rPr>
            <w:noProof/>
            <w:webHidden/>
          </w:rPr>
          <w:tab/>
        </w:r>
        <w:r w:rsidR="00E77EBC">
          <w:rPr>
            <w:noProof/>
            <w:webHidden/>
          </w:rPr>
          <w:fldChar w:fldCharType="begin"/>
        </w:r>
        <w:r w:rsidR="00E77EBC">
          <w:rPr>
            <w:noProof/>
            <w:webHidden/>
          </w:rPr>
          <w:instrText xml:space="preserve"> PAGEREF _Toc48848655 \h </w:instrText>
        </w:r>
        <w:r w:rsidR="00E77EBC">
          <w:rPr>
            <w:noProof/>
            <w:webHidden/>
          </w:rPr>
        </w:r>
        <w:r w:rsidR="00E77EBC">
          <w:rPr>
            <w:noProof/>
            <w:webHidden/>
          </w:rPr>
          <w:fldChar w:fldCharType="separate"/>
        </w:r>
        <w:r w:rsidR="00E77EBC">
          <w:rPr>
            <w:noProof/>
            <w:webHidden/>
          </w:rPr>
          <w:t>14</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6" w:history="1">
        <w:r w:rsidR="00E77EBC" w:rsidRPr="007C4FF4">
          <w:rPr>
            <w:rStyle w:val="a8"/>
            <w:rFonts w:ascii="宋体" w:hAnsi="宋体" w:cs="Arial"/>
            <w:noProof/>
          </w:rPr>
          <w:t>6.3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所有者权益（基金净值）变动表</w:t>
        </w:r>
        <w:r w:rsidR="00E77EBC">
          <w:rPr>
            <w:noProof/>
            <w:webHidden/>
          </w:rPr>
          <w:tab/>
        </w:r>
        <w:r w:rsidR="00E77EBC">
          <w:rPr>
            <w:noProof/>
            <w:webHidden/>
          </w:rPr>
          <w:fldChar w:fldCharType="begin"/>
        </w:r>
        <w:r w:rsidR="00E77EBC">
          <w:rPr>
            <w:noProof/>
            <w:webHidden/>
          </w:rPr>
          <w:instrText xml:space="preserve"> PAGEREF _Toc48848656 \h </w:instrText>
        </w:r>
        <w:r w:rsidR="00E77EBC">
          <w:rPr>
            <w:noProof/>
            <w:webHidden/>
          </w:rPr>
        </w:r>
        <w:r w:rsidR="00E77EBC">
          <w:rPr>
            <w:noProof/>
            <w:webHidden/>
          </w:rPr>
          <w:fldChar w:fldCharType="separate"/>
        </w:r>
        <w:r w:rsidR="00E77EBC">
          <w:rPr>
            <w:noProof/>
            <w:webHidden/>
          </w:rPr>
          <w:t>15</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7" w:history="1">
        <w:r w:rsidR="00E77EBC" w:rsidRPr="007C4FF4">
          <w:rPr>
            <w:rStyle w:val="a8"/>
            <w:rFonts w:ascii="宋体" w:hAnsi="宋体" w:cs="Arial"/>
            <w:noProof/>
          </w:rPr>
          <w:t>6.4</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报表附注</w:t>
        </w:r>
        <w:r w:rsidR="00E77EBC">
          <w:rPr>
            <w:noProof/>
            <w:webHidden/>
          </w:rPr>
          <w:tab/>
        </w:r>
        <w:r w:rsidR="00E77EBC">
          <w:rPr>
            <w:noProof/>
            <w:webHidden/>
          </w:rPr>
          <w:fldChar w:fldCharType="begin"/>
        </w:r>
        <w:r w:rsidR="00E77EBC">
          <w:rPr>
            <w:noProof/>
            <w:webHidden/>
          </w:rPr>
          <w:instrText xml:space="preserve"> PAGEREF _Toc48848657 \h </w:instrText>
        </w:r>
        <w:r w:rsidR="00E77EBC">
          <w:rPr>
            <w:noProof/>
            <w:webHidden/>
          </w:rPr>
        </w:r>
        <w:r w:rsidR="00E77EBC">
          <w:rPr>
            <w:noProof/>
            <w:webHidden/>
          </w:rPr>
          <w:fldChar w:fldCharType="separate"/>
        </w:r>
        <w:r w:rsidR="00E77EBC">
          <w:rPr>
            <w:noProof/>
            <w:webHidden/>
          </w:rPr>
          <w:t>15</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58" w:history="1">
        <w:r w:rsidR="00E77EBC" w:rsidRPr="007C4FF4">
          <w:rPr>
            <w:rStyle w:val="a8"/>
            <w:rFonts w:ascii="宋体" w:hAnsi="宋体" w:cs="Arial"/>
            <w:bCs/>
            <w:noProof/>
          </w:rPr>
          <w:t>7</w:t>
        </w:r>
        <w:r w:rsidR="00E77EBC" w:rsidRPr="007C4FF4">
          <w:rPr>
            <w:rStyle w:val="a8"/>
            <w:rFonts w:ascii="宋体" w:hAnsi="宋体" w:cs="Arial" w:hint="eastAsia"/>
            <w:bCs/>
            <w:noProof/>
          </w:rPr>
          <w:t>投资组合报告</w:t>
        </w:r>
        <w:r w:rsidR="00E77EBC">
          <w:rPr>
            <w:noProof/>
            <w:webHidden/>
          </w:rPr>
          <w:tab/>
        </w:r>
        <w:r w:rsidR="00E77EBC">
          <w:rPr>
            <w:noProof/>
            <w:webHidden/>
          </w:rPr>
          <w:fldChar w:fldCharType="begin"/>
        </w:r>
        <w:r w:rsidR="00E77EBC">
          <w:rPr>
            <w:noProof/>
            <w:webHidden/>
          </w:rPr>
          <w:instrText xml:space="preserve"> PAGEREF _Toc48848658 \h </w:instrText>
        </w:r>
        <w:r w:rsidR="00E77EBC">
          <w:rPr>
            <w:noProof/>
            <w:webHidden/>
          </w:rPr>
        </w:r>
        <w:r w:rsidR="00E77EBC">
          <w:rPr>
            <w:noProof/>
            <w:webHidden/>
          </w:rPr>
          <w:fldChar w:fldCharType="separate"/>
        </w:r>
        <w:r w:rsidR="00E77EBC">
          <w:rPr>
            <w:noProof/>
            <w:webHidden/>
          </w:rPr>
          <w:t>38</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59" w:history="1">
        <w:r w:rsidR="00E77EBC" w:rsidRPr="007C4FF4">
          <w:rPr>
            <w:rStyle w:val="a8"/>
            <w:rFonts w:ascii="宋体" w:hAnsi="宋体" w:cs="Arial"/>
            <w:noProof/>
          </w:rPr>
          <w:t>7.1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期末基金资产组合情况</w:t>
        </w:r>
        <w:r w:rsidR="00E77EBC">
          <w:rPr>
            <w:noProof/>
            <w:webHidden/>
          </w:rPr>
          <w:tab/>
        </w:r>
        <w:r w:rsidR="00E77EBC">
          <w:rPr>
            <w:noProof/>
            <w:webHidden/>
          </w:rPr>
          <w:fldChar w:fldCharType="begin"/>
        </w:r>
        <w:r w:rsidR="00E77EBC">
          <w:rPr>
            <w:noProof/>
            <w:webHidden/>
          </w:rPr>
          <w:instrText xml:space="preserve"> PAGEREF _Toc48848659 \h </w:instrText>
        </w:r>
        <w:r w:rsidR="00E77EBC">
          <w:rPr>
            <w:noProof/>
            <w:webHidden/>
          </w:rPr>
        </w:r>
        <w:r w:rsidR="00E77EBC">
          <w:rPr>
            <w:noProof/>
            <w:webHidden/>
          </w:rPr>
          <w:fldChar w:fldCharType="separate"/>
        </w:r>
        <w:r w:rsidR="00E77EBC">
          <w:rPr>
            <w:noProof/>
            <w:webHidden/>
          </w:rPr>
          <w:t>38</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60" w:history="1">
        <w:r w:rsidR="00E77EBC" w:rsidRPr="007C4FF4">
          <w:rPr>
            <w:rStyle w:val="a8"/>
            <w:rFonts w:ascii="宋体" w:cs="Arial"/>
            <w:noProof/>
          </w:rPr>
          <w:t xml:space="preserve">7.2 </w:t>
        </w:r>
        <w:r w:rsidR="00E77EBC" w:rsidRPr="007C4FF4">
          <w:rPr>
            <w:rStyle w:val="a8"/>
            <w:rFonts w:ascii="宋体" w:cs="Arial" w:hint="eastAsia"/>
            <w:noProof/>
          </w:rPr>
          <w:t>报告期末按行业分类的股票投资组合</w:t>
        </w:r>
        <w:r w:rsidR="00E77EBC">
          <w:rPr>
            <w:noProof/>
            <w:webHidden/>
          </w:rPr>
          <w:tab/>
        </w:r>
        <w:r w:rsidR="00E77EBC">
          <w:rPr>
            <w:noProof/>
            <w:webHidden/>
          </w:rPr>
          <w:fldChar w:fldCharType="begin"/>
        </w:r>
        <w:r w:rsidR="00E77EBC">
          <w:rPr>
            <w:noProof/>
            <w:webHidden/>
          </w:rPr>
          <w:instrText xml:space="preserve"> PAGEREF _Toc48848660 \h </w:instrText>
        </w:r>
        <w:r w:rsidR="00E77EBC">
          <w:rPr>
            <w:noProof/>
            <w:webHidden/>
          </w:rPr>
        </w:r>
        <w:r w:rsidR="00E77EBC">
          <w:rPr>
            <w:noProof/>
            <w:webHidden/>
          </w:rPr>
          <w:fldChar w:fldCharType="separate"/>
        </w:r>
        <w:r w:rsidR="00E77EBC">
          <w:rPr>
            <w:noProof/>
            <w:webHidden/>
          </w:rPr>
          <w:t>39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1" w:history="1">
        <w:r w:rsidR="00E77EBC" w:rsidRPr="007C4FF4">
          <w:rPr>
            <w:rStyle w:val="a8"/>
            <w:rFonts w:ascii="宋体" w:hAnsi="宋体" w:cs="Arial"/>
            <w:noProof/>
          </w:rPr>
          <w:t>7.3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期末按公允价值占基金资产净值比例大小排序的所有股票投资明细</w:t>
        </w:r>
        <w:r w:rsidR="00E77EBC">
          <w:rPr>
            <w:noProof/>
            <w:webHidden/>
          </w:rPr>
          <w:tab/>
        </w:r>
        <w:r w:rsidR="00E77EBC">
          <w:rPr>
            <w:noProof/>
            <w:webHidden/>
          </w:rPr>
          <w:fldChar w:fldCharType="begin"/>
        </w:r>
        <w:r w:rsidR="00E77EBC">
          <w:rPr>
            <w:noProof/>
            <w:webHidden/>
          </w:rPr>
          <w:instrText xml:space="preserve"> PAGEREF _Toc48848661 \h </w:instrText>
        </w:r>
        <w:r w:rsidR="00E77EBC">
          <w:rPr>
            <w:noProof/>
            <w:webHidden/>
          </w:rPr>
        </w:r>
        <w:r w:rsidR="00E77EBC">
          <w:rPr>
            <w:noProof/>
            <w:webHidden/>
          </w:rPr>
          <w:fldChar w:fldCharType="separate"/>
        </w:r>
        <w:r w:rsidR="00E77EBC">
          <w:rPr>
            <w:noProof/>
            <w:webHidden/>
          </w:rPr>
          <w:t>39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2" w:history="1">
        <w:r w:rsidR="00E77EBC" w:rsidRPr="007C4FF4">
          <w:rPr>
            <w:rStyle w:val="a8"/>
            <w:rFonts w:ascii="宋体" w:hAnsi="宋体" w:cs="Arial"/>
            <w:noProof/>
          </w:rPr>
          <w:t>7.4</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报告期内股票投资组合的重大变动</w:t>
        </w:r>
        <w:r w:rsidR="00E77EBC">
          <w:rPr>
            <w:noProof/>
            <w:webHidden/>
          </w:rPr>
          <w:tab/>
        </w:r>
        <w:r w:rsidR="00E77EBC">
          <w:rPr>
            <w:noProof/>
            <w:webHidden/>
          </w:rPr>
          <w:fldChar w:fldCharType="begin"/>
        </w:r>
        <w:r w:rsidR="00E77EBC">
          <w:rPr>
            <w:noProof/>
            <w:webHidden/>
          </w:rPr>
          <w:instrText xml:space="preserve"> PAGEREF _Toc48848662 \h </w:instrText>
        </w:r>
        <w:r w:rsidR="00E77EBC">
          <w:rPr>
            <w:noProof/>
            <w:webHidden/>
          </w:rPr>
        </w:r>
        <w:r w:rsidR="00E77EBC">
          <w:rPr>
            <w:noProof/>
            <w:webHidden/>
          </w:rPr>
          <w:fldChar w:fldCharType="separate"/>
        </w:r>
        <w:r w:rsidR="00E77EBC">
          <w:rPr>
            <w:noProof/>
            <w:webHidden/>
          </w:rPr>
          <w:t>39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3" w:history="1">
        <w:r w:rsidR="00E77EBC" w:rsidRPr="007C4FF4">
          <w:rPr>
            <w:rStyle w:val="a8"/>
            <w:rFonts w:ascii="宋体" w:hAnsi="宋体" w:cs="Arial"/>
            <w:noProof/>
          </w:rPr>
          <w:t>7.5</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期末按债券品种分类的债券投资组合</w:t>
        </w:r>
        <w:r w:rsidR="00E77EBC">
          <w:rPr>
            <w:noProof/>
            <w:webHidden/>
          </w:rPr>
          <w:tab/>
        </w:r>
        <w:r w:rsidR="00E77EBC">
          <w:rPr>
            <w:noProof/>
            <w:webHidden/>
          </w:rPr>
          <w:fldChar w:fldCharType="begin"/>
        </w:r>
        <w:r w:rsidR="00E77EBC">
          <w:rPr>
            <w:noProof/>
            <w:webHidden/>
          </w:rPr>
          <w:instrText xml:space="preserve"> PAGEREF _Toc48848663 \h </w:instrText>
        </w:r>
        <w:r w:rsidR="00E77EBC">
          <w:rPr>
            <w:noProof/>
            <w:webHidden/>
          </w:rPr>
        </w:r>
        <w:r w:rsidR="00E77EBC">
          <w:rPr>
            <w:noProof/>
            <w:webHidden/>
          </w:rPr>
          <w:fldChar w:fldCharType="separate"/>
        </w:r>
        <w:r w:rsidR="00E77EBC">
          <w:rPr>
            <w:noProof/>
            <w:webHidden/>
          </w:rPr>
          <w:t>39</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4" w:history="1">
        <w:r w:rsidR="00E77EBC" w:rsidRPr="007C4FF4">
          <w:rPr>
            <w:rStyle w:val="a8"/>
            <w:rFonts w:ascii="宋体" w:hAnsi="宋体" w:cs="Arial"/>
            <w:noProof/>
          </w:rPr>
          <w:t>7.6</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期末按公允价值占基金资产净值比例大小排序的前五名债券投资明细</w:t>
        </w:r>
        <w:r w:rsidR="00E77EBC">
          <w:rPr>
            <w:noProof/>
            <w:webHidden/>
          </w:rPr>
          <w:tab/>
        </w:r>
        <w:r w:rsidR="00E77EBC">
          <w:rPr>
            <w:noProof/>
            <w:webHidden/>
          </w:rPr>
          <w:fldChar w:fldCharType="begin"/>
        </w:r>
        <w:r w:rsidR="00E77EBC">
          <w:rPr>
            <w:noProof/>
            <w:webHidden/>
          </w:rPr>
          <w:instrText xml:space="preserve"> PAGEREF _Toc48848664 \h </w:instrText>
        </w:r>
        <w:r w:rsidR="00E77EBC">
          <w:rPr>
            <w:noProof/>
            <w:webHidden/>
          </w:rPr>
        </w:r>
        <w:r w:rsidR="00E77EBC">
          <w:rPr>
            <w:noProof/>
            <w:webHidden/>
          </w:rPr>
          <w:fldChar w:fldCharType="separate"/>
        </w:r>
        <w:r w:rsidR="00E77EBC">
          <w:rPr>
            <w:noProof/>
            <w:webHidden/>
          </w:rPr>
          <w:t>40</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5" w:history="1">
        <w:r w:rsidR="00E77EBC" w:rsidRPr="007C4FF4">
          <w:rPr>
            <w:rStyle w:val="a8"/>
            <w:rFonts w:ascii="宋体" w:hAnsi="宋体" w:cs="Arial"/>
            <w:noProof/>
          </w:rPr>
          <w:t>7.7</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期末按公允价值占基金资产净值比例大小排序的所有资产支持证券投资明细</w:t>
        </w:r>
        <w:r w:rsidR="00E77EBC">
          <w:rPr>
            <w:noProof/>
            <w:webHidden/>
          </w:rPr>
          <w:tab/>
        </w:r>
        <w:r w:rsidR="00E77EBC">
          <w:rPr>
            <w:noProof/>
            <w:webHidden/>
          </w:rPr>
          <w:fldChar w:fldCharType="begin"/>
        </w:r>
        <w:r w:rsidR="00E77EBC">
          <w:rPr>
            <w:noProof/>
            <w:webHidden/>
          </w:rPr>
          <w:instrText xml:space="preserve"> PAGEREF _Toc48848665 \h </w:instrText>
        </w:r>
        <w:r w:rsidR="00E77EBC">
          <w:rPr>
            <w:noProof/>
            <w:webHidden/>
          </w:rPr>
        </w:r>
        <w:r w:rsidR="00E77EBC">
          <w:rPr>
            <w:noProof/>
            <w:webHidden/>
          </w:rPr>
          <w:fldChar w:fldCharType="separate"/>
        </w:r>
        <w:r w:rsidR="00E77EBC">
          <w:rPr>
            <w:noProof/>
            <w:webHidden/>
          </w:rPr>
          <w:t>40</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6" w:history="1">
        <w:r w:rsidR="00E77EBC" w:rsidRPr="007C4FF4">
          <w:rPr>
            <w:rStyle w:val="a8"/>
            <w:rFonts w:ascii="宋体" w:hAnsi="宋体" w:cs="Arial"/>
            <w:noProof/>
          </w:rPr>
          <w:t>7.8</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报告期末按公允价值占基金资产净值比例大小排序的前五名贵金属投资明细</w:t>
        </w:r>
        <w:r w:rsidR="00E77EBC">
          <w:rPr>
            <w:noProof/>
            <w:webHidden/>
          </w:rPr>
          <w:tab/>
        </w:r>
        <w:r w:rsidR="00E77EBC">
          <w:rPr>
            <w:noProof/>
            <w:webHidden/>
          </w:rPr>
          <w:fldChar w:fldCharType="begin"/>
        </w:r>
        <w:r w:rsidR="00E77EBC">
          <w:rPr>
            <w:noProof/>
            <w:webHidden/>
          </w:rPr>
          <w:instrText xml:space="preserve"> PAGEREF _Toc48848666 \h </w:instrText>
        </w:r>
        <w:r w:rsidR="00E77EBC">
          <w:rPr>
            <w:noProof/>
            <w:webHidden/>
          </w:rPr>
        </w:r>
        <w:r w:rsidR="00E77EBC">
          <w:rPr>
            <w:noProof/>
            <w:webHidden/>
          </w:rPr>
          <w:fldChar w:fldCharType="separate"/>
        </w:r>
        <w:r w:rsidR="00E77EBC">
          <w:rPr>
            <w:noProof/>
            <w:webHidden/>
          </w:rPr>
          <w:t>40</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67" w:history="1">
        <w:r w:rsidR="00E77EBC" w:rsidRPr="007C4FF4">
          <w:rPr>
            <w:rStyle w:val="a8"/>
            <w:rFonts w:ascii="宋体" w:hAnsi="宋体" w:cs="Arial"/>
            <w:noProof/>
          </w:rPr>
          <w:t>7.9</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期末按公允价值占基金资产净值比例大小排序的前五名权证投资明细</w:t>
        </w:r>
        <w:r w:rsidR="00E77EBC">
          <w:rPr>
            <w:noProof/>
            <w:webHidden/>
          </w:rPr>
          <w:tab/>
        </w:r>
        <w:r w:rsidR="00E77EBC">
          <w:rPr>
            <w:noProof/>
            <w:webHidden/>
          </w:rPr>
          <w:fldChar w:fldCharType="begin"/>
        </w:r>
        <w:r w:rsidR="00E77EBC">
          <w:rPr>
            <w:noProof/>
            <w:webHidden/>
          </w:rPr>
          <w:instrText xml:space="preserve"> PAGEREF _Toc48848667 \h </w:instrText>
        </w:r>
        <w:r w:rsidR="00E77EBC">
          <w:rPr>
            <w:noProof/>
            <w:webHidden/>
          </w:rPr>
        </w:r>
        <w:r w:rsidR="00E77EBC">
          <w:rPr>
            <w:noProof/>
            <w:webHidden/>
          </w:rPr>
          <w:fldChar w:fldCharType="separate"/>
        </w:r>
        <w:r w:rsidR="00E77EBC">
          <w:rPr>
            <w:noProof/>
            <w:webHidden/>
          </w:rPr>
          <w:t>40</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68" w:history="1">
        <w:r w:rsidR="00E77EBC" w:rsidRPr="007C4FF4">
          <w:rPr>
            <w:rStyle w:val="a8"/>
            <w:rFonts w:ascii="宋体" w:hAnsi="宋体" w:cs="Arial"/>
            <w:noProof/>
          </w:rPr>
          <w:t>7.10</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报告期末本基金投资的股指期货交易情况说明</w:t>
        </w:r>
        <w:r w:rsidR="00E77EBC">
          <w:rPr>
            <w:noProof/>
            <w:webHidden/>
          </w:rPr>
          <w:tab/>
        </w:r>
        <w:r w:rsidR="00E77EBC">
          <w:rPr>
            <w:noProof/>
            <w:webHidden/>
          </w:rPr>
          <w:fldChar w:fldCharType="begin"/>
        </w:r>
        <w:r w:rsidR="00E77EBC">
          <w:rPr>
            <w:noProof/>
            <w:webHidden/>
          </w:rPr>
          <w:instrText xml:space="preserve"> PAGEREF _Toc48848668 \h </w:instrText>
        </w:r>
        <w:r w:rsidR="00E77EBC">
          <w:rPr>
            <w:noProof/>
            <w:webHidden/>
          </w:rPr>
        </w:r>
        <w:r w:rsidR="00E77EBC">
          <w:rPr>
            <w:noProof/>
            <w:webHidden/>
          </w:rPr>
          <w:fldChar w:fldCharType="separate"/>
        </w:r>
        <w:r w:rsidR="00E77EBC">
          <w:rPr>
            <w:noProof/>
            <w:webHidden/>
          </w:rPr>
          <w:t>40</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69" w:history="1">
        <w:r w:rsidR="00E77EBC" w:rsidRPr="007C4FF4">
          <w:rPr>
            <w:rStyle w:val="a8"/>
            <w:rFonts w:ascii="宋体" w:hAnsi="宋体" w:cs="Arial"/>
            <w:noProof/>
          </w:rPr>
          <w:t>7.11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报告期末本基金投资的国债期货交易情况说明</w:t>
        </w:r>
        <w:r w:rsidR="00E77EBC">
          <w:rPr>
            <w:noProof/>
            <w:webHidden/>
          </w:rPr>
          <w:tab/>
        </w:r>
        <w:r w:rsidR="00E77EBC">
          <w:rPr>
            <w:noProof/>
            <w:webHidden/>
          </w:rPr>
          <w:fldChar w:fldCharType="begin"/>
        </w:r>
        <w:r w:rsidR="00E77EBC">
          <w:rPr>
            <w:noProof/>
            <w:webHidden/>
          </w:rPr>
          <w:instrText xml:space="preserve"> PAGEREF _Toc48848669 \h </w:instrText>
        </w:r>
        <w:r w:rsidR="00E77EBC">
          <w:rPr>
            <w:noProof/>
            <w:webHidden/>
          </w:rPr>
        </w:r>
        <w:r w:rsidR="00E77EBC">
          <w:rPr>
            <w:noProof/>
            <w:webHidden/>
          </w:rPr>
          <w:fldChar w:fldCharType="separate"/>
        </w:r>
        <w:r w:rsidR="00E77EBC">
          <w:rPr>
            <w:noProof/>
            <w:webHidden/>
          </w:rPr>
          <w:t>41</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70" w:history="1">
        <w:r w:rsidR="00E77EBC" w:rsidRPr="007C4FF4">
          <w:rPr>
            <w:rStyle w:val="a8"/>
            <w:rFonts w:ascii="宋体" w:cs="Arial"/>
            <w:noProof/>
          </w:rPr>
          <w:t xml:space="preserve">7.12 </w:t>
        </w:r>
        <w:r w:rsidR="00E77EBC" w:rsidRPr="007C4FF4">
          <w:rPr>
            <w:rStyle w:val="a8"/>
            <w:rFonts w:ascii="宋体" w:cs="Arial" w:hint="eastAsia"/>
            <w:noProof/>
          </w:rPr>
          <w:t>本报告期投资基金情况</w:t>
        </w:r>
        <w:r w:rsidR="00E77EBC">
          <w:rPr>
            <w:noProof/>
            <w:webHidden/>
          </w:rPr>
          <w:tab/>
        </w:r>
        <w:r w:rsidR="00E77EBC">
          <w:rPr>
            <w:noProof/>
            <w:webHidden/>
          </w:rPr>
          <w:fldChar w:fldCharType="begin"/>
        </w:r>
        <w:r w:rsidR="00E77EBC">
          <w:rPr>
            <w:noProof/>
            <w:webHidden/>
          </w:rPr>
          <w:instrText xml:space="preserve"> PAGEREF _Toc48848670 \h </w:instrText>
        </w:r>
        <w:r w:rsidR="00E77EBC">
          <w:rPr>
            <w:noProof/>
            <w:webHidden/>
          </w:rPr>
        </w:r>
        <w:r w:rsidR="00E77EBC">
          <w:rPr>
            <w:noProof/>
            <w:webHidden/>
          </w:rPr>
          <w:fldChar w:fldCharType="separate"/>
        </w:r>
        <w:r w:rsidR="00E77EBC">
          <w:rPr>
            <w:noProof/>
            <w:webHidden/>
          </w:rPr>
          <w:t>41</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71" w:history="1">
        <w:r w:rsidR="00E77EBC" w:rsidRPr="007C4FF4">
          <w:rPr>
            <w:rStyle w:val="a8"/>
            <w:rFonts w:ascii="宋体" w:hAnsi="宋体" w:cs="Arial"/>
            <w:noProof/>
          </w:rPr>
          <w:t>7.13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投资组合报告附注</w:t>
        </w:r>
        <w:r w:rsidR="00E77EBC">
          <w:rPr>
            <w:noProof/>
            <w:webHidden/>
          </w:rPr>
          <w:tab/>
        </w:r>
        <w:r w:rsidR="00E77EBC">
          <w:rPr>
            <w:noProof/>
            <w:webHidden/>
          </w:rPr>
          <w:fldChar w:fldCharType="begin"/>
        </w:r>
        <w:r w:rsidR="00E77EBC">
          <w:rPr>
            <w:noProof/>
            <w:webHidden/>
          </w:rPr>
          <w:instrText xml:space="preserve"> PAGEREF _Toc48848671 \h </w:instrText>
        </w:r>
        <w:r w:rsidR="00E77EBC">
          <w:rPr>
            <w:noProof/>
            <w:webHidden/>
          </w:rPr>
        </w:r>
        <w:r w:rsidR="00E77EBC">
          <w:rPr>
            <w:noProof/>
            <w:webHidden/>
          </w:rPr>
          <w:fldChar w:fldCharType="separate"/>
        </w:r>
        <w:r w:rsidR="00E77EBC">
          <w:rPr>
            <w:noProof/>
            <w:webHidden/>
          </w:rPr>
          <w:t>45</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72" w:history="1">
        <w:r w:rsidR="00E77EBC" w:rsidRPr="007C4FF4">
          <w:rPr>
            <w:rStyle w:val="a8"/>
            <w:rFonts w:ascii="宋体" w:hAnsi="宋体" w:cs="Arial"/>
            <w:bCs/>
            <w:noProof/>
          </w:rPr>
          <w:t>8</w:t>
        </w:r>
        <w:r w:rsidR="00E77EBC" w:rsidRPr="007C4FF4">
          <w:rPr>
            <w:rStyle w:val="a8"/>
            <w:rFonts w:ascii="宋体" w:hAnsi="宋体" w:cs="Arial" w:hint="eastAsia"/>
            <w:bCs/>
            <w:noProof/>
          </w:rPr>
          <w:t>基金份额持有人信息</w:t>
        </w:r>
        <w:r w:rsidR="00E77EBC">
          <w:rPr>
            <w:noProof/>
            <w:webHidden/>
          </w:rPr>
          <w:tab/>
        </w:r>
        <w:r w:rsidR="00E77EBC">
          <w:rPr>
            <w:noProof/>
            <w:webHidden/>
          </w:rPr>
          <w:fldChar w:fldCharType="begin"/>
        </w:r>
        <w:r w:rsidR="00E77EBC">
          <w:rPr>
            <w:noProof/>
            <w:webHidden/>
          </w:rPr>
          <w:instrText xml:space="preserve"> PAGEREF _Toc48848672 \h </w:instrText>
        </w:r>
        <w:r w:rsidR="00E77EBC">
          <w:rPr>
            <w:noProof/>
            <w:webHidden/>
          </w:rPr>
        </w:r>
        <w:r w:rsidR="00E77EBC">
          <w:rPr>
            <w:noProof/>
            <w:webHidden/>
          </w:rPr>
          <w:fldChar w:fldCharType="separate"/>
        </w:r>
        <w:r w:rsidR="00E77EBC">
          <w:rPr>
            <w:noProof/>
            <w:webHidden/>
          </w:rPr>
          <w:t>46</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73" w:history="1">
        <w:r w:rsidR="00E77EBC" w:rsidRPr="007C4FF4">
          <w:rPr>
            <w:rStyle w:val="a8"/>
            <w:rFonts w:ascii="宋体" w:hAnsi="宋体" w:cs="Arial"/>
            <w:noProof/>
          </w:rPr>
          <w:t>8.1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期末基金份额持有人户数及持有人结构</w:t>
        </w:r>
        <w:r w:rsidR="00E77EBC">
          <w:rPr>
            <w:noProof/>
            <w:webHidden/>
          </w:rPr>
          <w:tab/>
        </w:r>
        <w:r w:rsidR="00E77EBC">
          <w:rPr>
            <w:noProof/>
            <w:webHidden/>
          </w:rPr>
          <w:fldChar w:fldCharType="begin"/>
        </w:r>
        <w:r w:rsidR="00E77EBC">
          <w:rPr>
            <w:noProof/>
            <w:webHidden/>
          </w:rPr>
          <w:instrText xml:space="preserve"> PAGEREF _Toc48848673 \h </w:instrText>
        </w:r>
        <w:r w:rsidR="00E77EBC">
          <w:rPr>
            <w:noProof/>
            <w:webHidden/>
          </w:rPr>
        </w:r>
        <w:r w:rsidR="00E77EBC">
          <w:rPr>
            <w:noProof/>
            <w:webHidden/>
          </w:rPr>
          <w:fldChar w:fldCharType="separate"/>
        </w:r>
        <w:r w:rsidR="00E77EBC">
          <w:rPr>
            <w:noProof/>
            <w:webHidden/>
          </w:rPr>
          <w:t>46</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74" w:history="1">
        <w:r w:rsidR="00E77EBC" w:rsidRPr="007C4FF4">
          <w:rPr>
            <w:rStyle w:val="a8"/>
            <w:rFonts w:ascii="宋体" w:hAnsi="宋体" w:cs="Arial"/>
            <w:noProof/>
          </w:rPr>
          <w:t>8.2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期末基金管理人的从业人员持有本基金的情况</w:t>
        </w:r>
        <w:r w:rsidR="00E77EBC">
          <w:rPr>
            <w:noProof/>
            <w:webHidden/>
          </w:rPr>
          <w:tab/>
        </w:r>
        <w:r w:rsidR="00E77EBC">
          <w:rPr>
            <w:noProof/>
            <w:webHidden/>
          </w:rPr>
          <w:fldChar w:fldCharType="begin"/>
        </w:r>
        <w:r w:rsidR="00E77EBC">
          <w:rPr>
            <w:noProof/>
            <w:webHidden/>
          </w:rPr>
          <w:instrText xml:space="preserve"> PAGEREF _Toc48848674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tabs>
          <w:tab w:val="left" w:pos="840"/>
        </w:tabs>
        <w:rPr>
          <w:rFonts w:asciiTheme="minorHAnsi" w:eastAsiaTheme="minorEastAsia" w:hAnsiTheme="minorHAnsi" w:cstheme="minorBidi"/>
          <w:noProof/>
          <w:kern w:val="2"/>
          <w:szCs w:val="22"/>
        </w:rPr>
      </w:pPr>
      <w:hyperlink w:anchor="_Toc48848675" w:history="1">
        <w:r w:rsidR="00E77EBC" w:rsidRPr="007C4FF4">
          <w:rPr>
            <w:rStyle w:val="a8"/>
            <w:rFonts w:ascii="宋体" w:cs="Arial"/>
            <w:noProof/>
          </w:rPr>
          <w:t>8.3</w:t>
        </w:r>
        <w:r w:rsidR="00E77EBC">
          <w:rPr>
            <w:rFonts w:asciiTheme="minorHAnsi" w:eastAsiaTheme="minorEastAsia" w:hAnsiTheme="minorHAnsi" w:cstheme="minorBidi"/>
            <w:noProof/>
            <w:kern w:val="2"/>
            <w:szCs w:val="22"/>
          </w:rPr>
          <w:tab/>
        </w:r>
        <w:r w:rsidR="00E77EBC" w:rsidRPr="007C4FF4">
          <w:rPr>
            <w:rStyle w:val="a8"/>
            <w:rFonts w:ascii="宋体" w:cs="Arial" w:hint="eastAsia"/>
            <w:noProof/>
          </w:rPr>
          <w:t>期末基金管理人的从业人员持有本开放式基金份额总量区间的情况</w:t>
        </w:r>
        <w:r w:rsidR="00E77EBC">
          <w:rPr>
            <w:noProof/>
            <w:webHidden/>
          </w:rPr>
          <w:tab/>
        </w:r>
        <w:r w:rsidR="00E77EBC">
          <w:rPr>
            <w:noProof/>
            <w:webHidden/>
          </w:rPr>
          <w:fldChar w:fldCharType="begin"/>
        </w:r>
        <w:r w:rsidR="00E77EBC">
          <w:rPr>
            <w:noProof/>
            <w:webHidden/>
          </w:rPr>
          <w:instrText xml:space="preserve"> PAGEREF _Toc48848675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76" w:history="1">
        <w:r w:rsidR="00E77EBC" w:rsidRPr="007C4FF4">
          <w:rPr>
            <w:rStyle w:val="a8"/>
            <w:rFonts w:ascii="宋体" w:hAnsi="宋体" w:cs="Arial"/>
            <w:bCs/>
            <w:noProof/>
          </w:rPr>
          <w:t>9</w:t>
        </w:r>
        <w:r w:rsidR="00E77EBC" w:rsidRPr="007C4FF4">
          <w:rPr>
            <w:rStyle w:val="a8"/>
            <w:rFonts w:ascii="宋体" w:hAnsi="宋体" w:cs="Arial" w:hint="eastAsia"/>
            <w:bCs/>
            <w:noProof/>
          </w:rPr>
          <w:t>开放式基金份额变动</w:t>
        </w:r>
        <w:r w:rsidR="00E77EBC">
          <w:rPr>
            <w:noProof/>
            <w:webHidden/>
          </w:rPr>
          <w:tab/>
        </w:r>
        <w:r w:rsidR="00E77EBC">
          <w:rPr>
            <w:noProof/>
            <w:webHidden/>
          </w:rPr>
          <w:fldChar w:fldCharType="begin"/>
        </w:r>
        <w:r w:rsidR="00E77EBC">
          <w:rPr>
            <w:noProof/>
            <w:webHidden/>
          </w:rPr>
          <w:instrText xml:space="preserve"> PAGEREF _Toc48848676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77" w:history="1">
        <w:r w:rsidR="00E77EBC" w:rsidRPr="007C4FF4">
          <w:rPr>
            <w:rStyle w:val="a8"/>
            <w:rFonts w:ascii="宋体" w:hAnsi="宋体" w:cs="Arial"/>
            <w:bCs/>
            <w:noProof/>
          </w:rPr>
          <w:t>10</w:t>
        </w:r>
        <w:r w:rsidR="00E77EBC" w:rsidRPr="007C4FF4">
          <w:rPr>
            <w:rStyle w:val="a8"/>
            <w:rFonts w:ascii="宋体" w:hAnsi="宋体" w:cs="Arial" w:hint="eastAsia"/>
            <w:bCs/>
            <w:noProof/>
          </w:rPr>
          <w:t>重大事件揭示</w:t>
        </w:r>
        <w:r w:rsidR="00E77EBC">
          <w:rPr>
            <w:noProof/>
            <w:webHidden/>
          </w:rPr>
          <w:tab/>
        </w:r>
        <w:r w:rsidR="00E77EBC">
          <w:rPr>
            <w:noProof/>
            <w:webHidden/>
          </w:rPr>
          <w:fldChar w:fldCharType="begin"/>
        </w:r>
        <w:r w:rsidR="00E77EBC">
          <w:rPr>
            <w:noProof/>
            <w:webHidden/>
          </w:rPr>
          <w:instrText xml:space="preserve"> PAGEREF _Toc48848677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78" w:history="1">
        <w:r w:rsidR="00E77EBC" w:rsidRPr="007C4FF4">
          <w:rPr>
            <w:rStyle w:val="a8"/>
            <w:rFonts w:ascii="宋体" w:cs="Arial"/>
            <w:noProof/>
          </w:rPr>
          <w:t>10.1</w:t>
        </w:r>
        <w:r w:rsidR="00E77EBC">
          <w:rPr>
            <w:rFonts w:asciiTheme="minorHAnsi" w:eastAsiaTheme="minorEastAsia" w:hAnsiTheme="minorHAnsi" w:cstheme="minorBidi"/>
            <w:noProof/>
            <w:kern w:val="2"/>
            <w:szCs w:val="22"/>
          </w:rPr>
          <w:tab/>
        </w:r>
        <w:r w:rsidR="00E77EBC" w:rsidRPr="007C4FF4">
          <w:rPr>
            <w:rStyle w:val="a8"/>
            <w:rFonts w:ascii="宋体" w:cs="Arial" w:hint="eastAsia"/>
            <w:noProof/>
          </w:rPr>
          <w:t>基金份额持有人大会决议</w:t>
        </w:r>
        <w:r w:rsidR="00E77EBC">
          <w:rPr>
            <w:noProof/>
            <w:webHidden/>
          </w:rPr>
          <w:tab/>
        </w:r>
        <w:r w:rsidR="00E77EBC">
          <w:rPr>
            <w:noProof/>
            <w:webHidden/>
          </w:rPr>
          <w:fldChar w:fldCharType="begin"/>
        </w:r>
        <w:r w:rsidR="00E77EBC">
          <w:rPr>
            <w:noProof/>
            <w:webHidden/>
          </w:rPr>
          <w:instrText xml:space="preserve"> PAGEREF _Toc48848678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79" w:history="1">
        <w:r w:rsidR="00E77EBC" w:rsidRPr="007C4FF4">
          <w:rPr>
            <w:rStyle w:val="a8"/>
            <w:rFonts w:ascii="宋体" w:cs="Arial"/>
            <w:noProof/>
          </w:rPr>
          <w:t>10.2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基金管理人、基金托管人的专门基金托管部门的重大人事变动</w:t>
        </w:r>
        <w:r w:rsidR="00E77EBC">
          <w:rPr>
            <w:noProof/>
            <w:webHidden/>
          </w:rPr>
          <w:tab/>
        </w:r>
        <w:r w:rsidR="00E77EBC">
          <w:rPr>
            <w:noProof/>
            <w:webHidden/>
          </w:rPr>
          <w:fldChar w:fldCharType="begin"/>
        </w:r>
        <w:r w:rsidR="00E77EBC">
          <w:rPr>
            <w:noProof/>
            <w:webHidden/>
          </w:rPr>
          <w:instrText xml:space="preserve"> PAGEREF _Toc48848679 \h </w:instrText>
        </w:r>
        <w:r w:rsidR="00E77EBC">
          <w:rPr>
            <w:noProof/>
            <w:webHidden/>
          </w:rPr>
        </w:r>
        <w:r w:rsidR="00E77EBC">
          <w:rPr>
            <w:noProof/>
            <w:webHidden/>
          </w:rPr>
          <w:fldChar w:fldCharType="separate"/>
        </w:r>
        <w:r w:rsidR="00E77EBC">
          <w:rPr>
            <w:noProof/>
            <w:webHidden/>
          </w:rPr>
          <w:t>47</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0" w:history="1">
        <w:r w:rsidR="00E77EBC" w:rsidRPr="007C4FF4">
          <w:rPr>
            <w:rStyle w:val="a8"/>
            <w:rFonts w:ascii="宋体" w:cs="Arial"/>
            <w:noProof/>
          </w:rPr>
          <w:t>10.3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涉及基金管理人、基金财产、基金托管业务的诉讼</w:t>
        </w:r>
        <w:r w:rsidR="00E77EBC">
          <w:rPr>
            <w:noProof/>
            <w:webHidden/>
          </w:rPr>
          <w:tab/>
        </w:r>
        <w:r w:rsidR="00E77EBC">
          <w:rPr>
            <w:noProof/>
            <w:webHidden/>
          </w:rPr>
          <w:fldChar w:fldCharType="begin"/>
        </w:r>
        <w:r w:rsidR="00E77EBC">
          <w:rPr>
            <w:noProof/>
            <w:webHidden/>
          </w:rPr>
          <w:instrText xml:space="preserve"> PAGEREF _Toc48848680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1" w:history="1">
        <w:r w:rsidR="00E77EBC" w:rsidRPr="007C4FF4">
          <w:rPr>
            <w:rStyle w:val="a8"/>
            <w:rFonts w:ascii="宋体" w:cs="Arial"/>
            <w:noProof/>
          </w:rPr>
          <w:t>10.4</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基金投资策略的改变</w:t>
        </w:r>
        <w:r w:rsidR="00E77EBC">
          <w:rPr>
            <w:noProof/>
            <w:webHidden/>
          </w:rPr>
          <w:tab/>
        </w:r>
        <w:r w:rsidR="00E77EBC">
          <w:rPr>
            <w:noProof/>
            <w:webHidden/>
          </w:rPr>
          <w:fldChar w:fldCharType="begin"/>
        </w:r>
        <w:r w:rsidR="00E77EBC">
          <w:rPr>
            <w:noProof/>
            <w:webHidden/>
          </w:rPr>
          <w:instrText xml:space="preserve"> PAGEREF _Toc48848681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2" w:history="1">
        <w:r w:rsidR="00E77EBC" w:rsidRPr="007C4FF4">
          <w:rPr>
            <w:rStyle w:val="a8"/>
            <w:rFonts w:ascii="宋体" w:cs="Arial"/>
            <w:noProof/>
          </w:rPr>
          <w:t>10.5</w:t>
        </w:r>
        <w:r w:rsidR="00E77EBC">
          <w:rPr>
            <w:rFonts w:asciiTheme="minorHAnsi" w:eastAsiaTheme="minorEastAsia" w:hAnsiTheme="minorHAnsi" w:cstheme="minorBidi"/>
            <w:noProof/>
            <w:kern w:val="2"/>
            <w:szCs w:val="22"/>
          </w:rPr>
          <w:tab/>
        </w:r>
        <w:r w:rsidR="00E77EBC" w:rsidRPr="007C4FF4">
          <w:rPr>
            <w:rStyle w:val="a8"/>
            <w:rFonts w:ascii="宋体" w:cs="Arial" w:hint="eastAsia"/>
            <w:noProof/>
          </w:rPr>
          <w:t>本报告期持有的基金发生的重大影响事件</w:t>
        </w:r>
        <w:r w:rsidR="00E77EBC">
          <w:rPr>
            <w:noProof/>
            <w:webHidden/>
          </w:rPr>
          <w:tab/>
        </w:r>
        <w:r w:rsidR="00E77EBC">
          <w:rPr>
            <w:noProof/>
            <w:webHidden/>
          </w:rPr>
          <w:fldChar w:fldCharType="begin"/>
        </w:r>
        <w:r w:rsidR="00E77EBC">
          <w:rPr>
            <w:noProof/>
            <w:webHidden/>
          </w:rPr>
          <w:instrText xml:space="preserve"> PAGEREF _Toc48848682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3" w:history="1">
        <w:r w:rsidR="00E77EBC" w:rsidRPr="007C4FF4">
          <w:rPr>
            <w:rStyle w:val="a8"/>
            <w:rFonts w:ascii="宋体" w:cs="Arial"/>
            <w:noProof/>
          </w:rPr>
          <w:t>10.6</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为基金进行审计的会计师事务所情况</w:t>
        </w:r>
        <w:r w:rsidR="00E77EBC">
          <w:rPr>
            <w:noProof/>
            <w:webHidden/>
          </w:rPr>
          <w:tab/>
        </w:r>
        <w:r w:rsidR="00E77EBC">
          <w:rPr>
            <w:noProof/>
            <w:webHidden/>
          </w:rPr>
          <w:fldChar w:fldCharType="begin"/>
        </w:r>
        <w:r w:rsidR="00E77EBC">
          <w:rPr>
            <w:noProof/>
            <w:webHidden/>
          </w:rPr>
          <w:instrText xml:space="preserve"> PAGEREF _Toc48848683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4" w:history="1">
        <w:r w:rsidR="00E77EBC" w:rsidRPr="007C4FF4">
          <w:rPr>
            <w:rStyle w:val="a8"/>
            <w:rFonts w:ascii="宋体" w:cs="Arial"/>
            <w:noProof/>
          </w:rPr>
          <w:t>10.7</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管理人、托管人及其高级管理人员受稽查或处罚等情况</w:t>
        </w:r>
        <w:r w:rsidR="00E77EBC">
          <w:rPr>
            <w:noProof/>
            <w:webHidden/>
          </w:rPr>
          <w:tab/>
        </w:r>
        <w:r w:rsidR="00E77EBC">
          <w:rPr>
            <w:noProof/>
            <w:webHidden/>
          </w:rPr>
          <w:fldChar w:fldCharType="begin"/>
        </w:r>
        <w:r w:rsidR="00E77EBC">
          <w:rPr>
            <w:noProof/>
            <w:webHidden/>
          </w:rPr>
          <w:instrText xml:space="preserve"> PAGEREF _Toc48848684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5" w:history="1">
        <w:r w:rsidR="00E77EBC" w:rsidRPr="007C4FF4">
          <w:rPr>
            <w:rStyle w:val="a8"/>
            <w:rFonts w:ascii="宋体" w:cs="Arial"/>
            <w:noProof/>
          </w:rPr>
          <w:t>10.8</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基金租用证券公司交易单元的有关情况</w:t>
        </w:r>
        <w:r w:rsidR="00E77EBC">
          <w:rPr>
            <w:noProof/>
            <w:webHidden/>
          </w:rPr>
          <w:tab/>
        </w:r>
        <w:r w:rsidR="00E77EBC">
          <w:rPr>
            <w:noProof/>
            <w:webHidden/>
          </w:rPr>
          <w:fldChar w:fldCharType="begin"/>
        </w:r>
        <w:r w:rsidR="00E77EBC">
          <w:rPr>
            <w:noProof/>
            <w:webHidden/>
          </w:rPr>
          <w:instrText xml:space="preserve"> PAGEREF _Toc48848685 \h </w:instrText>
        </w:r>
        <w:r w:rsidR="00E77EBC">
          <w:rPr>
            <w:noProof/>
            <w:webHidden/>
          </w:rPr>
        </w:r>
        <w:r w:rsidR="00E77EBC">
          <w:rPr>
            <w:noProof/>
            <w:webHidden/>
          </w:rPr>
          <w:fldChar w:fldCharType="separate"/>
        </w:r>
        <w:r w:rsidR="00E77EBC">
          <w:rPr>
            <w:noProof/>
            <w:webHidden/>
          </w:rPr>
          <w:t>48</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6" w:history="1">
        <w:r w:rsidR="00E77EBC" w:rsidRPr="007C4FF4">
          <w:rPr>
            <w:rStyle w:val="a8"/>
            <w:rFonts w:ascii="宋体" w:hAnsi="宋体" w:cs="Arial"/>
            <w:noProof/>
          </w:rPr>
          <w:t>10.9</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其他重大事件</w:t>
        </w:r>
        <w:r w:rsidR="00E77EBC">
          <w:rPr>
            <w:noProof/>
            <w:webHidden/>
          </w:rPr>
          <w:tab/>
        </w:r>
        <w:r w:rsidR="00E77EBC">
          <w:rPr>
            <w:noProof/>
            <w:webHidden/>
          </w:rPr>
          <w:fldChar w:fldCharType="begin"/>
        </w:r>
        <w:r w:rsidR="00E77EBC">
          <w:rPr>
            <w:noProof/>
            <w:webHidden/>
          </w:rPr>
          <w:instrText xml:space="preserve"> PAGEREF _Toc48848686 \h </w:instrText>
        </w:r>
        <w:r w:rsidR="00E77EBC">
          <w:rPr>
            <w:noProof/>
            <w:webHidden/>
          </w:rPr>
        </w:r>
        <w:r w:rsidR="00E77EBC">
          <w:rPr>
            <w:noProof/>
            <w:webHidden/>
          </w:rPr>
          <w:fldChar w:fldCharType="separate"/>
        </w:r>
        <w:r w:rsidR="00E77EBC">
          <w:rPr>
            <w:noProof/>
            <w:webHidden/>
          </w:rPr>
          <w:t>50</w:t>
        </w:r>
        <w:r w:rsidR="00E77EBC">
          <w:rPr>
            <w:noProof/>
            <w:webHidden/>
          </w:rPr>
          <w:fldChar w:fldCharType="end"/>
        </w:r>
      </w:hyperlink>
    </w:p>
    <w:p w:rsidR="00E77EBC" w:rsidRDefault="001135C9">
      <w:pPr>
        <w:pStyle w:val="22"/>
        <w:rPr>
          <w:rFonts w:asciiTheme="minorHAnsi" w:eastAsiaTheme="minorEastAsia" w:hAnsiTheme="minorHAnsi" w:cstheme="minorBidi"/>
          <w:noProof/>
          <w:kern w:val="2"/>
          <w:szCs w:val="22"/>
        </w:rPr>
      </w:pPr>
      <w:hyperlink w:anchor="_Toc48848687" w:history="1">
        <w:r w:rsidR="00E77EBC" w:rsidRPr="007C4FF4">
          <w:rPr>
            <w:rStyle w:val="a8"/>
            <w:rFonts w:ascii="宋体" w:hAnsi="宋体" w:cs="Arial"/>
            <w:bCs/>
            <w:noProof/>
          </w:rPr>
          <w:t>11</w:t>
        </w:r>
        <w:r w:rsidR="00E77EBC" w:rsidRPr="007C4FF4">
          <w:rPr>
            <w:rStyle w:val="a8"/>
            <w:rFonts w:ascii="宋体" w:hAnsi="宋体" w:cs="Arial" w:hint="eastAsia"/>
            <w:bCs/>
            <w:noProof/>
          </w:rPr>
          <w:t>备查文件目录</w:t>
        </w:r>
        <w:r w:rsidR="00E77EBC">
          <w:rPr>
            <w:noProof/>
            <w:webHidden/>
          </w:rPr>
          <w:tab/>
        </w:r>
        <w:r w:rsidR="00E77EBC">
          <w:rPr>
            <w:noProof/>
            <w:webHidden/>
          </w:rPr>
          <w:fldChar w:fldCharType="begin"/>
        </w:r>
        <w:r w:rsidR="00E77EBC">
          <w:rPr>
            <w:noProof/>
            <w:webHidden/>
          </w:rPr>
          <w:instrText xml:space="preserve"> PAGEREF _Toc48848687 \h </w:instrText>
        </w:r>
        <w:r w:rsidR="00E77EBC">
          <w:rPr>
            <w:noProof/>
            <w:webHidden/>
          </w:rPr>
        </w:r>
        <w:r w:rsidR="00E77EBC">
          <w:rPr>
            <w:noProof/>
            <w:webHidden/>
          </w:rPr>
          <w:fldChar w:fldCharType="separate"/>
        </w:r>
        <w:r w:rsidR="00E77EBC">
          <w:rPr>
            <w:noProof/>
            <w:webHidden/>
          </w:rPr>
          <w:t>50</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8" w:history="1">
        <w:r w:rsidR="00E77EBC" w:rsidRPr="007C4FF4">
          <w:rPr>
            <w:rStyle w:val="a8"/>
            <w:rFonts w:ascii="宋体" w:hAnsi="宋体" w:cs="Arial"/>
            <w:noProof/>
          </w:rPr>
          <w:t>11.1</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备查文件目录</w:t>
        </w:r>
        <w:r w:rsidR="00E77EBC">
          <w:rPr>
            <w:noProof/>
            <w:webHidden/>
          </w:rPr>
          <w:tab/>
        </w:r>
        <w:r w:rsidR="00E77EBC">
          <w:rPr>
            <w:noProof/>
            <w:webHidden/>
          </w:rPr>
          <w:fldChar w:fldCharType="begin"/>
        </w:r>
        <w:r w:rsidR="00E77EBC">
          <w:rPr>
            <w:noProof/>
            <w:webHidden/>
          </w:rPr>
          <w:instrText xml:space="preserve"> PAGEREF _Toc48848688 \h </w:instrText>
        </w:r>
        <w:r w:rsidR="00E77EBC">
          <w:rPr>
            <w:noProof/>
            <w:webHidden/>
          </w:rPr>
        </w:r>
        <w:r w:rsidR="00E77EBC">
          <w:rPr>
            <w:noProof/>
            <w:webHidden/>
          </w:rPr>
          <w:fldChar w:fldCharType="separate"/>
        </w:r>
        <w:r w:rsidR="00E77EBC">
          <w:rPr>
            <w:noProof/>
            <w:webHidden/>
          </w:rPr>
          <w:t>50</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89" w:history="1">
        <w:r w:rsidR="00E77EBC" w:rsidRPr="007C4FF4">
          <w:rPr>
            <w:rStyle w:val="a8"/>
            <w:rFonts w:ascii="宋体" w:hAnsi="宋体" w:cs="Arial"/>
            <w:noProof/>
          </w:rPr>
          <w:t>11.2</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存放地点</w:t>
        </w:r>
        <w:r w:rsidR="00E77EBC">
          <w:rPr>
            <w:noProof/>
            <w:webHidden/>
          </w:rPr>
          <w:tab/>
        </w:r>
        <w:r w:rsidR="00E77EBC">
          <w:rPr>
            <w:noProof/>
            <w:webHidden/>
          </w:rPr>
          <w:fldChar w:fldCharType="begin"/>
        </w:r>
        <w:r w:rsidR="00E77EBC">
          <w:rPr>
            <w:noProof/>
            <w:webHidden/>
          </w:rPr>
          <w:instrText xml:space="preserve"> PAGEREF _Toc48848689 \h </w:instrText>
        </w:r>
        <w:r w:rsidR="00E77EBC">
          <w:rPr>
            <w:noProof/>
            <w:webHidden/>
          </w:rPr>
        </w:r>
        <w:r w:rsidR="00E77EBC">
          <w:rPr>
            <w:noProof/>
            <w:webHidden/>
          </w:rPr>
          <w:fldChar w:fldCharType="separate"/>
        </w:r>
        <w:r w:rsidR="00E77EBC">
          <w:rPr>
            <w:noProof/>
            <w:webHidden/>
          </w:rPr>
          <w:t>50</w:t>
        </w:r>
        <w:r w:rsidR="00E77EBC">
          <w:rPr>
            <w:noProof/>
            <w:webHidden/>
          </w:rPr>
          <w:fldChar w:fldCharType="end"/>
        </w:r>
      </w:hyperlink>
    </w:p>
    <w:p w:rsidR="00E77EBC" w:rsidRDefault="001135C9">
      <w:pPr>
        <w:pStyle w:val="22"/>
        <w:tabs>
          <w:tab w:val="left" w:pos="1050"/>
        </w:tabs>
        <w:rPr>
          <w:rFonts w:asciiTheme="minorHAnsi" w:eastAsiaTheme="minorEastAsia" w:hAnsiTheme="minorHAnsi" w:cstheme="minorBidi"/>
          <w:noProof/>
          <w:kern w:val="2"/>
          <w:szCs w:val="22"/>
        </w:rPr>
      </w:pPr>
      <w:hyperlink w:anchor="_Toc48848690" w:history="1">
        <w:r w:rsidR="00E77EBC" w:rsidRPr="007C4FF4">
          <w:rPr>
            <w:rStyle w:val="a8"/>
            <w:rFonts w:ascii="宋体" w:hAnsi="宋体" w:cs="Arial"/>
            <w:noProof/>
          </w:rPr>
          <w:t>11.3</w:t>
        </w:r>
        <w:r w:rsidR="00E77EBC">
          <w:rPr>
            <w:rFonts w:asciiTheme="minorHAnsi" w:eastAsiaTheme="minorEastAsia" w:hAnsiTheme="minorHAnsi" w:cstheme="minorBidi"/>
            <w:noProof/>
            <w:kern w:val="2"/>
            <w:szCs w:val="22"/>
          </w:rPr>
          <w:tab/>
        </w:r>
        <w:r w:rsidR="00E77EBC" w:rsidRPr="007C4FF4">
          <w:rPr>
            <w:rStyle w:val="a8"/>
            <w:rFonts w:ascii="宋体" w:hAnsi="宋体" w:cs="Arial" w:hint="eastAsia"/>
            <w:noProof/>
          </w:rPr>
          <w:t>查阅方式</w:t>
        </w:r>
        <w:r w:rsidR="00E77EBC">
          <w:rPr>
            <w:noProof/>
            <w:webHidden/>
          </w:rPr>
          <w:tab/>
        </w:r>
        <w:r w:rsidR="00E77EBC">
          <w:rPr>
            <w:noProof/>
            <w:webHidden/>
          </w:rPr>
          <w:fldChar w:fldCharType="begin"/>
        </w:r>
        <w:r w:rsidR="00E77EBC">
          <w:rPr>
            <w:noProof/>
            <w:webHidden/>
          </w:rPr>
          <w:instrText xml:space="preserve"> PAGEREF _Toc48848690 \h </w:instrText>
        </w:r>
        <w:r w:rsidR="00E77EBC">
          <w:rPr>
            <w:noProof/>
            <w:webHidden/>
          </w:rPr>
        </w:r>
        <w:r w:rsidR="00E77EBC">
          <w:rPr>
            <w:noProof/>
            <w:webHidden/>
          </w:rPr>
          <w:fldChar w:fldCharType="separate"/>
        </w:r>
        <w:r w:rsidR="00E77EBC">
          <w:rPr>
            <w:noProof/>
            <w:webHidden/>
          </w:rPr>
          <w:t>50</w:t>
        </w:r>
        <w:r w:rsidR="00E77EBC">
          <w:rPr>
            <w:noProof/>
            <w:webHidden/>
          </w:rPr>
          <w:fldChar w:fldCharType="end"/>
        </w:r>
      </w:hyperlink>
    </w:p>
    <w:p w:rsidR="00753756" w:rsidRPr="00224952" w:rsidRDefault="002B57F0" w:rsidP="002D7238">
      <w:pPr>
        <w:pStyle w:val="22"/>
        <w:rPr>
          <w:b/>
          <w:color w:val="000000"/>
        </w:rPr>
      </w:pPr>
      <w:r w:rsidRPr="00224952">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848632"/>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84863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易方达汇智稳健养老目标一年持有期混合型基金中基金（</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易方达汇智稳健养老一年持有混合（</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007247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007247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11</w:t>
            </w:r>
            <w:r w:rsidRPr="00224952">
              <w:rPr>
                <w:szCs w:val="21"/>
              </w:rPr>
              <w:t>月</w:t>
            </w:r>
            <w:r w:rsidRPr="00224952">
              <w:rPr>
                <w:szCs w:val="21"/>
              </w:rPr>
              <w:t>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1,592,978,434.10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84863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遵循既定的资产基准配置比例并在一定范围内动态调整，精选基金品种，控制基金下行风险，</w:t>
            </w:r>
            <w:r w:rsidRPr="00224952">
              <w:rPr>
                <w:szCs w:val="21"/>
              </w:rPr>
              <w:t xml:space="preserve"> </w:t>
            </w:r>
            <w:r w:rsidRPr="00224952">
              <w:rPr>
                <w:szCs w:val="21"/>
              </w:rPr>
              <w:t>力争追求基金长期稳健增值。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属于目标风险策略基金，目标风险水平为稳健，基金管理人根据该风险偏好设定权益类资产、非权益类资产的基准配置比例，并在一定范围内动态调整以维持基金相对恒定的风险水平，在此基础上，基金管理人将精选基金品种，控制基金下行风险，力争基金资产长期稳健增值。本基金的主要投资策略包括资产配置策略、基金筛选策略、基金配置策略。其中，资产配置策略通过战略资产配置与战术资产配置确定各个大类资产的具体配置比例；基金筛选策略通过全方位的定量和定性分析筛选出符合基金管理人要求的标的基金；基金配置策略则依照目标资产配置比例，将资金配置到筛选出的标的基金，完成具体的基金组合构建。</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25%×</w:t>
            </w:r>
            <w:r w:rsidRPr="00224952">
              <w:rPr>
                <w:szCs w:val="21"/>
              </w:rPr>
              <w:t>沪深</w:t>
            </w:r>
            <w:r w:rsidRPr="00224952">
              <w:rPr>
                <w:szCs w:val="21"/>
              </w:rPr>
              <w:t>300</w:t>
            </w:r>
            <w:r w:rsidRPr="00224952">
              <w:rPr>
                <w:szCs w:val="21"/>
              </w:rPr>
              <w:t>指数收益率</w:t>
            </w:r>
            <w:r w:rsidRPr="00224952">
              <w:rPr>
                <w:szCs w:val="21"/>
              </w:rPr>
              <w:t>+75%×</w:t>
            </w:r>
            <w:r w:rsidRPr="00224952">
              <w:rPr>
                <w:szCs w:val="21"/>
              </w:rPr>
              <w:t>中债新综合指数（财富）收益率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本基金为混合型基金中基金（</w:t>
            </w:r>
            <w:r w:rsidRPr="00224952">
              <w:rPr>
                <w:szCs w:val="21"/>
              </w:rPr>
              <w:t>FOF</w:t>
            </w:r>
            <w:r w:rsidRPr="00224952">
              <w:rPr>
                <w:szCs w:val="21"/>
              </w:rPr>
              <w:t>），属于目标风险策略系列</w:t>
            </w:r>
            <w:r w:rsidRPr="00224952">
              <w:rPr>
                <w:szCs w:val="21"/>
              </w:rPr>
              <w:t>FOF</w:t>
            </w:r>
            <w:r w:rsidRPr="00224952">
              <w:rPr>
                <w:szCs w:val="21"/>
              </w:rPr>
              <w:t>产品中风险相对稳健的品种（基金管理人旗下目标风险策略系列</w:t>
            </w:r>
            <w:r w:rsidRPr="00224952">
              <w:rPr>
                <w:szCs w:val="21"/>
              </w:rPr>
              <w:t>FOF</w:t>
            </w:r>
            <w:r w:rsidRPr="00224952">
              <w:rPr>
                <w:szCs w:val="21"/>
              </w:rPr>
              <w:t>产品根据不同风险程度划分为四档，分别为收入、稳健、平衡、进取）。本基金定位为稳健的</w:t>
            </w:r>
            <w:r w:rsidRPr="00224952">
              <w:rPr>
                <w:szCs w:val="21"/>
              </w:rPr>
              <w:t>FOF</w:t>
            </w:r>
            <w:r w:rsidRPr="00224952">
              <w:rPr>
                <w:szCs w:val="21"/>
              </w:rPr>
              <w:t>产品，理论上预期风险与预期收益水平低于股票型基金、股票型基金中基金（</w:t>
            </w:r>
            <w:r w:rsidRPr="00224952">
              <w:rPr>
                <w:szCs w:val="21"/>
              </w:rPr>
              <w:t>FOF</w:t>
            </w:r>
            <w:r w:rsidRPr="00224952">
              <w:rPr>
                <w:szCs w:val="21"/>
              </w:rPr>
              <w:t>），高于债券型基金、债券型基金中基金（</w:t>
            </w:r>
            <w:r w:rsidRPr="00224952">
              <w:rPr>
                <w:szCs w:val="21"/>
              </w:rPr>
              <w:t>FOF</w:t>
            </w:r>
            <w:r w:rsidRPr="00224952">
              <w:rPr>
                <w:szCs w:val="21"/>
              </w:rPr>
              <w:t>）、货币市场基金和货币型基金中基金（</w:t>
            </w:r>
            <w:r w:rsidRPr="00224952">
              <w:rPr>
                <w:szCs w:val="21"/>
              </w:rPr>
              <w:t>FOF</w:t>
            </w:r>
            <w:r w:rsidRPr="00224952">
              <w:rPr>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84863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84863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D14B6E">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D14B6E">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84863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848638"/>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84863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15,480,183.47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50,281,292.56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0.0316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3.10%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3.14%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期末可供分配利润</w:t>
            </w:r>
          </w:p>
        </w:tc>
        <w:tc>
          <w:tcPr>
            <w:tcW w:w="5529" w:type="dxa"/>
            <w:vAlign w:val="center"/>
          </w:tcPr>
          <w:p w:rsidR="00753756" w:rsidRPr="00224952" w:rsidRDefault="00753756">
            <w:pPr>
              <w:jc w:val="right"/>
              <w:rPr>
                <w:szCs w:val="21"/>
              </w:rPr>
            </w:pPr>
            <w:r w:rsidRPr="00224952">
              <w:rPr>
                <w:szCs w:val="21"/>
              </w:rPr>
              <w:t>22,504,615.50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1,652,277,821.39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1.0372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3.72%</w:t>
            </w:r>
          </w:p>
        </w:tc>
      </w:tr>
    </w:tbl>
    <w:bookmarkEnd w:id="21"/>
    <w:bookmarkEnd w:id="22"/>
    <w:p w:rsidR="00D0550B" w:rsidRDefault="00FC1B3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0550B" w:rsidRDefault="00FC1B3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84864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D0550B">
        <w:tc>
          <w:tcPr>
            <w:tcW w:w="1560" w:type="dxa"/>
            <w:vAlign w:val="center"/>
          </w:tcPr>
          <w:p w:rsidR="00D0550B" w:rsidRDefault="00FC1B3D">
            <w:pPr>
              <w:jc w:val="left"/>
            </w:pPr>
            <w:r>
              <w:rPr>
                <w:color w:val="000000"/>
                <w:szCs w:val="21"/>
              </w:rPr>
              <w:t>过去一个月</w:t>
            </w:r>
          </w:p>
        </w:tc>
        <w:tc>
          <w:tcPr>
            <w:tcW w:w="1275" w:type="dxa"/>
            <w:vAlign w:val="center"/>
          </w:tcPr>
          <w:p w:rsidR="00D0550B" w:rsidRDefault="00FC1B3D">
            <w:pPr>
              <w:jc w:val="center"/>
            </w:pPr>
            <w:r>
              <w:rPr>
                <w:color w:val="000000"/>
                <w:szCs w:val="21"/>
              </w:rPr>
              <w:t>1.15%</w:t>
            </w:r>
          </w:p>
        </w:tc>
        <w:tc>
          <w:tcPr>
            <w:tcW w:w="1276" w:type="dxa"/>
            <w:vAlign w:val="center"/>
          </w:tcPr>
          <w:p w:rsidR="00D0550B" w:rsidRDefault="00FC1B3D">
            <w:pPr>
              <w:jc w:val="center"/>
            </w:pPr>
            <w:r>
              <w:rPr>
                <w:color w:val="000000"/>
                <w:szCs w:val="21"/>
              </w:rPr>
              <w:t>0.16%</w:t>
            </w:r>
          </w:p>
        </w:tc>
        <w:tc>
          <w:tcPr>
            <w:tcW w:w="1276" w:type="dxa"/>
            <w:vAlign w:val="center"/>
          </w:tcPr>
          <w:p w:rsidR="00D0550B" w:rsidRDefault="00FC1B3D">
            <w:pPr>
              <w:jc w:val="center"/>
            </w:pPr>
            <w:r>
              <w:rPr>
                <w:color w:val="000000"/>
                <w:szCs w:val="21"/>
              </w:rPr>
              <w:t>1.36%</w:t>
            </w:r>
          </w:p>
        </w:tc>
        <w:tc>
          <w:tcPr>
            <w:tcW w:w="1276" w:type="dxa"/>
            <w:vAlign w:val="center"/>
          </w:tcPr>
          <w:p w:rsidR="00D0550B" w:rsidRDefault="00FC1B3D">
            <w:pPr>
              <w:jc w:val="center"/>
            </w:pPr>
            <w:r>
              <w:rPr>
                <w:color w:val="000000"/>
                <w:szCs w:val="21"/>
              </w:rPr>
              <w:t>0.23%</w:t>
            </w:r>
          </w:p>
        </w:tc>
        <w:tc>
          <w:tcPr>
            <w:tcW w:w="1134" w:type="dxa"/>
            <w:vAlign w:val="center"/>
          </w:tcPr>
          <w:p w:rsidR="00D0550B" w:rsidRDefault="00FC1B3D">
            <w:pPr>
              <w:jc w:val="center"/>
            </w:pPr>
            <w:r>
              <w:rPr>
                <w:color w:val="000000"/>
                <w:szCs w:val="21"/>
              </w:rPr>
              <w:t>-0.21%</w:t>
            </w:r>
          </w:p>
        </w:tc>
        <w:tc>
          <w:tcPr>
            <w:tcW w:w="1134" w:type="dxa"/>
            <w:vAlign w:val="center"/>
          </w:tcPr>
          <w:p w:rsidR="00D0550B" w:rsidRDefault="00FC1B3D">
            <w:pPr>
              <w:jc w:val="center"/>
            </w:pPr>
            <w:r>
              <w:rPr>
                <w:color w:val="000000"/>
                <w:szCs w:val="21"/>
              </w:rPr>
              <w:t>-0.07%</w:t>
            </w:r>
          </w:p>
        </w:tc>
      </w:tr>
      <w:tr w:rsidR="00D0550B">
        <w:tc>
          <w:tcPr>
            <w:tcW w:w="1560" w:type="dxa"/>
            <w:vAlign w:val="center"/>
          </w:tcPr>
          <w:p w:rsidR="00D0550B" w:rsidRDefault="00FC1B3D">
            <w:pPr>
              <w:jc w:val="left"/>
            </w:pPr>
            <w:r>
              <w:rPr>
                <w:color w:val="000000"/>
                <w:szCs w:val="21"/>
              </w:rPr>
              <w:t>过去三个月</w:t>
            </w:r>
          </w:p>
        </w:tc>
        <w:tc>
          <w:tcPr>
            <w:tcW w:w="1275" w:type="dxa"/>
            <w:vAlign w:val="center"/>
          </w:tcPr>
          <w:p w:rsidR="00D0550B" w:rsidRDefault="00FC1B3D">
            <w:pPr>
              <w:jc w:val="center"/>
            </w:pPr>
            <w:r>
              <w:rPr>
                <w:color w:val="000000"/>
                <w:szCs w:val="21"/>
              </w:rPr>
              <w:t>2.85%</w:t>
            </w:r>
          </w:p>
        </w:tc>
        <w:tc>
          <w:tcPr>
            <w:tcW w:w="1276" w:type="dxa"/>
            <w:vAlign w:val="center"/>
          </w:tcPr>
          <w:p w:rsidR="00D0550B" w:rsidRDefault="00FC1B3D">
            <w:pPr>
              <w:jc w:val="center"/>
            </w:pPr>
            <w:r>
              <w:rPr>
                <w:color w:val="000000"/>
                <w:szCs w:val="21"/>
              </w:rPr>
              <w:t>0.17%</w:t>
            </w:r>
          </w:p>
        </w:tc>
        <w:tc>
          <w:tcPr>
            <w:tcW w:w="1276" w:type="dxa"/>
            <w:vAlign w:val="center"/>
          </w:tcPr>
          <w:p w:rsidR="00D0550B" w:rsidRDefault="00FC1B3D">
            <w:pPr>
              <w:jc w:val="center"/>
            </w:pPr>
            <w:r>
              <w:rPr>
                <w:color w:val="000000"/>
                <w:szCs w:val="21"/>
              </w:rPr>
              <w:t>2.97%</w:t>
            </w:r>
          </w:p>
        </w:tc>
        <w:tc>
          <w:tcPr>
            <w:tcW w:w="1276" w:type="dxa"/>
            <w:vAlign w:val="center"/>
          </w:tcPr>
          <w:p w:rsidR="00D0550B" w:rsidRDefault="00FC1B3D">
            <w:pPr>
              <w:jc w:val="center"/>
            </w:pPr>
            <w:r>
              <w:rPr>
                <w:color w:val="000000"/>
                <w:szCs w:val="21"/>
              </w:rPr>
              <w:t>0.24%</w:t>
            </w:r>
          </w:p>
        </w:tc>
        <w:tc>
          <w:tcPr>
            <w:tcW w:w="1134" w:type="dxa"/>
            <w:vAlign w:val="center"/>
          </w:tcPr>
          <w:p w:rsidR="00D0550B" w:rsidRDefault="00FC1B3D">
            <w:pPr>
              <w:jc w:val="center"/>
            </w:pPr>
            <w:r>
              <w:rPr>
                <w:color w:val="000000"/>
                <w:szCs w:val="21"/>
              </w:rPr>
              <w:t>-0.12%</w:t>
            </w:r>
          </w:p>
        </w:tc>
        <w:tc>
          <w:tcPr>
            <w:tcW w:w="1134" w:type="dxa"/>
            <w:vAlign w:val="center"/>
          </w:tcPr>
          <w:p w:rsidR="00D0550B" w:rsidRDefault="00FC1B3D">
            <w:pPr>
              <w:jc w:val="center"/>
            </w:pPr>
            <w:r>
              <w:rPr>
                <w:color w:val="000000"/>
                <w:szCs w:val="21"/>
              </w:rPr>
              <w:t>-0.07%</w:t>
            </w:r>
          </w:p>
        </w:tc>
      </w:tr>
      <w:tr w:rsidR="00D0550B">
        <w:tc>
          <w:tcPr>
            <w:tcW w:w="1560" w:type="dxa"/>
            <w:vAlign w:val="center"/>
          </w:tcPr>
          <w:p w:rsidR="00D0550B" w:rsidRDefault="00FC1B3D">
            <w:pPr>
              <w:jc w:val="left"/>
            </w:pPr>
            <w:r>
              <w:rPr>
                <w:color w:val="000000"/>
                <w:szCs w:val="21"/>
              </w:rPr>
              <w:t>过去六个月</w:t>
            </w:r>
          </w:p>
        </w:tc>
        <w:tc>
          <w:tcPr>
            <w:tcW w:w="1275" w:type="dxa"/>
            <w:vAlign w:val="center"/>
          </w:tcPr>
          <w:p w:rsidR="00D0550B" w:rsidRDefault="00FC1B3D">
            <w:pPr>
              <w:jc w:val="center"/>
            </w:pPr>
            <w:r>
              <w:rPr>
                <w:color w:val="000000"/>
                <w:szCs w:val="21"/>
              </w:rPr>
              <w:t>3.14%</w:t>
            </w:r>
          </w:p>
        </w:tc>
        <w:tc>
          <w:tcPr>
            <w:tcW w:w="1276" w:type="dxa"/>
            <w:vAlign w:val="center"/>
          </w:tcPr>
          <w:p w:rsidR="00D0550B" w:rsidRDefault="00FC1B3D">
            <w:pPr>
              <w:jc w:val="center"/>
            </w:pPr>
            <w:r>
              <w:rPr>
                <w:color w:val="000000"/>
                <w:szCs w:val="21"/>
              </w:rPr>
              <w:t>0.22%</w:t>
            </w:r>
          </w:p>
        </w:tc>
        <w:tc>
          <w:tcPr>
            <w:tcW w:w="1276" w:type="dxa"/>
            <w:vAlign w:val="center"/>
          </w:tcPr>
          <w:p w:rsidR="00D0550B" w:rsidRDefault="00FC1B3D">
            <w:pPr>
              <w:jc w:val="center"/>
            </w:pPr>
            <w:r>
              <w:rPr>
                <w:color w:val="000000"/>
                <w:szCs w:val="21"/>
              </w:rPr>
              <w:t>2.44%</w:t>
            </w:r>
          </w:p>
        </w:tc>
        <w:tc>
          <w:tcPr>
            <w:tcW w:w="1276" w:type="dxa"/>
            <w:vAlign w:val="center"/>
          </w:tcPr>
          <w:p w:rsidR="00D0550B" w:rsidRDefault="00FC1B3D">
            <w:pPr>
              <w:jc w:val="center"/>
            </w:pPr>
            <w:r>
              <w:rPr>
                <w:color w:val="000000"/>
                <w:szCs w:val="21"/>
              </w:rPr>
              <w:t>0.36%</w:t>
            </w:r>
          </w:p>
        </w:tc>
        <w:tc>
          <w:tcPr>
            <w:tcW w:w="1134" w:type="dxa"/>
            <w:vAlign w:val="center"/>
          </w:tcPr>
          <w:p w:rsidR="00D0550B" w:rsidRDefault="00FC1B3D">
            <w:pPr>
              <w:jc w:val="center"/>
            </w:pPr>
            <w:r>
              <w:rPr>
                <w:color w:val="000000"/>
                <w:szCs w:val="21"/>
              </w:rPr>
              <w:t>0.70%</w:t>
            </w:r>
          </w:p>
        </w:tc>
        <w:tc>
          <w:tcPr>
            <w:tcW w:w="1134" w:type="dxa"/>
            <w:vAlign w:val="center"/>
          </w:tcPr>
          <w:p w:rsidR="00D0550B" w:rsidRDefault="00FC1B3D">
            <w:pPr>
              <w:jc w:val="center"/>
            </w:pPr>
            <w:r>
              <w:rPr>
                <w:color w:val="000000"/>
                <w:szCs w:val="21"/>
              </w:rPr>
              <w:t>-0.14%</w:t>
            </w:r>
          </w:p>
        </w:tc>
      </w:tr>
      <w:tr w:rsidR="00D0550B">
        <w:tc>
          <w:tcPr>
            <w:tcW w:w="1560" w:type="dxa"/>
            <w:vAlign w:val="center"/>
          </w:tcPr>
          <w:p w:rsidR="00D0550B" w:rsidRDefault="00FC1B3D">
            <w:pPr>
              <w:jc w:val="left"/>
            </w:pPr>
            <w:r>
              <w:rPr>
                <w:color w:val="000000"/>
                <w:szCs w:val="21"/>
              </w:rPr>
              <w:t>过去一年</w:t>
            </w:r>
          </w:p>
        </w:tc>
        <w:tc>
          <w:tcPr>
            <w:tcW w:w="1275"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134" w:type="dxa"/>
            <w:vAlign w:val="center"/>
          </w:tcPr>
          <w:p w:rsidR="00D0550B" w:rsidRDefault="00FC1B3D">
            <w:pPr>
              <w:jc w:val="center"/>
            </w:pPr>
            <w:r>
              <w:rPr>
                <w:color w:val="000000"/>
                <w:szCs w:val="21"/>
              </w:rPr>
              <w:t>-</w:t>
            </w:r>
          </w:p>
        </w:tc>
        <w:tc>
          <w:tcPr>
            <w:tcW w:w="1134" w:type="dxa"/>
            <w:vAlign w:val="center"/>
          </w:tcPr>
          <w:p w:rsidR="00D0550B" w:rsidRDefault="00FC1B3D">
            <w:pPr>
              <w:jc w:val="center"/>
            </w:pPr>
            <w:r>
              <w:rPr>
                <w:color w:val="000000"/>
                <w:szCs w:val="21"/>
              </w:rPr>
              <w:t>-</w:t>
            </w:r>
          </w:p>
        </w:tc>
      </w:tr>
      <w:tr w:rsidR="00D0550B">
        <w:tc>
          <w:tcPr>
            <w:tcW w:w="1560" w:type="dxa"/>
            <w:vAlign w:val="center"/>
          </w:tcPr>
          <w:p w:rsidR="00D0550B" w:rsidRDefault="00FC1B3D">
            <w:pPr>
              <w:jc w:val="left"/>
            </w:pPr>
            <w:r>
              <w:rPr>
                <w:color w:val="000000"/>
                <w:szCs w:val="21"/>
              </w:rPr>
              <w:t>过去三年</w:t>
            </w:r>
          </w:p>
        </w:tc>
        <w:tc>
          <w:tcPr>
            <w:tcW w:w="1275"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276" w:type="dxa"/>
            <w:vAlign w:val="center"/>
          </w:tcPr>
          <w:p w:rsidR="00D0550B" w:rsidRDefault="00FC1B3D">
            <w:pPr>
              <w:jc w:val="center"/>
            </w:pPr>
            <w:r>
              <w:rPr>
                <w:color w:val="000000"/>
                <w:szCs w:val="21"/>
              </w:rPr>
              <w:t>-</w:t>
            </w:r>
          </w:p>
        </w:tc>
        <w:tc>
          <w:tcPr>
            <w:tcW w:w="1134" w:type="dxa"/>
            <w:vAlign w:val="center"/>
          </w:tcPr>
          <w:p w:rsidR="00D0550B" w:rsidRDefault="00FC1B3D">
            <w:pPr>
              <w:jc w:val="center"/>
            </w:pPr>
            <w:r>
              <w:rPr>
                <w:color w:val="000000"/>
                <w:szCs w:val="21"/>
              </w:rPr>
              <w:t>-</w:t>
            </w:r>
          </w:p>
        </w:tc>
        <w:tc>
          <w:tcPr>
            <w:tcW w:w="1134" w:type="dxa"/>
            <w:vAlign w:val="center"/>
          </w:tcPr>
          <w:p w:rsidR="00D0550B" w:rsidRDefault="00FC1B3D">
            <w:pPr>
              <w:jc w:val="center"/>
            </w:pPr>
            <w:r>
              <w:rPr>
                <w:color w:val="000000"/>
                <w:szCs w:val="21"/>
              </w:rPr>
              <w:t>-</w:t>
            </w:r>
          </w:p>
        </w:tc>
      </w:tr>
      <w:tr w:rsidR="00D0550B">
        <w:tc>
          <w:tcPr>
            <w:tcW w:w="1560" w:type="dxa"/>
            <w:vAlign w:val="center"/>
          </w:tcPr>
          <w:p w:rsidR="00D0550B" w:rsidRDefault="00FC1B3D">
            <w:pPr>
              <w:jc w:val="left"/>
            </w:pPr>
            <w:r>
              <w:rPr>
                <w:color w:val="000000"/>
                <w:szCs w:val="21"/>
              </w:rPr>
              <w:t>自基金合同生效起至今</w:t>
            </w:r>
          </w:p>
        </w:tc>
        <w:tc>
          <w:tcPr>
            <w:tcW w:w="1275" w:type="dxa"/>
            <w:vAlign w:val="center"/>
          </w:tcPr>
          <w:p w:rsidR="00D0550B" w:rsidRDefault="00FC1B3D">
            <w:pPr>
              <w:jc w:val="center"/>
            </w:pPr>
            <w:r>
              <w:rPr>
                <w:color w:val="000000"/>
                <w:szCs w:val="21"/>
              </w:rPr>
              <w:t>3.72%</w:t>
            </w:r>
          </w:p>
        </w:tc>
        <w:tc>
          <w:tcPr>
            <w:tcW w:w="1276" w:type="dxa"/>
            <w:vAlign w:val="center"/>
          </w:tcPr>
          <w:p w:rsidR="00D0550B" w:rsidRDefault="00FC1B3D">
            <w:pPr>
              <w:jc w:val="center"/>
            </w:pPr>
            <w:r>
              <w:rPr>
                <w:color w:val="000000"/>
                <w:szCs w:val="21"/>
              </w:rPr>
              <w:t>0.19%</w:t>
            </w:r>
          </w:p>
        </w:tc>
        <w:tc>
          <w:tcPr>
            <w:tcW w:w="1276" w:type="dxa"/>
            <w:vAlign w:val="center"/>
          </w:tcPr>
          <w:p w:rsidR="00D0550B" w:rsidRDefault="00FC1B3D">
            <w:pPr>
              <w:jc w:val="center"/>
            </w:pPr>
            <w:r>
              <w:rPr>
                <w:color w:val="000000"/>
                <w:szCs w:val="21"/>
              </w:rPr>
              <w:t>4.29%</w:t>
            </w:r>
          </w:p>
        </w:tc>
        <w:tc>
          <w:tcPr>
            <w:tcW w:w="1276" w:type="dxa"/>
            <w:vAlign w:val="center"/>
          </w:tcPr>
          <w:p w:rsidR="00D0550B" w:rsidRDefault="00FC1B3D">
            <w:pPr>
              <w:jc w:val="center"/>
            </w:pPr>
            <w:r>
              <w:rPr>
                <w:color w:val="000000"/>
                <w:szCs w:val="21"/>
              </w:rPr>
              <w:t>0.32%</w:t>
            </w:r>
          </w:p>
        </w:tc>
        <w:tc>
          <w:tcPr>
            <w:tcW w:w="1134" w:type="dxa"/>
            <w:vAlign w:val="center"/>
          </w:tcPr>
          <w:p w:rsidR="00D0550B" w:rsidRDefault="00FC1B3D">
            <w:pPr>
              <w:jc w:val="center"/>
            </w:pPr>
            <w:r>
              <w:rPr>
                <w:color w:val="000000"/>
                <w:szCs w:val="21"/>
              </w:rPr>
              <w:t>-0.57%</w:t>
            </w:r>
          </w:p>
        </w:tc>
        <w:tc>
          <w:tcPr>
            <w:tcW w:w="1134" w:type="dxa"/>
            <w:vAlign w:val="center"/>
          </w:tcPr>
          <w:p w:rsidR="00D0550B" w:rsidRDefault="00FC1B3D">
            <w:pPr>
              <w:jc w:val="center"/>
            </w:pPr>
            <w:r>
              <w:rPr>
                <w:color w:val="000000"/>
                <w:szCs w:val="21"/>
              </w:rPr>
              <w:t>-0.13%</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易方达汇智稳健养老目标一年持有期混合型基金中基金（</w:t>
      </w:r>
      <w:r w:rsidRPr="00224952">
        <w:rPr>
          <w:kern w:val="0"/>
          <w:szCs w:val="21"/>
        </w:rPr>
        <w:t>FOF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56D53"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pt;height:263.5pt;visibility:visible">
            <v:imagedata r:id="rId9" o:title=""/>
          </v:shape>
        </w:pict>
      </w:r>
    </w:p>
    <w:p w:rsidR="00D0550B" w:rsidRDefault="00FC1B3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11</w:t>
      </w:r>
      <w:r>
        <w:rPr>
          <w:kern w:val="0"/>
          <w:szCs w:val="21"/>
        </w:rPr>
        <w:t>月</w:t>
      </w:r>
      <w:r>
        <w:rPr>
          <w:kern w:val="0"/>
          <w:szCs w:val="21"/>
        </w:rPr>
        <w:t>5</w:t>
      </w:r>
      <w:r>
        <w:rPr>
          <w:kern w:val="0"/>
          <w:szCs w:val="21"/>
        </w:rPr>
        <w:t>日生效，截至报告期末本基金合同生效未满一年。</w:t>
      </w:r>
    </w:p>
    <w:p w:rsidR="00D0550B" w:rsidRDefault="00FC1B3D">
      <w:pPr>
        <w:tabs>
          <w:tab w:val="left" w:pos="426"/>
        </w:tabs>
        <w:spacing w:line="360" w:lineRule="auto"/>
        <w:ind w:firstLineChars="200" w:firstLine="420"/>
        <w:rPr>
          <w:kern w:val="0"/>
          <w:szCs w:val="21"/>
        </w:rPr>
      </w:pPr>
      <w:r>
        <w:rPr>
          <w:kern w:val="0"/>
          <w:szCs w:val="21"/>
        </w:rPr>
        <w:t xml:space="preserve">2. </w:t>
      </w:r>
      <w:r>
        <w:rPr>
          <w:kern w:val="0"/>
          <w:szCs w:val="21"/>
        </w:rPr>
        <w:t>按基金合同和招募说明书的约定</w:t>
      </w:r>
      <w:r>
        <w:rPr>
          <w:kern w:val="0"/>
          <w:szCs w:val="21"/>
        </w:rPr>
        <w:t>,</w:t>
      </w:r>
      <w:r>
        <w:rPr>
          <w:kern w:val="0"/>
          <w:szCs w:val="21"/>
        </w:rPr>
        <w:t>本基金的建仓期为六个月</w:t>
      </w:r>
      <w:r>
        <w:rPr>
          <w:kern w:val="0"/>
          <w:szCs w:val="21"/>
        </w:rPr>
        <w:t>,</w:t>
      </w:r>
      <w:r>
        <w:rPr>
          <w:kern w:val="0"/>
          <w:szCs w:val="21"/>
        </w:rPr>
        <w:t>建仓期结束时各项资产配置比例符合基金合同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自基金合同生效至报告期末，基金份额净值增长率为</w:t>
      </w:r>
      <w:r w:rsidRPr="00224952">
        <w:rPr>
          <w:kern w:val="0"/>
          <w:szCs w:val="21"/>
        </w:rPr>
        <w:t>3.72%</w:t>
      </w:r>
      <w:r w:rsidRPr="00224952">
        <w:rPr>
          <w:kern w:val="0"/>
          <w:szCs w:val="21"/>
        </w:rPr>
        <w:t>，同期业绩比较基准收益率为</w:t>
      </w:r>
      <w:r w:rsidRPr="00224952">
        <w:rPr>
          <w:kern w:val="0"/>
          <w:szCs w:val="21"/>
        </w:rPr>
        <w:t>4.29%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84864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29"/>
      <w:bookmarkEnd w:id="3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84864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D0550B">
        <w:tc>
          <w:tcPr>
            <w:tcW w:w="464" w:type="dxa"/>
            <w:vAlign w:val="center"/>
          </w:tcPr>
          <w:p w:rsidR="00D0550B" w:rsidRDefault="00FC1B3D">
            <w:pPr>
              <w:jc w:val="center"/>
            </w:pPr>
            <w:r>
              <w:rPr>
                <w:color w:val="000000"/>
                <w:szCs w:val="21"/>
              </w:rPr>
              <w:t>杨培鸿</w:t>
            </w:r>
          </w:p>
        </w:tc>
        <w:tc>
          <w:tcPr>
            <w:tcW w:w="3402" w:type="dxa"/>
            <w:vAlign w:val="center"/>
          </w:tcPr>
          <w:p w:rsidR="00D0550B" w:rsidRDefault="00FC1B3D">
            <w:pPr>
              <w:jc w:val="left"/>
            </w:pPr>
            <w:r>
              <w:rPr>
                <w:color w:val="000000"/>
                <w:szCs w:val="21"/>
              </w:rPr>
              <w:t>本基金的基金经理、易方达优选多资产三个月持有期混合型基金中基金（</w:t>
            </w:r>
            <w:r>
              <w:rPr>
                <w:color w:val="000000"/>
                <w:szCs w:val="21"/>
              </w:rPr>
              <w:t>FOF</w:t>
            </w:r>
            <w:r>
              <w:rPr>
                <w:color w:val="000000"/>
                <w:szCs w:val="21"/>
              </w:rPr>
              <w:t>）的基金经理</w:t>
            </w:r>
          </w:p>
        </w:tc>
        <w:tc>
          <w:tcPr>
            <w:tcW w:w="709" w:type="dxa"/>
            <w:vAlign w:val="center"/>
          </w:tcPr>
          <w:p w:rsidR="00D0550B" w:rsidRDefault="00FC1B3D">
            <w:pPr>
              <w:jc w:val="center"/>
            </w:pPr>
            <w:r>
              <w:rPr>
                <w:color w:val="000000"/>
                <w:szCs w:val="21"/>
              </w:rPr>
              <w:t>2019-11-05</w:t>
            </w:r>
          </w:p>
        </w:tc>
        <w:tc>
          <w:tcPr>
            <w:tcW w:w="708" w:type="dxa"/>
            <w:vAlign w:val="center"/>
          </w:tcPr>
          <w:p w:rsidR="00D0550B" w:rsidRDefault="00FC1B3D">
            <w:pPr>
              <w:jc w:val="center"/>
            </w:pPr>
            <w:r>
              <w:rPr>
                <w:color w:val="000000"/>
                <w:szCs w:val="21"/>
              </w:rPr>
              <w:t>-</w:t>
            </w:r>
          </w:p>
        </w:tc>
        <w:tc>
          <w:tcPr>
            <w:tcW w:w="709" w:type="dxa"/>
            <w:vAlign w:val="center"/>
          </w:tcPr>
          <w:p w:rsidR="00D0550B" w:rsidRDefault="00F56D53">
            <w:pPr>
              <w:jc w:val="center"/>
            </w:pPr>
            <w:r>
              <w:rPr>
                <w:color w:val="000000"/>
                <w:szCs w:val="21"/>
              </w:rPr>
              <w:t>10</w:t>
            </w:r>
            <w:bookmarkStart w:id="33" w:name="_GoBack"/>
            <w:bookmarkEnd w:id="33"/>
            <w:r w:rsidR="00FC1B3D">
              <w:rPr>
                <w:color w:val="000000"/>
                <w:szCs w:val="21"/>
              </w:rPr>
              <w:t>年</w:t>
            </w:r>
          </w:p>
        </w:tc>
        <w:tc>
          <w:tcPr>
            <w:tcW w:w="3548" w:type="dxa"/>
            <w:vAlign w:val="center"/>
          </w:tcPr>
          <w:p w:rsidR="00D0550B" w:rsidRDefault="00F56D53">
            <w:r w:rsidRPr="00F56D53">
              <w:rPr>
                <w:rFonts w:hint="eastAsia"/>
                <w:color w:val="000000"/>
                <w:szCs w:val="21"/>
              </w:rPr>
              <w:t>硕士研究生，具有基金从业资格。曾先后于天则经济研究所任研究员、莫斯科管理学院新兴市场研究院任助理研究员，上述期间的工作为宏观经济分析。其后曾任全国社会保障基金理事会境外投资部主任科员，中国投资有限责任公司资产配置部经理，易方达基金管理有限公司多资产投资部研究员。</w:t>
            </w:r>
          </w:p>
        </w:tc>
      </w:tr>
      <w:tr w:rsidR="00D0550B">
        <w:tc>
          <w:tcPr>
            <w:tcW w:w="464" w:type="dxa"/>
            <w:vAlign w:val="center"/>
          </w:tcPr>
          <w:p w:rsidR="00D0550B" w:rsidRDefault="00FC1B3D">
            <w:pPr>
              <w:jc w:val="center"/>
            </w:pPr>
            <w:r>
              <w:rPr>
                <w:color w:val="000000"/>
                <w:szCs w:val="21"/>
              </w:rPr>
              <w:t>汪玲</w:t>
            </w:r>
          </w:p>
        </w:tc>
        <w:tc>
          <w:tcPr>
            <w:tcW w:w="3402" w:type="dxa"/>
            <w:vAlign w:val="center"/>
          </w:tcPr>
          <w:p w:rsidR="00D0550B" w:rsidRDefault="00FC1B3D">
            <w:pPr>
              <w:jc w:val="left"/>
            </w:pPr>
            <w:r>
              <w:rPr>
                <w:color w:val="000000"/>
                <w:szCs w:val="21"/>
              </w:rPr>
              <w:t>本基金的基金经理、易方达汇诚养老目标日期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）的基金经理、易方达汇诚养老目标日期</w:t>
            </w:r>
            <w:r>
              <w:rPr>
                <w:color w:val="000000"/>
                <w:szCs w:val="21"/>
              </w:rPr>
              <w:t>2033</w:t>
            </w:r>
            <w:r>
              <w:rPr>
                <w:color w:val="000000"/>
                <w:szCs w:val="21"/>
              </w:rPr>
              <w:t>三年持有期混合型发起式基金中基金（</w:t>
            </w:r>
            <w:r>
              <w:rPr>
                <w:color w:val="000000"/>
                <w:szCs w:val="21"/>
              </w:rPr>
              <w:t>FOF</w:t>
            </w:r>
            <w:r>
              <w:rPr>
                <w:color w:val="000000"/>
                <w:szCs w:val="21"/>
              </w:rPr>
              <w:t>）的基金经理、易方达汇诚养老目标日期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）的基金经理、多资产投资决策委员会委员</w:t>
            </w:r>
          </w:p>
        </w:tc>
        <w:tc>
          <w:tcPr>
            <w:tcW w:w="709" w:type="dxa"/>
            <w:vAlign w:val="center"/>
          </w:tcPr>
          <w:p w:rsidR="00D0550B" w:rsidRDefault="00FC1B3D">
            <w:pPr>
              <w:jc w:val="center"/>
            </w:pPr>
            <w:r>
              <w:rPr>
                <w:color w:val="000000"/>
                <w:szCs w:val="21"/>
              </w:rPr>
              <w:t>2019-11-19</w:t>
            </w:r>
          </w:p>
        </w:tc>
        <w:tc>
          <w:tcPr>
            <w:tcW w:w="708" w:type="dxa"/>
            <w:vAlign w:val="center"/>
          </w:tcPr>
          <w:p w:rsidR="00D0550B" w:rsidRDefault="00FC1B3D">
            <w:pPr>
              <w:jc w:val="center"/>
            </w:pPr>
            <w:r>
              <w:rPr>
                <w:color w:val="000000"/>
                <w:szCs w:val="21"/>
              </w:rPr>
              <w:t>-</w:t>
            </w:r>
          </w:p>
        </w:tc>
        <w:tc>
          <w:tcPr>
            <w:tcW w:w="709" w:type="dxa"/>
            <w:vAlign w:val="center"/>
          </w:tcPr>
          <w:p w:rsidR="00D0550B" w:rsidRDefault="00FC1B3D">
            <w:pPr>
              <w:jc w:val="center"/>
            </w:pPr>
            <w:r>
              <w:rPr>
                <w:color w:val="000000"/>
                <w:szCs w:val="21"/>
              </w:rPr>
              <w:t>12</w:t>
            </w:r>
            <w:r>
              <w:rPr>
                <w:color w:val="000000"/>
                <w:szCs w:val="21"/>
              </w:rPr>
              <w:t>年</w:t>
            </w:r>
          </w:p>
        </w:tc>
        <w:tc>
          <w:tcPr>
            <w:tcW w:w="3548" w:type="dxa"/>
            <w:vAlign w:val="center"/>
          </w:tcPr>
          <w:p w:rsidR="00D0550B" w:rsidRDefault="00FC1B3D">
            <w:r>
              <w:rPr>
                <w:color w:val="000000"/>
                <w:szCs w:val="21"/>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rsidR="00D0550B" w:rsidRDefault="00FC1B3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475631" w:rsidRDefault="00CE2573" w:rsidP="00475631">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64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64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w:t>
      </w:r>
      <w:r w:rsidRPr="00E56272">
        <w:rPr>
          <w:kern w:val="0"/>
          <w:szCs w:val="21"/>
        </w:rPr>
        <w:lastRenderedPageBreak/>
        <w:t>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D0550B" w:rsidRDefault="00FC1B3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64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D0550B" w:rsidRDefault="00FC1B3D">
      <w:pPr>
        <w:tabs>
          <w:tab w:val="left" w:pos="426"/>
        </w:tabs>
        <w:spacing w:line="360" w:lineRule="auto"/>
        <w:ind w:firstLineChars="200" w:firstLine="420"/>
        <w:rPr>
          <w:kern w:val="0"/>
          <w:szCs w:val="21"/>
        </w:rPr>
      </w:pPr>
      <w:r>
        <w:rPr>
          <w:kern w:val="0"/>
          <w:szCs w:val="21"/>
        </w:rPr>
        <w:t>2020</w:t>
      </w:r>
      <w:r>
        <w:rPr>
          <w:kern w:val="0"/>
          <w:szCs w:val="21"/>
        </w:rPr>
        <w:t>年上半年新冠疫情在全球迅速蔓延，世界经济受疫情影响出现大幅下滑，全球央行推出超级宽松的货币政策以及各种财政刺激政策，</w:t>
      </w:r>
      <w:r>
        <w:rPr>
          <w:kern w:val="0"/>
          <w:szCs w:val="21"/>
        </w:rPr>
        <w:t>2</w:t>
      </w:r>
      <w:r>
        <w:rPr>
          <w:kern w:val="0"/>
          <w:szCs w:val="21"/>
        </w:rPr>
        <w:t>季度欧美等主要经济体逐步开启复工步伐，经济逐步走出谷底。国内疫情控制得当，随着欧美主要经济体陆续复工，叠加国内宽松政策，国内经济在</w:t>
      </w:r>
      <w:r>
        <w:rPr>
          <w:kern w:val="0"/>
          <w:szCs w:val="21"/>
        </w:rPr>
        <w:t>1</w:t>
      </w:r>
      <w:r>
        <w:rPr>
          <w:kern w:val="0"/>
          <w:szCs w:val="21"/>
        </w:rPr>
        <w:t>季度经历最差时点，之后环比逐月改善。随着经济逐步恢复以及宽信用措施的逐步落地，国内债券收益率大幅上行，权益类资产大幅反弹，创业板和中小板表现强劲，行业方面医药生物、休闲服务、电子、食品饮料和计算机大幅上涨，而采掘、金融、交运、钢铁和房地产等偏周期类行业录得负收益。估值方面，以过去</w:t>
      </w:r>
      <w:r>
        <w:rPr>
          <w:kern w:val="0"/>
          <w:szCs w:val="21"/>
        </w:rPr>
        <w:t>10</w:t>
      </w:r>
      <w:r>
        <w:rPr>
          <w:kern w:val="0"/>
          <w:szCs w:val="21"/>
        </w:rPr>
        <w:t>年的维度来看，目前</w:t>
      </w:r>
      <w:r>
        <w:rPr>
          <w:kern w:val="0"/>
          <w:szCs w:val="21"/>
        </w:rPr>
        <w:t>A</w:t>
      </w:r>
      <w:r>
        <w:rPr>
          <w:kern w:val="0"/>
          <w:szCs w:val="21"/>
        </w:rPr>
        <w:t>股估值高于历史平均水平，且结构分化剧烈；债券收益率水平处于历史较低位置，估值偏高。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在报告期内，本基金主要进行了以下几个方面的操作：</w:t>
      </w:r>
      <w:r w:rsidRPr="00E56272">
        <w:rPr>
          <w:kern w:val="0"/>
          <w:szCs w:val="21"/>
        </w:rPr>
        <w:t>1</w:t>
      </w:r>
      <w:r w:rsidRPr="00E56272">
        <w:rPr>
          <w:kern w:val="0"/>
          <w:szCs w:val="21"/>
        </w:rPr>
        <w:t>、在资产配置方面，</w:t>
      </w:r>
      <w:r w:rsidRPr="00E56272">
        <w:rPr>
          <w:kern w:val="0"/>
          <w:szCs w:val="21"/>
        </w:rPr>
        <w:t>1</w:t>
      </w:r>
      <w:r w:rsidRPr="00E56272">
        <w:rPr>
          <w:kern w:val="0"/>
          <w:szCs w:val="21"/>
        </w:rPr>
        <w:t>季度低配权益类资产，</w:t>
      </w:r>
      <w:r w:rsidRPr="00E56272">
        <w:rPr>
          <w:kern w:val="0"/>
          <w:szCs w:val="21"/>
        </w:rPr>
        <w:t>2</w:t>
      </w:r>
      <w:r w:rsidRPr="00E56272">
        <w:rPr>
          <w:kern w:val="0"/>
          <w:szCs w:val="21"/>
        </w:rPr>
        <w:t>季度逐步增加权益资产的配置比例；少量增加了黄金的配置；增加了市场中性策略的配置比例；相应降低了债券类资产的配置比例。</w:t>
      </w:r>
      <w:r w:rsidRPr="00E56272">
        <w:rPr>
          <w:kern w:val="0"/>
          <w:szCs w:val="21"/>
        </w:rPr>
        <w:t>2</w:t>
      </w:r>
      <w:r w:rsidRPr="00E56272">
        <w:rPr>
          <w:kern w:val="0"/>
          <w:szCs w:val="21"/>
        </w:rPr>
        <w:t>、在结构方面，权益资产在继续持仓优质权益基金的基础上，增加了偏科技和消费、以及低估值类优质权益资产的配置；对海外权益资产进行了波段操作；将持仓的二级债基部分替换为了优质的打新类基金。上半年权益市场的波动虽然较大，但是结构性行情非常突出，我们配置的低估值优质权益资产表现相对落后。总体来说，本基金在报告期内跑赢业绩比较基准，为持有人创造了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1.0372</w:t>
      </w:r>
      <w:r w:rsidRPr="00E56272">
        <w:rPr>
          <w:kern w:val="0"/>
          <w:szCs w:val="21"/>
        </w:rPr>
        <w:t>元，本报告期份额净值增长率为</w:t>
      </w:r>
      <w:r w:rsidRPr="00E56272">
        <w:rPr>
          <w:kern w:val="0"/>
          <w:szCs w:val="21"/>
        </w:rPr>
        <w:t>3.14%</w:t>
      </w:r>
      <w:r w:rsidRPr="00E56272">
        <w:rPr>
          <w:kern w:val="0"/>
          <w:szCs w:val="21"/>
        </w:rPr>
        <w:t>，同期业绩比较基准收益率为</w:t>
      </w:r>
      <w:r w:rsidRPr="00E56272">
        <w:rPr>
          <w:kern w:val="0"/>
          <w:szCs w:val="21"/>
        </w:rPr>
        <w:t>2.44%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646"/>
      <w:r w:rsidRPr="00530FFD">
        <w:rPr>
          <w:rFonts w:ascii="宋体" w:hAnsi="宋体" w:cs="Arial"/>
          <w:color w:val="000000"/>
          <w:sz w:val="21"/>
          <w:szCs w:val="21"/>
        </w:rPr>
        <w:lastRenderedPageBreak/>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D0550B" w:rsidRDefault="00FC1B3D">
      <w:pPr>
        <w:tabs>
          <w:tab w:val="left" w:pos="426"/>
        </w:tabs>
        <w:spacing w:line="360" w:lineRule="auto"/>
        <w:ind w:firstLineChars="200" w:firstLine="420"/>
        <w:rPr>
          <w:kern w:val="0"/>
          <w:szCs w:val="21"/>
        </w:rPr>
      </w:pPr>
      <w:r>
        <w:rPr>
          <w:kern w:val="0"/>
          <w:szCs w:val="21"/>
        </w:rPr>
        <w:t>展望未来，新冠肺炎疫情在全球的蔓延并未结束，全球经济虽然逐步恢复但是仍然没有回归正常状态，宽松的财政货币政策大概率仍将延续；国内的经济恢复情况显然是全球最快的，这对我们的权益市场带来支撑。从历史估值水平来看，目前股票估值尚在合理区间，但结构分化严重；债券收益率有所上行，但债券估值仍然偏贵；股债相对价值处于中性水平，但股票已经略贵于债券了。中美关系在疫情期间出现恶化带来了较大的不确定性，尤其对于科技领域。整体来看，我们认为未来一段时间经济仍将处于持续恢复的状态，货币财政政策仍然以宽松基调为主，各类资产的估值尚未处于非常极端的状态。在基本面因素不利的情况下，债券类资产仍然存在压力；权益类资产仍有结构性机会，但风格将更加均衡，目前来看，权益类中部分低估值的优质资产尚处于绝对和相对都便宜的位置，我们将继续持有。</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本基金将遵循稳健投资的理念，坚持绝对收益思路，立足养老产品的定位，秉承勤勉尽责的态度，为持有人创造更加优异的投资回报。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64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D0550B" w:rsidRDefault="00FC1B3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w:t>
      </w:r>
      <w:r>
        <w:rPr>
          <w:kern w:val="0"/>
          <w:szCs w:val="21"/>
        </w:rPr>
        <w:t>,</w:t>
      </w:r>
      <w:r>
        <w:rPr>
          <w:kern w:val="0"/>
          <w:szCs w:val="21"/>
        </w:rPr>
        <w:t>对基金所持有的投资品种进行估值。本基金托管人根据法律法规要求履行估值及净值计算的复核责任。</w:t>
      </w:r>
    </w:p>
    <w:p w:rsidR="00D0550B" w:rsidRDefault="00FC1B3D">
      <w:pPr>
        <w:tabs>
          <w:tab w:val="left" w:pos="426"/>
        </w:tabs>
        <w:spacing w:line="360" w:lineRule="auto"/>
        <w:ind w:firstLineChars="200" w:firstLine="420"/>
        <w:rPr>
          <w:kern w:val="0"/>
          <w:szCs w:val="21"/>
        </w:rPr>
      </w:pPr>
      <w:r>
        <w:rPr>
          <w:kern w:val="0"/>
          <w:szCs w:val="21"/>
        </w:rPr>
        <w:t>本基金管理人设有估值委员会</w:t>
      </w:r>
      <w:r>
        <w:rPr>
          <w:kern w:val="0"/>
          <w:szCs w:val="21"/>
        </w:rPr>
        <w:t>,</w:t>
      </w:r>
      <w:r>
        <w:rPr>
          <w:kern w:val="0"/>
          <w:szCs w:val="21"/>
        </w:rPr>
        <w:t>估值委员会负责组织制定和适时修订基金估值政策和程序</w:t>
      </w:r>
      <w:r>
        <w:rPr>
          <w:kern w:val="0"/>
          <w:szCs w:val="21"/>
        </w:rPr>
        <w:t>,</w:t>
      </w:r>
      <w:r>
        <w:rPr>
          <w:kern w:val="0"/>
          <w:szCs w:val="21"/>
        </w:rPr>
        <w:t>指导和监督整个估值流程。估值委员会成员具有多年的证券、基金从业经验</w:t>
      </w:r>
      <w:r>
        <w:rPr>
          <w:kern w:val="0"/>
          <w:szCs w:val="21"/>
        </w:rPr>
        <w:t>,</w:t>
      </w:r>
      <w:r>
        <w:rPr>
          <w:kern w:val="0"/>
          <w:szCs w:val="21"/>
        </w:rPr>
        <w:t>熟悉相关法律法规</w:t>
      </w:r>
      <w:r>
        <w:rPr>
          <w:kern w:val="0"/>
          <w:szCs w:val="21"/>
        </w:rPr>
        <w:t>,</w:t>
      </w:r>
      <w:r>
        <w:rPr>
          <w:kern w:val="0"/>
          <w:szCs w:val="21"/>
        </w:rPr>
        <w:t>具备投资、研究、风险管理、法律合规或基金估值运作等方面的专业胜任能力。基金经理可参与估值原则和方法的讨论</w:t>
      </w:r>
      <w:r>
        <w:rPr>
          <w:kern w:val="0"/>
          <w:szCs w:val="21"/>
        </w:rPr>
        <w:t>,</w:t>
      </w:r>
      <w:r>
        <w:rPr>
          <w:kern w:val="0"/>
          <w:szCs w:val="21"/>
        </w:rPr>
        <w:t>但不参与估值原则和方法的最终决策和日常估值的执行。</w:t>
      </w:r>
    </w:p>
    <w:p w:rsidR="00D0550B" w:rsidRDefault="00FC1B3D">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参与估值流程各方之间不存在任何重大利益冲突。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w:t>
      </w:r>
      <w:r w:rsidRPr="00E56272">
        <w:rPr>
          <w:kern w:val="0"/>
          <w:szCs w:val="21"/>
        </w:rPr>
        <w:t>,</w:t>
      </w:r>
      <w:r w:rsidRPr="00E56272">
        <w:rPr>
          <w:kern w:val="0"/>
          <w:szCs w:val="21"/>
        </w:rPr>
        <w:t>由中债金融估值中心有限公司按约定提供银行间同业市场的估值数据</w:t>
      </w:r>
      <w:r w:rsidRPr="00E56272">
        <w:rPr>
          <w:kern w:val="0"/>
          <w:szCs w:val="21"/>
        </w:rPr>
        <w:t>,</w:t>
      </w:r>
      <w:r w:rsidRPr="00E56272">
        <w:rPr>
          <w:kern w:val="0"/>
          <w:szCs w:val="21"/>
        </w:rPr>
        <w:t>由中证指数有限公司按约定提供交易所交易的债券品种的估值数据和流通受限股票的折扣率数据。</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64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649"/>
      <w:r w:rsidRPr="008D36FA">
        <w:rPr>
          <w:rFonts w:ascii="宋体" w:hAnsi="宋体" w:cs="Arial"/>
          <w:bCs/>
          <w:color w:val="000000"/>
          <w:sz w:val="21"/>
          <w:szCs w:val="21"/>
        </w:rPr>
        <w:lastRenderedPageBreak/>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65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中国银行股份有限公司</w:t>
      </w:r>
      <w:r w:rsidRPr="00E56272">
        <w:rPr>
          <w:kern w:val="0"/>
          <w:szCs w:val="21"/>
        </w:rPr>
        <w:t>(</w:t>
      </w:r>
      <w:r w:rsidRPr="00E56272">
        <w:rPr>
          <w:kern w:val="0"/>
          <w:szCs w:val="21"/>
        </w:rPr>
        <w:t>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在易方达汇智稳健养老目标一年持有期混合型基金中基金</w:t>
      </w:r>
      <w:r w:rsidRPr="00E56272">
        <w:rPr>
          <w:kern w:val="0"/>
          <w:szCs w:val="21"/>
        </w:rPr>
        <w:t>(FOF)(</w:t>
      </w:r>
      <w:r w:rsidRPr="00E56272">
        <w:rPr>
          <w:kern w:val="0"/>
          <w:szCs w:val="21"/>
        </w:rPr>
        <w:t>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w:t>
      </w:r>
      <w:r w:rsidRPr="00E56272">
        <w:rPr>
          <w:kern w:val="0"/>
          <w:szCs w:val="21"/>
        </w:rPr>
        <w:t>,</w:t>
      </w:r>
      <w:r w:rsidRPr="00E56272">
        <w:rPr>
          <w:kern w:val="0"/>
          <w:szCs w:val="21"/>
        </w:rPr>
        <w:t>严格遵守《证券投资基金法》及其他有关法律法规、基金合同和托管协议的有关规定</w:t>
      </w:r>
      <w:r w:rsidRPr="00E56272">
        <w:rPr>
          <w:kern w:val="0"/>
          <w:szCs w:val="21"/>
        </w:rPr>
        <w:t>,</w:t>
      </w:r>
      <w:r w:rsidRPr="00E56272">
        <w:rPr>
          <w:kern w:val="0"/>
          <w:szCs w:val="21"/>
        </w:rPr>
        <w:t>不存在损害基金份额持有人利益的行为</w:t>
      </w:r>
      <w:r w:rsidRPr="00E56272">
        <w:rPr>
          <w:kern w:val="0"/>
          <w:szCs w:val="21"/>
        </w:rPr>
        <w:t>,</w:t>
      </w:r>
      <w:r w:rsidRPr="00E56272">
        <w:rPr>
          <w:kern w:val="0"/>
          <w:szCs w:val="21"/>
        </w:rPr>
        <w:t>完全尽职尽责地履行了应尽的义务。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65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本托管人根据《证券投资基金法》及其他有关法律法规、基金合同和托管协议的规定</w:t>
      </w:r>
      <w:r w:rsidRPr="00E56272">
        <w:rPr>
          <w:kern w:val="0"/>
          <w:szCs w:val="21"/>
        </w:rPr>
        <w:t>,</w:t>
      </w:r>
      <w:r w:rsidRPr="00E56272">
        <w:rPr>
          <w:kern w:val="0"/>
          <w:szCs w:val="21"/>
        </w:rPr>
        <w:t>对本基金管理人的投资运作进行了必要的监督</w:t>
      </w:r>
      <w:r w:rsidRPr="00E56272">
        <w:rPr>
          <w:kern w:val="0"/>
          <w:szCs w:val="21"/>
        </w:rPr>
        <w:t>,</w:t>
      </w:r>
      <w:r w:rsidRPr="00E56272">
        <w:rPr>
          <w:kern w:val="0"/>
          <w:szCs w:val="21"/>
        </w:rPr>
        <w:t>对基金资产净值的计算、基金份额申购赎回价格的计算以及基金费用开支等方面进行了认真地复核</w:t>
      </w:r>
      <w:r w:rsidRPr="00E56272">
        <w:rPr>
          <w:kern w:val="0"/>
          <w:szCs w:val="21"/>
        </w:rPr>
        <w:t>,</w:t>
      </w:r>
      <w:r w:rsidRPr="00E56272">
        <w:rPr>
          <w:kern w:val="0"/>
          <w:szCs w:val="21"/>
        </w:rPr>
        <w:t>未发现本基金管理人存在损害基金份额持有人利益的行为。</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65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D14B6E">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65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65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易方达汇智稳健养老目标一年持有期混合型基金中基金（</w:t>
      </w:r>
      <w:r w:rsidRPr="00224952">
        <w:rPr>
          <w:color w:val="000000"/>
          <w:szCs w:val="21"/>
        </w:rPr>
        <w:t>FOF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31,656,422.16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48,153,760.96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182,742.61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8,484,273.03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50,220.83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64,499.62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1,620,347,868.04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1,543,499,254.29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1,535,948,081.74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1,461,137,761.79</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84,399,786.30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82,361,492.50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25,000,000.00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30,000,000.00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873,801.91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1,597,156.46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552,920.50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31,285.80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5,638.43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1,678,142,341.35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1,632,357,503.29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25,000,000.00</w:t>
            </w:r>
          </w:p>
        </w:tc>
        <w:tc>
          <w:tcPr>
            <w:tcW w:w="2520" w:type="dxa"/>
            <w:vAlign w:val="center"/>
          </w:tcPr>
          <w:p w:rsidR="00753756" w:rsidRPr="00224952" w:rsidRDefault="00753756" w:rsidP="00523381">
            <w:pPr>
              <w:jc w:val="right"/>
              <w:rPr>
                <w:color w:val="000000"/>
                <w:szCs w:val="21"/>
              </w:rPr>
            </w:pPr>
            <w:r w:rsidRPr="00224952">
              <w:rPr>
                <w:color w:val="000000"/>
                <w:szCs w:val="21"/>
              </w:rPr>
              <w:t>32,702,133.00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532,458.83</w:t>
            </w:r>
          </w:p>
        </w:tc>
        <w:tc>
          <w:tcPr>
            <w:tcW w:w="2520" w:type="dxa"/>
            <w:vAlign w:val="center"/>
          </w:tcPr>
          <w:p w:rsidR="00753756" w:rsidRPr="00224952" w:rsidRDefault="00753756" w:rsidP="00523381">
            <w:pPr>
              <w:jc w:val="right"/>
              <w:rPr>
                <w:color w:val="000000"/>
                <w:szCs w:val="21"/>
              </w:rPr>
            </w:pPr>
            <w:r w:rsidRPr="00224952">
              <w:rPr>
                <w:color w:val="000000"/>
                <w:szCs w:val="21"/>
              </w:rPr>
              <w:t>661,579.31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217,688.69</w:t>
            </w:r>
          </w:p>
        </w:tc>
        <w:tc>
          <w:tcPr>
            <w:tcW w:w="2520" w:type="dxa"/>
            <w:vAlign w:val="center"/>
          </w:tcPr>
          <w:p w:rsidR="00753756" w:rsidRPr="00224952" w:rsidRDefault="00753756" w:rsidP="00523381">
            <w:pPr>
              <w:jc w:val="right"/>
              <w:rPr>
                <w:color w:val="000000"/>
                <w:szCs w:val="21"/>
              </w:rPr>
            </w:pPr>
            <w:r w:rsidRPr="00224952">
              <w:rPr>
                <w:color w:val="000000"/>
                <w:szCs w:val="21"/>
              </w:rPr>
              <w:t>250,846.74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1,739.48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114,372.44</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25,864,519.96</w:t>
            </w:r>
          </w:p>
        </w:tc>
        <w:tc>
          <w:tcPr>
            <w:tcW w:w="2520" w:type="dxa"/>
            <w:vAlign w:val="center"/>
          </w:tcPr>
          <w:p w:rsidR="00753756" w:rsidRPr="00523381" w:rsidRDefault="00753756" w:rsidP="00523381">
            <w:pPr>
              <w:jc w:val="right"/>
              <w:rPr>
                <w:color w:val="000000"/>
                <w:szCs w:val="21"/>
              </w:rPr>
            </w:pPr>
            <w:r w:rsidRPr="00523381">
              <w:rPr>
                <w:color w:val="000000"/>
                <w:szCs w:val="21"/>
              </w:rPr>
              <w:t>33,616,298.53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1,592,978,434.10</w:t>
            </w:r>
          </w:p>
        </w:tc>
        <w:tc>
          <w:tcPr>
            <w:tcW w:w="2520" w:type="dxa"/>
            <w:vAlign w:val="center"/>
          </w:tcPr>
          <w:p w:rsidR="00753756" w:rsidRPr="00224952" w:rsidRDefault="00753756" w:rsidP="00523381">
            <w:pPr>
              <w:jc w:val="right"/>
              <w:rPr>
                <w:color w:val="000000"/>
                <w:szCs w:val="21"/>
              </w:rPr>
            </w:pPr>
            <w:r w:rsidRPr="00224952">
              <w:rPr>
                <w:color w:val="000000"/>
                <w:szCs w:val="21"/>
              </w:rPr>
              <w:t>1,589,786,965.11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59,299,387.29</w:t>
            </w:r>
          </w:p>
        </w:tc>
        <w:tc>
          <w:tcPr>
            <w:tcW w:w="2520" w:type="dxa"/>
            <w:vAlign w:val="center"/>
          </w:tcPr>
          <w:p w:rsidR="00753756" w:rsidRPr="00224952" w:rsidRDefault="00753756" w:rsidP="00523381">
            <w:pPr>
              <w:jc w:val="right"/>
              <w:rPr>
                <w:color w:val="000000"/>
                <w:szCs w:val="21"/>
              </w:rPr>
            </w:pPr>
            <w:r w:rsidRPr="00224952">
              <w:rPr>
                <w:color w:val="000000"/>
                <w:szCs w:val="21"/>
              </w:rPr>
              <w:t>8,954,239.65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1,652,277,821.39</w:t>
            </w:r>
          </w:p>
        </w:tc>
        <w:tc>
          <w:tcPr>
            <w:tcW w:w="2520" w:type="dxa"/>
            <w:vAlign w:val="center"/>
          </w:tcPr>
          <w:p w:rsidR="00753756" w:rsidRPr="00523381" w:rsidRDefault="00753756" w:rsidP="00523381">
            <w:pPr>
              <w:jc w:val="right"/>
              <w:rPr>
                <w:color w:val="000000"/>
                <w:szCs w:val="21"/>
              </w:rPr>
            </w:pPr>
            <w:r w:rsidRPr="00523381">
              <w:rPr>
                <w:color w:val="000000"/>
                <w:szCs w:val="21"/>
              </w:rPr>
              <w:t>1,598,741,204.76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1,678,142,341.35</w:t>
            </w:r>
          </w:p>
        </w:tc>
        <w:tc>
          <w:tcPr>
            <w:tcW w:w="2520" w:type="dxa"/>
            <w:vAlign w:val="center"/>
          </w:tcPr>
          <w:p w:rsidR="00753756" w:rsidRPr="00523381" w:rsidRDefault="00753756" w:rsidP="00523381">
            <w:pPr>
              <w:jc w:val="right"/>
              <w:rPr>
                <w:color w:val="000000"/>
                <w:szCs w:val="21"/>
              </w:rPr>
            </w:pPr>
            <w:r w:rsidRPr="00523381">
              <w:rPr>
                <w:color w:val="000000"/>
                <w:szCs w:val="21"/>
              </w:rPr>
              <w:t>1,632,357,503.29</w:t>
            </w:r>
          </w:p>
        </w:tc>
      </w:tr>
    </w:tbl>
    <w:p w:rsidR="00D0550B" w:rsidRDefault="00FC1B3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11</w:t>
      </w:r>
      <w:r>
        <w:rPr>
          <w:kern w:val="0"/>
          <w:szCs w:val="21"/>
        </w:rPr>
        <w:t>月</w:t>
      </w:r>
      <w:r>
        <w:rPr>
          <w:kern w:val="0"/>
          <w:szCs w:val="21"/>
        </w:rPr>
        <w:t>5</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11</w:t>
      </w:r>
      <w:r>
        <w:rPr>
          <w:kern w:val="0"/>
          <w:szCs w:val="21"/>
        </w:rPr>
        <w:t>月</w:t>
      </w:r>
      <w:r>
        <w:rPr>
          <w:kern w:val="0"/>
          <w:szCs w:val="21"/>
        </w:rPr>
        <w:t>5</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1.0372</w:t>
      </w:r>
      <w:r w:rsidRPr="00224952">
        <w:rPr>
          <w:kern w:val="0"/>
          <w:szCs w:val="21"/>
        </w:rPr>
        <w:t>元，基金份额总额</w:t>
      </w:r>
      <w:r w:rsidRPr="00224952">
        <w:rPr>
          <w:kern w:val="0"/>
          <w:szCs w:val="21"/>
        </w:rPr>
        <w:t>1,592,978,434.10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655"/>
      <w:r w:rsidRPr="00530FFD">
        <w:rPr>
          <w:rFonts w:ascii="宋体" w:hAnsi="宋体" w:cs="Arial"/>
          <w:color w:val="000000"/>
          <w:sz w:val="21"/>
          <w:szCs w:val="21"/>
        </w:rPr>
        <w:lastRenderedPageBreak/>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易方达汇智稳健养老目标一年持有期混合型基金中基金（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5677E6" w:rsidRPr="00224952" w:rsidTr="005677E6">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5677E6" w:rsidRPr="00224952" w:rsidTr="005677E6">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55,192,720.78</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1,377,352.90</w:t>
            </w:r>
          </w:p>
        </w:tc>
      </w:tr>
      <w:tr w:rsidR="005677E6" w:rsidRPr="00224952" w:rsidTr="005677E6">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129,130.15</w:t>
            </w:r>
          </w:p>
        </w:tc>
      </w:tr>
      <w:tr w:rsidR="005677E6" w:rsidRPr="00224952" w:rsidTr="005677E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1,245,613.16</w:t>
            </w:r>
          </w:p>
        </w:tc>
      </w:tr>
      <w:tr w:rsidR="005677E6" w:rsidRPr="00224952" w:rsidTr="005677E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2,609.59</w:t>
            </w:r>
          </w:p>
        </w:tc>
      </w:tr>
      <w:tr w:rsidR="005677E6" w:rsidRPr="00224952" w:rsidTr="005677E6">
        <w:tc>
          <w:tcPr>
            <w:tcW w:w="3420" w:type="dxa"/>
            <w:vAlign w:val="center"/>
          </w:tcPr>
          <w:p w:rsidR="00A344F0" w:rsidRDefault="00A344F0">
            <w:pPr>
              <w:ind w:firstLineChars="250" w:firstLine="525"/>
              <w:rPr>
                <w:color w:val="000000"/>
                <w:szCs w:val="21"/>
              </w:rPr>
            </w:pPr>
            <w:r>
              <w:rPr>
                <w:rFonts w:hAnsi="宋体" w:hint="eastAsia"/>
                <w:color w:val="000000"/>
                <w:szCs w:val="21"/>
              </w:rPr>
              <w:t>证券出借利息收入</w:t>
            </w:r>
          </w:p>
        </w:tc>
        <w:tc>
          <w:tcPr>
            <w:tcW w:w="1080" w:type="dxa"/>
            <w:vAlign w:val="center"/>
          </w:tcPr>
          <w:p w:rsidR="00A344F0" w:rsidRDefault="00A344F0">
            <w:pPr>
              <w:pStyle w:val="af6"/>
              <w:jc w:val="center"/>
              <w:rPr>
                <w:rFonts w:ascii="Times New Roman" w:hAnsi="Times New Roman"/>
                <w:color w:val="000000"/>
                <w:kern w:val="2"/>
                <w:sz w:val="21"/>
                <w:szCs w:val="21"/>
              </w:rPr>
            </w:pPr>
          </w:p>
        </w:tc>
        <w:tc>
          <w:tcPr>
            <w:tcW w:w="4500" w:type="dxa"/>
            <w:vAlign w:val="center"/>
          </w:tcPr>
          <w:p w:rsidR="00A344F0" w:rsidRDefault="00A344F0">
            <w:pPr>
              <w:jc w:val="right"/>
              <w:rPr>
                <w:color w:val="000000"/>
                <w:szCs w:val="21"/>
              </w:rPr>
            </w:pPr>
            <w:r>
              <w:rPr>
                <w:color w:val="000000"/>
                <w:szCs w:val="21"/>
              </w:rPr>
              <w:t>-</w:t>
            </w:r>
          </w:p>
        </w:tc>
      </w:tr>
      <w:tr w:rsidR="005677E6" w:rsidRPr="00224952" w:rsidTr="005677E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19,006,345.21</w:t>
            </w:r>
          </w:p>
        </w:tc>
      </w:tr>
      <w:tr w:rsidR="005677E6" w:rsidRPr="00224952" w:rsidTr="005677E6">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1,105,889.84</w:t>
            </w:r>
          </w:p>
        </w:tc>
      </w:tr>
      <w:tr w:rsidR="005677E6" w:rsidRPr="00224952" w:rsidTr="005677E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-48,511.62</w:t>
            </w:r>
          </w:p>
        </w:tc>
      </w:tr>
      <w:tr w:rsidR="005677E6" w:rsidRPr="00224952" w:rsidTr="005677E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17,948,966.99</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34,801,109.09</w:t>
            </w:r>
          </w:p>
        </w:tc>
      </w:tr>
      <w:tr w:rsidR="005677E6" w:rsidRPr="00224952" w:rsidTr="005677E6">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7,913.58</w:t>
            </w:r>
          </w:p>
        </w:tc>
      </w:tr>
      <w:tr w:rsidR="005677E6" w:rsidRPr="00224952" w:rsidTr="005677E6">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4,911,428.22</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2,989,491.69</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1,262,157.01</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center"/>
          </w:tcPr>
          <w:p w:rsidR="00753756" w:rsidRPr="00224952" w:rsidRDefault="00753756" w:rsidP="00BC6113">
            <w:pPr>
              <w:jc w:val="right"/>
              <w:rPr>
                <w:color w:val="000000"/>
                <w:szCs w:val="21"/>
              </w:rPr>
            </w:pPr>
            <w:r w:rsidRPr="00224952">
              <w:rPr>
                <w:color w:val="000000"/>
                <w:szCs w:val="21"/>
              </w:rPr>
              <w:t>537,591.01</w:t>
            </w:r>
          </w:p>
        </w:tc>
      </w:tr>
      <w:tr w:rsidR="005677E6" w:rsidRPr="00224952" w:rsidTr="005677E6">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Tr="005677E6">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5677E6" w:rsidTr="005677E6">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6.4.7.20</w:t>
            </w:r>
          </w:p>
        </w:tc>
        <w:tc>
          <w:tcPr>
            <w:tcW w:w="4500" w:type="dxa"/>
            <w:vAlign w:val="bottom"/>
            <w:hideMark/>
          </w:tcPr>
          <w:p w:rsidR="0046665E" w:rsidRDefault="0046665E">
            <w:pPr>
              <w:jc w:val="right"/>
              <w:rPr>
                <w:color w:val="000000"/>
                <w:szCs w:val="21"/>
              </w:rPr>
            </w:pPr>
            <w:r>
              <w:rPr>
                <w:color w:val="000000"/>
                <w:szCs w:val="21"/>
              </w:rPr>
              <w:t>122,188.51</w:t>
            </w:r>
          </w:p>
        </w:tc>
      </w:tr>
      <w:tr w:rsidR="005677E6" w:rsidRPr="00224952" w:rsidTr="005677E6">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50,281,292.56</w:t>
            </w:r>
          </w:p>
        </w:tc>
      </w:tr>
      <w:tr w:rsidR="005677E6" w:rsidRPr="00224952" w:rsidTr="005677E6">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5677E6" w:rsidRPr="00224952" w:rsidTr="005677E6">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50,281,292.56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5</w:t>
      </w:r>
      <w:r w:rsidRPr="00224952">
        <w:rPr>
          <w:kern w:val="0"/>
          <w:szCs w:val="21"/>
        </w:rPr>
        <w:t>日，截至报告期末本基金合同生效未满一年，本报告</w:t>
      </w:r>
      <w:r w:rsidRPr="00224952">
        <w:rPr>
          <w:kern w:val="0"/>
          <w:szCs w:val="21"/>
        </w:rPr>
        <w:lastRenderedPageBreak/>
        <w:t>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65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易方达汇智稳健养老目标一年持有期混合型基金中基金（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1,589,786,965.11</w:t>
            </w:r>
          </w:p>
        </w:tc>
        <w:tc>
          <w:tcPr>
            <w:tcW w:w="2149" w:type="dxa"/>
            <w:vAlign w:val="center"/>
          </w:tcPr>
          <w:p w:rsidR="00753756" w:rsidRPr="00224952" w:rsidRDefault="00753756" w:rsidP="001B7EE2">
            <w:pPr>
              <w:jc w:val="right"/>
              <w:rPr>
                <w:color w:val="000000"/>
                <w:szCs w:val="21"/>
              </w:rPr>
            </w:pPr>
            <w:r w:rsidRPr="00224952">
              <w:rPr>
                <w:color w:val="000000"/>
                <w:szCs w:val="21"/>
              </w:rPr>
              <w:t>8,954,239.65</w:t>
            </w:r>
          </w:p>
        </w:tc>
        <w:tc>
          <w:tcPr>
            <w:tcW w:w="2150" w:type="dxa"/>
            <w:vAlign w:val="center"/>
          </w:tcPr>
          <w:p w:rsidR="00753756" w:rsidRPr="00224952" w:rsidRDefault="00753756" w:rsidP="001B7EE2">
            <w:pPr>
              <w:jc w:val="right"/>
              <w:rPr>
                <w:color w:val="000000"/>
                <w:szCs w:val="21"/>
              </w:rPr>
            </w:pPr>
            <w:r w:rsidRPr="00224952">
              <w:rPr>
                <w:color w:val="000000"/>
                <w:szCs w:val="21"/>
              </w:rPr>
              <w:t>1,598,741,204.76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50,281,292.56</w:t>
            </w:r>
          </w:p>
        </w:tc>
        <w:tc>
          <w:tcPr>
            <w:tcW w:w="2150" w:type="dxa"/>
            <w:vAlign w:val="center"/>
          </w:tcPr>
          <w:p w:rsidR="00753756" w:rsidRPr="00224952" w:rsidRDefault="00753756" w:rsidP="001B7EE2">
            <w:pPr>
              <w:jc w:val="right"/>
              <w:rPr>
                <w:color w:val="000000"/>
                <w:szCs w:val="21"/>
              </w:rPr>
            </w:pPr>
            <w:r w:rsidRPr="00224952">
              <w:rPr>
                <w:color w:val="000000"/>
                <w:szCs w:val="21"/>
              </w:rPr>
              <w:t>50,281,292.56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3,191,468.99</w:t>
            </w:r>
          </w:p>
        </w:tc>
        <w:tc>
          <w:tcPr>
            <w:tcW w:w="2149" w:type="dxa"/>
            <w:vAlign w:val="center"/>
          </w:tcPr>
          <w:p w:rsidR="00753756" w:rsidRPr="00224952" w:rsidRDefault="00753756" w:rsidP="001B7EE2">
            <w:pPr>
              <w:jc w:val="right"/>
              <w:rPr>
                <w:color w:val="000000"/>
                <w:szCs w:val="21"/>
              </w:rPr>
            </w:pPr>
            <w:r w:rsidRPr="00224952">
              <w:rPr>
                <w:color w:val="000000"/>
                <w:szCs w:val="21"/>
              </w:rPr>
              <w:t>63,855.08</w:t>
            </w:r>
          </w:p>
        </w:tc>
        <w:tc>
          <w:tcPr>
            <w:tcW w:w="2150" w:type="dxa"/>
            <w:vAlign w:val="center"/>
          </w:tcPr>
          <w:p w:rsidR="00753756" w:rsidRPr="00224952" w:rsidRDefault="00753756" w:rsidP="001B7EE2">
            <w:pPr>
              <w:jc w:val="right"/>
              <w:rPr>
                <w:color w:val="000000"/>
                <w:szCs w:val="21"/>
              </w:rPr>
            </w:pPr>
            <w:r w:rsidRPr="00224952">
              <w:rPr>
                <w:color w:val="000000"/>
                <w:szCs w:val="21"/>
              </w:rPr>
              <w:t>3,255,324.07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3,191,468.99</w:t>
            </w:r>
          </w:p>
        </w:tc>
        <w:tc>
          <w:tcPr>
            <w:tcW w:w="2149" w:type="dxa"/>
            <w:vAlign w:val="center"/>
          </w:tcPr>
          <w:p w:rsidR="00753756" w:rsidRPr="00224952" w:rsidRDefault="00753756" w:rsidP="001B7EE2">
            <w:pPr>
              <w:jc w:val="right"/>
              <w:rPr>
                <w:color w:val="000000"/>
                <w:szCs w:val="21"/>
              </w:rPr>
            </w:pPr>
            <w:r w:rsidRPr="00224952">
              <w:rPr>
                <w:color w:val="000000"/>
                <w:szCs w:val="21"/>
              </w:rPr>
              <w:t>63,855.08</w:t>
            </w:r>
          </w:p>
        </w:tc>
        <w:tc>
          <w:tcPr>
            <w:tcW w:w="2150" w:type="dxa"/>
            <w:vAlign w:val="center"/>
          </w:tcPr>
          <w:p w:rsidR="00753756" w:rsidRPr="00224952" w:rsidRDefault="00753756" w:rsidP="001B7EE2">
            <w:pPr>
              <w:jc w:val="right"/>
              <w:rPr>
                <w:color w:val="000000"/>
                <w:szCs w:val="21"/>
              </w:rPr>
            </w:pPr>
            <w:r w:rsidRPr="00224952">
              <w:rPr>
                <w:color w:val="000000"/>
                <w:szCs w:val="21"/>
              </w:rPr>
              <w:t>3,255,324.07</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1,592,978,434.10</w:t>
            </w:r>
          </w:p>
        </w:tc>
        <w:tc>
          <w:tcPr>
            <w:tcW w:w="2149" w:type="dxa"/>
            <w:vAlign w:val="center"/>
          </w:tcPr>
          <w:p w:rsidR="00753756" w:rsidRPr="00224952" w:rsidRDefault="00753756" w:rsidP="001B7EE2">
            <w:pPr>
              <w:jc w:val="right"/>
              <w:rPr>
                <w:color w:val="000000"/>
                <w:szCs w:val="21"/>
              </w:rPr>
            </w:pPr>
            <w:r w:rsidRPr="00224952">
              <w:rPr>
                <w:color w:val="000000"/>
                <w:szCs w:val="21"/>
              </w:rPr>
              <w:t>59,299,387.29</w:t>
            </w:r>
          </w:p>
        </w:tc>
        <w:tc>
          <w:tcPr>
            <w:tcW w:w="2150" w:type="dxa"/>
            <w:vAlign w:val="center"/>
          </w:tcPr>
          <w:p w:rsidR="00753756" w:rsidRPr="00224952" w:rsidRDefault="00753756" w:rsidP="001B7EE2">
            <w:pPr>
              <w:jc w:val="right"/>
              <w:rPr>
                <w:color w:val="000000"/>
                <w:szCs w:val="21"/>
              </w:rPr>
            </w:pPr>
            <w:r w:rsidRPr="00224952">
              <w:rPr>
                <w:color w:val="000000"/>
                <w:szCs w:val="21"/>
              </w:rPr>
              <w:t>1,652,277,821.39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5</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65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易方达汇智稳健养老目标一年持有期混合型基金中基金（</w:t>
      </w:r>
      <w:r w:rsidRPr="00E56272">
        <w:rPr>
          <w:kern w:val="0"/>
          <w:szCs w:val="21"/>
        </w:rPr>
        <w:t>FOF</w:t>
      </w:r>
      <w:r w:rsidRPr="00E56272">
        <w:rPr>
          <w:kern w:val="0"/>
          <w:szCs w:val="21"/>
        </w:rPr>
        <w:t>）</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[2019]597</w:t>
      </w:r>
      <w:r w:rsidRPr="00E56272">
        <w:rPr>
          <w:kern w:val="0"/>
          <w:szCs w:val="21"/>
        </w:rPr>
        <w:t>号《关于准予易方达汇智稳健养老目标一年持有期混合型基金中基金（</w:t>
      </w:r>
      <w:r w:rsidRPr="00E56272">
        <w:rPr>
          <w:kern w:val="0"/>
          <w:szCs w:val="21"/>
        </w:rPr>
        <w:t>FOF</w:t>
      </w:r>
      <w:r w:rsidRPr="00E56272">
        <w:rPr>
          <w:kern w:val="0"/>
          <w:szCs w:val="21"/>
        </w:rPr>
        <w:t>）注册的批复》进行募集，由易方达基金管理有限公司依照</w:t>
      </w:r>
      <w:r w:rsidRPr="00E56272">
        <w:rPr>
          <w:kern w:val="0"/>
          <w:szCs w:val="21"/>
        </w:rPr>
        <w:lastRenderedPageBreak/>
        <w:t>《中华人民共和国证券投资基金法》和《易方达汇智稳健养老目标一年持有期混合型基金中基金（</w:t>
      </w:r>
      <w:r w:rsidRPr="00E56272">
        <w:rPr>
          <w:kern w:val="0"/>
          <w:szCs w:val="21"/>
        </w:rPr>
        <w:t>FOF</w:t>
      </w:r>
      <w:r w:rsidRPr="00E56272">
        <w:rPr>
          <w:kern w:val="0"/>
          <w:szCs w:val="21"/>
        </w:rPr>
        <w:t>）基金合同》公开募集。经向中国证监会备案，《易方达汇智稳健养老目标一年持有期混合型基金中基金（</w:t>
      </w:r>
      <w:r w:rsidRPr="00E56272">
        <w:rPr>
          <w:kern w:val="0"/>
          <w:szCs w:val="21"/>
        </w:rPr>
        <w:t>FOF</w:t>
      </w:r>
      <w:r w:rsidRPr="00E56272">
        <w:rPr>
          <w:kern w:val="0"/>
          <w:szCs w:val="21"/>
        </w:rPr>
        <w:t>）基金合同》于</w:t>
      </w:r>
      <w:r w:rsidRPr="00E56272">
        <w:rPr>
          <w:kern w:val="0"/>
          <w:szCs w:val="21"/>
        </w:rPr>
        <w:t>2019</w:t>
      </w:r>
      <w:r w:rsidRPr="00E56272">
        <w:rPr>
          <w:kern w:val="0"/>
          <w:szCs w:val="21"/>
        </w:rPr>
        <w:t>年</w:t>
      </w:r>
      <w:r w:rsidRPr="00E56272">
        <w:rPr>
          <w:kern w:val="0"/>
          <w:szCs w:val="21"/>
        </w:rPr>
        <w:t>11</w:t>
      </w:r>
      <w:r w:rsidRPr="00E56272">
        <w:rPr>
          <w:kern w:val="0"/>
          <w:szCs w:val="21"/>
        </w:rPr>
        <w:t>月</w:t>
      </w:r>
      <w:r w:rsidRPr="00E56272">
        <w:rPr>
          <w:kern w:val="0"/>
          <w:szCs w:val="21"/>
        </w:rPr>
        <w:t>5</w:t>
      </w:r>
      <w:r w:rsidRPr="00E56272">
        <w:rPr>
          <w:kern w:val="0"/>
          <w:szCs w:val="21"/>
        </w:rPr>
        <w:t>日正式生效，基金合同生效日的基金份额总额为</w:t>
      </w:r>
      <w:r w:rsidRPr="00E56272">
        <w:rPr>
          <w:kern w:val="0"/>
          <w:szCs w:val="21"/>
        </w:rPr>
        <w:t>1,588,461,297.42</w:t>
      </w:r>
      <w:r w:rsidRPr="00E56272">
        <w:rPr>
          <w:kern w:val="0"/>
          <w:szCs w:val="21"/>
        </w:rPr>
        <w:t>份基金份额，其中认购资金利息折合</w:t>
      </w:r>
      <w:r w:rsidRPr="00E56272">
        <w:rPr>
          <w:kern w:val="0"/>
          <w:szCs w:val="21"/>
        </w:rPr>
        <w:t>827,802.58</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D0550B" w:rsidRDefault="00FC1B3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颁布的《证券投资基金会计核算业务指引》、《易方达汇智稳健养老目标一年持有期混合型基金中基金</w:t>
      </w:r>
      <w:r>
        <w:rPr>
          <w:kern w:val="0"/>
          <w:szCs w:val="21"/>
        </w:rPr>
        <w:t>(FOF)</w:t>
      </w:r>
      <w:r>
        <w:rPr>
          <w:kern w:val="0"/>
          <w:szCs w:val="21"/>
        </w:rPr>
        <w:t>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w:t>
      </w:r>
      <w:r w:rsidRPr="00E56272">
        <w:rPr>
          <w:kern w:val="0"/>
          <w:szCs w:val="21"/>
        </w:rPr>
        <w:t>,</w:t>
      </w:r>
      <w:r w:rsidRPr="00E56272">
        <w:rPr>
          <w:kern w:val="0"/>
          <w:szCs w:val="21"/>
        </w:rPr>
        <w:t>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w:t>
      </w:r>
      <w:r w:rsidRPr="00E56272">
        <w:rPr>
          <w:kern w:val="0"/>
          <w:szCs w:val="21"/>
        </w:rPr>
        <w:t>,</w:t>
      </w:r>
      <w:r w:rsidRPr="00E56272">
        <w:rPr>
          <w:kern w:val="0"/>
          <w:szCs w:val="21"/>
        </w:rPr>
        <w:t>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D0550B" w:rsidRDefault="00FC1B3D">
      <w:pPr>
        <w:tabs>
          <w:tab w:val="left" w:pos="426"/>
        </w:tabs>
        <w:spacing w:line="360" w:lineRule="auto"/>
        <w:ind w:firstLineChars="200" w:firstLine="420"/>
        <w:rPr>
          <w:kern w:val="0"/>
          <w:szCs w:val="21"/>
        </w:rPr>
      </w:pPr>
      <w:r>
        <w:rPr>
          <w:kern w:val="0"/>
          <w:szCs w:val="21"/>
        </w:rPr>
        <w:t>(1)</w:t>
      </w:r>
      <w:r>
        <w:rPr>
          <w:kern w:val="0"/>
          <w:szCs w:val="21"/>
        </w:rPr>
        <w:t>金融资产的分类</w:t>
      </w:r>
    </w:p>
    <w:p w:rsidR="00D0550B" w:rsidRDefault="00FC1B3D">
      <w:pPr>
        <w:tabs>
          <w:tab w:val="left" w:pos="426"/>
        </w:tabs>
        <w:spacing w:line="360" w:lineRule="auto"/>
        <w:ind w:firstLineChars="200" w:firstLine="420"/>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D0550B" w:rsidRDefault="00FC1B3D">
      <w:pPr>
        <w:tabs>
          <w:tab w:val="left" w:pos="426"/>
        </w:tabs>
        <w:spacing w:line="360" w:lineRule="auto"/>
        <w:ind w:firstLineChars="200" w:firstLine="420"/>
        <w:rPr>
          <w:kern w:val="0"/>
          <w:szCs w:val="21"/>
        </w:rPr>
      </w:pPr>
      <w:r>
        <w:rPr>
          <w:kern w:val="0"/>
          <w:szCs w:val="21"/>
        </w:rPr>
        <w:lastRenderedPageBreak/>
        <w:t>本基金持有的股票投资、基金投资、债券投资、资产支持证券投资和衍生工具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D0550B" w:rsidRDefault="00FC1B3D">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D0550B" w:rsidRDefault="00FC1B3D">
      <w:pPr>
        <w:tabs>
          <w:tab w:val="left" w:pos="426"/>
        </w:tabs>
        <w:spacing w:line="360" w:lineRule="auto"/>
        <w:ind w:firstLineChars="200" w:firstLine="420"/>
        <w:rPr>
          <w:kern w:val="0"/>
          <w:szCs w:val="21"/>
        </w:rPr>
      </w:pPr>
      <w:r>
        <w:rPr>
          <w:kern w:val="0"/>
          <w:szCs w:val="21"/>
        </w:rPr>
        <w:t xml:space="preserve"> (2)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w:t>
      </w:r>
      <w:r w:rsidRPr="00E56272">
        <w:rPr>
          <w:kern w:val="0"/>
          <w:szCs w:val="21"/>
        </w:rPr>
        <w:t xml:space="preserve"> </w:t>
      </w:r>
      <w:r w:rsidRPr="00E56272">
        <w:rPr>
          <w:kern w:val="0"/>
          <w:szCs w:val="21"/>
        </w:rPr>
        <w:t>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D0550B" w:rsidRDefault="00FC1B3D">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D0550B" w:rsidRDefault="00FC1B3D">
      <w:pPr>
        <w:tabs>
          <w:tab w:val="left" w:pos="426"/>
        </w:tabs>
        <w:spacing w:line="360" w:lineRule="auto"/>
        <w:ind w:firstLineChars="200" w:firstLine="420"/>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D0550B" w:rsidRDefault="00FC1B3D">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D0550B" w:rsidRDefault="00FC1B3D">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D0550B" w:rsidRDefault="00FC1B3D">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D0550B" w:rsidRDefault="00FC1B3D">
      <w:pPr>
        <w:tabs>
          <w:tab w:val="left" w:pos="426"/>
        </w:tabs>
        <w:spacing w:line="360" w:lineRule="auto"/>
        <w:ind w:firstLineChars="200" w:firstLine="420"/>
        <w:rPr>
          <w:kern w:val="0"/>
          <w:szCs w:val="21"/>
        </w:rPr>
      </w:pPr>
      <w:r>
        <w:rPr>
          <w:kern w:val="0"/>
          <w:szCs w:val="21"/>
        </w:rPr>
        <w:lastRenderedPageBreak/>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D0550B" w:rsidRDefault="00FC1B3D">
      <w:pPr>
        <w:tabs>
          <w:tab w:val="left" w:pos="426"/>
        </w:tabs>
        <w:spacing w:line="360" w:lineRule="auto"/>
        <w:ind w:firstLineChars="200" w:firstLine="420"/>
        <w:rPr>
          <w:kern w:val="0"/>
          <w:szCs w:val="21"/>
        </w:rPr>
      </w:pPr>
      <w:r>
        <w:rPr>
          <w:kern w:val="0"/>
          <w:szCs w:val="21"/>
        </w:rPr>
        <w:t>基金投资在持有期间应取得的现金红利于除息日确认为投资收益，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D0550B" w:rsidRDefault="00FC1B3D">
      <w:pPr>
        <w:tabs>
          <w:tab w:val="left" w:pos="426"/>
        </w:tabs>
        <w:spacing w:line="360" w:lineRule="auto"/>
        <w:ind w:firstLineChars="200" w:firstLine="420"/>
        <w:rPr>
          <w:kern w:val="0"/>
          <w:szCs w:val="21"/>
        </w:rPr>
      </w:pPr>
      <w:r>
        <w:rPr>
          <w:kern w:val="0"/>
          <w:szCs w:val="21"/>
        </w:rPr>
        <w:lastRenderedPageBreak/>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D0550B" w:rsidRDefault="00FC1B3D">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D0550B" w:rsidRDefault="00FC1B3D">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D0550B" w:rsidRDefault="00FC1B3D">
      <w:pPr>
        <w:tabs>
          <w:tab w:val="left" w:pos="426"/>
        </w:tabs>
        <w:spacing w:line="360" w:lineRule="auto"/>
        <w:ind w:firstLineChars="200" w:firstLine="420"/>
        <w:jc w:val="left"/>
        <w:rPr>
          <w:rFonts w:eastAsiaTheme="minorEastAsia"/>
          <w:kern w:val="0"/>
          <w:szCs w:val="21"/>
        </w:rPr>
      </w:pPr>
      <w:r>
        <w:rPr>
          <w:kern w:val="0"/>
          <w:szCs w:val="21"/>
        </w:rPr>
        <w:t>(1)</w:t>
      </w:r>
      <w:r>
        <w:rPr>
          <w:kern w:val="0"/>
          <w:szCs w:val="21"/>
        </w:rPr>
        <w:t>若《基金合同》生效不满</w:t>
      </w:r>
      <w:r>
        <w:rPr>
          <w:kern w:val="0"/>
          <w:szCs w:val="21"/>
        </w:rPr>
        <w:t>3</w:t>
      </w:r>
      <w:r>
        <w:rPr>
          <w:kern w:val="0"/>
          <w:szCs w:val="21"/>
        </w:rPr>
        <w:t>个月可不进行收益分配</w:t>
      </w:r>
      <w:r>
        <w:rPr>
          <w:kern w:val="0"/>
          <w:szCs w:val="21"/>
        </w:rPr>
        <w:t>;</w:t>
      </w:r>
    </w:p>
    <w:p w:rsidR="00D0550B" w:rsidRDefault="00FC1B3D">
      <w:pPr>
        <w:tabs>
          <w:tab w:val="left" w:pos="426"/>
        </w:tabs>
        <w:spacing w:line="360" w:lineRule="auto"/>
        <w:ind w:firstLineChars="200" w:firstLine="420"/>
        <w:jc w:val="left"/>
        <w:rPr>
          <w:rFonts w:eastAsiaTheme="minorEastAsia"/>
          <w:kern w:val="0"/>
          <w:szCs w:val="21"/>
        </w:rPr>
      </w:pPr>
      <w:r>
        <w:rPr>
          <w:kern w:val="0"/>
          <w:szCs w:val="21"/>
        </w:rPr>
        <w:t>(2)</w:t>
      </w:r>
      <w:r>
        <w:rPr>
          <w:kern w:val="0"/>
          <w:szCs w:val="21"/>
        </w:rPr>
        <w:t>本基金收益分配方式分两种</w:t>
      </w:r>
      <w:r>
        <w:rPr>
          <w:kern w:val="0"/>
          <w:szCs w:val="21"/>
        </w:rPr>
        <w:t>:</w:t>
      </w:r>
      <w:r>
        <w:rPr>
          <w:kern w:val="0"/>
          <w:szCs w:val="21"/>
        </w:rPr>
        <w:t>现金分红与红利再投资</w:t>
      </w:r>
      <w:r>
        <w:rPr>
          <w:kern w:val="0"/>
          <w:szCs w:val="21"/>
        </w:rPr>
        <w:t>,</w:t>
      </w:r>
      <w:r>
        <w:rPr>
          <w:kern w:val="0"/>
          <w:szCs w:val="21"/>
        </w:rPr>
        <w:t>投资者可选择现金红利或将现金红利自动转为基金份额进行再投资</w:t>
      </w:r>
      <w:r>
        <w:rPr>
          <w:kern w:val="0"/>
          <w:szCs w:val="21"/>
        </w:rPr>
        <w:t>;</w:t>
      </w:r>
      <w:r>
        <w:rPr>
          <w:kern w:val="0"/>
          <w:szCs w:val="21"/>
        </w:rPr>
        <w:t>若投资者不选择</w:t>
      </w:r>
      <w:r>
        <w:rPr>
          <w:kern w:val="0"/>
          <w:szCs w:val="21"/>
        </w:rPr>
        <w:t>,</w:t>
      </w:r>
      <w:r>
        <w:rPr>
          <w:kern w:val="0"/>
          <w:szCs w:val="21"/>
        </w:rPr>
        <w:t>本基金默认的收益分配方式是现金分红</w:t>
      </w:r>
      <w:r>
        <w:rPr>
          <w:kern w:val="0"/>
          <w:szCs w:val="21"/>
        </w:rPr>
        <w:t>;</w:t>
      </w:r>
    </w:p>
    <w:p w:rsidR="00D0550B" w:rsidRDefault="00FC1B3D">
      <w:pPr>
        <w:tabs>
          <w:tab w:val="left" w:pos="426"/>
        </w:tabs>
        <w:spacing w:line="360" w:lineRule="auto"/>
        <w:ind w:firstLineChars="200" w:firstLine="420"/>
        <w:jc w:val="left"/>
        <w:rPr>
          <w:rFonts w:eastAsiaTheme="minorEastAsia"/>
          <w:kern w:val="0"/>
          <w:szCs w:val="21"/>
        </w:rPr>
      </w:pPr>
      <w:r>
        <w:rPr>
          <w:kern w:val="0"/>
          <w:szCs w:val="21"/>
        </w:rPr>
        <w:t>(3)</w:t>
      </w:r>
      <w:r>
        <w:rPr>
          <w:kern w:val="0"/>
          <w:szCs w:val="21"/>
        </w:rPr>
        <w:t>基金收益分配后基金份额净值不能低于面值</w:t>
      </w:r>
      <w:r>
        <w:rPr>
          <w:kern w:val="0"/>
          <w:szCs w:val="21"/>
        </w:rPr>
        <w:t>;</w:t>
      </w:r>
      <w:r>
        <w:rPr>
          <w:kern w:val="0"/>
          <w:szCs w:val="21"/>
        </w:rPr>
        <w:t>即基金收益分配基准日的基金份额净值减去每单位基金份额收益分配金额后不能低于面值</w:t>
      </w:r>
      <w:r>
        <w:rPr>
          <w:kern w:val="0"/>
          <w:szCs w:val="21"/>
        </w:rPr>
        <w:t>;</w:t>
      </w:r>
    </w:p>
    <w:p w:rsidR="00D0550B" w:rsidRDefault="00FC1B3D">
      <w:pPr>
        <w:tabs>
          <w:tab w:val="left" w:pos="426"/>
        </w:tabs>
        <w:spacing w:line="360" w:lineRule="auto"/>
        <w:ind w:firstLineChars="200" w:firstLine="420"/>
        <w:jc w:val="left"/>
        <w:rPr>
          <w:rFonts w:eastAsiaTheme="minorEastAsia"/>
          <w:kern w:val="0"/>
          <w:szCs w:val="21"/>
        </w:rPr>
      </w:pPr>
      <w:r>
        <w:rPr>
          <w:kern w:val="0"/>
          <w:szCs w:val="21"/>
        </w:rPr>
        <w:t>(4)</w:t>
      </w:r>
      <w:r>
        <w:rPr>
          <w:kern w:val="0"/>
          <w:szCs w:val="21"/>
        </w:rPr>
        <w:t>同一类别的每一基金份额享有同等分配权</w:t>
      </w:r>
      <w:r>
        <w:rPr>
          <w:kern w:val="0"/>
          <w:szCs w:val="21"/>
        </w:rPr>
        <w:t>;</w:t>
      </w:r>
    </w:p>
    <w:p w:rsidR="00D0550B" w:rsidRDefault="00FC1B3D">
      <w:pPr>
        <w:tabs>
          <w:tab w:val="left" w:pos="426"/>
        </w:tabs>
        <w:spacing w:line="360" w:lineRule="auto"/>
        <w:ind w:firstLineChars="200" w:firstLine="420"/>
        <w:jc w:val="left"/>
        <w:rPr>
          <w:rFonts w:eastAsiaTheme="minorEastAsia"/>
          <w:kern w:val="0"/>
          <w:szCs w:val="21"/>
        </w:rPr>
      </w:pPr>
      <w:r>
        <w:rPr>
          <w:kern w:val="0"/>
          <w:szCs w:val="21"/>
        </w:rPr>
        <w:t>(5)</w:t>
      </w:r>
      <w:r>
        <w:rPr>
          <w:kern w:val="0"/>
          <w:szCs w:val="21"/>
        </w:rPr>
        <w:t>在对基金份额持有人利益无实质不利影响的前提下</w:t>
      </w:r>
      <w:r>
        <w:rPr>
          <w:kern w:val="0"/>
          <w:szCs w:val="21"/>
        </w:rPr>
        <w:t>,</w:t>
      </w:r>
      <w:r>
        <w:rPr>
          <w:kern w:val="0"/>
          <w:szCs w:val="21"/>
        </w:rPr>
        <w:t>基金管理人可调整基金收益的分配原则和支付方式</w:t>
      </w:r>
      <w:r>
        <w:rPr>
          <w:kern w:val="0"/>
          <w:szCs w:val="21"/>
        </w:rPr>
        <w:t>,</w:t>
      </w:r>
      <w:r>
        <w:rPr>
          <w:kern w:val="0"/>
          <w:szCs w:val="21"/>
        </w:rPr>
        <w:t>不需召开基金份额持有人大会审议</w:t>
      </w:r>
      <w:r>
        <w:rPr>
          <w:kern w:val="0"/>
          <w:szCs w:val="21"/>
        </w:rPr>
        <w:t>;</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(6)</w:t>
      </w:r>
      <w:r w:rsidRPr="00E56272">
        <w:rPr>
          <w:kern w:val="0"/>
          <w:szCs w:val="21"/>
        </w:rPr>
        <w:t>法律法规或监管机关另有规定的</w:t>
      </w:r>
      <w:r w:rsidRPr="00E56272">
        <w:rPr>
          <w:kern w:val="0"/>
          <w:szCs w:val="21"/>
        </w:rPr>
        <w:t>,</w:t>
      </w:r>
      <w:r w:rsidRPr="00E56272">
        <w:rPr>
          <w:kern w:val="0"/>
          <w:szCs w:val="21"/>
        </w:rPr>
        <w:t>从其规定。</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6.4.4.12其他重要的会计政策和会计估计</w:t>
      </w:r>
    </w:p>
    <w:p w:rsidR="00D0550B" w:rsidRDefault="00FC1B3D">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w:t>
      </w:r>
      <w:r>
        <w:rPr>
          <w:kern w:val="0"/>
          <w:szCs w:val="21"/>
        </w:rPr>
        <w:lastRenderedPageBreak/>
        <w:t>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）对于在证券交易所上市或挂牌转让的固定收益品种</w:t>
      </w:r>
      <w:r>
        <w:rPr>
          <w:kern w:val="0"/>
          <w:szCs w:val="21"/>
        </w:rPr>
        <w:t>(</w:t>
      </w:r>
      <w:r>
        <w:rPr>
          <w:kern w:val="0"/>
          <w:szCs w:val="21"/>
        </w:rPr>
        <w:t>可转换债券除外</w:t>
      </w:r>
      <w:r>
        <w:rPr>
          <w:kern w:val="0"/>
          <w:szCs w:val="21"/>
        </w:rPr>
        <w:t>)</w:t>
      </w:r>
      <w:r>
        <w:rPr>
          <w:kern w:val="0"/>
          <w:szCs w:val="21"/>
        </w:rPr>
        <w:t>及在银行间同业市场交易的固定收益品种，根据中国证监会公告</w:t>
      </w:r>
      <w:r>
        <w:rPr>
          <w:kern w:val="0"/>
          <w:szCs w:val="21"/>
        </w:rPr>
        <w:t>[2017]13</w:t>
      </w:r>
      <w:r>
        <w:rPr>
          <w:kern w:val="0"/>
          <w:szCs w:val="21"/>
        </w:rPr>
        <w:t>号《中国证监会关于证券投资基金估值业务的指导意见》及《中国证券投资基金业协会估值核算工作小组关于</w:t>
      </w:r>
      <w:r>
        <w:rPr>
          <w:kern w:val="0"/>
          <w:szCs w:val="21"/>
        </w:rPr>
        <w:t>2015</w:t>
      </w:r>
      <w:r>
        <w:rPr>
          <w:kern w:val="0"/>
          <w:szCs w:val="21"/>
        </w:rPr>
        <w:t>年</w:t>
      </w:r>
      <w:r>
        <w:rPr>
          <w:kern w:val="0"/>
          <w:szCs w:val="21"/>
        </w:rPr>
        <w:t>1</w:t>
      </w:r>
      <w:r>
        <w:rPr>
          <w:kern w:val="0"/>
          <w:szCs w:val="21"/>
        </w:rPr>
        <w:t>季度固定收益品种的估值处理标准》采用估值技术确定公允价值。本基金持有的证券交易所上市或挂牌转让的固定收益品种</w:t>
      </w:r>
      <w:r>
        <w:rPr>
          <w:kern w:val="0"/>
          <w:szCs w:val="21"/>
        </w:rPr>
        <w:t>(</w:t>
      </w:r>
      <w:r>
        <w:rPr>
          <w:kern w:val="0"/>
          <w:szCs w:val="21"/>
        </w:rPr>
        <w:t>可转换债券除外</w:t>
      </w:r>
      <w:r>
        <w:rPr>
          <w:kern w:val="0"/>
          <w:szCs w:val="21"/>
        </w:rPr>
        <w:t>)</w:t>
      </w:r>
      <w:r>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）对于基金投资，根据中基协发</w:t>
      </w:r>
      <w:r>
        <w:rPr>
          <w:kern w:val="0"/>
          <w:szCs w:val="21"/>
        </w:rPr>
        <w:t>[2017]3</w:t>
      </w:r>
      <w:r>
        <w:rPr>
          <w:kern w:val="0"/>
          <w:szCs w:val="21"/>
        </w:rPr>
        <w:t>号《关于发布</w:t>
      </w:r>
      <w:r>
        <w:rPr>
          <w:kern w:val="0"/>
          <w:szCs w:val="21"/>
        </w:rPr>
        <w:t>&lt;</w:t>
      </w:r>
      <w:r>
        <w:rPr>
          <w:kern w:val="0"/>
          <w:szCs w:val="21"/>
        </w:rPr>
        <w:t>基金中基金估值业务指引</w:t>
      </w:r>
      <w:r>
        <w:rPr>
          <w:kern w:val="0"/>
          <w:szCs w:val="21"/>
        </w:rPr>
        <w:t>(</w:t>
      </w:r>
      <w:r>
        <w:rPr>
          <w:kern w:val="0"/>
          <w:szCs w:val="21"/>
        </w:rPr>
        <w:t>试行</w:t>
      </w:r>
      <w:r>
        <w:rPr>
          <w:kern w:val="0"/>
          <w:szCs w:val="21"/>
        </w:rPr>
        <w:t>)&gt;</w:t>
      </w:r>
      <w:r>
        <w:rPr>
          <w:kern w:val="0"/>
          <w:szCs w:val="21"/>
        </w:rPr>
        <w:t>的通知》之附件《基金中基金估值业务指引</w:t>
      </w:r>
      <w:r>
        <w:rPr>
          <w:kern w:val="0"/>
          <w:szCs w:val="21"/>
        </w:rPr>
        <w:t>(</w:t>
      </w:r>
      <w:r>
        <w:rPr>
          <w:kern w:val="0"/>
          <w:szCs w:val="21"/>
        </w:rPr>
        <w:t>试行</w:t>
      </w:r>
      <w:r>
        <w:rPr>
          <w:kern w:val="0"/>
          <w:szCs w:val="21"/>
        </w:rPr>
        <w:t>)</w:t>
      </w:r>
      <w:r>
        <w:rPr>
          <w:kern w:val="0"/>
          <w:szCs w:val="21"/>
        </w:rPr>
        <w:t>》，采用如下方法估值：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a</w:t>
      </w:r>
      <w:r>
        <w:rPr>
          <w:kern w:val="0"/>
          <w:szCs w:val="21"/>
        </w:rPr>
        <w:t>）对于交易型开放式指数基金、境内上市定期开放式基金及封闭式基金，按所投资基金估值日的收盘价估值；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b</w:t>
      </w:r>
      <w:r>
        <w:rPr>
          <w:kern w:val="0"/>
          <w:szCs w:val="21"/>
        </w:rPr>
        <w:t>）对于境内上市开放式基金</w:t>
      </w:r>
      <w:r>
        <w:rPr>
          <w:kern w:val="0"/>
          <w:szCs w:val="21"/>
        </w:rPr>
        <w:t>(LOF)</w:t>
      </w:r>
      <w:r>
        <w:rPr>
          <w:kern w:val="0"/>
          <w:szCs w:val="21"/>
        </w:rPr>
        <w:t>及其他境内非货币市场基金，按所投资基金估值日的份额净值估值；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c</w:t>
      </w:r>
      <w:r>
        <w:rPr>
          <w:kern w:val="0"/>
          <w:szCs w:val="21"/>
        </w:rPr>
        <w:t>）对于境内上市交易型货币市场基金，如所投资基金披露份额净值，则按所投资基金估值日的份额净值估值；如所投资基金披露万份</w:t>
      </w:r>
      <w:r>
        <w:rPr>
          <w:kern w:val="0"/>
          <w:szCs w:val="21"/>
        </w:rPr>
        <w:t>(</w:t>
      </w:r>
      <w:r>
        <w:rPr>
          <w:kern w:val="0"/>
          <w:szCs w:val="21"/>
        </w:rPr>
        <w:t>百份</w:t>
      </w:r>
      <w:r>
        <w:rPr>
          <w:kern w:val="0"/>
          <w:szCs w:val="21"/>
        </w:rPr>
        <w:t>)</w:t>
      </w:r>
      <w:r>
        <w:rPr>
          <w:kern w:val="0"/>
          <w:szCs w:val="21"/>
        </w:rPr>
        <w:t>收益，则按所投资基金前一估值日后至估值日期间</w:t>
      </w:r>
      <w:r>
        <w:rPr>
          <w:kern w:val="0"/>
          <w:szCs w:val="21"/>
        </w:rPr>
        <w:t>(</w:t>
      </w:r>
      <w:r>
        <w:rPr>
          <w:kern w:val="0"/>
          <w:szCs w:val="21"/>
        </w:rPr>
        <w:t>含节假日</w:t>
      </w:r>
      <w:r>
        <w:rPr>
          <w:kern w:val="0"/>
          <w:szCs w:val="21"/>
        </w:rPr>
        <w:t>)</w:t>
      </w:r>
      <w:r>
        <w:rPr>
          <w:kern w:val="0"/>
          <w:szCs w:val="21"/>
        </w:rPr>
        <w:t>的万份</w:t>
      </w:r>
      <w:r>
        <w:rPr>
          <w:kern w:val="0"/>
          <w:szCs w:val="21"/>
        </w:rPr>
        <w:t>(</w:t>
      </w:r>
      <w:r>
        <w:rPr>
          <w:kern w:val="0"/>
          <w:szCs w:val="21"/>
        </w:rPr>
        <w:t>百份</w:t>
      </w:r>
      <w:r>
        <w:rPr>
          <w:kern w:val="0"/>
          <w:szCs w:val="21"/>
        </w:rPr>
        <w:t>)</w:t>
      </w:r>
      <w:r>
        <w:rPr>
          <w:kern w:val="0"/>
          <w:szCs w:val="21"/>
        </w:rPr>
        <w:t>收益计提估值日基金收益；</w:t>
      </w:r>
      <w:r>
        <w:rPr>
          <w:kern w:val="0"/>
          <w:szCs w:val="21"/>
        </w:rPr>
        <w:t xml:space="preserve"> </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d</w:t>
      </w:r>
      <w:r>
        <w:rPr>
          <w:kern w:val="0"/>
          <w:szCs w:val="21"/>
        </w:rPr>
        <w:t>）对于境内非上市货币市场基金按所投资基金前一估值日后至估值日期间</w:t>
      </w:r>
      <w:r>
        <w:rPr>
          <w:kern w:val="0"/>
          <w:szCs w:val="21"/>
        </w:rPr>
        <w:t>(</w:t>
      </w:r>
      <w:r>
        <w:rPr>
          <w:kern w:val="0"/>
          <w:szCs w:val="21"/>
        </w:rPr>
        <w:t>含节假日</w:t>
      </w:r>
      <w:r>
        <w:rPr>
          <w:kern w:val="0"/>
          <w:szCs w:val="21"/>
        </w:rPr>
        <w:t>)</w:t>
      </w:r>
      <w:r>
        <w:rPr>
          <w:kern w:val="0"/>
          <w:szCs w:val="21"/>
        </w:rPr>
        <w:t>的万份收益计提估值日基金收益。</w:t>
      </w:r>
    </w:p>
    <w:p w:rsidR="00D0550B" w:rsidRDefault="00FC1B3D">
      <w:pPr>
        <w:tabs>
          <w:tab w:val="left" w:pos="426"/>
        </w:tabs>
        <w:spacing w:line="360" w:lineRule="auto"/>
        <w:ind w:firstLineChars="200" w:firstLine="420"/>
        <w:rPr>
          <w:kern w:val="0"/>
          <w:szCs w:val="21"/>
        </w:rPr>
      </w:pPr>
      <w:r>
        <w:rPr>
          <w:kern w:val="0"/>
          <w:szCs w:val="21"/>
        </w:rPr>
        <w:t xml:space="preserve"> </w:t>
      </w:r>
      <w:r>
        <w:rPr>
          <w:kern w:val="0"/>
          <w:szCs w:val="21"/>
        </w:rPr>
        <w:t>如遇所投资基金不公布基金份额净值、进行折算或拆分、估值日无交易等特殊情况，本基金根据以下原则进行估值：</w:t>
      </w:r>
    </w:p>
    <w:p w:rsidR="00D0550B" w:rsidRDefault="00FC1B3D">
      <w:pPr>
        <w:tabs>
          <w:tab w:val="left" w:pos="426"/>
        </w:tabs>
        <w:spacing w:line="360" w:lineRule="auto"/>
        <w:ind w:firstLineChars="200" w:firstLine="420"/>
        <w:rPr>
          <w:kern w:val="0"/>
          <w:szCs w:val="21"/>
        </w:rPr>
      </w:pPr>
      <w:r>
        <w:rPr>
          <w:kern w:val="0"/>
          <w:szCs w:val="21"/>
        </w:rPr>
        <w:t>（</w:t>
      </w:r>
      <w:r>
        <w:rPr>
          <w:kern w:val="0"/>
          <w:szCs w:val="21"/>
        </w:rPr>
        <w:t>a</w:t>
      </w:r>
      <w:r>
        <w:rPr>
          <w:kern w:val="0"/>
          <w:szCs w:val="21"/>
        </w:rPr>
        <w:t>）以所投资基金的基金份额净值估值的，若所投资基金与基金中基金估值频率一致但未公布估值日基金份额净值，按其最近公布的基金份额净值为基础估值；</w:t>
      </w:r>
    </w:p>
    <w:p w:rsidR="00D0550B" w:rsidRDefault="00FC1B3D">
      <w:pPr>
        <w:tabs>
          <w:tab w:val="left" w:pos="426"/>
        </w:tabs>
        <w:spacing w:line="360" w:lineRule="auto"/>
        <w:ind w:firstLineChars="200" w:firstLine="420"/>
        <w:rPr>
          <w:kern w:val="0"/>
          <w:szCs w:val="21"/>
        </w:rPr>
      </w:pPr>
      <w:r>
        <w:rPr>
          <w:kern w:val="0"/>
          <w:szCs w:val="21"/>
        </w:rPr>
        <w:lastRenderedPageBreak/>
        <w:t>（</w:t>
      </w:r>
      <w:r>
        <w:rPr>
          <w:kern w:val="0"/>
          <w:szCs w:val="21"/>
        </w:rPr>
        <w:t>b</w:t>
      </w:r>
      <w:r>
        <w:rPr>
          <w:kern w:val="0"/>
          <w:szCs w:val="21"/>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c</w:t>
      </w:r>
      <w:r w:rsidRPr="00E56272">
        <w:rPr>
          <w:kern w:val="0"/>
          <w:szCs w:val="21"/>
        </w:rPr>
        <w:t>）如果所投资基金前一估值日至估值日期间发生分红除权、折算或拆分，基金管理人应根据基金份额净值或收盘价、单位基金份额分红金额、折算拆分比例、持仓份额等因素合理确定公允价值。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D0550B" w:rsidRDefault="00FC1B3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0550B" w:rsidRDefault="00FC1B3D">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0550B" w:rsidRDefault="00FC1B3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lastRenderedPageBreak/>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D0550B" w:rsidRDefault="00FC1B3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0550B" w:rsidRDefault="00FC1B3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0550B" w:rsidRDefault="00FC1B3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B85DA2">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31,656,422.16</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31,656,422.16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85,082,333.31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84,399,786.30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-682,547.01</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85,082,333.31</w:t>
            </w:r>
          </w:p>
        </w:tc>
        <w:tc>
          <w:tcPr>
            <w:tcW w:w="2339" w:type="dxa"/>
            <w:vAlign w:val="center"/>
          </w:tcPr>
          <w:p w:rsidR="00753756" w:rsidRPr="00224952" w:rsidRDefault="00753756" w:rsidP="00CB39C2">
            <w:pPr>
              <w:jc w:val="right"/>
              <w:rPr>
                <w:color w:val="000000"/>
                <w:szCs w:val="21"/>
              </w:rPr>
            </w:pPr>
            <w:r w:rsidRPr="00224952">
              <w:rPr>
                <w:szCs w:val="21"/>
              </w:rPr>
              <w:t>84,399,786.30</w:t>
            </w:r>
          </w:p>
        </w:tc>
        <w:tc>
          <w:tcPr>
            <w:tcW w:w="2340" w:type="dxa"/>
            <w:vAlign w:val="center"/>
          </w:tcPr>
          <w:p w:rsidR="00753756" w:rsidRPr="00224952" w:rsidRDefault="00753756" w:rsidP="00CB39C2">
            <w:pPr>
              <w:jc w:val="right"/>
              <w:rPr>
                <w:color w:val="000000"/>
                <w:szCs w:val="21"/>
              </w:rPr>
            </w:pPr>
            <w:r w:rsidRPr="00224952">
              <w:rPr>
                <w:szCs w:val="21"/>
              </w:rPr>
              <w:t>-682,547.01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1,498,499,514.23</w:t>
            </w:r>
          </w:p>
        </w:tc>
        <w:tc>
          <w:tcPr>
            <w:tcW w:w="2339" w:type="dxa"/>
            <w:vAlign w:val="center"/>
          </w:tcPr>
          <w:p w:rsidR="00753756" w:rsidRPr="00224952" w:rsidRDefault="00753756" w:rsidP="00CB39C2">
            <w:pPr>
              <w:jc w:val="right"/>
              <w:rPr>
                <w:szCs w:val="21"/>
              </w:rPr>
            </w:pPr>
            <w:r w:rsidRPr="00224952">
              <w:rPr>
                <w:szCs w:val="21"/>
              </w:rPr>
              <w:t>1,535,948,081.74</w:t>
            </w:r>
          </w:p>
        </w:tc>
        <w:tc>
          <w:tcPr>
            <w:tcW w:w="2340" w:type="dxa"/>
            <w:vAlign w:val="center"/>
          </w:tcPr>
          <w:p w:rsidR="00753756" w:rsidRPr="00224952" w:rsidRDefault="00753756" w:rsidP="00CB39C2">
            <w:pPr>
              <w:jc w:val="right"/>
              <w:rPr>
                <w:szCs w:val="21"/>
              </w:rPr>
            </w:pPr>
            <w:r w:rsidRPr="00224952">
              <w:rPr>
                <w:szCs w:val="21"/>
              </w:rPr>
              <w:t>37,448,567.51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1,583,581,847.54</w:t>
            </w:r>
          </w:p>
        </w:tc>
        <w:tc>
          <w:tcPr>
            <w:tcW w:w="2339" w:type="dxa"/>
            <w:vAlign w:val="center"/>
          </w:tcPr>
          <w:p w:rsidR="00753756" w:rsidRPr="00224952" w:rsidRDefault="00753756" w:rsidP="00CB39C2">
            <w:pPr>
              <w:jc w:val="right"/>
              <w:rPr>
                <w:szCs w:val="21"/>
              </w:rPr>
            </w:pPr>
            <w:r w:rsidRPr="00224952">
              <w:rPr>
                <w:szCs w:val="21"/>
              </w:rPr>
              <w:t>1,620,347,868.04</w:t>
            </w:r>
          </w:p>
        </w:tc>
        <w:tc>
          <w:tcPr>
            <w:tcW w:w="2340" w:type="dxa"/>
            <w:vAlign w:val="center"/>
          </w:tcPr>
          <w:p w:rsidR="00753756" w:rsidRPr="00224952" w:rsidRDefault="00753756" w:rsidP="00CB39C2">
            <w:pPr>
              <w:jc w:val="right"/>
              <w:rPr>
                <w:szCs w:val="21"/>
              </w:rPr>
            </w:pPr>
            <w:r w:rsidRPr="00224952">
              <w:rPr>
                <w:szCs w:val="21"/>
              </w:rPr>
              <w:t>36,766,020.50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B85DA2">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B85DA2">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25,000,000.00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25,000,000.00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B85DA2">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B85DA2">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2,782.81</w:t>
            </w:r>
          </w:p>
        </w:tc>
      </w:tr>
      <w:tr w:rsidR="00AD3C27" w:rsidTr="00B85DA2">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73.98</w:t>
            </w:r>
          </w:p>
        </w:tc>
      </w:tr>
      <w:tr w:rsidR="00AD3C27" w:rsidTr="00B85DA2">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870,924.78</w:t>
            </w:r>
          </w:p>
        </w:tc>
      </w:tr>
      <w:tr w:rsidR="00AD3C27" w:rsidTr="00B85DA2">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B85DA2">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DB2670" w:rsidTr="00B85DA2">
        <w:trPr>
          <w:trHeight w:val="305"/>
        </w:trPr>
        <w:tc>
          <w:tcPr>
            <w:tcW w:w="3703" w:type="dxa"/>
            <w:vAlign w:val="center"/>
          </w:tcPr>
          <w:p w:rsidR="00DB2670" w:rsidRDefault="00DB2670">
            <w:pPr>
              <w:rPr>
                <w:szCs w:val="21"/>
              </w:rPr>
            </w:pPr>
            <w:r>
              <w:rPr>
                <w:rFonts w:hint="eastAsia"/>
                <w:szCs w:val="21"/>
              </w:rPr>
              <w:t>应收出借证券利息</w:t>
            </w:r>
          </w:p>
        </w:tc>
        <w:tc>
          <w:tcPr>
            <w:tcW w:w="5530" w:type="dxa"/>
            <w:vAlign w:val="center"/>
          </w:tcPr>
          <w:p w:rsidR="00DB2670" w:rsidRDefault="00DB2670">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20.34</w:t>
            </w:r>
          </w:p>
        </w:tc>
      </w:tr>
      <w:tr w:rsidR="00AD3C27" w:rsidTr="00B85DA2">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873,801.91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本基金本报告期末无应付交易费用。</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6B2BB3" w:rsidRPr="00224952" w:rsidTr="00EC2561">
        <w:trPr>
          <w:trHeight w:val="325"/>
        </w:trPr>
        <w:tc>
          <w:tcPr>
            <w:tcW w:w="3701" w:type="dxa"/>
            <w:vAlign w:val="center"/>
          </w:tcPr>
          <w:p w:rsidR="006B2BB3" w:rsidRDefault="006B2BB3">
            <w:pPr>
              <w:rPr>
                <w:szCs w:val="21"/>
                <w:highlight w:val="red"/>
              </w:rPr>
            </w:pPr>
            <w:r>
              <w:rPr>
                <w:rFonts w:hAnsi="宋体" w:hint="eastAsia"/>
                <w:szCs w:val="21"/>
              </w:rPr>
              <w:t>应付证券出借违约金</w:t>
            </w:r>
          </w:p>
        </w:tc>
        <w:tc>
          <w:tcPr>
            <w:tcW w:w="5528" w:type="dxa"/>
            <w:vAlign w:val="center"/>
          </w:tcPr>
          <w:p w:rsidR="006B2BB3" w:rsidRDefault="006B2BB3">
            <w:pPr>
              <w:jc w:val="right"/>
              <w:rPr>
                <w:szCs w:val="21"/>
              </w:rPr>
            </w:pPr>
            <w:r>
              <w:rPr>
                <w:szCs w:val="21"/>
              </w:rPr>
              <w:t>-</w:t>
            </w:r>
          </w:p>
        </w:tc>
      </w:tr>
      <w:tr w:rsidR="00D0550B">
        <w:tc>
          <w:tcPr>
            <w:tcW w:w="3701" w:type="dxa"/>
            <w:vAlign w:val="center"/>
          </w:tcPr>
          <w:p w:rsidR="00D0550B" w:rsidRDefault="00FC1B3D">
            <w:pPr>
              <w:jc w:val="left"/>
            </w:pPr>
            <w:r>
              <w:rPr>
                <w:szCs w:val="21"/>
              </w:rPr>
              <w:t>预提费用</w:t>
            </w:r>
          </w:p>
        </w:tc>
        <w:tc>
          <w:tcPr>
            <w:tcW w:w="5528" w:type="dxa"/>
            <w:vAlign w:val="center"/>
          </w:tcPr>
          <w:p w:rsidR="00D0550B" w:rsidRDefault="00FC1B3D">
            <w:pPr>
              <w:jc w:val="right"/>
            </w:pPr>
            <w:r>
              <w:rPr>
                <w:szCs w:val="21"/>
              </w:rPr>
              <w:t>114,372.44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114,372.44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1,589,786,965.11</w:t>
            </w:r>
          </w:p>
        </w:tc>
        <w:tc>
          <w:tcPr>
            <w:tcW w:w="3364" w:type="dxa"/>
            <w:vAlign w:val="center"/>
          </w:tcPr>
          <w:p w:rsidR="00753756" w:rsidRPr="00224952" w:rsidRDefault="00753756" w:rsidP="0070173B">
            <w:pPr>
              <w:jc w:val="right"/>
              <w:rPr>
                <w:szCs w:val="21"/>
              </w:rPr>
            </w:pPr>
            <w:r w:rsidRPr="00224952">
              <w:rPr>
                <w:szCs w:val="21"/>
              </w:rPr>
              <w:t>1,589,786,965.11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3,191,468.99</w:t>
            </w:r>
          </w:p>
        </w:tc>
        <w:tc>
          <w:tcPr>
            <w:tcW w:w="3364" w:type="dxa"/>
            <w:vAlign w:val="center"/>
          </w:tcPr>
          <w:p w:rsidR="00753756" w:rsidRPr="00224952" w:rsidRDefault="00753756" w:rsidP="0070173B">
            <w:pPr>
              <w:jc w:val="right"/>
              <w:rPr>
                <w:szCs w:val="21"/>
              </w:rPr>
            </w:pPr>
            <w:r w:rsidRPr="00224952">
              <w:rPr>
                <w:szCs w:val="21"/>
              </w:rPr>
              <w:t>3,191,468.99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1,592,978,434.10</w:t>
            </w:r>
          </w:p>
        </w:tc>
        <w:tc>
          <w:tcPr>
            <w:tcW w:w="3364" w:type="dxa"/>
            <w:vAlign w:val="center"/>
          </w:tcPr>
          <w:p w:rsidR="00753756" w:rsidRPr="00224952" w:rsidRDefault="00753756" w:rsidP="00EE2AE3">
            <w:pPr>
              <w:jc w:val="right"/>
              <w:rPr>
                <w:szCs w:val="21"/>
              </w:rPr>
            </w:pPr>
            <w:r w:rsidRPr="00224952">
              <w:rPr>
                <w:szCs w:val="21"/>
              </w:rPr>
              <w:t>1,592,978,434.10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6,988,734.20</w:t>
            </w:r>
          </w:p>
        </w:tc>
        <w:tc>
          <w:tcPr>
            <w:tcW w:w="2100" w:type="dxa"/>
            <w:vAlign w:val="center"/>
          </w:tcPr>
          <w:p w:rsidR="00753756" w:rsidRPr="00224952" w:rsidRDefault="00753756" w:rsidP="0070173B">
            <w:pPr>
              <w:jc w:val="right"/>
              <w:rPr>
                <w:szCs w:val="21"/>
              </w:rPr>
            </w:pPr>
            <w:r w:rsidRPr="00224952">
              <w:rPr>
                <w:szCs w:val="21"/>
              </w:rPr>
              <w:t>1,965,505.45</w:t>
            </w:r>
          </w:p>
        </w:tc>
        <w:tc>
          <w:tcPr>
            <w:tcW w:w="2100" w:type="dxa"/>
            <w:vAlign w:val="center"/>
          </w:tcPr>
          <w:p w:rsidR="00753756" w:rsidRPr="00224952" w:rsidRDefault="00753756" w:rsidP="0070173B">
            <w:pPr>
              <w:jc w:val="right"/>
              <w:rPr>
                <w:szCs w:val="21"/>
              </w:rPr>
            </w:pPr>
            <w:r w:rsidRPr="00224952">
              <w:rPr>
                <w:szCs w:val="21"/>
              </w:rPr>
              <w:t>8,954,239.65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15,480,183.47</w:t>
            </w:r>
          </w:p>
        </w:tc>
        <w:tc>
          <w:tcPr>
            <w:tcW w:w="2100" w:type="dxa"/>
            <w:vAlign w:val="center"/>
          </w:tcPr>
          <w:p w:rsidR="00753756" w:rsidRPr="00224952" w:rsidRDefault="00753756" w:rsidP="0070173B">
            <w:pPr>
              <w:jc w:val="right"/>
              <w:rPr>
                <w:szCs w:val="21"/>
              </w:rPr>
            </w:pPr>
            <w:r w:rsidRPr="00224952">
              <w:rPr>
                <w:szCs w:val="21"/>
              </w:rPr>
              <w:t>34,801,109.09</w:t>
            </w:r>
          </w:p>
        </w:tc>
        <w:tc>
          <w:tcPr>
            <w:tcW w:w="2100" w:type="dxa"/>
            <w:vAlign w:val="center"/>
          </w:tcPr>
          <w:p w:rsidR="00753756" w:rsidRPr="00224952" w:rsidRDefault="00753756" w:rsidP="0070173B">
            <w:pPr>
              <w:jc w:val="right"/>
              <w:rPr>
                <w:szCs w:val="21"/>
              </w:rPr>
            </w:pPr>
            <w:r w:rsidRPr="00224952">
              <w:rPr>
                <w:szCs w:val="21"/>
              </w:rPr>
              <w:t>50,281,292.56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35,697.83</w:t>
            </w:r>
          </w:p>
        </w:tc>
        <w:tc>
          <w:tcPr>
            <w:tcW w:w="2100" w:type="dxa"/>
            <w:vAlign w:val="center"/>
          </w:tcPr>
          <w:p w:rsidR="00753756" w:rsidRPr="00224952" w:rsidRDefault="00753756" w:rsidP="00C27ED7">
            <w:pPr>
              <w:jc w:val="right"/>
              <w:rPr>
                <w:szCs w:val="21"/>
              </w:rPr>
            </w:pPr>
            <w:r w:rsidRPr="00224952">
              <w:rPr>
                <w:szCs w:val="21"/>
              </w:rPr>
              <w:t>28,157.25</w:t>
            </w:r>
          </w:p>
        </w:tc>
        <w:tc>
          <w:tcPr>
            <w:tcW w:w="2100" w:type="dxa"/>
            <w:vAlign w:val="center"/>
          </w:tcPr>
          <w:p w:rsidR="00753756" w:rsidRPr="00224952" w:rsidRDefault="00753756" w:rsidP="00C27ED7">
            <w:pPr>
              <w:jc w:val="right"/>
              <w:rPr>
                <w:szCs w:val="21"/>
              </w:rPr>
            </w:pPr>
            <w:r w:rsidRPr="00224952">
              <w:rPr>
                <w:szCs w:val="21"/>
              </w:rPr>
              <w:t>63,855.08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35,697.83</w:t>
            </w:r>
          </w:p>
        </w:tc>
        <w:tc>
          <w:tcPr>
            <w:tcW w:w="2100" w:type="dxa"/>
            <w:vAlign w:val="center"/>
          </w:tcPr>
          <w:p w:rsidR="00753756" w:rsidRPr="00224952" w:rsidRDefault="00753756" w:rsidP="0070173B">
            <w:pPr>
              <w:jc w:val="right"/>
              <w:rPr>
                <w:szCs w:val="21"/>
              </w:rPr>
            </w:pPr>
            <w:r w:rsidRPr="00224952">
              <w:rPr>
                <w:szCs w:val="21"/>
              </w:rPr>
              <w:t>28,157.25</w:t>
            </w:r>
          </w:p>
        </w:tc>
        <w:tc>
          <w:tcPr>
            <w:tcW w:w="2100" w:type="dxa"/>
            <w:vAlign w:val="center"/>
          </w:tcPr>
          <w:p w:rsidR="00753756" w:rsidRPr="00224952" w:rsidRDefault="00753756" w:rsidP="0070173B">
            <w:pPr>
              <w:jc w:val="right"/>
              <w:rPr>
                <w:szCs w:val="21"/>
              </w:rPr>
            </w:pPr>
            <w:r w:rsidRPr="00224952">
              <w:rPr>
                <w:szCs w:val="21"/>
              </w:rPr>
              <w:t>63,855.08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22,504,615.50</w:t>
            </w:r>
          </w:p>
        </w:tc>
        <w:tc>
          <w:tcPr>
            <w:tcW w:w="2100" w:type="dxa"/>
            <w:vAlign w:val="center"/>
          </w:tcPr>
          <w:p w:rsidR="00753756" w:rsidRPr="00224952" w:rsidRDefault="00753756" w:rsidP="0070173B">
            <w:pPr>
              <w:jc w:val="right"/>
              <w:rPr>
                <w:szCs w:val="21"/>
              </w:rPr>
            </w:pPr>
            <w:r w:rsidRPr="00224952">
              <w:rPr>
                <w:szCs w:val="21"/>
              </w:rPr>
              <w:t>36,794,771.79</w:t>
            </w:r>
          </w:p>
        </w:tc>
        <w:tc>
          <w:tcPr>
            <w:tcW w:w="2100" w:type="dxa"/>
            <w:vAlign w:val="center"/>
          </w:tcPr>
          <w:p w:rsidR="00753756" w:rsidRPr="00224952" w:rsidRDefault="00753756" w:rsidP="0070173B">
            <w:pPr>
              <w:jc w:val="right"/>
              <w:rPr>
                <w:szCs w:val="21"/>
              </w:rPr>
            </w:pPr>
            <w:r w:rsidRPr="00224952">
              <w:rPr>
                <w:szCs w:val="21"/>
              </w:rPr>
              <w:t>59,299,387.29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124,232.24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4,643.76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254.15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129,130.15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6.4.7.12 </w:t>
      </w:r>
      <w:r w:rsidRPr="00E76B2D">
        <w:rPr>
          <w:rFonts w:ascii="宋体" w:hAnsi="宋体" w:hint="eastAsia"/>
          <w:b/>
          <w:bCs/>
          <w:color w:val="000000"/>
          <w:szCs w:val="21"/>
        </w:rPr>
        <w:t>股票投资收益</w:t>
      </w:r>
      <w:r w:rsidRPr="00E76B2D">
        <w:rPr>
          <w:rFonts w:ascii="宋体" w:hAnsi="宋体"/>
          <w:b/>
          <w:bCs/>
          <w:color w:val="000000"/>
          <w:szCs w:val="21"/>
        </w:rPr>
        <w:t>——</w:t>
      </w:r>
      <w:r w:rsidRPr="00E76B2D">
        <w:rPr>
          <w:rFonts w:ascii="宋体" w:hAns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6.4.7.13 </w:t>
      </w:r>
      <w:r w:rsidRPr="00E76B2D">
        <w:rPr>
          <w:rFonts w:ascii="宋体" w:hAnsi="宋体" w:hint="eastAsia"/>
          <w:b/>
          <w:bCs/>
          <w:color w:val="000000"/>
          <w:szCs w:val="21"/>
        </w:rPr>
        <w:t>基金投资收益</w:t>
      </w:r>
    </w:p>
    <w:p w:rsidR="00753756" w:rsidRPr="005B2B01" w:rsidRDefault="00753756" w:rsidP="00A81BF6">
      <w:pPr>
        <w:jc w:val="right"/>
        <w:rPr>
          <w:rFonts w:ascii="宋体"/>
          <w:color w:val="000000"/>
          <w:szCs w:val="21"/>
        </w:rPr>
      </w:pPr>
      <w:r w:rsidRPr="005B2B01">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753756" w:rsidRPr="005B2B01" w:rsidTr="00EC2561">
        <w:trPr>
          <w:trHeight w:val="315"/>
          <w:jc w:val="center"/>
        </w:trPr>
        <w:tc>
          <w:tcPr>
            <w:tcW w:w="3836" w:type="dxa"/>
            <w:vAlign w:val="center"/>
          </w:tcPr>
          <w:p w:rsidR="00753756" w:rsidRPr="005B2B01" w:rsidRDefault="00753756" w:rsidP="00C10D0F">
            <w:pPr>
              <w:jc w:val="center"/>
              <w:rPr>
                <w:rFonts w:ascii="宋体"/>
                <w:color w:val="000000"/>
                <w:szCs w:val="21"/>
              </w:rPr>
            </w:pPr>
            <w:r w:rsidRPr="005B2B01">
              <w:rPr>
                <w:rFonts w:ascii="宋体" w:hAnsi="宋体" w:hint="eastAsia"/>
                <w:color w:val="000000"/>
                <w:szCs w:val="21"/>
              </w:rPr>
              <w:t>项目</w:t>
            </w:r>
          </w:p>
        </w:tc>
        <w:tc>
          <w:tcPr>
            <w:tcW w:w="5533" w:type="dxa"/>
            <w:vAlign w:val="center"/>
          </w:tcPr>
          <w:p w:rsidR="00753756" w:rsidRPr="00A81BF6" w:rsidRDefault="00753756" w:rsidP="00C10D0F">
            <w:pPr>
              <w:jc w:val="center"/>
              <w:rPr>
                <w:color w:val="000000"/>
                <w:szCs w:val="21"/>
              </w:rPr>
            </w:pPr>
            <w:r w:rsidRPr="00A81BF6">
              <w:rPr>
                <w:rFonts w:hint="eastAsia"/>
                <w:color w:val="000000"/>
                <w:szCs w:val="21"/>
              </w:rPr>
              <w:t>本期</w:t>
            </w:r>
          </w:p>
          <w:p w:rsidR="00753756" w:rsidRPr="00A81BF6" w:rsidRDefault="00753756" w:rsidP="00C10D0F">
            <w:pPr>
              <w:jc w:val="center"/>
              <w:rPr>
                <w:color w:val="000000"/>
                <w:szCs w:val="21"/>
              </w:rPr>
            </w:pPr>
            <w:r w:rsidRPr="00A81BF6">
              <w:rPr>
                <w:szCs w:val="21"/>
              </w:rPr>
              <w:t>2020</w:t>
            </w:r>
            <w:r w:rsidRPr="00A81BF6">
              <w:rPr>
                <w:szCs w:val="21"/>
              </w:rPr>
              <w:t>年</w:t>
            </w:r>
            <w:r w:rsidRPr="00A81BF6">
              <w:rPr>
                <w:szCs w:val="21"/>
              </w:rPr>
              <w:t>1</w:t>
            </w:r>
            <w:r w:rsidRPr="00A81BF6">
              <w:rPr>
                <w:szCs w:val="21"/>
              </w:rPr>
              <w:t>月</w:t>
            </w:r>
            <w:r w:rsidRPr="00A81BF6">
              <w:rPr>
                <w:szCs w:val="21"/>
              </w:rPr>
              <w:t>1</w:t>
            </w:r>
            <w:r w:rsidRPr="00A81BF6">
              <w:rPr>
                <w:szCs w:val="21"/>
              </w:rPr>
              <w:t>日</w:t>
            </w:r>
            <w:r w:rsidRPr="00A81BF6">
              <w:rPr>
                <w:rFonts w:hint="eastAsia"/>
                <w:szCs w:val="21"/>
              </w:rPr>
              <w:t>至</w:t>
            </w:r>
            <w:r w:rsidRPr="00A81BF6">
              <w:rPr>
                <w:szCs w:val="21"/>
              </w:rPr>
              <w:t>2020</w:t>
            </w:r>
            <w:r w:rsidRPr="00A81BF6">
              <w:rPr>
                <w:szCs w:val="21"/>
              </w:rPr>
              <w:t>年</w:t>
            </w:r>
            <w:r w:rsidRPr="00A81BF6">
              <w:rPr>
                <w:szCs w:val="21"/>
              </w:rPr>
              <w:t>6</w:t>
            </w:r>
            <w:r w:rsidRPr="00A81BF6">
              <w:rPr>
                <w:szCs w:val="21"/>
              </w:rPr>
              <w:t>月</w:t>
            </w:r>
            <w:r w:rsidRPr="00A81BF6">
              <w:rPr>
                <w:szCs w:val="21"/>
              </w:rPr>
              <w:t>30</w:t>
            </w:r>
            <w:r w:rsidRPr="00A81BF6">
              <w:rPr>
                <w:szCs w:val="21"/>
              </w:rPr>
              <w:t>日</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卖出</w:t>
            </w:r>
            <w:r w:rsidRPr="005B2B01">
              <w:rPr>
                <w:rFonts w:ascii="宋体" w:hAnsi="宋体"/>
                <w:color w:val="000000"/>
                <w:szCs w:val="21"/>
              </w:rPr>
              <w:t>/</w:t>
            </w:r>
            <w:r w:rsidRPr="005B2B01">
              <w:rPr>
                <w:rFonts w:ascii="宋体" w:hAnsi="宋体" w:hint="eastAsia"/>
                <w:color w:val="000000"/>
                <w:szCs w:val="21"/>
              </w:rPr>
              <w:t>赎回基金成交总额</w:t>
            </w:r>
          </w:p>
        </w:tc>
        <w:tc>
          <w:tcPr>
            <w:tcW w:w="5533" w:type="dxa"/>
            <w:vAlign w:val="center"/>
          </w:tcPr>
          <w:p w:rsidR="00753756" w:rsidRPr="00A81BF6" w:rsidRDefault="00753756" w:rsidP="00C10D0F">
            <w:pPr>
              <w:jc w:val="right"/>
              <w:rPr>
                <w:szCs w:val="21"/>
              </w:rPr>
            </w:pPr>
            <w:r w:rsidRPr="00A81BF6">
              <w:rPr>
                <w:szCs w:val="21"/>
              </w:rPr>
              <w:t>937,159,761.34</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减：卖出</w:t>
            </w:r>
            <w:r w:rsidRPr="005B2B01">
              <w:rPr>
                <w:rFonts w:ascii="宋体" w:hAnsi="宋体"/>
                <w:color w:val="000000"/>
                <w:szCs w:val="21"/>
              </w:rPr>
              <w:t>/</w:t>
            </w:r>
            <w:r w:rsidRPr="005B2B01">
              <w:rPr>
                <w:rFonts w:ascii="宋体" w:hAnsi="宋体" w:hint="eastAsia"/>
                <w:color w:val="000000"/>
                <w:szCs w:val="21"/>
              </w:rPr>
              <w:t>赎回基金成本总额</w:t>
            </w:r>
          </w:p>
        </w:tc>
        <w:tc>
          <w:tcPr>
            <w:tcW w:w="5533" w:type="dxa"/>
            <w:vAlign w:val="center"/>
          </w:tcPr>
          <w:p w:rsidR="00753756" w:rsidRPr="00A81BF6" w:rsidRDefault="00753756" w:rsidP="00C10D0F">
            <w:pPr>
              <w:jc w:val="right"/>
              <w:rPr>
                <w:szCs w:val="21"/>
              </w:rPr>
            </w:pPr>
            <w:r w:rsidRPr="00A81BF6">
              <w:rPr>
                <w:szCs w:val="21"/>
              </w:rPr>
              <w:t>936,053,871.50</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基金投资收益</w:t>
            </w:r>
          </w:p>
        </w:tc>
        <w:tc>
          <w:tcPr>
            <w:tcW w:w="5533" w:type="dxa"/>
            <w:vAlign w:val="center"/>
          </w:tcPr>
          <w:p w:rsidR="00753756" w:rsidRPr="00A81BF6" w:rsidRDefault="00753756" w:rsidP="00C10D0F">
            <w:pPr>
              <w:jc w:val="right"/>
              <w:rPr>
                <w:szCs w:val="21"/>
              </w:rPr>
            </w:pPr>
            <w:r w:rsidRPr="00A81BF6">
              <w:rPr>
                <w:szCs w:val="21"/>
              </w:rPr>
              <w:t>1,105,889.84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6.4.7.14</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84,679,085.71</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82,269,309.72</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2,458,287.61</w:t>
            </w:r>
          </w:p>
        </w:tc>
      </w:tr>
      <w:tr w:rsidR="0005449F" w:rsidRPr="00C56D9D" w:rsidTr="00B85DA2">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-48,511.62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6.4.7.15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股票投资产生的股利收益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C378A7" w:rsidRPr="00224952" w:rsidTr="00D2615A">
        <w:tc>
          <w:tcPr>
            <w:tcW w:w="3794" w:type="dxa"/>
            <w:vAlign w:val="center"/>
          </w:tcPr>
          <w:p w:rsidR="00C378A7" w:rsidRDefault="00C378A7">
            <w:pPr>
              <w:rPr>
                <w:szCs w:val="21"/>
                <w:highlight w:val="red"/>
              </w:rPr>
            </w:pPr>
            <w:r>
              <w:rPr>
                <w:rFonts w:hAnsi="宋体" w:hint="eastAsia"/>
                <w:szCs w:val="21"/>
              </w:rPr>
              <w:t>其中：证券出借权益补偿收入</w:t>
            </w:r>
          </w:p>
        </w:tc>
        <w:tc>
          <w:tcPr>
            <w:tcW w:w="5528" w:type="dxa"/>
            <w:vAlign w:val="center"/>
          </w:tcPr>
          <w:p w:rsidR="00C378A7" w:rsidRDefault="00C378A7">
            <w:pPr>
              <w:jc w:val="right"/>
              <w:rPr>
                <w:szCs w:val="21"/>
              </w:rPr>
            </w:pPr>
            <w:r>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17,948,966.99</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17,948,966.99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公允价值变动收益</w:t>
      </w:r>
    </w:p>
    <w:p w:rsidR="001575C3" w:rsidRDefault="001575C3" w:rsidP="001575C3">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575C3" w:rsidTr="00B85DA2">
        <w:trPr>
          <w:trHeight w:val="285"/>
        </w:trPr>
        <w:tc>
          <w:tcPr>
            <w:tcW w:w="3794" w:type="dxa"/>
            <w:vAlign w:val="center"/>
            <w:hideMark/>
          </w:tcPr>
          <w:p w:rsidR="001575C3" w:rsidRDefault="001575C3" w:rsidP="00C378A7">
            <w:pPr>
              <w:jc w:val="center"/>
              <w:rPr>
                <w:szCs w:val="21"/>
              </w:rPr>
            </w:pPr>
            <w:r>
              <w:rPr>
                <w:rFonts w:hint="eastAsia"/>
                <w:kern w:val="0"/>
                <w:szCs w:val="21"/>
              </w:rPr>
              <w:t>项目名称</w:t>
            </w:r>
          </w:p>
        </w:tc>
        <w:tc>
          <w:tcPr>
            <w:tcW w:w="5528" w:type="dxa"/>
            <w:vAlign w:val="center"/>
            <w:hideMark/>
          </w:tcPr>
          <w:p w:rsidR="001575C3" w:rsidRDefault="001575C3" w:rsidP="00C378A7">
            <w:pPr>
              <w:jc w:val="center"/>
              <w:rPr>
                <w:szCs w:val="21"/>
              </w:rPr>
            </w:pPr>
            <w:r>
              <w:rPr>
                <w:rFonts w:hint="eastAsia"/>
                <w:szCs w:val="21"/>
              </w:rPr>
              <w:t>本期</w:t>
            </w:r>
          </w:p>
          <w:p w:rsidR="001575C3" w:rsidRDefault="001575C3" w:rsidP="00C378A7">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575C3" w:rsidRDefault="001575C3" w:rsidP="00C378A7">
            <w:pPr>
              <w:jc w:val="right"/>
              <w:rPr>
                <w:szCs w:val="21"/>
              </w:rPr>
            </w:pPr>
            <w:r>
              <w:rPr>
                <w:szCs w:val="21"/>
              </w:rPr>
              <w:t>34,801,109.09</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股票投资</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债券投资</w:t>
            </w:r>
          </w:p>
        </w:tc>
        <w:tc>
          <w:tcPr>
            <w:tcW w:w="5528" w:type="dxa"/>
            <w:vAlign w:val="center"/>
            <w:hideMark/>
          </w:tcPr>
          <w:p w:rsidR="001575C3" w:rsidRDefault="001575C3" w:rsidP="00C378A7">
            <w:pPr>
              <w:jc w:val="right"/>
              <w:rPr>
                <w:szCs w:val="21"/>
              </w:rPr>
            </w:pPr>
            <w:r>
              <w:rPr>
                <w:szCs w:val="21"/>
              </w:rPr>
              <w:t>-772,717.28</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575C3" w:rsidRDefault="001575C3" w:rsidP="00C378A7">
            <w:pPr>
              <w:jc w:val="right"/>
              <w:rPr>
                <w:kern w:val="0"/>
                <w:szCs w:val="21"/>
              </w:rPr>
            </w:pPr>
            <w:r>
              <w:rPr>
                <w:kern w:val="0"/>
                <w:szCs w:val="21"/>
              </w:rPr>
              <w:t>35,573,826.37</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575C3" w:rsidRDefault="001575C3" w:rsidP="00C378A7">
            <w:pPr>
              <w:widowControl/>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rFonts w:eastAsiaTheme="minorEastAsia"/>
                <w:kern w:val="0"/>
                <w:szCs w:val="21"/>
              </w:rPr>
              <w:lastRenderedPageBreak/>
              <w:t>——</w:t>
            </w:r>
            <w:r>
              <w:rPr>
                <w:rFonts w:eastAsiaTheme="minorEastAsia" w:hint="eastAsia"/>
                <w:kern w:val="0"/>
                <w:szCs w:val="21"/>
              </w:rPr>
              <w:t>其他</w:t>
            </w:r>
          </w:p>
        </w:tc>
        <w:tc>
          <w:tcPr>
            <w:tcW w:w="5528" w:type="dxa"/>
            <w:vAlign w:val="center"/>
            <w:hideMark/>
          </w:tcPr>
          <w:p w:rsidR="001575C3" w:rsidRDefault="001575C3" w:rsidP="00C378A7">
            <w:pPr>
              <w:widowControl/>
              <w:jc w:val="right"/>
              <w:rPr>
                <w:kern w:val="0"/>
                <w:szCs w:val="21"/>
              </w:rPr>
            </w:pPr>
            <w:r>
              <w:rPr>
                <w:rFonts w:eastAsiaTheme="minorEastAsia"/>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kern w:val="0"/>
                <w:szCs w:val="21"/>
              </w:rPr>
              <w:t>3.</w:t>
            </w:r>
            <w:r>
              <w:rPr>
                <w:rFonts w:hint="eastAsia"/>
                <w:kern w:val="0"/>
                <w:szCs w:val="21"/>
              </w:rPr>
              <w:t>其他</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575C3" w:rsidRDefault="001575C3" w:rsidP="00C378A7">
            <w:pPr>
              <w:jc w:val="right"/>
              <w:rPr>
                <w:rFonts w:eastAsiaTheme="minorEastAsia"/>
                <w:szCs w:val="21"/>
              </w:rPr>
            </w:pPr>
            <w:r>
              <w:rPr>
                <w:rFonts w:eastAsiaTheme="minorEastAsia"/>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rFonts w:hint="eastAsia"/>
                <w:kern w:val="0"/>
                <w:szCs w:val="21"/>
              </w:rPr>
              <w:t>合计</w:t>
            </w:r>
          </w:p>
        </w:tc>
        <w:tc>
          <w:tcPr>
            <w:tcW w:w="5528" w:type="dxa"/>
            <w:vAlign w:val="center"/>
            <w:hideMark/>
          </w:tcPr>
          <w:p w:rsidR="001575C3" w:rsidRDefault="001575C3" w:rsidP="00C378A7">
            <w:pPr>
              <w:jc w:val="right"/>
              <w:rPr>
                <w:szCs w:val="21"/>
              </w:rPr>
            </w:pPr>
            <w:r>
              <w:rPr>
                <w:szCs w:val="21"/>
              </w:rPr>
              <w:t>34,801,109.09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6.4.7.18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D0550B">
        <w:tc>
          <w:tcPr>
            <w:tcW w:w="3828" w:type="dxa"/>
            <w:vAlign w:val="center"/>
          </w:tcPr>
          <w:p w:rsidR="00D0550B" w:rsidRDefault="00FC1B3D">
            <w:pPr>
              <w:jc w:val="left"/>
            </w:pPr>
            <w:r>
              <w:rPr>
                <w:szCs w:val="21"/>
              </w:rPr>
              <w:t>其他</w:t>
            </w:r>
          </w:p>
        </w:tc>
        <w:tc>
          <w:tcPr>
            <w:tcW w:w="5528" w:type="dxa"/>
            <w:vAlign w:val="center"/>
          </w:tcPr>
          <w:p w:rsidR="00D0550B" w:rsidRDefault="00FC1B3D">
            <w:pPr>
              <w:jc w:val="right"/>
            </w:pPr>
            <w:r>
              <w:rPr>
                <w:szCs w:val="21"/>
              </w:rPr>
              <w:t>7,913.58</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7,913.58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6.4.7.19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500.99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交易基金产生的费用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537,090.02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其中：申购费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85,881.71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 xml:space="preserve">      </w:t>
            </w:r>
            <w:r w:rsidRPr="00A73188">
              <w:rPr>
                <w:rFonts w:eastAsiaTheme="minorEastAsia" w:hint="eastAsia"/>
                <w:color w:val="000000" w:themeColor="text1"/>
                <w:szCs w:val="21"/>
              </w:rPr>
              <w:t>赎回费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44,445.08</w:t>
            </w:r>
          </w:p>
        </w:tc>
      </w:tr>
      <w:tr w:rsidR="00D0550B">
        <w:tc>
          <w:tcPr>
            <w:tcW w:w="3828" w:type="dxa"/>
            <w:vAlign w:val="center"/>
          </w:tcPr>
          <w:p w:rsidR="00D0550B" w:rsidRDefault="00FC1B3D">
            <w:pPr>
              <w:jc w:val="center"/>
            </w:pPr>
            <w:r>
              <w:rPr>
                <w:rFonts w:eastAsiaTheme="minorEastAsia"/>
                <w:color w:val="000000" w:themeColor="text1"/>
                <w:kern w:val="0"/>
                <w:szCs w:val="21"/>
              </w:rPr>
              <w:t>交易费</w:t>
            </w:r>
          </w:p>
        </w:tc>
        <w:tc>
          <w:tcPr>
            <w:tcW w:w="5612" w:type="dxa"/>
            <w:vAlign w:val="center"/>
          </w:tcPr>
          <w:p w:rsidR="00D0550B" w:rsidRDefault="00FC1B3D">
            <w:pPr>
              <w:jc w:val="right"/>
            </w:pPr>
            <w:r>
              <w:rPr>
                <w:rFonts w:eastAsiaTheme="minorEastAsia"/>
                <w:color w:val="000000" w:themeColor="text1"/>
                <w:kern w:val="0"/>
                <w:szCs w:val="21"/>
              </w:rPr>
              <w:t>4,050.12</w:t>
            </w:r>
          </w:p>
        </w:tc>
      </w:tr>
      <w:tr w:rsidR="00D0550B">
        <w:tc>
          <w:tcPr>
            <w:tcW w:w="3828" w:type="dxa"/>
            <w:vAlign w:val="center"/>
          </w:tcPr>
          <w:p w:rsidR="00D0550B" w:rsidRDefault="00FC1B3D">
            <w:pPr>
              <w:jc w:val="center"/>
            </w:pPr>
            <w:r>
              <w:rPr>
                <w:rFonts w:eastAsiaTheme="minorEastAsia"/>
                <w:color w:val="000000" w:themeColor="text1"/>
                <w:kern w:val="0"/>
                <w:szCs w:val="21"/>
              </w:rPr>
              <w:t>转换费</w:t>
            </w:r>
          </w:p>
        </w:tc>
        <w:tc>
          <w:tcPr>
            <w:tcW w:w="5612" w:type="dxa"/>
            <w:vAlign w:val="center"/>
          </w:tcPr>
          <w:p w:rsidR="00D0550B" w:rsidRDefault="00FC1B3D">
            <w:pPr>
              <w:jc w:val="right"/>
            </w:pPr>
            <w:r>
              <w:rPr>
                <w:rFonts w:eastAsiaTheme="minorEastAsia"/>
                <w:color w:val="000000" w:themeColor="text1"/>
                <w:kern w:val="0"/>
                <w:szCs w:val="21"/>
              </w:rPr>
              <w:t>402,713.11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537,591.01</w:t>
            </w:r>
          </w:p>
        </w:tc>
      </w:tr>
    </w:tbl>
    <w:p w:rsidR="00702D34" w:rsidRPr="002E6451" w:rsidRDefault="00702D34" w:rsidP="002E6451">
      <w:pPr>
        <w:spacing w:line="360" w:lineRule="auto"/>
        <w:ind w:firstLineChars="196" w:firstLine="413"/>
        <w:rPr>
          <w:rFonts w:ascii="宋体"/>
          <w:b/>
          <w:bCs/>
          <w:color w:val="000000"/>
          <w:szCs w:val="21"/>
        </w:rPr>
      </w:pPr>
      <w:r w:rsidRPr="002E6451">
        <w:rPr>
          <w:rFonts w:ascii="宋体"/>
          <w:b/>
          <w:bCs/>
          <w:color w:val="000000"/>
          <w:szCs w:val="21"/>
        </w:rPr>
        <w:t>6.4.7.19</w:t>
      </w:r>
      <w:r w:rsidRPr="002E6451">
        <w:rPr>
          <w:rFonts w:ascii="宋体" w:hint="eastAsia"/>
          <w:b/>
          <w:bCs/>
          <w:color w:val="000000"/>
          <w:szCs w:val="21"/>
        </w:rPr>
        <w:t>.1</w:t>
      </w:r>
      <w:r w:rsidRPr="002E6451">
        <w:rPr>
          <w:rFonts w:ascii="宋体"/>
          <w:b/>
          <w:bCs/>
          <w:color w:val="000000"/>
          <w:szCs w:val="21"/>
        </w:rPr>
        <w:t xml:space="preserve"> </w:t>
      </w:r>
      <w:r w:rsidRPr="002E6451">
        <w:rPr>
          <w:rFonts w:ascii="宋体" w:hint="eastAsia"/>
          <w:b/>
          <w:bCs/>
          <w:color w:val="000000"/>
          <w:szCs w:val="21"/>
        </w:rPr>
        <w:t>持有基金产生的费用</w:t>
      </w:r>
    </w:p>
    <w:tbl>
      <w:tblPr>
        <w:tblStyle w:val="af7"/>
        <w:tblW w:w="9356" w:type="dxa"/>
        <w:tblInd w:w="-34" w:type="dxa"/>
        <w:tblLayout w:type="fixed"/>
        <w:tblLook w:val="04A0" w:firstRow="1" w:lastRow="0" w:firstColumn="1" w:lastColumn="0" w:noHBand="0" w:noVBand="1"/>
      </w:tblPr>
      <w:tblGrid>
        <w:gridCol w:w="3828"/>
        <w:gridCol w:w="5528"/>
      </w:tblGrid>
      <w:tr w:rsidR="00702D34" w:rsidRPr="00A73188" w:rsidTr="00C7571A">
        <w:tc>
          <w:tcPr>
            <w:tcW w:w="3828" w:type="dxa"/>
            <w:vAlign w:val="center"/>
          </w:tcPr>
          <w:p w:rsidR="00702D34" w:rsidRPr="00A73188" w:rsidRDefault="00702D34" w:rsidP="00E56272">
            <w:pPr>
              <w:tabs>
                <w:tab w:val="left" w:pos="426"/>
              </w:tabs>
              <w:spacing w:line="360" w:lineRule="auto"/>
              <w:jc w:val="center"/>
              <w:rPr>
                <w:rFonts w:eastAsiaTheme="minorEastAsia"/>
                <w:color w:val="000000" w:themeColor="text1"/>
                <w:kern w:val="0"/>
                <w:szCs w:val="21"/>
              </w:rPr>
            </w:pPr>
            <w:r w:rsidRPr="00A73188">
              <w:rPr>
                <w:rFonts w:eastAsiaTheme="minorEastAsia" w:hint="eastAsia"/>
                <w:color w:val="000000" w:themeColor="text1"/>
                <w:kern w:val="0"/>
                <w:szCs w:val="21"/>
              </w:rPr>
              <w:t>项目</w:t>
            </w:r>
          </w:p>
        </w:tc>
        <w:tc>
          <w:tcPr>
            <w:tcW w:w="5528" w:type="dxa"/>
            <w:vAlign w:val="center"/>
          </w:tcPr>
          <w:p w:rsidR="00702D34" w:rsidRDefault="00702D34"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702D34" w:rsidRPr="00A73188" w:rsidRDefault="00702D34"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当期持有基金产生的应支付销售服务费（元）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83,564.73</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当期持有基金产生的应支付管理费（元）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5,262,481.97</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当期持有基金产生的应支付托管费（元）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1,298,256.94</w:t>
            </w:r>
          </w:p>
        </w:tc>
      </w:tr>
    </w:tbl>
    <w:p w:rsidR="00702D34" w:rsidRPr="00224952" w:rsidRDefault="00702D34" w:rsidP="00E56272">
      <w:pPr>
        <w:tabs>
          <w:tab w:val="left" w:pos="426"/>
        </w:tabs>
        <w:spacing w:line="360" w:lineRule="auto"/>
        <w:ind w:firstLineChars="200" w:firstLine="420"/>
        <w:rPr>
          <w:kern w:val="0"/>
          <w:szCs w:val="21"/>
        </w:rPr>
      </w:pPr>
      <w:r w:rsidRPr="00E56272">
        <w:rPr>
          <w:kern w:val="0"/>
          <w:szCs w:val="21"/>
        </w:rPr>
        <w:t>注：当期持有基金产生的应支付销售服务费、应支付管理费、应支付托管费按照被投资基金基</w:t>
      </w:r>
      <w:r w:rsidRPr="00E56272">
        <w:rPr>
          <w:kern w:val="0"/>
          <w:szCs w:val="21"/>
        </w:rPr>
        <w:lastRenderedPageBreak/>
        <w:t>金合同约定已作为费用计入被投资基金的基金份额净值，上表列示金额为按照本基金对被投资基金的实际持仓情况根据被投资基金基金合同约定的相应费率计算得出。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6.4.7.20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224952" w:rsidTr="00D2615A">
        <w:trPr>
          <w:jc w:val="center"/>
        </w:trPr>
        <w:tc>
          <w:tcPr>
            <w:tcW w:w="3853" w:type="dxa"/>
            <w:vAlign w:val="center"/>
          </w:tcPr>
          <w:p w:rsidR="00753756" w:rsidRPr="00224952" w:rsidRDefault="00753756" w:rsidP="0070173B">
            <w:pPr>
              <w:jc w:val="center"/>
              <w:rPr>
                <w:szCs w:val="21"/>
              </w:rPr>
            </w:pPr>
            <w:r w:rsidRPr="00224952">
              <w:rPr>
                <w:rFonts w:hint="eastAsia"/>
                <w:szCs w:val="21"/>
              </w:rPr>
              <w:t>项目</w:t>
            </w:r>
          </w:p>
        </w:tc>
        <w:tc>
          <w:tcPr>
            <w:tcW w:w="5551"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审计费用</w:t>
            </w:r>
          </w:p>
        </w:tc>
        <w:tc>
          <w:tcPr>
            <w:tcW w:w="5551" w:type="dxa"/>
            <w:vAlign w:val="center"/>
          </w:tcPr>
          <w:p w:rsidR="00753756" w:rsidRPr="00224952" w:rsidRDefault="00753756" w:rsidP="0070173B">
            <w:pPr>
              <w:jc w:val="right"/>
              <w:rPr>
                <w:szCs w:val="21"/>
              </w:rPr>
            </w:pPr>
            <w:r w:rsidRPr="00224952">
              <w:rPr>
                <w:szCs w:val="21"/>
              </w:rPr>
              <w:t>54,700.10</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信息披露费</w:t>
            </w:r>
          </w:p>
        </w:tc>
        <w:tc>
          <w:tcPr>
            <w:tcW w:w="5551" w:type="dxa"/>
            <w:vAlign w:val="center"/>
          </w:tcPr>
          <w:p w:rsidR="00753756" w:rsidRPr="00224952" w:rsidRDefault="00753756" w:rsidP="0070173B">
            <w:pPr>
              <w:jc w:val="right"/>
              <w:rPr>
                <w:szCs w:val="21"/>
              </w:rPr>
            </w:pPr>
            <w:r w:rsidRPr="00224952">
              <w:rPr>
                <w:szCs w:val="21"/>
              </w:rPr>
              <w:t>59,672.34</w:t>
            </w:r>
          </w:p>
        </w:tc>
      </w:tr>
      <w:tr w:rsidR="00D445F3" w:rsidRPr="00224952" w:rsidTr="00B85DA2">
        <w:trPr>
          <w:jc w:val="center"/>
        </w:trPr>
        <w:tc>
          <w:tcPr>
            <w:tcW w:w="3853" w:type="dxa"/>
            <w:vAlign w:val="center"/>
          </w:tcPr>
          <w:p w:rsidR="00D445F3" w:rsidRDefault="00D445F3">
            <w:pPr>
              <w:rPr>
                <w:szCs w:val="21"/>
                <w:highlight w:val="red"/>
              </w:rPr>
            </w:pPr>
            <w:r>
              <w:rPr>
                <w:rFonts w:hAnsi="宋体" w:hint="eastAsia"/>
                <w:szCs w:val="21"/>
              </w:rPr>
              <w:t>证券出借违约金</w:t>
            </w:r>
          </w:p>
        </w:tc>
        <w:tc>
          <w:tcPr>
            <w:tcW w:w="5551" w:type="dxa"/>
            <w:vAlign w:val="bottom"/>
          </w:tcPr>
          <w:p w:rsidR="00D445F3" w:rsidRDefault="00D445F3">
            <w:pPr>
              <w:jc w:val="right"/>
              <w:rPr>
                <w:szCs w:val="21"/>
              </w:rPr>
            </w:pPr>
            <w:r>
              <w:rPr>
                <w:szCs w:val="21"/>
              </w:rPr>
              <w:t>-</w:t>
            </w:r>
          </w:p>
        </w:tc>
      </w:tr>
      <w:tr w:rsidR="00D0550B">
        <w:trPr>
          <w:jc w:val="center"/>
        </w:trPr>
        <w:tc>
          <w:tcPr>
            <w:tcW w:w="3853" w:type="dxa"/>
            <w:vAlign w:val="center"/>
          </w:tcPr>
          <w:p w:rsidR="00D0550B" w:rsidRDefault="00FC1B3D">
            <w:pPr>
              <w:jc w:val="left"/>
            </w:pPr>
            <w:r>
              <w:rPr>
                <w:szCs w:val="21"/>
              </w:rPr>
              <w:t>银行汇划费</w:t>
            </w:r>
          </w:p>
        </w:tc>
        <w:tc>
          <w:tcPr>
            <w:tcW w:w="5551" w:type="dxa"/>
            <w:vAlign w:val="center"/>
          </w:tcPr>
          <w:p w:rsidR="00D0550B" w:rsidRDefault="00FC1B3D">
            <w:pPr>
              <w:jc w:val="right"/>
            </w:pPr>
            <w:r>
              <w:rPr>
                <w:szCs w:val="21"/>
              </w:rPr>
              <w:t>7,816.07</w:t>
            </w:r>
          </w:p>
        </w:tc>
      </w:tr>
      <w:tr w:rsidR="00D0550B">
        <w:trPr>
          <w:jc w:val="center"/>
        </w:trPr>
        <w:tc>
          <w:tcPr>
            <w:tcW w:w="3853" w:type="dxa"/>
            <w:vAlign w:val="center"/>
          </w:tcPr>
          <w:p w:rsidR="00D0550B" w:rsidRDefault="00FC1B3D">
            <w:pPr>
              <w:jc w:val="left"/>
            </w:pPr>
            <w:r>
              <w:rPr>
                <w:szCs w:val="21"/>
              </w:rPr>
              <w:t>其他</w:t>
            </w:r>
          </w:p>
        </w:tc>
        <w:tc>
          <w:tcPr>
            <w:tcW w:w="5551" w:type="dxa"/>
            <w:vAlign w:val="center"/>
          </w:tcPr>
          <w:p w:rsidR="00D0550B" w:rsidRDefault="00FC1B3D">
            <w:pPr>
              <w:jc w:val="right"/>
            </w:pPr>
            <w:r>
              <w:rPr>
                <w:szCs w:val="21"/>
              </w:rPr>
              <w:t>-</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合计</w:t>
            </w:r>
          </w:p>
        </w:tc>
        <w:tc>
          <w:tcPr>
            <w:tcW w:w="5551" w:type="dxa"/>
            <w:vAlign w:val="center"/>
          </w:tcPr>
          <w:p w:rsidR="00753756" w:rsidRPr="00224952" w:rsidRDefault="00753756" w:rsidP="0070173B">
            <w:pPr>
              <w:jc w:val="right"/>
              <w:rPr>
                <w:szCs w:val="21"/>
              </w:rPr>
            </w:pPr>
            <w:r w:rsidRPr="00224952">
              <w:rPr>
                <w:szCs w:val="21"/>
              </w:rPr>
              <w:t>122,188.51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D0550B">
        <w:tc>
          <w:tcPr>
            <w:tcW w:w="5220" w:type="dxa"/>
            <w:vAlign w:val="center"/>
          </w:tcPr>
          <w:p w:rsidR="00D0550B" w:rsidRDefault="00FC1B3D">
            <w:pPr>
              <w:jc w:val="left"/>
            </w:pPr>
            <w:r>
              <w:rPr>
                <w:color w:val="000000"/>
                <w:szCs w:val="21"/>
              </w:rPr>
              <w:t>易方达基金管理有限公司</w:t>
            </w:r>
          </w:p>
        </w:tc>
        <w:tc>
          <w:tcPr>
            <w:tcW w:w="3780" w:type="dxa"/>
            <w:vAlign w:val="center"/>
          </w:tcPr>
          <w:p w:rsidR="00D0550B" w:rsidRDefault="00FC1B3D">
            <w:pPr>
              <w:jc w:val="left"/>
            </w:pPr>
            <w:r>
              <w:rPr>
                <w:color w:val="000000"/>
                <w:szCs w:val="21"/>
              </w:rPr>
              <w:t>基金管理人、注册登记机构、基金销售机构</w:t>
            </w:r>
          </w:p>
        </w:tc>
      </w:tr>
      <w:tr w:rsidR="00D0550B">
        <w:tc>
          <w:tcPr>
            <w:tcW w:w="5220" w:type="dxa"/>
            <w:vAlign w:val="center"/>
          </w:tcPr>
          <w:p w:rsidR="00D0550B" w:rsidRDefault="00FC1B3D">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D0550B" w:rsidRDefault="00FC1B3D">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5677E6" w:rsidRPr="00224952" w:rsidTr="005677E6">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5677E6" w:rsidRPr="00224952" w:rsidTr="005677E6">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2,989,491.69</w:t>
            </w:r>
          </w:p>
        </w:tc>
      </w:tr>
      <w:tr w:rsidR="005677E6" w:rsidRPr="00224952" w:rsidTr="005677E6">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5,039,757.36</w:t>
            </w:r>
          </w:p>
        </w:tc>
      </w:tr>
    </w:tbl>
    <w:p w:rsidR="00D0550B" w:rsidRDefault="00FC1B3D">
      <w:pPr>
        <w:tabs>
          <w:tab w:val="left" w:pos="426"/>
        </w:tabs>
        <w:spacing w:line="360" w:lineRule="auto"/>
        <w:ind w:firstLineChars="200" w:firstLine="420"/>
        <w:rPr>
          <w:kern w:val="0"/>
          <w:szCs w:val="21"/>
        </w:rPr>
      </w:pPr>
      <w:r>
        <w:rPr>
          <w:kern w:val="0"/>
          <w:szCs w:val="21"/>
        </w:rPr>
        <w:t>注：本基金投资于本基金管理人所管理的基金的部分不收取管理费。本基金管理费按前一日基金资产净值扣除前一日所持有本基金管理人管理的其他基金公允价值后的余额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0.90%</w:t>
      </w:r>
      <w:r>
        <w:rPr>
          <w:kern w:val="0"/>
          <w:szCs w:val="21"/>
        </w:rPr>
        <w:t>年费率计提。管理费的计算方法如下</w:t>
      </w:r>
      <w:r>
        <w:rPr>
          <w:kern w:val="0"/>
          <w:szCs w:val="21"/>
        </w:rPr>
        <w:t>:</w:t>
      </w:r>
    </w:p>
    <w:p w:rsidR="00D0550B" w:rsidRDefault="00FC1B3D">
      <w:pPr>
        <w:tabs>
          <w:tab w:val="left" w:pos="426"/>
        </w:tabs>
        <w:spacing w:line="360" w:lineRule="auto"/>
        <w:ind w:firstLineChars="200" w:firstLine="420"/>
        <w:rPr>
          <w:kern w:val="0"/>
          <w:szCs w:val="21"/>
        </w:rPr>
      </w:pPr>
      <w:r>
        <w:rPr>
          <w:kern w:val="0"/>
          <w:szCs w:val="21"/>
        </w:rPr>
        <w:t>H=E×0.90%÷</w:t>
      </w:r>
      <w:r>
        <w:rPr>
          <w:kern w:val="0"/>
          <w:szCs w:val="21"/>
        </w:rPr>
        <w:t>当年天数</w:t>
      </w:r>
    </w:p>
    <w:p w:rsidR="00D0550B" w:rsidRDefault="00FC1B3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D0550B" w:rsidRDefault="00FC1B3D">
      <w:pPr>
        <w:tabs>
          <w:tab w:val="left" w:pos="426"/>
        </w:tabs>
        <w:spacing w:line="360" w:lineRule="auto"/>
        <w:ind w:firstLineChars="200" w:firstLine="420"/>
        <w:rPr>
          <w:kern w:val="0"/>
          <w:szCs w:val="21"/>
        </w:rPr>
      </w:pPr>
      <w:r>
        <w:rPr>
          <w:kern w:val="0"/>
          <w:szCs w:val="21"/>
        </w:rPr>
        <w:t>E</w:t>
      </w:r>
      <w:r>
        <w:rPr>
          <w:kern w:val="0"/>
          <w:szCs w:val="21"/>
        </w:rPr>
        <w:t>为前一日的基金资产净值扣除前一日所持有的基金管理人管理的其他基金公允价值后的余额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5677E6" w:rsidRPr="00224952" w:rsidTr="005677E6">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5677E6" w:rsidRPr="00224952" w:rsidTr="005677E6">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1,262,157.01</w:t>
            </w:r>
          </w:p>
        </w:tc>
      </w:tr>
    </w:tbl>
    <w:p w:rsidR="00D0550B" w:rsidRDefault="00FC1B3D">
      <w:pPr>
        <w:tabs>
          <w:tab w:val="left" w:pos="426"/>
        </w:tabs>
        <w:spacing w:line="360" w:lineRule="auto"/>
        <w:ind w:firstLineChars="200" w:firstLine="420"/>
        <w:rPr>
          <w:kern w:val="0"/>
          <w:szCs w:val="21"/>
        </w:rPr>
      </w:pPr>
      <w:r>
        <w:rPr>
          <w:kern w:val="0"/>
          <w:szCs w:val="21"/>
        </w:rPr>
        <w:t>注：本基金投资于本基金托管人所托管的基金的部分不收取托管费。本基金托管费按前一日基金资产净值扣除前一日所持有本基金托管人托管的其他基金公允价值后的余额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0.20%</w:t>
      </w:r>
      <w:r>
        <w:rPr>
          <w:kern w:val="0"/>
          <w:szCs w:val="21"/>
        </w:rPr>
        <w:t>年费率计提。托管费的计算方法如下</w:t>
      </w:r>
      <w:r>
        <w:rPr>
          <w:kern w:val="0"/>
          <w:szCs w:val="21"/>
        </w:rPr>
        <w:t>:</w:t>
      </w:r>
    </w:p>
    <w:p w:rsidR="00D0550B" w:rsidRDefault="00FC1B3D">
      <w:pPr>
        <w:tabs>
          <w:tab w:val="left" w:pos="426"/>
        </w:tabs>
        <w:spacing w:line="360" w:lineRule="auto"/>
        <w:ind w:firstLineChars="200" w:firstLine="420"/>
        <w:rPr>
          <w:kern w:val="0"/>
          <w:szCs w:val="21"/>
        </w:rPr>
      </w:pPr>
      <w:r>
        <w:rPr>
          <w:kern w:val="0"/>
          <w:szCs w:val="21"/>
        </w:rPr>
        <w:t>H=E×0.20%÷</w:t>
      </w:r>
      <w:r>
        <w:rPr>
          <w:kern w:val="0"/>
          <w:szCs w:val="21"/>
        </w:rPr>
        <w:t>当年天数</w:t>
      </w:r>
    </w:p>
    <w:p w:rsidR="00D0550B" w:rsidRDefault="00FC1B3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D0550B" w:rsidRDefault="00FC1B3D">
      <w:pPr>
        <w:tabs>
          <w:tab w:val="left" w:pos="426"/>
        </w:tabs>
        <w:spacing w:line="360" w:lineRule="auto"/>
        <w:ind w:firstLineChars="200" w:firstLine="420"/>
        <w:rPr>
          <w:kern w:val="0"/>
          <w:szCs w:val="21"/>
        </w:rPr>
      </w:pPr>
      <w:r>
        <w:rPr>
          <w:kern w:val="0"/>
          <w:szCs w:val="21"/>
        </w:rPr>
        <w:t>E</w:t>
      </w:r>
      <w:r>
        <w:rPr>
          <w:kern w:val="0"/>
          <w:szCs w:val="21"/>
        </w:rPr>
        <w:t>为前一日的基金资产净值扣除前一日所持有的基金托管人托管的其他基金公允价值后的余额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个工作日内从基金财产中一次性支付给基金托管人。若遇法定节假日、公休日或不可抗力致使无法按时支付等，支付日期顺延。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D445F3" w:rsidRDefault="00753756" w:rsidP="00D445F3">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6.4.10.4报告期内转融通证券出借业务发生重大关联交易事项的说明</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6.4.10.4.1与关联方通过约定申报方式进行的适用固定期限费率的证券出借业务的情况</w:t>
      </w:r>
    </w:p>
    <w:p w:rsidR="00D445F3" w:rsidRDefault="00D445F3" w:rsidP="00D445F3">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6.4.10.4.2与关联方通过约定申报方式进行的适用市场化期限费率的证券出借业务的情况</w:t>
      </w:r>
    </w:p>
    <w:p w:rsidR="00753756" w:rsidRPr="00224952" w:rsidRDefault="00D445F3" w:rsidP="00E56272">
      <w:pPr>
        <w:tabs>
          <w:tab w:val="left" w:pos="426"/>
        </w:tabs>
        <w:spacing w:line="360" w:lineRule="auto"/>
        <w:ind w:firstLineChars="200" w:firstLine="420"/>
        <w:rPr>
          <w:kern w:val="0"/>
          <w:szCs w:val="21"/>
        </w:rPr>
      </w:pPr>
      <w:r>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 </w:t>
      </w:r>
      <w:r w:rsidRPr="00E76B2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94075A" w:rsidP="00E56272">
      <w:pPr>
        <w:tabs>
          <w:tab w:val="left" w:pos="426"/>
        </w:tabs>
        <w:spacing w:line="360" w:lineRule="auto"/>
        <w:ind w:firstLineChars="200" w:firstLine="420"/>
        <w:rPr>
          <w:kern w:val="0"/>
          <w:szCs w:val="21"/>
        </w:rPr>
      </w:pPr>
      <w:r w:rsidRPr="00051C6E">
        <w:rPr>
          <w:color w:val="00000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D0550B">
        <w:tc>
          <w:tcPr>
            <w:tcW w:w="2694" w:type="dxa"/>
            <w:vAlign w:val="center"/>
          </w:tcPr>
          <w:p w:rsidR="00D0550B" w:rsidRDefault="00FC1B3D">
            <w:pPr>
              <w:jc w:val="left"/>
            </w:pPr>
            <w:r>
              <w:rPr>
                <w:szCs w:val="21"/>
              </w:rPr>
              <w:t>中国银行</w:t>
            </w:r>
            <w:r>
              <w:rPr>
                <w:szCs w:val="21"/>
              </w:rPr>
              <w:t>-</w:t>
            </w:r>
            <w:r>
              <w:rPr>
                <w:szCs w:val="21"/>
              </w:rPr>
              <w:t>活期存款</w:t>
            </w:r>
          </w:p>
        </w:tc>
        <w:tc>
          <w:tcPr>
            <w:tcW w:w="3153" w:type="dxa"/>
            <w:vAlign w:val="center"/>
          </w:tcPr>
          <w:p w:rsidR="00D0550B" w:rsidRDefault="00FC1B3D">
            <w:pPr>
              <w:jc w:val="right"/>
            </w:pPr>
            <w:r>
              <w:rPr>
                <w:szCs w:val="21"/>
              </w:rPr>
              <w:t>31,656,422.16</w:t>
            </w:r>
          </w:p>
        </w:tc>
        <w:tc>
          <w:tcPr>
            <w:tcW w:w="3153" w:type="dxa"/>
            <w:vAlign w:val="center"/>
          </w:tcPr>
          <w:p w:rsidR="00D0550B" w:rsidRDefault="00FC1B3D">
            <w:pPr>
              <w:jc w:val="right"/>
            </w:pPr>
            <w:r>
              <w:rPr>
                <w:szCs w:val="21"/>
              </w:rPr>
              <w:t>124,232.24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报告期末（</w:t>
      </w:r>
      <w:r w:rsidRPr="00A73188">
        <w:rPr>
          <w:rFonts w:eastAsiaTheme="minorEastAsia"/>
          <w:color w:val="000000" w:themeColor="text1"/>
          <w:kern w:val="0"/>
          <w:szCs w:val="21"/>
        </w:rPr>
        <w:t>2020</w:t>
      </w:r>
      <w:r w:rsidRPr="00A73188">
        <w:rPr>
          <w:rFonts w:eastAsiaTheme="minorEastAsia"/>
          <w:color w:val="000000" w:themeColor="text1"/>
          <w:kern w:val="0"/>
          <w:szCs w:val="21"/>
        </w:rPr>
        <w:t>年</w:t>
      </w:r>
      <w:r w:rsidRPr="00A73188">
        <w:rPr>
          <w:rFonts w:eastAsiaTheme="minorEastAsia"/>
          <w:color w:val="000000" w:themeColor="text1"/>
          <w:kern w:val="0"/>
          <w:szCs w:val="21"/>
        </w:rPr>
        <w:t>6</w:t>
      </w:r>
      <w:r w:rsidRPr="00A73188">
        <w:rPr>
          <w:rFonts w:eastAsiaTheme="minorEastAsia"/>
          <w:color w:val="000000" w:themeColor="text1"/>
          <w:kern w:val="0"/>
          <w:szCs w:val="21"/>
        </w:rPr>
        <w:t>月</w:t>
      </w:r>
      <w:r w:rsidRPr="00A73188">
        <w:rPr>
          <w:rFonts w:eastAsiaTheme="minorEastAsia"/>
          <w:color w:val="000000" w:themeColor="text1"/>
          <w:kern w:val="0"/>
          <w:szCs w:val="21"/>
        </w:rPr>
        <w:t>30</w:t>
      </w:r>
      <w:r w:rsidRPr="00A73188">
        <w:rPr>
          <w:rFonts w:eastAsiaTheme="minorEastAsia"/>
          <w:color w:val="000000" w:themeColor="text1"/>
          <w:kern w:val="0"/>
          <w:szCs w:val="21"/>
        </w:rPr>
        <w:t>日），本基金持有基金管理人易方达基金管理有限公司所管理的基金合计</w:t>
      </w:r>
      <w:r w:rsidRPr="00A73188">
        <w:rPr>
          <w:rFonts w:eastAsiaTheme="minorEastAsia"/>
          <w:color w:val="000000" w:themeColor="text1"/>
          <w:kern w:val="0"/>
          <w:szCs w:val="21"/>
        </w:rPr>
        <w:t>928,519,748.10</w:t>
      </w:r>
      <w:r w:rsidRPr="00A73188">
        <w:rPr>
          <w:rFonts w:eastAsiaTheme="minorEastAsia"/>
          <w:color w:val="000000" w:themeColor="text1"/>
          <w:kern w:val="0"/>
          <w:szCs w:val="21"/>
        </w:rPr>
        <w:t>元，占本基金资产净值的比例为</w:t>
      </w:r>
      <w:r w:rsidRPr="00A73188">
        <w:rPr>
          <w:rFonts w:eastAsiaTheme="minorEastAsia"/>
          <w:color w:val="000000" w:themeColor="text1"/>
          <w:kern w:val="0"/>
          <w:szCs w:val="21"/>
        </w:rPr>
        <w:t>56.20%</w:t>
      </w:r>
      <w:r w:rsidRPr="00A73188">
        <w:rPr>
          <w:rFonts w:eastAsiaTheme="minorEastAsia"/>
          <w:color w:val="000000" w:themeColor="text1"/>
          <w:kern w:val="0"/>
          <w:szCs w:val="21"/>
        </w:rPr>
        <w:t>。</w:t>
      </w:r>
    </w:p>
    <w:p w:rsidR="009B6365" w:rsidRDefault="00DD60AE" w:rsidP="00C62536">
      <w:pPr>
        <w:adjustRightInd w:val="0"/>
        <w:snapToGrid w:val="0"/>
        <w:spacing w:beforeLines="50" w:before="156" w:line="360" w:lineRule="auto"/>
        <w:rPr>
          <w:rFonts w:eastAsiaTheme="minorEastAsia"/>
          <w:b/>
          <w:bCs/>
          <w:color w:val="000000" w:themeColor="text1"/>
          <w:kern w:val="0"/>
          <w:szCs w:val="21"/>
        </w:rPr>
      </w:pPr>
      <w:r w:rsidRPr="00DD60AE">
        <w:rPr>
          <w:rFonts w:ascii="宋体"/>
          <w:b/>
          <w:bCs/>
          <w:color w:val="000000"/>
          <w:szCs w:val="21"/>
        </w:rPr>
        <w:t>6.4.10.8</w:t>
      </w:r>
      <w:r w:rsidRPr="00DD60AE">
        <w:rPr>
          <w:rFonts w:ascii="宋体" w:hint="eastAsia"/>
          <w:b/>
          <w:bCs/>
          <w:color w:val="000000"/>
          <w:szCs w:val="21"/>
        </w:rPr>
        <w:t>.2 当期交易及持有基金管理人以及管理人关联方所管理基金产生的费用</w:t>
      </w:r>
    </w:p>
    <w:tbl>
      <w:tblPr>
        <w:tblStyle w:val="af7"/>
        <w:tblW w:w="9015" w:type="dxa"/>
        <w:jc w:val="center"/>
        <w:tblLayout w:type="fixed"/>
        <w:tblLook w:val="04A0" w:firstRow="1" w:lastRow="0" w:firstColumn="1" w:lastColumn="0" w:noHBand="0" w:noVBand="1"/>
      </w:tblPr>
      <w:tblGrid>
        <w:gridCol w:w="3007"/>
        <w:gridCol w:w="6008"/>
      </w:tblGrid>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hint="eastAsia"/>
                <w:szCs w:val="21"/>
              </w:rPr>
              <w:t>项目</w:t>
            </w:r>
          </w:p>
        </w:tc>
        <w:tc>
          <w:tcPr>
            <w:tcW w:w="6191" w:type="dxa"/>
            <w:vAlign w:val="center"/>
            <w:hideMark/>
          </w:tcPr>
          <w:p w:rsidR="009B6365" w:rsidRDefault="009B6365">
            <w:pPr>
              <w:spacing w:line="276" w:lineRule="auto"/>
              <w:jc w:val="center"/>
              <w:rPr>
                <w:rFonts w:eastAsiaTheme="minorEastAsia"/>
                <w:szCs w:val="21"/>
              </w:rPr>
            </w:pPr>
            <w:r>
              <w:rPr>
                <w:rFonts w:eastAsiaTheme="minorEastAsia" w:hint="eastAsia"/>
                <w:szCs w:val="21"/>
              </w:rPr>
              <w:t>本期费用</w:t>
            </w:r>
          </w:p>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lastRenderedPageBreak/>
              <w:t>当期交易基金产生的申购费（元）</w:t>
            </w:r>
          </w:p>
        </w:tc>
        <w:tc>
          <w:tcPr>
            <w:tcW w:w="6191"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当期交易基金产生的赎回费（元）</w:t>
            </w:r>
          </w:p>
        </w:tc>
        <w:tc>
          <w:tcPr>
            <w:tcW w:w="6191"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25,262.61</w:t>
            </w:r>
          </w:p>
        </w:tc>
      </w:tr>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当期持有基金产生的应支付销售服务费（元）</w:t>
            </w:r>
          </w:p>
        </w:tc>
        <w:tc>
          <w:tcPr>
            <w:tcW w:w="6191"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27,616.73</w:t>
            </w:r>
          </w:p>
        </w:tc>
      </w:tr>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当期持有基金产生的应支付管理费（元）</w:t>
            </w:r>
          </w:p>
        </w:tc>
        <w:tc>
          <w:tcPr>
            <w:tcW w:w="6191"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2,684,191.86</w:t>
            </w:r>
          </w:p>
        </w:tc>
      </w:tr>
      <w:tr w:rsidR="005677E6" w:rsidTr="005677E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当期持有基金产生的应支付托管费（元）</w:t>
            </w:r>
          </w:p>
        </w:tc>
        <w:tc>
          <w:tcPr>
            <w:tcW w:w="6191"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743,317.48</w:t>
            </w:r>
          </w:p>
        </w:tc>
      </w:tr>
      <w:tr w:rsidR="005677E6" w:rsidTr="005677E6">
        <w:trPr>
          <w:jc w:val="center"/>
        </w:trPr>
        <w:tc>
          <w:tcPr>
            <w:tcW w:w="3004" w:type="dxa"/>
            <w:vAlign w:val="center"/>
          </w:tcPr>
          <w:p w:rsidR="00D0550B" w:rsidRDefault="00FC1B3D">
            <w:pPr>
              <w:jc w:val="left"/>
            </w:pPr>
            <w:r>
              <w:rPr>
                <w:rFonts w:eastAsiaTheme="minorEastAsia"/>
                <w:bCs/>
                <w:color w:val="000000" w:themeColor="text1"/>
                <w:kern w:val="0"/>
                <w:szCs w:val="21"/>
              </w:rPr>
              <w:t>当期交易所交易基金产生的交易费（元）</w:t>
            </w:r>
          </w:p>
        </w:tc>
        <w:tc>
          <w:tcPr>
            <w:tcW w:w="6011" w:type="dxa"/>
            <w:vAlign w:val="center"/>
          </w:tcPr>
          <w:p w:rsidR="00D0550B" w:rsidRDefault="00FC1B3D">
            <w:pPr>
              <w:jc w:val="right"/>
            </w:pPr>
            <w:r>
              <w:rPr>
                <w:rFonts w:eastAsiaTheme="minorEastAsia"/>
                <w:bCs/>
                <w:color w:val="000000" w:themeColor="text1"/>
                <w:kern w:val="0"/>
                <w:szCs w:val="21"/>
              </w:rPr>
              <w:t>1,609.58</w:t>
            </w:r>
          </w:p>
        </w:tc>
      </w:tr>
      <w:tr w:rsidR="005677E6" w:rsidTr="005677E6">
        <w:trPr>
          <w:jc w:val="center"/>
        </w:trPr>
        <w:tc>
          <w:tcPr>
            <w:tcW w:w="3004" w:type="dxa"/>
            <w:vAlign w:val="center"/>
          </w:tcPr>
          <w:p w:rsidR="00D0550B" w:rsidRDefault="00FC1B3D">
            <w:pPr>
              <w:jc w:val="left"/>
            </w:pPr>
            <w:r>
              <w:rPr>
                <w:rFonts w:eastAsiaTheme="minorEastAsia"/>
                <w:bCs/>
                <w:color w:val="000000" w:themeColor="text1"/>
                <w:kern w:val="0"/>
                <w:szCs w:val="21"/>
              </w:rPr>
              <w:t>当期交易基金产生的转换费（元）</w:t>
            </w:r>
          </w:p>
        </w:tc>
        <w:tc>
          <w:tcPr>
            <w:tcW w:w="6011" w:type="dxa"/>
            <w:vAlign w:val="center"/>
          </w:tcPr>
          <w:p w:rsidR="00D0550B" w:rsidRDefault="00FC1B3D">
            <w:pPr>
              <w:jc w:val="right"/>
            </w:pPr>
            <w:r>
              <w:rPr>
                <w:rFonts w:eastAsiaTheme="minorEastAsia"/>
                <w:bCs/>
                <w:color w:val="000000" w:themeColor="text1"/>
                <w:kern w:val="0"/>
                <w:szCs w:val="21"/>
              </w:rPr>
              <w:t>341,395.80</w:t>
            </w:r>
          </w:p>
        </w:tc>
      </w:tr>
    </w:tbl>
    <w:p w:rsidR="00D0550B" w:rsidRDefault="00FC1B3D">
      <w:pPr>
        <w:tabs>
          <w:tab w:val="left" w:pos="426"/>
        </w:tabs>
        <w:spacing w:line="360" w:lineRule="auto"/>
        <w:ind w:firstLineChars="200" w:firstLine="420"/>
        <w:rPr>
          <w:kern w:val="0"/>
          <w:szCs w:val="21"/>
        </w:rPr>
      </w:pPr>
      <w:r>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r>
        <w:rPr>
          <w:kern w:val="0"/>
          <w:szCs w:val="21"/>
        </w:rPr>
        <w:t xml:space="preserve"> </w:t>
      </w:r>
    </w:p>
    <w:p w:rsidR="009B6365" w:rsidRPr="00E56272" w:rsidRDefault="009B6365" w:rsidP="00E56272">
      <w:pPr>
        <w:tabs>
          <w:tab w:val="left" w:pos="426"/>
        </w:tabs>
        <w:spacing w:line="360" w:lineRule="auto"/>
        <w:ind w:firstLineChars="200" w:firstLine="420"/>
        <w:rPr>
          <w:kern w:val="0"/>
          <w:szCs w:val="21"/>
        </w:rPr>
      </w:pPr>
      <w:r w:rsidRPr="00E56272">
        <w:rPr>
          <w:kern w:val="0"/>
          <w:szCs w:val="21"/>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w:t>
      </w:r>
      <w:r w:rsidRPr="00E56272">
        <w:rPr>
          <w:kern w:val="0"/>
          <w:szCs w:val="21"/>
        </w:rPr>
        <w:t>ETF</w:t>
      </w:r>
      <w:r w:rsidRPr="00E56272">
        <w:rPr>
          <w:kern w:val="0"/>
          <w:szCs w:val="21"/>
        </w:rPr>
        <w:t>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w:t>
      </w:r>
      <w:r w:rsidRPr="00224952">
        <w:rPr>
          <w:color w:val="000000"/>
          <w:szCs w:val="21"/>
        </w:rPr>
        <w:lastRenderedPageBreak/>
        <w:t>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037FDD" w:rsidRDefault="00753756" w:rsidP="00037FDD">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037FDD" w:rsidRPr="00037FDD" w:rsidRDefault="00037FDD" w:rsidP="00037FDD">
      <w:pPr>
        <w:spacing w:line="360" w:lineRule="auto"/>
        <w:ind w:firstLineChars="196" w:firstLine="413"/>
        <w:rPr>
          <w:rFonts w:ascii="宋体"/>
          <w:b/>
          <w:bCs/>
          <w:color w:val="000000"/>
          <w:szCs w:val="21"/>
        </w:rPr>
      </w:pPr>
      <w:r w:rsidRPr="00037FDD">
        <w:rPr>
          <w:rFonts w:ascii="宋体" w:hint="eastAsia"/>
          <w:b/>
          <w:bCs/>
          <w:color w:val="000000"/>
          <w:szCs w:val="21"/>
        </w:rPr>
        <w:t>6.4.12.4期末参与转融通证券出借业务的证券</w:t>
      </w:r>
    </w:p>
    <w:p w:rsidR="00753756" w:rsidRPr="00E56272" w:rsidRDefault="00037FDD"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D0550B" w:rsidRDefault="00FC1B3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本基金为混合型基金中基金（</w:t>
      </w:r>
      <w:r w:rsidRPr="00E56272">
        <w:rPr>
          <w:kern w:val="0"/>
          <w:szCs w:val="21"/>
        </w:rPr>
        <w:t>FOF</w:t>
      </w:r>
      <w:r w:rsidRPr="00E56272">
        <w:rPr>
          <w:kern w:val="0"/>
          <w:szCs w:val="21"/>
        </w:rPr>
        <w:t>），理论上预期风险与预期收益水平低于股票型基金、股票型基金中基金（</w:t>
      </w:r>
      <w:r w:rsidRPr="00E56272">
        <w:rPr>
          <w:kern w:val="0"/>
          <w:szCs w:val="21"/>
        </w:rPr>
        <w:t>FOF</w:t>
      </w:r>
      <w:r w:rsidRPr="00E56272">
        <w:rPr>
          <w:kern w:val="0"/>
          <w:szCs w:val="21"/>
        </w:rPr>
        <w:t>），高于债券型基金、债券型基金中基金（</w:t>
      </w:r>
      <w:r w:rsidRPr="00E56272">
        <w:rPr>
          <w:kern w:val="0"/>
          <w:szCs w:val="21"/>
        </w:rPr>
        <w:t>FOF</w:t>
      </w:r>
      <w:r w:rsidRPr="00E56272">
        <w:rPr>
          <w:kern w:val="0"/>
          <w:szCs w:val="21"/>
        </w:rPr>
        <w:t>）、货币市场基金和货币型基金中基金（</w:t>
      </w:r>
      <w:r w:rsidRPr="00E56272">
        <w:rPr>
          <w:kern w:val="0"/>
          <w:szCs w:val="21"/>
        </w:rPr>
        <w:t>FOF</w:t>
      </w:r>
      <w:r w:rsidRPr="00E56272">
        <w:rPr>
          <w:kern w:val="0"/>
          <w:szCs w:val="21"/>
        </w:rPr>
        <w:t>）。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D0550B" w:rsidRDefault="00FC1B3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在场外申赎基金份额均通过该基金的基金管理人的直销柜台办理，同时基于内部评价系统对基金管理公司及其管理基金的评级，将投资于管理规范、业绩优良的基金管理公司管理的基金，因此，本基金违约风险可能性很小。</w:t>
      </w:r>
    </w:p>
    <w:p w:rsidR="002A64B2" w:rsidRDefault="00753756" w:rsidP="002A64B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2A64B2" w:rsidRDefault="002A64B2" w:rsidP="002A64B2">
      <w:pPr>
        <w:spacing w:line="360" w:lineRule="auto"/>
        <w:ind w:firstLineChars="196" w:firstLine="413"/>
        <w:rPr>
          <w:rFonts w:ascii="宋体"/>
          <w:b/>
          <w:bCs/>
          <w:color w:val="000000"/>
          <w:szCs w:val="21"/>
        </w:rPr>
      </w:pPr>
      <w:r w:rsidRPr="00D04325">
        <w:rPr>
          <w:rFonts w:ascii="宋体" w:hint="eastAsia"/>
          <w:b/>
          <w:bCs/>
          <w:color w:val="000000"/>
          <w:szCs w:val="21"/>
        </w:rPr>
        <w:t>6.4.13.2.1 按短期信用评级列示的债券投资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A64B2" w:rsidTr="00492436">
        <w:trPr>
          <w:jc w:val="center"/>
        </w:trPr>
        <w:tc>
          <w:tcPr>
            <w:tcW w:w="2552" w:type="dxa"/>
            <w:vAlign w:val="center"/>
            <w:hideMark/>
          </w:tcPr>
          <w:p w:rsidR="002A64B2" w:rsidRDefault="002A64B2">
            <w:pPr>
              <w:jc w:val="center"/>
              <w:rPr>
                <w:szCs w:val="21"/>
              </w:rPr>
            </w:pPr>
            <w:r>
              <w:rPr>
                <w:rFonts w:hint="eastAsia"/>
                <w:szCs w:val="21"/>
              </w:rPr>
              <w:t>短期信用评级</w:t>
            </w:r>
          </w:p>
        </w:tc>
        <w:tc>
          <w:tcPr>
            <w:tcW w:w="3045"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rPr>
          <w:jc w:val="center"/>
        </w:trPr>
        <w:tc>
          <w:tcPr>
            <w:tcW w:w="2552" w:type="dxa"/>
            <w:vAlign w:val="center"/>
            <w:hideMark/>
          </w:tcPr>
          <w:p w:rsidR="002A64B2" w:rsidRDefault="002A64B2">
            <w:pPr>
              <w:rPr>
                <w:szCs w:val="21"/>
              </w:rPr>
            </w:pPr>
            <w:r>
              <w:rPr>
                <w:szCs w:val="21"/>
              </w:rPr>
              <w:t>A-1</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szCs w:val="21"/>
              </w:rPr>
              <w:t>A-1</w:t>
            </w:r>
            <w:r>
              <w:rPr>
                <w:rFonts w:hint="eastAsia"/>
                <w:szCs w:val="21"/>
              </w:rPr>
              <w:t>以下</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未评级</w:t>
            </w:r>
          </w:p>
        </w:tc>
        <w:tc>
          <w:tcPr>
            <w:tcW w:w="3045" w:type="dxa"/>
            <w:vAlign w:val="center"/>
            <w:hideMark/>
          </w:tcPr>
          <w:p w:rsidR="002A64B2" w:rsidRDefault="002A64B2">
            <w:pPr>
              <w:jc w:val="right"/>
              <w:rPr>
                <w:szCs w:val="21"/>
              </w:rPr>
            </w:pPr>
            <w:r>
              <w:rPr>
                <w:szCs w:val="21"/>
              </w:rPr>
              <w:t>85,270,711.08</w:t>
            </w:r>
          </w:p>
        </w:tc>
        <w:tc>
          <w:tcPr>
            <w:tcW w:w="3043" w:type="dxa"/>
            <w:vAlign w:val="center"/>
            <w:hideMark/>
          </w:tcPr>
          <w:p w:rsidR="002A64B2" w:rsidRDefault="002A64B2">
            <w:pPr>
              <w:jc w:val="right"/>
              <w:rPr>
                <w:szCs w:val="21"/>
              </w:rPr>
            </w:pPr>
            <w:r>
              <w:rPr>
                <w:szCs w:val="21"/>
              </w:rPr>
              <w:t>83,944,169.54</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合计</w:t>
            </w:r>
          </w:p>
        </w:tc>
        <w:tc>
          <w:tcPr>
            <w:tcW w:w="3045" w:type="dxa"/>
            <w:vAlign w:val="center"/>
            <w:hideMark/>
          </w:tcPr>
          <w:p w:rsidR="002A64B2" w:rsidRDefault="002A64B2">
            <w:pPr>
              <w:jc w:val="right"/>
              <w:rPr>
                <w:szCs w:val="21"/>
              </w:rPr>
            </w:pPr>
            <w:r>
              <w:rPr>
                <w:szCs w:val="21"/>
              </w:rPr>
              <w:t>85,270,711.08</w:t>
            </w:r>
          </w:p>
        </w:tc>
        <w:tc>
          <w:tcPr>
            <w:tcW w:w="3043" w:type="dxa"/>
            <w:vAlign w:val="center"/>
            <w:hideMark/>
          </w:tcPr>
          <w:p w:rsidR="002A64B2" w:rsidRDefault="002A64B2">
            <w:pPr>
              <w:jc w:val="right"/>
              <w:rPr>
                <w:szCs w:val="21"/>
              </w:rPr>
            </w:pPr>
            <w:r>
              <w:rPr>
                <w:szCs w:val="21"/>
              </w:rPr>
              <w:t>83,944,169.54</w:t>
            </w:r>
          </w:p>
        </w:tc>
      </w:tr>
    </w:tbl>
    <w:p w:rsidR="00D0550B" w:rsidRDefault="00FC1B3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0550B" w:rsidRDefault="00FC1B3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A64B2" w:rsidTr="00492436">
        <w:trPr>
          <w:jc w:val="center"/>
        </w:trPr>
        <w:tc>
          <w:tcPr>
            <w:tcW w:w="2552"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3049"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6.4.13.2.4 按长期信用评级列示的债券投资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A64B2" w:rsidTr="00492436">
        <w:tc>
          <w:tcPr>
            <w:tcW w:w="2655" w:type="dxa"/>
            <w:vAlign w:val="center"/>
            <w:hideMark/>
          </w:tcPr>
          <w:p w:rsidR="002A64B2" w:rsidRDefault="002A64B2">
            <w:pPr>
              <w:jc w:val="center"/>
              <w:rPr>
                <w:szCs w:val="21"/>
              </w:rPr>
            </w:pPr>
            <w:r>
              <w:rPr>
                <w:rFonts w:hint="eastAsia"/>
                <w:szCs w:val="21"/>
              </w:rPr>
              <w:t>长期信用评级</w:t>
            </w:r>
          </w:p>
        </w:tc>
        <w:tc>
          <w:tcPr>
            <w:tcW w:w="2977"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c>
          <w:tcPr>
            <w:tcW w:w="2655" w:type="dxa"/>
            <w:vAlign w:val="center"/>
            <w:hideMark/>
          </w:tcPr>
          <w:p w:rsidR="002A64B2" w:rsidRDefault="002A64B2">
            <w:pPr>
              <w:rPr>
                <w:szCs w:val="21"/>
              </w:rPr>
            </w:pPr>
            <w:r>
              <w:rPr>
                <w:szCs w:val="21"/>
              </w:rPr>
              <w:t>AAA</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szCs w:val="21"/>
              </w:rPr>
              <w:t>AAA</w:t>
            </w:r>
            <w:r>
              <w:rPr>
                <w:rFonts w:hint="eastAsia"/>
                <w:szCs w:val="21"/>
              </w:rPr>
              <w:t>以下</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rFonts w:hint="eastAsia"/>
                <w:kern w:val="0"/>
                <w:szCs w:val="21"/>
              </w:rPr>
              <w:t>未评级</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kern w:val="0"/>
                <w:szCs w:val="21"/>
              </w:rPr>
            </w:pPr>
            <w:r>
              <w:rPr>
                <w:rFonts w:hint="eastAsia"/>
                <w:kern w:val="0"/>
                <w:szCs w:val="21"/>
              </w:rPr>
              <w:t>合计</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bl>
    <w:p w:rsidR="00D0550B" w:rsidRDefault="00FC1B3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0550B" w:rsidRDefault="00FC1B3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753756" w:rsidRPr="00E76B2D" w:rsidRDefault="00753756" w:rsidP="002A64B2">
      <w:pPr>
        <w:tabs>
          <w:tab w:val="left" w:pos="426"/>
        </w:tabs>
        <w:spacing w:line="360" w:lineRule="auto"/>
        <w:ind w:firstLineChars="200" w:firstLine="422"/>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D0550B" w:rsidRDefault="00FC1B3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D0550B" w:rsidRDefault="00FC1B3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D0550B" w:rsidRDefault="00FC1B3D">
      <w:pPr>
        <w:tabs>
          <w:tab w:val="left" w:pos="426"/>
        </w:tabs>
        <w:spacing w:line="360" w:lineRule="auto"/>
        <w:ind w:firstLineChars="200" w:firstLine="420"/>
        <w:rPr>
          <w:kern w:val="0"/>
          <w:szCs w:val="21"/>
        </w:rPr>
      </w:pPr>
      <w:r>
        <w:rPr>
          <w:kern w:val="0"/>
          <w:szCs w:val="21"/>
        </w:rPr>
        <w:t>本基金持有单只基金的市值，不高于本基金资产净值的</w:t>
      </w:r>
      <w:r>
        <w:rPr>
          <w:kern w:val="0"/>
          <w:szCs w:val="21"/>
        </w:rPr>
        <w:t>20%</w:t>
      </w:r>
      <w:r>
        <w:rPr>
          <w:kern w:val="0"/>
          <w:szCs w:val="21"/>
        </w:rPr>
        <w:t>，且不持有其他基金中基金。本基金的基金管理人管理的全部基金中基金持有单只基金</w:t>
      </w:r>
      <w:r>
        <w:rPr>
          <w:kern w:val="0"/>
          <w:szCs w:val="21"/>
        </w:rPr>
        <w:t>(ETF</w:t>
      </w:r>
      <w:r>
        <w:rPr>
          <w:kern w:val="0"/>
          <w:szCs w:val="21"/>
        </w:rPr>
        <w:t>联接基金除外</w:t>
      </w:r>
      <w:r>
        <w:rPr>
          <w:kern w:val="0"/>
          <w:szCs w:val="21"/>
        </w:rPr>
        <w:t>)</w:t>
      </w:r>
      <w:r>
        <w:rPr>
          <w:kern w:val="0"/>
          <w:szCs w:val="21"/>
        </w:rPr>
        <w:t>不超过被投资基金净资产的</w:t>
      </w:r>
      <w:r>
        <w:rPr>
          <w:kern w:val="0"/>
          <w:szCs w:val="21"/>
        </w:rPr>
        <w:t>20%</w:t>
      </w:r>
      <w:r>
        <w:rPr>
          <w:kern w:val="0"/>
          <w:szCs w:val="21"/>
        </w:rPr>
        <w:t>，被投资基金净资产规模以最近定期报告披露的规模为准。本基金投资于一家公司发行的证券</w:t>
      </w:r>
      <w:r>
        <w:rPr>
          <w:kern w:val="0"/>
          <w:szCs w:val="21"/>
        </w:rPr>
        <w:t>(</w:t>
      </w:r>
      <w:r>
        <w:rPr>
          <w:kern w:val="0"/>
          <w:szCs w:val="21"/>
        </w:rPr>
        <w:t>不含本基金所投资的基金份额</w:t>
      </w:r>
      <w:r>
        <w:rPr>
          <w:kern w:val="0"/>
          <w:szCs w:val="21"/>
        </w:rPr>
        <w:t>)</w:t>
      </w:r>
      <w:r>
        <w:rPr>
          <w:kern w:val="0"/>
          <w:szCs w:val="21"/>
        </w:rPr>
        <w:t>市值不超过基金资产净值的</w:t>
      </w:r>
      <w:r>
        <w:rPr>
          <w:kern w:val="0"/>
          <w:szCs w:val="21"/>
        </w:rPr>
        <w:t>10%</w:t>
      </w:r>
      <w:r>
        <w:rPr>
          <w:kern w:val="0"/>
          <w:szCs w:val="21"/>
        </w:rPr>
        <w:t>，且本基金与由本基金的基金管理人管理的其他基金共同持有一家公司发行的证券</w:t>
      </w:r>
      <w:r>
        <w:rPr>
          <w:kern w:val="0"/>
          <w:szCs w:val="21"/>
        </w:rPr>
        <w:t>(</w:t>
      </w:r>
      <w:r>
        <w:rPr>
          <w:kern w:val="0"/>
          <w:szCs w:val="21"/>
        </w:rPr>
        <w:t>不含本基金所投资的基金份额</w:t>
      </w:r>
      <w:r>
        <w:rPr>
          <w:kern w:val="0"/>
          <w:szCs w:val="21"/>
        </w:rPr>
        <w:t>)</w:t>
      </w:r>
      <w:r>
        <w:rPr>
          <w:kern w:val="0"/>
          <w:szCs w:val="21"/>
        </w:rPr>
        <w:t>不超过该证券存量余额的</w:t>
      </w:r>
      <w:r>
        <w:rPr>
          <w:kern w:val="0"/>
          <w:szCs w:val="21"/>
        </w:rPr>
        <w:t>10%</w:t>
      </w:r>
      <w:r>
        <w:rPr>
          <w:kern w:val="0"/>
          <w:szCs w:val="21"/>
        </w:rPr>
        <w:t>。</w:t>
      </w:r>
      <w:r>
        <w:rPr>
          <w:kern w:val="0"/>
          <w:szCs w:val="21"/>
        </w:rPr>
        <w:t xml:space="preserve"> </w:t>
      </w:r>
    </w:p>
    <w:p w:rsidR="00D0550B" w:rsidRDefault="00FC1B3D">
      <w:pPr>
        <w:tabs>
          <w:tab w:val="left" w:pos="426"/>
        </w:tabs>
        <w:spacing w:line="360" w:lineRule="auto"/>
        <w:ind w:firstLineChars="200" w:firstLine="420"/>
        <w:rPr>
          <w:kern w:val="0"/>
          <w:szCs w:val="21"/>
        </w:rPr>
      </w:pPr>
      <w:r>
        <w:rPr>
          <w:kern w:val="0"/>
          <w:szCs w:val="21"/>
        </w:rPr>
        <w:t>本基金所持部分证券在证券交易所上市，其余亦可在银行间同业市场交易</w:t>
      </w:r>
      <w:r>
        <w:rPr>
          <w:kern w:val="0"/>
          <w:szCs w:val="21"/>
        </w:rPr>
        <w:t>/</w:t>
      </w:r>
      <w:r>
        <w:rPr>
          <w:kern w:val="0"/>
          <w:szCs w:val="21"/>
        </w:rPr>
        <w:t>基金销售机构申购、</w:t>
      </w:r>
      <w:r>
        <w:rPr>
          <w:kern w:val="0"/>
          <w:szCs w:val="21"/>
        </w:rPr>
        <w:lastRenderedPageBreak/>
        <w:t>赎回。</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在本基金开放日，本基金投资于流通受限基金不高于本基金资产净值的</w:t>
      </w:r>
      <w:r w:rsidRPr="00E56272">
        <w:rPr>
          <w:kern w:val="0"/>
          <w:szCs w:val="21"/>
        </w:rPr>
        <w:t>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0550B">
        <w:trPr>
          <w:jc w:val="center"/>
        </w:trPr>
        <w:tc>
          <w:tcPr>
            <w:tcW w:w="1588" w:type="dxa"/>
            <w:vAlign w:val="center"/>
          </w:tcPr>
          <w:p w:rsidR="00D0550B" w:rsidRDefault="00FC1B3D">
            <w:pPr>
              <w:jc w:val="center"/>
            </w:pPr>
            <w:r>
              <w:rPr>
                <w:color w:val="000000"/>
                <w:szCs w:val="21"/>
              </w:rPr>
              <w:t>银行存款</w:t>
            </w:r>
          </w:p>
        </w:tc>
        <w:tc>
          <w:tcPr>
            <w:tcW w:w="1701" w:type="dxa"/>
            <w:vAlign w:val="center"/>
          </w:tcPr>
          <w:p w:rsidR="00D0550B" w:rsidRDefault="00FC1B3D">
            <w:pPr>
              <w:jc w:val="right"/>
            </w:pPr>
            <w:r>
              <w:rPr>
                <w:color w:val="000000"/>
                <w:szCs w:val="21"/>
              </w:rPr>
              <w:t>31,656,422.16</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31,656,422.16</w:t>
            </w:r>
          </w:p>
        </w:tc>
      </w:tr>
      <w:tr w:rsidR="00D0550B">
        <w:trPr>
          <w:jc w:val="center"/>
        </w:trPr>
        <w:tc>
          <w:tcPr>
            <w:tcW w:w="1588" w:type="dxa"/>
            <w:vAlign w:val="center"/>
          </w:tcPr>
          <w:p w:rsidR="00D0550B" w:rsidRDefault="00FC1B3D">
            <w:pPr>
              <w:jc w:val="center"/>
            </w:pPr>
            <w:r>
              <w:rPr>
                <w:color w:val="000000"/>
                <w:szCs w:val="21"/>
              </w:rPr>
              <w:t>结算备付金</w:t>
            </w:r>
          </w:p>
        </w:tc>
        <w:tc>
          <w:tcPr>
            <w:tcW w:w="1701" w:type="dxa"/>
            <w:vAlign w:val="center"/>
          </w:tcPr>
          <w:p w:rsidR="00D0550B" w:rsidRDefault="00FC1B3D">
            <w:pPr>
              <w:jc w:val="right"/>
            </w:pPr>
            <w:r>
              <w:rPr>
                <w:color w:val="000000"/>
                <w:szCs w:val="21"/>
              </w:rPr>
              <w:t>182,742.61</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182,742.61</w:t>
            </w:r>
          </w:p>
        </w:tc>
      </w:tr>
      <w:tr w:rsidR="00D0550B">
        <w:trPr>
          <w:jc w:val="center"/>
        </w:trPr>
        <w:tc>
          <w:tcPr>
            <w:tcW w:w="1588" w:type="dxa"/>
            <w:vAlign w:val="center"/>
          </w:tcPr>
          <w:p w:rsidR="00D0550B" w:rsidRDefault="00FC1B3D">
            <w:pPr>
              <w:jc w:val="center"/>
            </w:pPr>
            <w:r>
              <w:rPr>
                <w:color w:val="000000"/>
                <w:szCs w:val="21"/>
              </w:rPr>
              <w:t>存出保证金</w:t>
            </w:r>
          </w:p>
        </w:tc>
        <w:tc>
          <w:tcPr>
            <w:tcW w:w="1701" w:type="dxa"/>
            <w:vAlign w:val="center"/>
          </w:tcPr>
          <w:p w:rsidR="00D0550B" w:rsidRDefault="00FC1B3D">
            <w:pPr>
              <w:jc w:val="right"/>
            </w:pPr>
            <w:r>
              <w:rPr>
                <w:color w:val="000000"/>
                <w:szCs w:val="21"/>
              </w:rPr>
              <w:t>50,220.83</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50,220.83</w:t>
            </w:r>
          </w:p>
        </w:tc>
      </w:tr>
      <w:tr w:rsidR="00D0550B">
        <w:trPr>
          <w:jc w:val="center"/>
        </w:trPr>
        <w:tc>
          <w:tcPr>
            <w:tcW w:w="1588" w:type="dxa"/>
            <w:vAlign w:val="center"/>
          </w:tcPr>
          <w:p w:rsidR="00D0550B" w:rsidRDefault="00FC1B3D">
            <w:pPr>
              <w:jc w:val="center"/>
            </w:pPr>
            <w:r>
              <w:rPr>
                <w:color w:val="000000"/>
                <w:szCs w:val="21"/>
              </w:rPr>
              <w:t>交易性金融资产</w:t>
            </w:r>
          </w:p>
        </w:tc>
        <w:tc>
          <w:tcPr>
            <w:tcW w:w="1701" w:type="dxa"/>
            <w:vAlign w:val="center"/>
          </w:tcPr>
          <w:p w:rsidR="00D0550B" w:rsidRDefault="00FC1B3D">
            <w:pPr>
              <w:jc w:val="right"/>
            </w:pPr>
            <w:r>
              <w:rPr>
                <w:color w:val="000000"/>
                <w:szCs w:val="21"/>
              </w:rPr>
              <w:t>84,399,786.30</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1,535,948,081.74</w:t>
            </w:r>
          </w:p>
        </w:tc>
        <w:tc>
          <w:tcPr>
            <w:tcW w:w="1301" w:type="dxa"/>
            <w:vAlign w:val="center"/>
          </w:tcPr>
          <w:p w:rsidR="00D0550B" w:rsidRDefault="00FC1B3D">
            <w:pPr>
              <w:jc w:val="right"/>
            </w:pPr>
            <w:r>
              <w:rPr>
                <w:color w:val="000000"/>
                <w:szCs w:val="21"/>
              </w:rPr>
              <w:t>1,620,347,868.04</w:t>
            </w:r>
          </w:p>
        </w:tc>
      </w:tr>
      <w:tr w:rsidR="00D0550B">
        <w:trPr>
          <w:jc w:val="center"/>
        </w:trPr>
        <w:tc>
          <w:tcPr>
            <w:tcW w:w="1588" w:type="dxa"/>
            <w:vAlign w:val="center"/>
          </w:tcPr>
          <w:p w:rsidR="00D0550B" w:rsidRDefault="00FC1B3D">
            <w:pPr>
              <w:jc w:val="center"/>
            </w:pPr>
            <w:r>
              <w:rPr>
                <w:color w:val="000000"/>
                <w:szCs w:val="21"/>
              </w:rPr>
              <w:t>衍生金融资产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买入返售金融资产</w:t>
            </w:r>
          </w:p>
        </w:tc>
        <w:tc>
          <w:tcPr>
            <w:tcW w:w="1701" w:type="dxa"/>
            <w:vAlign w:val="center"/>
          </w:tcPr>
          <w:p w:rsidR="00D0550B" w:rsidRDefault="00FC1B3D">
            <w:pPr>
              <w:jc w:val="right"/>
            </w:pPr>
            <w:r>
              <w:rPr>
                <w:color w:val="000000"/>
                <w:szCs w:val="21"/>
              </w:rPr>
              <w:t>25,000,000.00</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25,000,000.00</w:t>
            </w:r>
          </w:p>
        </w:tc>
      </w:tr>
      <w:tr w:rsidR="00D0550B">
        <w:trPr>
          <w:jc w:val="center"/>
        </w:trPr>
        <w:tc>
          <w:tcPr>
            <w:tcW w:w="1588" w:type="dxa"/>
            <w:vAlign w:val="center"/>
          </w:tcPr>
          <w:p w:rsidR="00D0550B" w:rsidRDefault="00FC1B3D">
            <w:pPr>
              <w:jc w:val="center"/>
            </w:pPr>
            <w:r>
              <w:rPr>
                <w:color w:val="000000"/>
                <w:szCs w:val="21"/>
              </w:rPr>
              <w:t>应收证券清算款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应收利息</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873,801.91</w:t>
            </w:r>
          </w:p>
        </w:tc>
        <w:tc>
          <w:tcPr>
            <w:tcW w:w="1301" w:type="dxa"/>
            <w:vAlign w:val="center"/>
          </w:tcPr>
          <w:p w:rsidR="00D0550B" w:rsidRDefault="00FC1B3D">
            <w:pPr>
              <w:jc w:val="right"/>
            </w:pPr>
            <w:r>
              <w:rPr>
                <w:color w:val="000000"/>
                <w:szCs w:val="21"/>
              </w:rPr>
              <w:t>873,801.91</w:t>
            </w:r>
          </w:p>
        </w:tc>
      </w:tr>
      <w:tr w:rsidR="00D0550B">
        <w:trPr>
          <w:jc w:val="center"/>
        </w:trPr>
        <w:tc>
          <w:tcPr>
            <w:tcW w:w="1588" w:type="dxa"/>
            <w:vAlign w:val="center"/>
          </w:tcPr>
          <w:p w:rsidR="00D0550B" w:rsidRDefault="00FC1B3D">
            <w:pPr>
              <w:jc w:val="center"/>
            </w:pPr>
            <w:r>
              <w:rPr>
                <w:color w:val="000000"/>
                <w:szCs w:val="21"/>
              </w:rPr>
              <w:t>应收股利</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应收申购款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31,285.80</w:t>
            </w:r>
          </w:p>
        </w:tc>
        <w:tc>
          <w:tcPr>
            <w:tcW w:w="1301" w:type="dxa"/>
            <w:vAlign w:val="center"/>
          </w:tcPr>
          <w:p w:rsidR="00D0550B" w:rsidRDefault="00FC1B3D">
            <w:pPr>
              <w:jc w:val="right"/>
            </w:pPr>
            <w:r>
              <w:rPr>
                <w:color w:val="000000"/>
                <w:szCs w:val="21"/>
              </w:rPr>
              <w:t>31,285.80</w:t>
            </w:r>
          </w:p>
        </w:tc>
      </w:tr>
      <w:tr w:rsidR="00D0550B">
        <w:trPr>
          <w:jc w:val="center"/>
        </w:trPr>
        <w:tc>
          <w:tcPr>
            <w:tcW w:w="1588" w:type="dxa"/>
            <w:vAlign w:val="center"/>
          </w:tcPr>
          <w:p w:rsidR="00D0550B" w:rsidRDefault="00FC1B3D">
            <w:pPr>
              <w:jc w:val="center"/>
            </w:pPr>
            <w:r>
              <w:rPr>
                <w:color w:val="000000"/>
                <w:szCs w:val="21"/>
              </w:rPr>
              <w:t>递延所得税资产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其他资产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141,289,171.90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1,536,853,169.45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1,678,142,341.35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0550B">
        <w:trPr>
          <w:jc w:val="center"/>
        </w:trPr>
        <w:tc>
          <w:tcPr>
            <w:tcW w:w="1588" w:type="dxa"/>
            <w:vAlign w:val="center"/>
          </w:tcPr>
          <w:p w:rsidR="00D0550B" w:rsidRDefault="00FC1B3D">
            <w:pPr>
              <w:jc w:val="center"/>
            </w:pPr>
            <w:r>
              <w:rPr>
                <w:color w:val="000000"/>
                <w:szCs w:val="21"/>
              </w:rPr>
              <w:t>短期借款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交易性金融负债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衍生金融负债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卖出回购金融资产款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lastRenderedPageBreak/>
              <w:t>应付证券清算款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25,000,000.00</w:t>
            </w:r>
          </w:p>
        </w:tc>
        <w:tc>
          <w:tcPr>
            <w:tcW w:w="1301" w:type="dxa"/>
            <w:vAlign w:val="center"/>
          </w:tcPr>
          <w:p w:rsidR="00D0550B" w:rsidRDefault="00FC1B3D">
            <w:pPr>
              <w:jc w:val="right"/>
            </w:pPr>
            <w:r>
              <w:rPr>
                <w:color w:val="000000"/>
                <w:szCs w:val="21"/>
              </w:rPr>
              <w:t>25,000,000.00</w:t>
            </w:r>
          </w:p>
        </w:tc>
      </w:tr>
      <w:tr w:rsidR="00D0550B">
        <w:trPr>
          <w:jc w:val="center"/>
        </w:trPr>
        <w:tc>
          <w:tcPr>
            <w:tcW w:w="1588" w:type="dxa"/>
            <w:vAlign w:val="center"/>
          </w:tcPr>
          <w:p w:rsidR="00D0550B" w:rsidRDefault="00FC1B3D">
            <w:pPr>
              <w:jc w:val="center"/>
            </w:pPr>
            <w:r>
              <w:rPr>
                <w:color w:val="000000"/>
                <w:szCs w:val="21"/>
              </w:rPr>
              <w:t>应付赎回款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应付管理人报酬</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532,458.83</w:t>
            </w:r>
          </w:p>
        </w:tc>
        <w:tc>
          <w:tcPr>
            <w:tcW w:w="1301" w:type="dxa"/>
            <w:vAlign w:val="center"/>
          </w:tcPr>
          <w:p w:rsidR="00D0550B" w:rsidRDefault="00FC1B3D">
            <w:pPr>
              <w:jc w:val="right"/>
            </w:pPr>
            <w:r>
              <w:rPr>
                <w:color w:val="000000"/>
                <w:szCs w:val="21"/>
              </w:rPr>
              <w:t>532,458.83</w:t>
            </w:r>
          </w:p>
        </w:tc>
      </w:tr>
      <w:tr w:rsidR="00D0550B">
        <w:trPr>
          <w:jc w:val="center"/>
        </w:trPr>
        <w:tc>
          <w:tcPr>
            <w:tcW w:w="1588" w:type="dxa"/>
            <w:vAlign w:val="center"/>
          </w:tcPr>
          <w:p w:rsidR="00D0550B" w:rsidRDefault="00FC1B3D">
            <w:pPr>
              <w:jc w:val="center"/>
            </w:pPr>
            <w:r>
              <w:rPr>
                <w:color w:val="000000"/>
                <w:szCs w:val="21"/>
              </w:rPr>
              <w:t>应付托管费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217,688.69</w:t>
            </w:r>
          </w:p>
        </w:tc>
        <w:tc>
          <w:tcPr>
            <w:tcW w:w="1301" w:type="dxa"/>
            <w:vAlign w:val="center"/>
          </w:tcPr>
          <w:p w:rsidR="00D0550B" w:rsidRDefault="00FC1B3D">
            <w:pPr>
              <w:jc w:val="right"/>
            </w:pPr>
            <w:r>
              <w:rPr>
                <w:color w:val="000000"/>
                <w:szCs w:val="21"/>
              </w:rPr>
              <w:t>217,688.69</w:t>
            </w:r>
          </w:p>
        </w:tc>
      </w:tr>
      <w:tr w:rsidR="00D0550B">
        <w:trPr>
          <w:jc w:val="center"/>
        </w:trPr>
        <w:tc>
          <w:tcPr>
            <w:tcW w:w="1588" w:type="dxa"/>
            <w:vAlign w:val="center"/>
          </w:tcPr>
          <w:p w:rsidR="00D0550B" w:rsidRDefault="00FC1B3D">
            <w:pPr>
              <w:jc w:val="center"/>
            </w:pPr>
            <w:r>
              <w:rPr>
                <w:color w:val="000000"/>
                <w:szCs w:val="21"/>
              </w:rPr>
              <w:t>应付销售服务费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应付交易费用</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应交税费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应付利息</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应付利润</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递延所得税负债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其他负债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114,372.44</w:t>
            </w:r>
          </w:p>
        </w:tc>
        <w:tc>
          <w:tcPr>
            <w:tcW w:w="1301" w:type="dxa"/>
            <w:vAlign w:val="center"/>
          </w:tcPr>
          <w:p w:rsidR="00D0550B" w:rsidRDefault="00FC1B3D">
            <w:pPr>
              <w:jc w:val="right"/>
            </w:pPr>
            <w:r>
              <w:rPr>
                <w:color w:val="000000"/>
                <w:szCs w:val="21"/>
              </w:rPr>
              <w:t>114,372.44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25,864,519.96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25,864,519.96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141,289,171.90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1,510,988,649.49</w:t>
            </w:r>
          </w:p>
        </w:tc>
        <w:tc>
          <w:tcPr>
            <w:tcW w:w="1301" w:type="dxa"/>
            <w:vAlign w:val="center"/>
          </w:tcPr>
          <w:p w:rsidR="00753756" w:rsidRPr="00224952" w:rsidRDefault="00753756" w:rsidP="00B60413">
            <w:pPr>
              <w:spacing w:line="360" w:lineRule="auto"/>
              <w:jc w:val="center"/>
              <w:rPr>
                <w:szCs w:val="21"/>
              </w:rPr>
            </w:pPr>
            <w:r w:rsidRPr="00224952">
              <w:rPr>
                <w:szCs w:val="21"/>
              </w:rPr>
              <w:t>1,652,277,821.39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0550B">
        <w:trPr>
          <w:jc w:val="center"/>
        </w:trPr>
        <w:tc>
          <w:tcPr>
            <w:tcW w:w="1588" w:type="dxa"/>
            <w:vAlign w:val="center"/>
          </w:tcPr>
          <w:p w:rsidR="00D0550B" w:rsidRDefault="00FC1B3D">
            <w:pPr>
              <w:jc w:val="center"/>
            </w:pPr>
            <w:r>
              <w:rPr>
                <w:color w:val="000000"/>
                <w:szCs w:val="21"/>
              </w:rPr>
              <w:t>银行存款</w:t>
            </w:r>
          </w:p>
        </w:tc>
        <w:tc>
          <w:tcPr>
            <w:tcW w:w="1701" w:type="dxa"/>
            <w:vAlign w:val="center"/>
          </w:tcPr>
          <w:p w:rsidR="00D0550B" w:rsidRDefault="00FC1B3D">
            <w:pPr>
              <w:jc w:val="right"/>
            </w:pPr>
            <w:r>
              <w:rPr>
                <w:color w:val="000000"/>
                <w:szCs w:val="21"/>
              </w:rPr>
              <w:t>48,153,760.96</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48,153,760.96</w:t>
            </w:r>
          </w:p>
        </w:tc>
      </w:tr>
      <w:tr w:rsidR="00D0550B">
        <w:trPr>
          <w:jc w:val="center"/>
        </w:trPr>
        <w:tc>
          <w:tcPr>
            <w:tcW w:w="1588" w:type="dxa"/>
            <w:vAlign w:val="center"/>
          </w:tcPr>
          <w:p w:rsidR="00D0550B" w:rsidRDefault="00FC1B3D">
            <w:pPr>
              <w:jc w:val="center"/>
            </w:pPr>
            <w:r>
              <w:rPr>
                <w:color w:val="000000"/>
                <w:szCs w:val="21"/>
              </w:rPr>
              <w:t>结算备付金</w:t>
            </w:r>
          </w:p>
        </w:tc>
        <w:tc>
          <w:tcPr>
            <w:tcW w:w="1701" w:type="dxa"/>
            <w:vAlign w:val="center"/>
          </w:tcPr>
          <w:p w:rsidR="00D0550B" w:rsidRDefault="00FC1B3D">
            <w:pPr>
              <w:jc w:val="right"/>
            </w:pPr>
            <w:r>
              <w:rPr>
                <w:color w:val="000000"/>
                <w:szCs w:val="21"/>
              </w:rPr>
              <w:t>8,484,273.03</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8,484,273.03</w:t>
            </w:r>
          </w:p>
        </w:tc>
      </w:tr>
      <w:tr w:rsidR="00D0550B">
        <w:trPr>
          <w:jc w:val="center"/>
        </w:trPr>
        <w:tc>
          <w:tcPr>
            <w:tcW w:w="1588" w:type="dxa"/>
            <w:vAlign w:val="center"/>
          </w:tcPr>
          <w:p w:rsidR="00D0550B" w:rsidRDefault="00FC1B3D">
            <w:pPr>
              <w:jc w:val="center"/>
            </w:pPr>
            <w:r>
              <w:rPr>
                <w:color w:val="000000"/>
                <w:szCs w:val="21"/>
              </w:rPr>
              <w:t>存出保证金</w:t>
            </w:r>
          </w:p>
        </w:tc>
        <w:tc>
          <w:tcPr>
            <w:tcW w:w="1701" w:type="dxa"/>
            <w:vAlign w:val="center"/>
          </w:tcPr>
          <w:p w:rsidR="00D0550B" w:rsidRDefault="00FC1B3D">
            <w:pPr>
              <w:jc w:val="right"/>
            </w:pPr>
            <w:r>
              <w:rPr>
                <w:color w:val="000000"/>
                <w:szCs w:val="21"/>
              </w:rPr>
              <w:t>64,499.62</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64,499.62</w:t>
            </w:r>
          </w:p>
        </w:tc>
      </w:tr>
      <w:tr w:rsidR="00D0550B">
        <w:trPr>
          <w:jc w:val="center"/>
        </w:trPr>
        <w:tc>
          <w:tcPr>
            <w:tcW w:w="1588" w:type="dxa"/>
            <w:vAlign w:val="center"/>
          </w:tcPr>
          <w:p w:rsidR="00D0550B" w:rsidRDefault="00FC1B3D">
            <w:pPr>
              <w:jc w:val="center"/>
            </w:pPr>
            <w:r>
              <w:rPr>
                <w:color w:val="000000"/>
                <w:szCs w:val="21"/>
              </w:rPr>
              <w:t>交易性金融资产</w:t>
            </w:r>
          </w:p>
        </w:tc>
        <w:tc>
          <w:tcPr>
            <w:tcW w:w="1701" w:type="dxa"/>
            <w:vAlign w:val="center"/>
          </w:tcPr>
          <w:p w:rsidR="00D0550B" w:rsidRDefault="00FC1B3D">
            <w:pPr>
              <w:jc w:val="right"/>
            </w:pPr>
            <w:r>
              <w:rPr>
                <w:color w:val="000000"/>
                <w:szCs w:val="21"/>
              </w:rPr>
              <w:t>82,361,492.50</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1,461,137,761.79</w:t>
            </w:r>
          </w:p>
        </w:tc>
        <w:tc>
          <w:tcPr>
            <w:tcW w:w="1301" w:type="dxa"/>
            <w:vAlign w:val="center"/>
          </w:tcPr>
          <w:p w:rsidR="00D0550B" w:rsidRDefault="00FC1B3D">
            <w:pPr>
              <w:jc w:val="right"/>
            </w:pPr>
            <w:r>
              <w:rPr>
                <w:color w:val="000000"/>
                <w:szCs w:val="21"/>
              </w:rPr>
              <w:t>1,543,499,254.29</w:t>
            </w:r>
          </w:p>
        </w:tc>
      </w:tr>
      <w:tr w:rsidR="00D0550B">
        <w:trPr>
          <w:jc w:val="center"/>
        </w:trPr>
        <w:tc>
          <w:tcPr>
            <w:tcW w:w="1588" w:type="dxa"/>
            <w:vAlign w:val="center"/>
          </w:tcPr>
          <w:p w:rsidR="00D0550B" w:rsidRDefault="00FC1B3D">
            <w:pPr>
              <w:jc w:val="center"/>
            </w:pPr>
            <w:r>
              <w:rPr>
                <w:color w:val="000000"/>
                <w:szCs w:val="21"/>
              </w:rPr>
              <w:t>衍生金融资产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买入返售金融资产</w:t>
            </w:r>
          </w:p>
        </w:tc>
        <w:tc>
          <w:tcPr>
            <w:tcW w:w="1701" w:type="dxa"/>
            <w:vAlign w:val="center"/>
          </w:tcPr>
          <w:p w:rsidR="00D0550B" w:rsidRDefault="00FC1B3D">
            <w:pPr>
              <w:jc w:val="right"/>
            </w:pPr>
            <w:r>
              <w:rPr>
                <w:color w:val="000000"/>
                <w:szCs w:val="21"/>
              </w:rPr>
              <w:t>30,000,000.00</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30,000,000.00</w:t>
            </w:r>
          </w:p>
        </w:tc>
      </w:tr>
      <w:tr w:rsidR="00D0550B">
        <w:trPr>
          <w:jc w:val="center"/>
        </w:trPr>
        <w:tc>
          <w:tcPr>
            <w:tcW w:w="1588" w:type="dxa"/>
            <w:vAlign w:val="center"/>
          </w:tcPr>
          <w:p w:rsidR="00D0550B" w:rsidRDefault="00FC1B3D">
            <w:pPr>
              <w:jc w:val="center"/>
            </w:pPr>
            <w:r>
              <w:rPr>
                <w:color w:val="000000"/>
                <w:szCs w:val="21"/>
              </w:rPr>
              <w:t>应收证券清算款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应收利息</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1,597,156.46</w:t>
            </w:r>
          </w:p>
        </w:tc>
        <w:tc>
          <w:tcPr>
            <w:tcW w:w="1301" w:type="dxa"/>
            <w:vAlign w:val="center"/>
          </w:tcPr>
          <w:p w:rsidR="00D0550B" w:rsidRDefault="00FC1B3D">
            <w:pPr>
              <w:jc w:val="right"/>
            </w:pPr>
            <w:r>
              <w:rPr>
                <w:color w:val="000000"/>
                <w:szCs w:val="21"/>
              </w:rPr>
              <w:t>1,597,156.46</w:t>
            </w:r>
          </w:p>
        </w:tc>
      </w:tr>
      <w:tr w:rsidR="00D0550B">
        <w:trPr>
          <w:jc w:val="center"/>
        </w:trPr>
        <w:tc>
          <w:tcPr>
            <w:tcW w:w="1588" w:type="dxa"/>
            <w:vAlign w:val="center"/>
          </w:tcPr>
          <w:p w:rsidR="00D0550B" w:rsidRDefault="00FC1B3D">
            <w:pPr>
              <w:jc w:val="center"/>
            </w:pPr>
            <w:r>
              <w:rPr>
                <w:color w:val="000000"/>
                <w:szCs w:val="21"/>
              </w:rPr>
              <w:t>应收股利</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552,920.50</w:t>
            </w:r>
          </w:p>
        </w:tc>
        <w:tc>
          <w:tcPr>
            <w:tcW w:w="1301" w:type="dxa"/>
            <w:vAlign w:val="center"/>
          </w:tcPr>
          <w:p w:rsidR="00D0550B" w:rsidRDefault="00FC1B3D">
            <w:pPr>
              <w:jc w:val="right"/>
            </w:pPr>
            <w:r>
              <w:rPr>
                <w:color w:val="000000"/>
                <w:szCs w:val="21"/>
              </w:rPr>
              <w:t>552,920.50</w:t>
            </w:r>
          </w:p>
        </w:tc>
      </w:tr>
      <w:tr w:rsidR="00D0550B">
        <w:trPr>
          <w:jc w:val="center"/>
        </w:trPr>
        <w:tc>
          <w:tcPr>
            <w:tcW w:w="1588" w:type="dxa"/>
            <w:vAlign w:val="center"/>
          </w:tcPr>
          <w:p w:rsidR="00D0550B" w:rsidRDefault="00FC1B3D">
            <w:pPr>
              <w:jc w:val="center"/>
            </w:pPr>
            <w:r>
              <w:rPr>
                <w:color w:val="000000"/>
                <w:szCs w:val="21"/>
              </w:rPr>
              <w:t>应收申购款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5,638.43</w:t>
            </w:r>
          </w:p>
        </w:tc>
        <w:tc>
          <w:tcPr>
            <w:tcW w:w="1301" w:type="dxa"/>
            <w:vAlign w:val="center"/>
          </w:tcPr>
          <w:p w:rsidR="00D0550B" w:rsidRDefault="00FC1B3D">
            <w:pPr>
              <w:jc w:val="right"/>
            </w:pPr>
            <w:r>
              <w:rPr>
                <w:color w:val="000000"/>
                <w:szCs w:val="21"/>
              </w:rPr>
              <w:t>5,638.43</w:t>
            </w:r>
          </w:p>
        </w:tc>
      </w:tr>
      <w:tr w:rsidR="00D0550B">
        <w:trPr>
          <w:jc w:val="center"/>
        </w:trPr>
        <w:tc>
          <w:tcPr>
            <w:tcW w:w="1588" w:type="dxa"/>
            <w:vAlign w:val="center"/>
          </w:tcPr>
          <w:p w:rsidR="00D0550B" w:rsidRDefault="00FC1B3D">
            <w:pPr>
              <w:jc w:val="center"/>
            </w:pPr>
            <w:r>
              <w:rPr>
                <w:color w:val="000000"/>
                <w:szCs w:val="21"/>
              </w:rPr>
              <w:t>递延所得税资产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其他资产</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169,064,026.11</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1,463,293,477.18</w:t>
            </w:r>
          </w:p>
        </w:tc>
        <w:tc>
          <w:tcPr>
            <w:tcW w:w="1301" w:type="dxa"/>
            <w:vAlign w:val="center"/>
          </w:tcPr>
          <w:p w:rsidR="00753756" w:rsidRPr="00224952" w:rsidRDefault="00753756" w:rsidP="001A1348">
            <w:pPr>
              <w:spacing w:line="360" w:lineRule="auto"/>
              <w:jc w:val="center"/>
              <w:rPr>
                <w:szCs w:val="21"/>
              </w:rPr>
            </w:pPr>
            <w:r w:rsidRPr="00224952">
              <w:rPr>
                <w:szCs w:val="21"/>
              </w:rPr>
              <w:t>1,632,357,503.29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0550B">
        <w:trPr>
          <w:jc w:val="center"/>
        </w:trPr>
        <w:tc>
          <w:tcPr>
            <w:tcW w:w="1588" w:type="dxa"/>
            <w:vAlign w:val="center"/>
          </w:tcPr>
          <w:p w:rsidR="00D0550B" w:rsidRDefault="00FC1B3D">
            <w:pPr>
              <w:jc w:val="center"/>
            </w:pPr>
            <w:r>
              <w:rPr>
                <w:color w:val="000000"/>
                <w:szCs w:val="21"/>
              </w:rPr>
              <w:t>短期借款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交易性金融负债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lastRenderedPageBreak/>
              <w:t>衍生金融负债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卖出回购金融资产款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应付证券清算款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32,702,133.00</w:t>
            </w:r>
          </w:p>
        </w:tc>
        <w:tc>
          <w:tcPr>
            <w:tcW w:w="1301" w:type="dxa"/>
            <w:vAlign w:val="center"/>
          </w:tcPr>
          <w:p w:rsidR="00D0550B" w:rsidRDefault="00FC1B3D">
            <w:pPr>
              <w:jc w:val="right"/>
            </w:pPr>
            <w:r>
              <w:rPr>
                <w:color w:val="000000"/>
                <w:szCs w:val="21"/>
              </w:rPr>
              <w:t>32,702,133.00</w:t>
            </w:r>
          </w:p>
        </w:tc>
      </w:tr>
      <w:tr w:rsidR="00D0550B">
        <w:trPr>
          <w:jc w:val="center"/>
        </w:trPr>
        <w:tc>
          <w:tcPr>
            <w:tcW w:w="1588" w:type="dxa"/>
            <w:vAlign w:val="center"/>
          </w:tcPr>
          <w:p w:rsidR="00D0550B" w:rsidRDefault="00FC1B3D">
            <w:pPr>
              <w:jc w:val="center"/>
            </w:pPr>
            <w:r>
              <w:rPr>
                <w:color w:val="000000"/>
                <w:szCs w:val="21"/>
              </w:rPr>
              <w:t>应付赎回款</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应付管理人报酬</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661,579.31</w:t>
            </w:r>
          </w:p>
        </w:tc>
        <w:tc>
          <w:tcPr>
            <w:tcW w:w="1301" w:type="dxa"/>
            <w:vAlign w:val="center"/>
          </w:tcPr>
          <w:p w:rsidR="00D0550B" w:rsidRDefault="00FC1B3D">
            <w:pPr>
              <w:jc w:val="right"/>
            </w:pPr>
            <w:r>
              <w:rPr>
                <w:color w:val="000000"/>
                <w:szCs w:val="21"/>
              </w:rPr>
              <w:t>661,579.31</w:t>
            </w:r>
          </w:p>
        </w:tc>
      </w:tr>
      <w:tr w:rsidR="00D0550B">
        <w:trPr>
          <w:jc w:val="center"/>
        </w:trPr>
        <w:tc>
          <w:tcPr>
            <w:tcW w:w="1588" w:type="dxa"/>
            <w:vAlign w:val="center"/>
          </w:tcPr>
          <w:p w:rsidR="00D0550B" w:rsidRDefault="00FC1B3D">
            <w:pPr>
              <w:jc w:val="center"/>
            </w:pPr>
            <w:r>
              <w:rPr>
                <w:color w:val="000000"/>
                <w:szCs w:val="21"/>
              </w:rPr>
              <w:t>应付托管费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250,846.74</w:t>
            </w:r>
          </w:p>
        </w:tc>
        <w:tc>
          <w:tcPr>
            <w:tcW w:w="1301" w:type="dxa"/>
            <w:vAlign w:val="center"/>
          </w:tcPr>
          <w:p w:rsidR="00D0550B" w:rsidRDefault="00FC1B3D">
            <w:pPr>
              <w:jc w:val="right"/>
            </w:pPr>
            <w:r>
              <w:rPr>
                <w:color w:val="000000"/>
                <w:szCs w:val="21"/>
              </w:rPr>
              <w:t>250,846.74</w:t>
            </w:r>
          </w:p>
        </w:tc>
      </w:tr>
      <w:tr w:rsidR="00D0550B">
        <w:trPr>
          <w:jc w:val="center"/>
        </w:trPr>
        <w:tc>
          <w:tcPr>
            <w:tcW w:w="1588" w:type="dxa"/>
            <w:vAlign w:val="center"/>
          </w:tcPr>
          <w:p w:rsidR="00D0550B" w:rsidRDefault="00FC1B3D">
            <w:pPr>
              <w:jc w:val="center"/>
            </w:pPr>
            <w:r>
              <w:rPr>
                <w:color w:val="000000"/>
                <w:szCs w:val="21"/>
              </w:rPr>
              <w:t>应付销售服务费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应付交易费用</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应交税费</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1,739.48</w:t>
            </w:r>
          </w:p>
        </w:tc>
        <w:tc>
          <w:tcPr>
            <w:tcW w:w="1301" w:type="dxa"/>
            <w:vAlign w:val="center"/>
          </w:tcPr>
          <w:p w:rsidR="00D0550B" w:rsidRDefault="00FC1B3D">
            <w:pPr>
              <w:jc w:val="right"/>
            </w:pPr>
            <w:r>
              <w:rPr>
                <w:color w:val="000000"/>
                <w:szCs w:val="21"/>
              </w:rPr>
              <w:t>1,739.48</w:t>
            </w:r>
          </w:p>
        </w:tc>
      </w:tr>
      <w:tr w:rsidR="00D0550B">
        <w:trPr>
          <w:jc w:val="center"/>
        </w:trPr>
        <w:tc>
          <w:tcPr>
            <w:tcW w:w="1588" w:type="dxa"/>
            <w:vAlign w:val="center"/>
          </w:tcPr>
          <w:p w:rsidR="00D0550B" w:rsidRDefault="00FC1B3D">
            <w:pPr>
              <w:jc w:val="center"/>
            </w:pPr>
            <w:r>
              <w:rPr>
                <w:color w:val="000000"/>
                <w:szCs w:val="21"/>
              </w:rPr>
              <w:t>应付利息</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应付利润</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递延所得税负债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D0550B">
        <w:trPr>
          <w:jc w:val="center"/>
        </w:trPr>
        <w:tc>
          <w:tcPr>
            <w:tcW w:w="1588" w:type="dxa"/>
            <w:vAlign w:val="center"/>
          </w:tcPr>
          <w:p w:rsidR="00D0550B" w:rsidRDefault="00FC1B3D">
            <w:pPr>
              <w:jc w:val="center"/>
            </w:pPr>
            <w:r>
              <w:rPr>
                <w:color w:val="000000"/>
                <w:szCs w:val="21"/>
              </w:rPr>
              <w:t>其他负债</w:t>
            </w:r>
          </w:p>
        </w:tc>
        <w:tc>
          <w:tcPr>
            <w:tcW w:w="1701" w:type="dxa"/>
            <w:vAlign w:val="center"/>
          </w:tcPr>
          <w:p w:rsidR="00D0550B" w:rsidRDefault="00FC1B3D">
            <w:pPr>
              <w:jc w:val="right"/>
            </w:pPr>
            <w:r>
              <w:rPr>
                <w:color w:val="000000"/>
                <w:szCs w:val="21"/>
              </w:rPr>
              <w:t>-</w:t>
            </w:r>
          </w:p>
        </w:tc>
        <w:tc>
          <w:tcPr>
            <w:tcW w:w="1701"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559" w:type="dxa"/>
            <w:vAlign w:val="center"/>
          </w:tcPr>
          <w:p w:rsidR="00D0550B" w:rsidRDefault="00FC1B3D">
            <w:pPr>
              <w:jc w:val="right"/>
            </w:pPr>
            <w:r>
              <w:rPr>
                <w:color w:val="000000"/>
                <w:szCs w:val="21"/>
              </w:rPr>
              <w:t>-</w:t>
            </w:r>
          </w:p>
        </w:tc>
        <w:tc>
          <w:tcPr>
            <w:tcW w:w="1301" w:type="dxa"/>
            <w:vAlign w:val="center"/>
          </w:tcPr>
          <w:p w:rsidR="00D0550B" w:rsidRDefault="00FC1B3D">
            <w:pPr>
              <w:jc w:val="right"/>
            </w:pPr>
            <w:r>
              <w:rPr>
                <w:color w:val="000000"/>
                <w:szCs w:val="21"/>
              </w:rPr>
              <w:t>-</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33,616,298.53</w:t>
            </w:r>
          </w:p>
        </w:tc>
        <w:tc>
          <w:tcPr>
            <w:tcW w:w="1301" w:type="dxa"/>
            <w:vAlign w:val="center"/>
          </w:tcPr>
          <w:p w:rsidR="00753756" w:rsidRPr="00224952" w:rsidRDefault="00753756" w:rsidP="00B60413">
            <w:pPr>
              <w:spacing w:line="360" w:lineRule="auto"/>
              <w:jc w:val="center"/>
              <w:rPr>
                <w:szCs w:val="21"/>
              </w:rPr>
            </w:pPr>
            <w:r w:rsidRPr="00224952">
              <w:rPr>
                <w:szCs w:val="21"/>
              </w:rPr>
              <w:t>33,616,298.53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169,064,026.11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1,429,677,178.65</w:t>
            </w:r>
          </w:p>
        </w:tc>
        <w:tc>
          <w:tcPr>
            <w:tcW w:w="1301" w:type="dxa"/>
            <w:vAlign w:val="center"/>
          </w:tcPr>
          <w:p w:rsidR="00753756" w:rsidRPr="00224952" w:rsidRDefault="00753756" w:rsidP="00B60413">
            <w:pPr>
              <w:spacing w:line="360" w:lineRule="auto"/>
              <w:jc w:val="center"/>
              <w:rPr>
                <w:szCs w:val="21"/>
              </w:rPr>
            </w:pPr>
            <w:r w:rsidRPr="00224952">
              <w:rPr>
                <w:szCs w:val="21"/>
              </w:rPr>
              <w:t>1,598,741,204.76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D0550B">
        <w:tc>
          <w:tcPr>
            <w:tcW w:w="851" w:type="dxa"/>
            <w:vAlign w:val="center"/>
          </w:tcPr>
          <w:p w:rsidR="00D0550B" w:rsidRDefault="00FC1B3D">
            <w:pPr>
              <w:jc w:val="left"/>
            </w:pPr>
            <w:r>
              <w:rPr>
                <w:rFonts w:eastAsiaTheme="minorEastAsia"/>
                <w:color w:val="000000"/>
                <w:szCs w:val="21"/>
              </w:rPr>
              <w:t>假设</w:t>
            </w:r>
          </w:p>
        </w:tc>
        <w:tc>
          <w:tcPr>
            <w:tcW w:w="8149" w:type="dxa"/>
            <w:gridSpan w:val="3"/>
            <w:vAlign w:val="center"/>
          </w:tcPr>
          <w:p w:rsidR="00D0550B" w:rsidRDefault="00FC1B3D">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D0550B">
        <w:tc>
          <w:tcPr>
            <w:tcW w:w="851" w:type="dxa"/>
            <w:vMerge/>
          </w:tcPr>
          <w:p w:rsidR="00D0550B" w:rsidRDefault="00D0550B"/>
        </w:tc>
        <w:tc>
          <w:tcPr>
            <w:tcW w:w="2551" w:type="dxa"/>
            <w:vAlign w:val="center"/>
          </w:tcPr>
          <w:p w:rsidR="00D0550B" w:rsidRDefault="00FC1B3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D0550B" w:rsidRDefault="00FC1B3D">
            <w:pPr>
              <w:jc w:val="right"/>
            </w:pPr>
            <w:r>
              <w:rPr>
                <w:rFonts w:eastAsiaTheme="minorEastAsia"/>
                <w:color w:val="000000"/>
                <w:szCs w:val="21"/>
              </w:rPr>
              <w:t>150.98</w:t>
            </w:r>
          </w:p>
        </w:tc>
        <w:tc>
          <w:tcPr>
            <w:tcW w:w="2904" w:type="dxa"/>
            <w:vAlign w:val="center"/>
          </w:tcPr>
          <w:p w:rsidR="00D0550B" w:rsidRDefault="00FC1B3D">
            <w:pPr>
              <w:jc w:val="right"/>
            </w:pPr>
            <w:r>
              <w:rPr>
                <w:rFonts w:eastAsiaTheme="minorEastAsia"/>
                <w:color w:val="000000"/>
                <w:szCs w:val="21"/>
              </w:rPr>
              <w:t>125.31</w:t>
            </w:r>
          </w:p>
        </w:tc>
      </w:tr>
      <w:tr w:rsidR="00D0550B">
        <w:tc>
          <w:tcPr>
            <w:tcW w:w="851" w:type="dxa"/>
            <w:vMerge/>
          </w:tcPr>
          <w:p w:rsidR="00D0550B" w:rsidRDefault="00D0550B"/>
        </w:tc>
        <w:tc>
          <w:tcPr>
            <w:tcW w:w="2551" w:type="dxa"/>
            <w:vAlign w:val="center"/>
          </w:tcPr>
          <w:p w:rsidR="00D0550B" w:rsidRDefault="00FC1B3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D0550B" w:rsidRDefault="00FC1B3D">
            <w:pPr>
              <w:jc w:val="right"/>
            </w:pPr>
            <w:r>
              <w:rPr>
                <w:rFonts w:eastAsiaTheme="minorEastAsia"/>
                <w:color w:val="000000"/>
                <w:szCs w:val="21"/>
              </w:rPr>
              <w:t>150.98</w:t>
            </w:r>
          </w:p>
        </w:tc>
        <w:tc>
          <w:tcPr>
            <w:tcW w:w="2904" w:type="dxa"/>
            <w:vAlign w:val="center"/>
          </w:tcPr>
          <w:p w:rsidR="00D0550B" w:rsidRDefault="00FC1B3D">
            <w:pPr>
              <w:jc w:val="right"/>
            </w:pPr>
            <w:r>
              <w:rPr>
                <w:rFonts w:eastAsiaTheme="minorEastAsia"/>
                <w:color w:val="000000"/>
                <w:szCs w:val="21"/>
              </w:rPr>
              <w:t>125.31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CF4888">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D0550B" w:rsidRDefault="00FC1B3D">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公开募集的基金、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基金投资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1,535,948,081.74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92.96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1,461,137,761.79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91.39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1,535,948,081.74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92.96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1,461,137,761.79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91.39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D0550B">
        <w:tc>
          <w:tcPr>
            <w:tcW w:w="993" w:type="dxa"/>
            <w:vAlign w:val="center"/>
          </w:tcPr>
          <w:p w:rsidR="00D0550B" w:rsidRDefault="00FC1B3D">
            <w:pPr>
              <w:jc w:val="left"/>
            </w:pPr>
            <w:r>
              <w:rPr>
                <w:color w:val="000000"/>
                <w:szCs w:val="21"/>
              </w:rPr>
              <w:t>假设</w:t>
            </w:r>
          </w:p>
        </w:tc>
        <w:tc>
          <w:tcPr>
            <w:tcW w:w="7938" w:type="dxa"/>
            <w:gridSpan w:val="3"/>
            <w:vAlign w:val="center"/>
          </w:tcPr>
          <w:p w:rsidR="00D0550B" w:rsidRDefault="00FC1B3D">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0550B">
        <w:tc>
          <w:tcPr>
            <w:tcW w:w="993" w:type="dxa"/>
            <w:vMerge/>
          </w:tcPr>
          <w:p w:rsidR="00D0550B" w:rsidRDefault="00D0550B"/>
        </w:tc>
        <w:tc>
          <w:tcPr>
            <w:tcW w:w="2448" w:type="dxa"/>
            <w:vAlign w:val="center"/>
          </w:tcPr>
          <w:p w:rsidR="00D0550B" w:rsidRDefault="00FC1B3D">
            <w:r>
              <w:rPr>
                <w:color w:val="000000"/>
                <w:szCs w:val="21"/>
              </w:rPr>
              <w:t>1.</w:t>
            </w:r>
            <w:r>
              <w:rPr>
                <w:color w:val="000000"/>
                <w:szCs w:val="21"/>
              </w:rPr>
              <w:t>业绩比较基准上升</w:t>
            </w:r>
            <w:r>
              <w:rPr>
                <w:color w:val="000000"/>
                <w:szCs w:val="21"/>
              </w:rPr>
              <w:t>5%</w:t>
            </w:r>
          </w:p>
        </w:tc>
        <w:tc>
          <w:tcPr>
            <w:tcW w:w="2880" w:type="dxa"/>
            <w:vAlign w:val="center"/>
          </w:tcPr>
          <w:p w:rsidR="00D0550B" w:rsidRDefault="00FC1B3D">
            <w:pPr>
              <w:jc w:val="right"/>
            </w:pPr>
            <w:r>
              <w:rPr>
                <w:color w:val="000000"/>
                <w:szCs w:val="21"/>
              </w:rPr>
              <w:t>40,422,747.08</w:t>
            </w:r>
          </w:p>
        </w:tc>
        <w:tc>
          <w:tcPr>
            <w:tcW w:w="2610" w:type="dxa"/>
            <w:vAlign w:val="center"/>
          </w:tcPr>
          <w:p w:rsidR="00D0550B" w:rsidRDefault="00FC1B3D">
            <w:pPr>
              <w:jc w:val="right"/>
            </w:pPr>
            <w:r>
              <w:rPr>
                <w:color w:val="000000"/>
                <w:szCs w:val="21"/>
              </w:rPr>
              <w:t>3,672,741.57</w:t>
            </w:r>
          </w:p>
        </w:tc>
      </w:tr>
      <w:tr w:rsidR="00D0550B">
        <w:tc>
          <w:tcPr>
            <w:tcW w:w="993" w:type="dxa"/>
            <w:vMerge/>
          </w:tcPr>
          <w:p w:rsidR="00D0550B" w:rsidRDefault="00D0550B"/>
        </w:tc>
        <w:tc>
          <w:tcPr>
            <w:tcW w:w="2448" w:type="dxa"/>
            <w:vAlign w:val="center"/>
          </w:tcPr>
          <w:p w:rsidR="00D0550B" w:rsidRDefault="00FC1B3D">
            <w:r>
              <w:rPr>
                <w:color w:val="000000"/>
                <w:szCs w:val="21"/>
              </w:rPr>
              <w:t>2.</w:t>
            </w:r>
            <w:r>
              <w:rPr>
                <w:color w:val="000000"/>
                <w:szCs w:val="21"/>
              </w:rPr>
              <w:t>业绩比较基准下降</w:t>
            </w:r>
            <w:r>
              <w:rPr>
                <w:color w:val="000000"/>
                <w:szCs w:val="21"/>
              </w:rPr>
              <w:t>5%</w:t>
            </w:r>
          </w:p>
        </w:tc>
        <w:tc>
          <w:tcPr>
            <w:tcW w:w="2880" w:type="dxa"/>
            <w:vAlign w:val="center"/>
          </w:tcPr>
          <w:p w:rsidR="00D0550B" w:rsidRDefault="00FC1B3D">
            <w:pPr>
              <w:jc w:val="right"/>
            </w:pPr>
            <w:r>
              <w:rPr>
                <w:color w:val="000000"/>
                <w:szCs w:val="21"/>
              </w:rPr>
              <w:t>-40,422,747.08</w:t>
            </w:r>
          </w:p>
        </w:tc>
        <w:tc>
          <w:tcPr>
            <w:tcW w:w="2610" w:type="dxa"/>
            <w:vAlign w:val="center"/>
          </w:tcPr>
          <w:p w:rsidR="00D0550B" w:rsidRDefault="00FC1B3D">
            <w:pPr>
              <w:jc w:val="right"/>
            </w:pPr>
            <w:r>
              <w:rPr>
                <w:color w:val="000000"/>
                <w:szCs w:val="21"/>
              </w:rPr>
              <w:t>-3,672,741.57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D0550B" w:rsidRDefault="00FC1B3D">
      <w:pPr>
        <w:tabs>
          <w:tab w:val="left" w:pos="426"/>
        </w:tabs>
        <w:spacing w:line="360" w:lineRule="auto"/>
        <w:ind w:firstLineChars="200" w:firstLine="420"/>
        <w:rPr>
          <w:kern w:val="0"/>
          <w:szCs w:val="21"/>
        </w:rPr>
      </w:pPr>
      <w:r>
        <w:rPr>
          <w:kern w:val="0"/>
          <w:szCs w:val="21"/>
        </w:rPr>
        <w:t>(1)</w:t>
      </w:r>
      <w:r>
        <w:rPr>
          <w:kern w:val="0"/>
          <w:szCs w:val="21"/>
        </w:rPr>
        <w:t>公允价值</w:t>
      </w:r>
    </w:p>
    <w:p w:rsidR="00D0550B" w:rsidRDefault="00FC1B3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D0550B" w:rsidRDefault="00FC1B3D">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D0550B" w:rsidRDefault="00FC1B3D">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D0550B" w:rsidRDefault="00FC1B3D">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D0550B" w:rsidRDefault="00FC1B3D">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D0550B" w:rsidRDefault="00FC1B3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D0550B" w:rsidRDefault="00FC1B3D">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D0550B" w:rsidRDefault="00FC1B3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w:t>
      </w:r>
      <w:r>
        <w:rPr>
          <w:kern w:val="0"/>
          <w:szCs w:val="21"/>
        </w:rPr>
        <w:lastRenderedPageBreak/>
        <w:t>一层次的余额为</w:t>
      </w:r>
      <w:r>
        <w:rPr>
          <w:kern w:val="0"/>
          <w:szCs w:val="21"/>
        </w:rPr>
        <w:t>1,535,948,081.74</w:t>
      </w:r>
      <w:r>
        <w:rPr>
          <w:kern w:val="0"/>
          <w:szCs w:val="21"/>
        </w:rPr>
        <w:t>元</w:t>
      </w:r>
      <w:r>
        <w:rPr>
          <w:kern w:val="0"/>
          <w:szCs w:val="21"/>
        </w:rPr>
        <w:t>,</w:t>
      </w:r>
      <w:r>
        <w:rPr>
          <w:kern w:val="0"/>
          <w:szCs w:val="21"/>
        </w:rPr>
        <w:t>属于第二层次的余额为</w:t>
      </w:r>
      <w:r>
        <w:rPr>
          <w:kern w:val="0"/>
          <w:szCs w:val="21"/>
        </w:rPr>
        <w:t>84,399,786.30</w:t>
      </w:r>
      <w:r>
        <w:rPr>
          <w:kern w:val="0"/>
          <w:szCs w:val="21"/>
        </w:rPr>
        <w:t>元</w:t>
      </w:r>
      <w:r>
        <w:rPr>
          <w:kern w:val="0"/>
          <w:szCs w:val="21"/>
        </w:rPr>
        <w:t>,</w:t>
      </w:r>
      <w:r>
        <w:rPr>
          <w:kern w:val="0"/>
          <w:szCs w:val="21"/>
        </w:rPr>
        <w:t>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1,461,137,761.79</w:t>
      </w:r>
      <w:r>
        <w:rPr>
          <w:kern w:val="0"/>
          <w:szCs w:val="21"/>
        </w:rPr>
        <w:t>元</w:t>
      </w:r>
      <w:r>
        <w:rPr>
          <w:kern w:val="0"/>
          <w:szCs w:val="21"/>
        </w:rPr>
        <w:t>,</w:t>
      </w:r>
      <w:r>
        <w:rPr>
          <w:kern w:val="0"/>
          <w:szCs w:val="21"/>
        </w:rPr>
        <w:t>第二层次</w:t>
      </w:r>
      <w:r>
        <w:rPr>
          <w:kern w:val="0"/>
          <w:szCs w:val="21"/>
        </w:rPr>
        <w:t>82,361,492.50</w:t>
      </w:r>
      <w:r>
        <w:rPr>
          <w:kern w:val="0"/>
          <w:szCs w:val="21"/>
        </w:rPr>
        <w:t>元</w:t>
      </w:r>
      <w:r>
        <w:rPr>
          <w:kern w:val="0"/>
          <w:szCs w:val="21"/>
        </w:rPr>
        <w:t>,</w:t>
      </w:r>
      <w:r>
        <w:rPr>
          <w:kern w:val="0"/>
          <w:szCs w:val="21"/>
        </w:rPr>
        <w:t>无属于第三层次的余额</w:t>
      </w:r>
      <w:r>
        <w:rPr>
          <w:kern w:val="0"/>
          <w:szCs w:val="21"/>
        </w:rPr>
        <w:t>)</w:t>
      </w:r>
      <w:r>
        <w:rPr>
          <w:kern w:val="0"/>
          <w:szCs w:val="21"/>
        </w:rPr>
        <w:t>。</w:t>
      </w:r>
    </w:p>
    <w:p w:rsidR="00D0550B" w:rsidRDefault="00FC1B3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0550B" w:rsidRDefault="00FC1B3D">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D0550B" w:rsidRDefault="00FC1B3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D0550B" w:rsidRDefault="00FC1B3D">
      <w:pPr>
        <w:tabs>
          <w:tab w:val="left" w:pos="426"/>
        </w:tabs>
        <w:spacing w:line="360" w:lineRule="auto"/>
        <w:ind w:firstLineChars="200" w:firstLine="420"/>
        <w:rPr>
          <w:kern w:val="0"/>
          <w:szCs w:val="21"/>
        </w:rPr>
      </w:pPr>
      <w:r>
        <w:rPr>
          <w:kern w:val="0"/>
          <w:szCs w:val="21"/>
        </w:rPr>
        <w:t>无。</w:t>
      </w:r>
    </w:p>
    <w:p w:rsidR="00D0550B" w:rsidRDefault="00FC1B3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D0550B" w:rsidRDefault="00FC1B3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D0550B" w:rsidRDefault="00FC1B3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D0550B" w:rsidRDefault="00FC1B3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65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65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922857">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1,535,948,081.74</w:t>
            </w:r>
          </w:p>
        </w:tc>
        <w:tc>
          <w:tcPr>
            <w:tcW w:w="2052" w:type="dxa"/>
            <w:vAlign w:val="center"/>
          </w:tcPr>
          <w:p w:rsidR="00753756" w:rsidRPr="00224952" w:rsidRDefault="00753756" w:rsidP="006F346C">
            <w:pPr>
              <w:jc w:val="right"/>
              <w:rPr>
                <w:szCs w:val="21"/>
              </w:rPr>
            </w:pPr>
            <w:r w:rsidRPr="00224952">
              <w:rPr>
                <w:szCs w:val="21"/>
              </w:rPr>
              <w:t>91.53</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84,399,786.30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5.03</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84,399,786.30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5.03</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color w:val="000000"/>
                <w:szCs w:val="21"/>
              </w:rPr>
              <w:lastRenderedPageBreak/>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1.49</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31,839,164.77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1.90</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955,308.54</w:t>
            </w:r>
          </w:p>
        </w:tc>
        <w:tc>
          <w:tcPr>
            <w:tcW w:w="2052" w:type="dxa"/>
            <w:vAlign w:val="center"/>
          </w:tcPr>
          <w:p w:rsidR="00753756" w:rsidRPr="00224952" w:rsidRDefault="00753756" w:rsidP="006F346C">
            <w:pPr>
              <w:jc w:val="right"/>
              <w:rPr>
                <w:color w:val="000000"/>
                <w:szCs w:val="21"/>
              </w:rPr>
            </w:pPr>
            <w:r w:rsidRPr="00224952">
              <w:rPr>
                <w:color w:val="000000"/>
                <w:szCs w:val="21"/>
              </w:rPr>
              <w:t>0.06</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1,678,142,341.35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66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66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66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89"/>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66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2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68"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77,419,690.50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4.69</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6,980,095.80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0.42</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6,980,095.80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0.42</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2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68"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84,399,786.30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66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5"/>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753756" w:rsidRPr="00224952" w:rsidTr="00922857">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2068"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4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0550B">
        <w:tc>
          <w:tcPr>
            <w:tcW w:w="1252" w:type="dxa"/>
            <w:vAlign w:val="center"/>
          </w:tcPr>
          <w:p w:rsidR="00D0550B" w:rsidRDefault="00FC1B3D">
            <w:pPr>
              <w:jc w:val="center"/>
            </w:pPr>
            <w:r>
              <w:rPr>
                <w:color w:val="000000"/>
                <w:szCs w:val="21"/>
              </w:rPr>
              <w:t>1</w:t>
            </w:r>
          </w:p>
        </w:tc>
        <w:tc>
          <w:tcPr>
            <w:tcW w:w="1310" w:type="dxa"/>
            <w:vAlign w:val="center"/>
          </w:tcPr>
          <w:p w:rsidR="00D0550B" w:rsidRDefault="00FC1B3D">
            <w:pPr>
              <w:jc w:val="center"/>
            </w:pPr>
            <w:r>
              <w:rPr>
                <w:color w:val="000000"/>
                <w:szCs w:val="21"/>
              </w:rPr>
              <w:t>019627</w:t>
            </w:r>
          </w:p>
        </w:tc>
        <w:tc>
          <w:tcPr>
            <w:tcW w:w="1282" w:type="dxa"/>
            <w:vAlign w:val="center"/>
          </w:tcPr>
          <w:p w:rsidR="00D0550B" w:rsidRDefault="00FC1B3D">
            <w:pPr>
              <w:jc w:val="center"/>
            </w:pPr>
            <w:r>
              <w:rPr>
                <w:color w:val="000000"/>
                <w:szCs w:val="21"/>
              </w:rPr>
              <w:t>20</w:t>
            </w:r>
            <w:r>
              <w:rPr>
                <w:color w:val="000000"/>
                <w:szCs w:val="21"/>
              </w:rPr>
              <w:t>国债</w:t>
            </w:r>
            <w:r>
              <w:rPr>
                <w:color w:val="000000"/>
                <w:szCs w:val="21"/>
              </w:rPr>
              <w:t>01</w:t>
            </w:r>
          </w:p>
        </w:tc>
        <w:tc>
          <w:tcPr>
            <w:tcW w:w="1426" w:type="dxa"/>
            <w:vAlign w:val="center"/>
          </w:tcPr>
          <w:p w:rsidR="00D0550B" w:rsidRDefault="00FC1B3D">
            <w:pPr>
              <w:jc w:val="right"/>
            </w:pPr>
            <w:r>
              <w:rPr>
                <w:color w:val="000000"/>
                <w:szCs w:val="21"/>
              </w:rPr>
              <w:t>773,810</w:t>
            </w:r>
          </w:p>
        </w:tc>
        <w:tc>
          <w:tcPr>
            <w:tcW w:w="2068" w:type="dxa"/>
            <w:vAlign w:val="center"/>
          </w:tcPr>
          <w:p w:rsidR="00D0550B" w:rsidRDefault="00FC1B3D">
            <w:pPr>
              <w:jc w:val="right"/>
            </w:pPr>
            <w:r>
              <w:rPr>
                <w:color w:val="000000"/>
                <w:szCs w:val="21"/>
              </w:rPr>
              <w:t>77,419,690.50</w:t>
            </w:r>
          </w:p>
        </w:tc>
        <w:tc>
          <w:tcPr>
            <w:tcW w:w="1842" w:type="dxa"/>
            <w:vAlign w:val="center"/>
          </w:tcPr>
          <w:p w:rsidR="00D0550B" w:rsidRDefault="00FC1B3D">
            <w:pPr>
              <w:jc w:val="right"/>
            </w:pPr>
            <w:r>
              <w:rPr>
                <w:color w:val="000000"/>
                <w:szCs w:val="21"/>
              </w:rPr>
              <w:t>4.69</w:t>
            </w:r>
          </w:p>
        </w:tc>
      </w:tr>
      <w:tr w:rsidR="00D0550B">
        <w:tc>
          <w:tcPr>
            <w:tcW w:w="1252" w:type="dxa"/>
            <w:vAlign w:val="center"/>
          </w:tcPr>
          <w:p w:rsidR="00D0550B" w:rsidRDefault="00FC1B3D">
            <w:pPr>
              <w:jc w:val="center"/>
            </w:pPr>
            <w:r>
              <w:rPr>
                <w:color w:val="000000"/>
                <w:szCs w:val="21"/>
              </w:rPr>
              <w:t>2</w:t>
            </w:r>
          </w:p>
        </w:tc>
        <w:tc>
          <w:tcPr>
            <w:tcW w:w="1310" w:type="dxa"/>
            <w:vAlign w:val="center"/>
          </w:tcPr>
          <w:p w:rsidR="00D0550B" w:rsidRDefault="00FC1B3D">
            <w:pPr>
              <w:jc w:val="center"/>
            </w:pPr>
            <w:r>
              <w:rPr>
                <w:color w:val="000000"/>
                <w:szCs w:val="21"/>
              </w:rPr>
              <w:t>018013</w:t>
            </w:r>
          </w:p>
        </w:tc>
        <w:tc>
          <w:tcPr>
            <w:tcW w:w="1282" w:type="dxa"/>
            <w:vAlign w:val="center"/>
          </w:tcPr>
          <w:p w:rsidR="00D0550B" w:rsidRDefault="00FC1B3D">
            <w:pPr>
              <w:jc w:val="center"/>
            </w:pPr>
            <w:r>
              <w:rPr>
                <w:color w:val="000000"/>
                <w:szCs w:val="21"/>
              </w:rPr>
              <w:t>国开</w:t>
            </w:r>
            <w:r>
              <w:rPr>
                <w:color w:val="000000"/>
                <w:szCs w:val="21"/>
              </w:rPr>
              <w:t>2004</w:t>
            </w:r>
          </w:p>
        </w:tc>
        <w:tc>
          <w:tcPr>
            <w:tcW w:w="1426" w:type="dxa"/>
            <w:vAlign w:val="center"/>
          </w:tcPr>
          <w:p w:rsidR="00D0550B" w:rsidRDefault="00FC1B3D">
            <w:pPr>
              <w:jc w:val="right"/>
            </w:pPr>
            <w:r>
              <w:rPr>
                <w:color w:val="000000"/>
                <w:szCs w:val="21"/>
              </w:rPr>
              <w:t>69,760</w:t>
            </w:r>
          </w:p>
        </w:tc>
        <w:tc>
          <w:tcPr>
            <w:tcW w:w="2068" w:type="dxa"/>
            <w:vAlign w:val="center"/>
          </w:tcPr>
          <w:p w:rsidR="00D0550B" w:rsidRDefault="00FC1B3D">
            <w:pPr>
              <w:jc w:val="right"/>
            </w:pPr>
            <w:r>
              <w:rPr>
                <w:color w:val="000000"/>
                <w:szCs w:val="21"/>
              </w:rPr>
              <w:t>6,978,092.80</w:t>
            </w:r>
          </w:p>
        </w:tc>
        <w:tc>
          <w:tcPr>
            <w:tcW w:w="1842" w:type="dxa"/>
            <w:vAlign w:val="center"/>
          </w:tcPr>
          <w:p w:rsidR="00D0550B" w:rsidRDefault="00FC1B3D">
            <w:pPr>
              <w:jc w:val="right"/>
            </w:pPr>
            <w:r>
              <w:rPr>
                <w:color w:val="000000"/>
                <w:szCs w:val="21"/>
              </w:rPr>
              <w:t>0.42</w:t>
            </w:r>
          </w:p>
        </w:tc>
      </w:tr>
      <w:tr w:rsidR="00D0550B">
        <w:tc>
          <w:tcPr>
            <w:tcW w:w="1252" w:type="dxa"/>
            <w:vAlign w:val="center"/>
          </w:tcPr>
          <w:p w:rsidR="00D0550B" w:rsidRDefault="00FC1B3D">
            <w:pPr>
              <w:jc w:val="center"/>
            </w:pPr>
            <w:r>
              <w:rPr>
                <w:color w:val="000000"/>
                <w:szCs w:val="21"/>
              </w:rPr>
              <w:t>3</w:t>
            </w:r>
          </w:p>
        </w:tc>
        <w:tc>
          <w:tcPr>
            <w:tcW w:w="1310" w:type="dxa"/>
            <w:vAlign w:val="center"/>
          </w:tcPr>
          <w:p w:rsidR="00D0550B" w:rsidRDefault="00FC1B3D">
            <w:pPr>
              <w:jc w:val="center"/>
            </w:pPr>
            <w:r>
              <w:rPr>
                <w:color w:val="000000"/>
                <w:szCs w:val="21"/>
              </w:rPr>
              <w:t>018007</w:t>
            </w:r>
          </w:p>
        </w:tc>
        <w:tc>
          <w:tcPr>
            <w:tcW w:w="1282" w:type="dxa"/>
            <w:vAlign w:val="center"/>
          </w:tcPr>
          <w:p w:rsidR="00D0550B" w:rsidRDefault="00FC1B3D">
            <w:pPr>
              <w:jc w:val="center"/>
            </w:pPr>
            <w:r>
              <w:rPr>
                <w:color w:val="000000"/>
                <w:szCs w:val="21"/>
              </w:rPr>
              <w:t>国开</w:t>
            </w:r>
            <w:r>
              <w:rPr>
                <w:color w:val="000000"/>
                <w:szCs w:val="21"/>
              </w:rPr>
              <w:t>1801</w:t>
            </w:r>
          </w:p>
        </w:tc>
        <w:tc>
          <w:tcPr>
            <w:tcW w:w="1426" w:type="dxa"/>
            <w:vAlign w:val="center"/>
          </w:tcPr>
          <w:p w:rsidR="00D0550B" w:rsidRDefault="00FC1B3D">
            <w:pPr>
              <w:jc w:val="right"/>
            </w:pPr>
            <w:r>
              <w:rPr>
                <w:color w:val="000000"/>
                <w:szCs w:val="21"/>
              </w:rPr>
              <w:t>20</w:t>
            </w:r>
          </w:p>
        </w:tc>
        <w:tc>
          <w:tcPr>
            <w:tcW w:w="2068" w:type="dxa"/>
            <w:vAlign w:val="center"/>
          </w:tcPr>
          <w:p w:rsidR="00D0550B" w:rsidRDefault="00FC1B3D">
            <w:pPr>
              <w:jc w:val="right"/>
            </w:pPr>
            <w:r>
              <w:rPr>
                <w:color w:val="000000"/>
                <w:szCs w:val="21"/>
              </w:rPr>
              <w:t>2,003.00</w:t>
            </w:r>
          </w:p>
        </w:tc>
        <w:tc>
          <w:tcPr>
            <w:tcW w:w="1842" w:type="dxa"/>
            <w:vAlign w:val="center"/>
          </w:tcPr>
          <w:p w:rsidR="00D0550B" w:rsidRDefault="00FC1B3D">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66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66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66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66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68359F" w:rsidRPr="00B34368" w:rsidRDefault="0068359F" w:rsidP="0068359F">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669"/>
      <w:r w:rsidRPr="00530FFD">
        <w:rPr>
          <w:rFonts w:ascii="宋体" w:hAnsi="宋体" w:cs="Arial"/>
          <w:color w:val="000000"/>
          <w:sz w:val="21"/>
          <w:szCs w:val="21"/>
        </w:rPr>
        <w:lastRenderedPageBreak/>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734568" w:rsidRDefault="00734568" w:rsidP="00401DD8">
      <w:pPr>
        <w:tabs>
          <w:tab w:val="left" w:pos="426"/>
        </w:tabs>
        <w:spacing w:line="360" w:lineRule="auto"/>
        <w:ind w:firstLineChars="200" w:firstLine="420"/>
        <w:rPr>
          <w:szCs w:val="21"/>
        </w:rPr>
      </w:pPr>
      <w:r>
        <w:rPr>
          <w:rFonts w:eastAsiaTheme="minorEastAsia"/>
          <w:kern w:val="0"/>
        </w:rPr>
        <w:t>本基金本报告期末未投资国债期货。</w:t>
      </w:r>
    </w:p>
    <w:p w:rsidR="00F93175" w:rsidRPr="00F93175" w:rsidRDefault="00F93175" w:rsidP="00C62536">
      <w:pPr>
        <w:pStyle w:val="20"/>
        <w:tabs>
          <w:tab w:val="num" w:pos="927"/>
        </w:tabs>
        <w:spacing w:beforeLines="100" w:before="312" w:afterLines="100" w:after="312"/>
        <w:ind w:left="927" w:hanging="567"/>
        <w:rPr>
          <w:rFonts w:ascii="宋体" w:cs="Arial"/>
          <w:color w:val="000000"/>
          <w:sz w:val="21"/>
          <w:szCs w:val="21"/>
        </w:rPr>
      </w:pPr>
      <w:bookmarkStart w:id="107" w:name="_Toc48848670"/>
      <w:r w:rsidRPr="00F93175">
        <w:rPr>
          <w:rFonts w:ascii="宋体" w:cs="Arial"/>
          <w:color w:val="000000"/>
          <w:sz w:val="21"/>
          <w:szCs w:val="21"/>
        </w:rPr>
        <w:t xml:space="preserve">7.12 </w:t>
      </w:r>
      <w:r w:rsidRPr="00F93175">
        <w:rPr>
          <w:rFonts w:ascii="宋体" w:cs="Arial" w:hint="eastAsia"/>
          <w:color w:val="000000"/>
          <w:sz w:val="21"/>
          <w:szCs w:val="21"/>
        </w:rPr>
        <w:t>本报告期投资基金情况</w:t>
      </w:r>
      <w:bookmarkEnd w:id="107"/>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7.12.1</w:t>
      </w:r>
      <w:r w:rsidRPr="00F93175">
        <w:rPr>
          <w:rFonts w:ascii="宋体" w:hint="eastAsia"/>
          <w:b/>
          <w:bCs/>
          <w:color w:val="000000"/>
          <w:szCs w:val="21"/>
        </w:rPr>
        <w:t xml:space="preserve"> 投资政策及风险说明</w:t>
      </w:r>
    </w:p>
    <w:p w:rsidR="00D0550B" w:rsidRDefault="00FC1B3D">
      <w:pPr>
        <w:tabs>
          <w:tab w:val="left" w:pos="426"/>
        </w:tabs>
        <w:spacing w:line="360" w:lineRule="auto"/>
        <w:ind w:firstLineChars="200" w:firstLine="420"/>
        <w:rPr>
          <w:kern w:val="0"/>
          <w:szCs w:val="21"/>
        </w:rPr>
      </w:pPr>
      <w:r>
        <w:rPr>
          <w:rFonts w:hint="eastAsia"/>
          <w:kern w:val="0"/>
          <w:szCs w:val="21"/>
        </w:rPr>
        <w:t>1.</w:t>
      </w:r>
      <w:r>
        <w:rPr>
          <w:rFonts w:hint="eastAsia"/>
          <w:kern w:val="0"/>
          <w:szCs w:val="21"/>
        </w:rPr>
        <w:t>投资政策：</w:t>
      </w:r>
    </w:p>
    <w:p w:rsidR="00D0550B" w:rsidRDefault="00FC1B3D">
      <w:pPr>
        <w:tabs>
          <w:tab w:val="left" w:pos="426"/>
        </w:tabs>
        <w:spacing w:line="360" w:lineRule="auto"/>
        <w:ind w:firstLineChars="200" w:firstLine="420"/>
        <w:rPr>
          <w:kern w:val="0"/>
          <w:szCs w:val="21"/>
        </w:rPr>
      </w:pPr>
      <w:r>
        <w:rPr>
          <w:rFonts w:hint="eastAsia"/>
          <w:kern w:val="0"/>
          <w:szCs w:val="21"/>
        </w:rPr>
        <w:t>本基金属于目标风险策略基金，目标风险水平为稳健，基金管理人根据该风险偏好设定权益类资产、非权益类资产的基准配置比例，并在一定范围内动态调整以维持基金相对恒定的风险水平，在此基础上，基金管理人将精选基金品种，控制基金下行风险，力争基金资产长期稳健增值。本基金的主要投资策略包括资产配置策略、基金筛选策略、基金配置策略。其中，资产配置策略通过战略资产配置与战术资产配置确定各个大类资产的具体配置比例；基金筛选策略通过全方位的定量和定性分析筛选出符合基金管理人要求的标的基金；基金配置策略则依照目标资产配置比例，将资金配置到筛选出的标的基金，完成具体的基金组合构建。</w:t>
      </w:r>
      <w:r>
        <w:rPr>
          <w:rFonts w:hint="eastAsia"/>
          <w:kern w:val="0"/>
          <w:szCs w:val="21"/>
        </w:rPr>
        <w:t xml:space="preserve"> </w:t>
      </w:r>
    </w:p>
    <w:p w:rsidR="00D0550B" w:rsidRDefault="00FC1B3D">
      <w:pPr>
        <w:tabs>
          <w:tab w:val="left" w:pos="426"/>
        </w:tabs>
        <w:spacing w:line="360" w:lineRule="auto"/>
        <w:ind w:firstLineChars="200" w:firstLine="420"/>
        <w:rPr>
          <w:kern w:val="0"/>
          <w:szCs w:val="21"/>
        </w:rPr>
      </w:pPr>
      <w:r>
        <w:rPr>
          <w:rFonts w:hint="eastAsia"/>
          <w:kern w:val="0"/>
          <w:szCs w:val="21"/>
        </w:rPr>
        <w:t>2.</w:t>
      </w:r>
      <w:r>
        <w:rPr>
          <w:rFonts w:hint="eastAsia"/>
          <w:kern w:val="0"/>
          <w:szCs w:val="21"/>
        </w:rPr>
        <w:t>风险说明：</w:t>
      </w:r>
    </w:p>
    <w:p w:rsidR="00D0550B" w:rsidRDefault="00FC1B3D">
      <w:pPr>
        <w:tabs>
          <w:tab w:val="left" w:pos="426"/>
        </w:tabs>
        <w:spacing w:line="360" w:lineRule="auto"/>
        <w:ind w:firstLineChars="200" w:firstLine="420"/>
        <w:rPr>
          <w:kern w:val="0"/>
          <w:szCs w:val="21"/>
        </w:rPr>
      </w:pPr>
      <w:r>
        <w:rPr>
          <w:rFonts w:hint="eastAsia"/>
          <w:kern w:val="0"/>
          <w:szCs w:val="21"/>
        </w:rPr>
        <w:t>本基金投资于其他基金的比例不低于本基金资产的</w:t>
      </w:r>
      <w:r>
        <w:rPr>
          <w:rFonts w:hint="eastAsia"/>
          <w:kern w:val="0"/>
          <w:szCs w:val="21"/>
        </w:rPr>
        <w:t>80%</w:t>
      </w:r>
      <w:r>
        <w:rPr>
          <w:rFonts w:hint="eastAsia"/>
          <w:kern w:val="0"/>
          <w:szCs w:val="21"/>
        </w:rPr>
        <w:t>，由此可能面临如下风险：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）被投资基金的业绩风险。本基金投资于其他基金的比例不低于基金资产的</w:t>
      </w:r>
      <w:r>
        <w:rPr>
          <w:rFonts w:hint="eastAsia"/>
          <w:kern w:val="0"/>
          <w:szCs w:val="21"/>
        </w:rPr>
        <w:t>80%</w:t>
      </w:r>
      <w:r>
        <w:rPr>
          <w:rFonts w:hint="eastAsia"/>
          <w:kern w:val="0"/>
          <w:szCs w:val="21"/>
        </w:rPr>
        <w:t>，因此本基金投资目标的实现建立在被投资基金本身投资目标实现的基础上。如果由于被投资基金未能实现投资目标，则本基金存在达不成投资目标的风险。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）赎回资金到账时间较晚的风险。基金赎回的资金交收效率慢于基础证券市场交易的证券，因此本基金赎回款实际到达投资者账户的时间可能晚于普通境内开放式基金，存在对投资者资金安排造成影响的风险。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双重收费风险。本基金的投资范围包含全市场基金，投资于非本基金管理人管理的其他基金时，存在本基金与被投资基金各类基金费用的双重收取情况，相较于其他基金产品存在额外增加投资者投资成本的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）投资</w:t>
      </w:r>
      <w:r>
        <w:rPr>
          <w:rFonts w:hint="eastAsia"/>
          <w:kern w:val="0"/>
          <w:szCs w:val="21"/>
        </w:rPr>
        <w:t>QDII</w:t>
      </w:r>
      <w:r>
        <w:rPr>
          <w:rFonts w:hint="eastAsia"/>
          <w:kern w:val="0"/>
          <w:szCs w:val="21"/>
        </w:rPr>
        <w:t>基金的特有风险。本基金可投资于</w:t>
      </w:r>
      <w:r>
        <w:rPr>
          <w:rFonts w:hint="eastAsia"/>
          <w:kern w:val="0"/>
          <w:szCs w:val="21"/>
        </w:rPr>
        <w:t>QDII</w:t>
      </w:r>
      <w:r>
        <w:rPr>
          <w:rFonts w:hint="eastAsia"/>
          <w:kern w:val="0"/>
          <w:szCs w:val="21"/>
        </w:rPr>
        <w:t>基金，主要存在如下风险：①</w:t>
      </w:r>
      <w:r>
        <w:rPr>
          <w:rFonts w:hint="eastAsia"/>
          <w:kern w:val="0"/>
          <w:szCs w:val="21"/>
        </w:rPr>
        <w:t>QDII</w:t>
      </w:r>
      <w:r>
        <w:rPr>
          <w:rFonts w:hint="eastAsia"/>
          <w:kern w:val="0"/>
          <w:szCs w:val="21"/>
        </w:rPr>
        <w:t>基金主要投资境外市场，因此本基金投资</w:t>
      </w:r>
      <w:r>
        <w:rPr>
          <w:rFonts w:hint="eastAsia"/>
          <w:kern w:val="0"/>
          <w:szCs w:val="21"/>
        </w:rPr>
        <w:t>QDII</w:t>
      </w:r>
      <w:r>
        <w:rPr>
          <w:rFonts w:hint="eastAsia"/>
          <w:kern w:val="0"/>
          <w:szCs w:val="21"/>
        </w:rPr>
        <w:t>基金时，将间接承担境外市场波动以及汇率波动的风险；②按照目前的业务规则，</w:t>
      </w:r>
      <w:r>
        <w:rPr>
          <w:rFonts w:hint="eastAsia"/>
          <w:kern w:val="0"/>
          <w:szCs w:val="21"/>
        </w:rPr>
        <w:t>QDII</w:t>
      </w:r>
      <w:r>
        <w:rPr>
          <w:rFonts w:hint="eastAsia"/>
          <w:kern w:val="0"/>
          <w:szCs w:val="21"/>
        </w:rPr>
        <w:t>基金的赎回款项将在</w:t>
      </w:r>
      <w:r>
        <w:rPr>
          <w:rFonts w:hint="eastAsia"/>
          <w:kern w:val="0"/>
          <w:szCs w:val="21"/>
        </w:rPr>
        <w:t>T+10</w:t>
      </w:r>
      <w:r>
        <w:rPr>
          <w:rFonts w:hint="eastAsia"/>
          <w:kern w:val="0"/>
          <w:szCs w:val="21"/>
        </w:rPr>
        <w:t>内进行支付（</w:t>
      </w:r>
      <w:r>
        <w:rPr>
          <w:rFonts w:hint="eastAsia"/>
          <w:kern w:val="0"/>
          <w:szCs w:val="21"/>
        </w:rPr>
        <w:t>T</w:t>
      </w:r>
      <w:r>
        <w:rPr>
          <w:rFonts w:hint="eastAsia"/>
          <w:kern w:val="0"/>
          <w:szCs w:val="21"/>
        </w:rPr>
        <w:t>为赎回申请日），晚于普通境内基金的支付时间。因此，可能存在</w:t>
      </w:r>
      <w:r>
        <w:rPr>
          <w:rFonts w:hint="eastAsia"/>
          <w:kern w:val="0"/>
          <w:szCs w:val="21"/>
        </w:rPr>
        <w:t>QDII</w:t>
      </w:r>
      <w:r>
        <w:rPr>
          <w:rFonts w:hint="eastAsia"/>
          <w:kern w:val="0"/>
          <w:szCs w:val="21"/>
        </w:rPr>
        <w:t>基金赎回款到帐时间较晚，本基金无法及时支付投资者赎回款项的风险；③由于投资</w:t>
      </w:r>
      <w:r>
        <w:rPr>
          <w:rFonts w:hint="eastAsia"/>
          <w:kern w:val="0"/>
          <w:szCs w:val="21"/>
        </w:rPr>
        <w:t>QDII</w:t>
      </w:r>
      <w:r>
        <w:rPr>
          <w:rFonts w:hint="eastAsia"/>
          <w:kern w:val="0"/>
          <w:szCs w:val="21"/>
        </w:rPr>
        <w:t>基金，正常情况下，本基金将于</w:t>
      </w:r>
      <w:r>
        <w:rPr>
          <w:rFonts w:hint="eastAsia"/>
          <w:kern w:val="0"/>
          <w:szCs w:val="21"/>
        </w:rPr>
        <w:t>T+2</w:t>
      </w:r>
      <w:r>
        <w:rPr>
          <w:rFonts w:hint="eastAsia"/>
          <w:kern w:val="0"/>
          <w:szCs w:val="21"/>
        </w:rPr>
        <w:t>日（</w:t>
      </w:r>
      <w:r>
        <w:rPr>
          <w:rFonts w:hint="eastAsia"/>
          <w:kern w:val="0"/>
          <w:szCs w:val="21"/>
        </w:rPr>
        <w:t>T</w:t>
      </w:r>
      <w:r>
        <w:rPr>
          <w:rFonts w:hint="eastAsia"/>
          <w:kern w:val="0"/>
          <w:szCs w:val="21"/>
        </w:rPr>
        <w:t>日为开放日）对</w:t>
      </w:r>
      <w:r>
        <w:rPr>
          <w:rFonts w:hint="eastAsia"/>
          <w:kern w:val="0"/>
          <w:szCs w:val="21"/>
        </w:rPr>
        <w:t>T</w:t>
      </w:r>
      <w:r>
        <w:rPr>
          <w:rFonts w:hint="eastAsia"/>
          <w:kern w:val="0"/>
          <w:szCs w:val="21"/>
        </w:rPr>
        <w:lastRenderedPageBreak/>
        <w:t>日的基金资产净值进行估值，</w:t>
      </w:r>
      <w:r>
        <w:rPr>
          <w:rFonts w:hint="eastAsia"/>
          <w:kern w:val="0"/>
          <w:szCs w:val="21"/>
        </w:rPr>
        <w:t>T+3</w:t>
      </w:r>
      <w:r>
        <w:rPr>
          <w:rFonts w:hint="eastAsia"/>
          <w:kern w:val="0"/>
          <w:szCs w:val="21"/>
        </w:rPr>
        <w:t>日对投资人申购、赎回申请的有效性进行确认，投资人可于</w:t>
      </w:r>
      <w:r>
        <w:rPr>
          <w:rFonts w:hint="eastAsia"/>
          <w:kern w:val="0"/>
          <w:szCs w:val="21"/>
        </w:rPr>
        <w:t>T+4</w:t>
      </w:r>
      <w:r>
        <w:rPr>
          <w:rFonts w:hint="eastAsia"/>
          <w:kern w:val="0"/>
          <w:szCs w:val="21"/>
        </w:rPr>
        <w:t>日到销售网点柜台或以销售机构规定的其他方式查询申请的确认情况，这将导致投资者承担更长时间基金净值波动的风险。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5</w:t>
      </w:r>
      <w:r>
        <w:rPr>
          <w:rFonts w:hint="eastAsia"/>
          <w:kern w:val="0"/>
          <w:szCs w:val="21"/>
        </w:rPr>
        <w:t>）可上市交易基金的二级市场投资风险。本基金可通过二级市场进行</w:t>
      </w:r>
      <w:r>
        <w:rPr>
          <w:rFonts w:hint="eastAsia"/>
          <w:kern w:val="0"/>
          <w:szCs w:val="21"/>
        </w:rPr>
        <w:t>ETF</w:t>
      </w:r>
      <w:r>
        <w:rPr>
          <w:rFonts w:hint="eastAsia"/>
          <w:kern w:val="0"/>
          <w:szCs w:val="21"/>
        </w:rPr>
        <w:t>、</w:t>
      </w:r>
      <w:r>
        <w:rPr>
          <w:rFonts w:hint="eastAsia"/>
          <w:kern w:val="0"/>
          <w:szCs w:val="21"/>
        </w:rPr>
        <w:t>LOF</w:t>
      </w:r>
      <w:r>
        <w:rPr>
          <w:rFonts w:hint="eastAsia"/>
          <w:kern w:val="0"/>
          <w:szCs w:val="21"/>
        </w:rPr>
        <w:t>、封闭式基金的买卖交易，由此可能面临交易量不足所引起的流动性风险、交易价格与基金份额净值之间的折溢价风险以及被投资基金暂停交易或退市的风险等。</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6</w:t>
      </w:r>
      <w:r>
        <w:rPr>
          <w:rFonts w:hint="eastAsia"/>
          <w:kern w:val="0"/>
          <w:szCs w:val="21"/>
        </w:rPr>
        <w:t>）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rsidR="00D0550B" w:rsidRDefault="00FC1B3D">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7</w:t>
      </w:r>
      <w:r>
        <w:rPr>
          <w:rFonts w:hint="eastAsia"/>
          <w:kern w:val="0"/>
          <w:szCs w:val="21"/>
        </w:rPr>
        <w:t>）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R="00F93175" w:rsidRPr="00E56272" w:rsidRDefault="00F93175" w:rsidP="00E56272">
      <w:pPr>
        <w:tabs>
          <w:tab w:val="left" w:pos="426"/>
        </w:tabs>
        <w:spacing w:line="360" w:lineRule="auto"/>
        <w:ind w:firstLineChars="200" w:firstLine="420"/>
        <w:rPr>
          <w:kern w:val="0"/>
          <w:szCs w:val="21"/>
        </w:rPr>
      </w:pPr>
      <w:r w:rsidRPr="00E56272">
        <w:rPr>
          <w:rFonts w:hint="eastAsia"/>
          <w:kern w:val="0"/>
          <w:szCs w:val="21"/>
        </w:rPr>
        <w:t>（</w:t>
      </w:r>
      <w:r w:rsidRPr="00E56272">
        <w:rPr>
          <w:rFonts w:hint="eastAsia"/>
          <w:kern w:val="0"/>
          <w:szCs w:val="21"/>
        </w:rPr>
        <w:t>8</w:t>
      </w:r>
      <w:r w:rsidRPr="00E56272">
        <w:rPr>
          <w:rFonts w:hint="eastAsia"/>
          <w:kern w:val="0"/>
          <w:szCs w:val="21"/>
        </w:rPr>
        <w:t>）被投资基金的相关政策风险。本基金主要投资于各类其他基金，如遇国家金融政策发生重大调整，导致被投资基金的基金管理人、基金投资操作、基金运作方式发生较大变化，可能影响本基金的收益水平。</w:t>
      </w:r>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7.12.2</w:t>
      </w:r>
      <w:r w:rsidRPr="00F93175">
        <w:rPr>
          <w:rFonts w:ascii="宋体" w:hint="eastAsia"/>
          <w:b/>
          <w:bCs/>
          <w:color w:val="000000"/>
          <w:szCs w:val="21"/>
        </w:rPr>
        <w:t xml:space="preserve"> 报告期末按公允价值占基金资产净值比例大小排序的基金投资明细</w:t>
      </w:r>
    </w:p>
    <w:tbl>
      <w:tblPr>
        <w:tblStyle w:val="af7"/>
        <w:tblW w:w="0" w:type="auto"/>
        <w:tblLayout w:type="fixed"/>
        <w:tblLook w:val="04A0" w:firstRow="1" w:lastRow="0" w:firstColumn="1" w:lastColumn="0" w:noHBand="0" w:noVBand="1"/>
      </w:tblPr>
      <w:tblGrid>
        <w:gridCol w:w="817"/>
        <w:gridCol w:w="1134"/>
        <w:gridCol w:w="1134"/>
        <w:gridCol w:w="1134"/>
        <w:gridCol w:w="1134"/>
        <w:gridCol w:w="1134"/>
        <w:gridCol w:w="1134"/>
        <w:gridCol w:w="1665"/>
      </w:tblGrid>
      <w:tr w:rsidR="00F93175" w:rsidRPr="00A73188" w:rsidTr="00E56272">
        <w:tc>
          <w:tcPr>
            <w:tcW w:w="817"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序号</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基金代码</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基金名称</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运作方式</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持有份额</w:t>
            </w:r>
            <w:r w:rsidRPr="00A73188">
              <w:rPr>
                <w:rFonts w:eastAsiaTheme="minorEastAsia" w:hint="eastAsia"/>
                <w:color w:val="000000" w:themeColor="text1"/>
                <w:szCs w:val="21"/>
              </w:rPr>
              <w:t>(</w:t>
            </w:r>
            <w:r w:rsidRPr="00A73188">
              <w:rPr>
                <w:rFonts w:eastAsiaTheme="minorEastAsia" w:hint="eastAsia"/>
                <w:color w:val="000000" w:themeColor="text1"/>
                <w:szCs w:val="21"/>
              </w:rPr>
              <w:t>份</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公允价值</w:t>
            </w:r>
            <w:r w:rsidRPr="00A73188">
              <w:rPr>
                <w:rFonts w:eastAsiaTheme="minorEastAsia" w:hint="eastAsia"/>
                <w:color w:val="000000" w:themeColor="text1"/>
                <w:szCs w:val="21"/>
              </w:rPr>
              <w:t>(</w:t>
            </w:r>
            <w:r w:rsidRPr="00A73188">
              <w:rPr>
                <w:rFonts w:eastAsiaTheme="minorEastAsia" w:hint="eastAsia"/>
                <w:color w:val="000000" w:themeColor="text1"/>
                <w:szCs w:val="21"/>
              </w:rPr>
              <w:t>元</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占资金资产净值比例</w:t>
            </w:r>
            <w:r w:rsidRPr="00A73188">
              <w:rPr>
                <w:rFonts w:eastAsiaTheme="minorEastAsia" w:hint="eastAsia"/>
                <w:color w:val="000000" w:themeColor="text1"/>
                <w:szCs w:val="21"/>
              </w:rPr>
              <w:t>(%)</w:t>
            </w:r>
          </w:p>
        </w:tc>
        <w:tc>
          <w:tcPr>
            <w:tcW w:w="1665" w:type="dxa"/>
            <w:vAlign w:val="center"/>
          </w:tcPr>
          <w:p w:rsidR="00F93175" w:rsidRPr="00A73188" w:rsidRDefault="00F93175" w:rsidP="00C62536">
            <w:pPr>
              <w:pStyle w:val="a0"/>
              <w:spacing w:beforeLines="50" w:before="156" w:line="276" w:lineRule="auto"/>
              <w:ind w:firstLineChars="0" w:firstLine="0"/>
              <w:jc w:val="left"/>
              <w:rPr>
                <w:rFonts w:eastAsiaTheme="minorEastAsia"/>
                <w:color w:val="000000" w:themeColor="text1"/>
                <w:szCs w:val="21"/>
              </w:rPr>
            </w:pPr>
            <w:r w:rsidRPr="00A73188">
              <w:rPr>
                <w:rFonts w:eastAsiaTheme="minorEastAsia" w:hint="eastAsia"/>
                <w:color w:val="000000" w:themeColor="text1"/>
                <w:szCs w:val="21"/>
              </w:rPr>
              <w:t>是否属于基金管理人及管理人关联方所管理的基金</w:t>
            </w:r>
          </w:p>
        </w:tc>
      </w:tr>
      <w:tr w:rsidR="00D0550B">
        <w:tc>
          <w:tcPr>
            <w:tcW w:w="817" w:type="dxa"/>
            <w:vAlign w:val="center"/>
          </w:tcPr>
          <w:p w:rsidR="00D0550B" w:rsidRDefault="00FC1B3D">
            <w:pPr>
              <w:jc w:val="center"/>
            </w:pPr>
            <w:r>
              <w:rPr>
                <w:rFonts w:eastAsiaTheme="minorEastAsia" w:hint="eastAsia"/>
                <w:color w:val="000000" w:themeColor="text1"/>
                <w:szCs w:val="21"/>
              </w:rPr>
              <w:t>1</w:t>
            </w:r>
          </w:p>
        </w:tc>
        <w:tc>
          <w:tcPr>
            <w:tcW w:w="1134" w:type="dxa"/>
            <w:vAlign w:val="center"/>
          </w:tcPr>
          <w:p w:rsidR="00D0550B" w:rsidRDefault="00FC1B3D">
            <w:pPr>
              <w:jc w:val="center"/>
            </w:pPr>
            <w:r>
              <w:rPr>
                <w:rFonts w:eastAsiaTheme="minorEastAsia" w:hint="eastAsia"/>
                <w:color w:val="000000" w:themeColor="text1"/>
                <w:szCs w:val="21"/>
              </w:rPr>
              <w:t>110037</w:t>
            </w:r>
          </w:p>
        </w:tc>
        <w:tc>
          <w:tcPr>
            <w:tcW w:w="1134" w:type="dxa"/>
            <w:vAlign w:val="center"/>
          </w:tcPr>
          <w:p w:rsidR="00D0550B" w:rsidRDefault="00FC1B3D">
            <w:pPr>
              <w:jc w:val="center"/>
            </w:pPr>
            <w:r>
              <w:rPr>
                <w:rFonts w:eastAsiaTheme="minorEastAsia" w:hint="eastAsia"/>
                <w:color w:val="000000" w:themeColor="text1"/>
                <w:szCs w:val="21"/>
              </w:rPr>
              <w:t>易方达纯债债券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120,500,405.93</w:t>
            </w:r>
          </w:p>
        </w:tc>
        <w:tc>
          <w:tcPr>
            <w:tcW w:w="1134" w:type="dxa"/>
            <w:vAlign w:val="center"/>
          </w:tcPr>
          <w:p w:rsidR="00D0550B" w:rsidRDefault="00FC1B3D">
            <w:pPr>
              <w:jc w:val="center"/>
            </w:pPr>
            <w:r>
              <w:rPr>
                <w:rFonts w:eastAsiaTheme="minorEastAsia" w:hint="eastAsia"/>
                <w:color w:val="000000" w:themeColor="text1"/>
                <w:szCs w:val="21"/>
              </w:rPr>
              <w:t>133,152,948.55</w:t>
            </w:r>
          </w:p>
        </w:tc>
        <w:tc>
          <w:tcPr>
            <w:tcW w:w="1134" w:type="dxa"/>
            <w:vAlign w:val="center"/>
          </w:tcPr>
          <w:p w:rsidR="00D0550B" w:rsidRDefault="00FC1B3D">
            <w:pPr>
              <w:jc w:val="center"/>
            </w:pPr>
            <w:r>
              <w:rPr>
                <w:rFonts w:eastAsiaTheme="minorEastAsia" w:hint="eastAsia"/>
                <w:color w:val="000000" w:themeColor="text1"/>
                <w:szCs w:val="21"/>
              </w:rPr>
              <w:t>8.06%</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w:t>
            </w:r>
          </w:p>
        </w:tc>
        <w:tc>
          <w:tcPr>
            <w:tcW w:w="1134" w:type="dxa"/>
            <w:vAlign w:val="center"/>
          </w:tcPr>
          <w:p w:rsidR="00D0550B" w:rsidRDefault="00FC1B3D">
            <w:pPr>
              <w:jc w:val="center"/>
            </w:pPr>
            <w:r>
              <w:rPr>
                <w:rFonts w:eastAsiaTheme="minorEastAsia" w:hint="eastAsia"/>
                <w:color w:val="000000" w:themeColor="text1"/>
                <w:szCs w:val="21"/>
              </w:rPr>
              <w:t>519062</w:t>
            </w:r>
          </w:p>
        </w:tc>
        <w:tc>
          <w:tcPr>
            <w:tcW w:w="1134" w:type="dxa"/>
            <w:vAlign w:val="center"/>
          </w:tcPr>
          <w:p w:rsidR="00D0550B" w:rsidRDefault="00FC1B3D">
            <w:pPr>
              <w:jc w:val="center"/>
            </w:pPr>
            <w:r>
              <w:rPr>
                <w:rFonts w:eastAsiaTheme="minorEastAsia" w:hint="eastAsia"/>
                <w:color w:val="000000" w:themeColor="text1"/>
                <w:szCs w:val="21"/>
              </w:rPr>
              <w:t>海富通阿尔法对冲混合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112,263,306.02</w:t>
            </w:r>
          </w:p>
        </w:tc>
        <w:tc>
          <w:tcPr>
            <w:tcW w:w="1134" w:type="dxa"/>
            <w:vAlign w:val="center"/>
          </w:tcPr>
          <w:p w:rsidR="00D0550B" w:rsidRDefault="00FC1B3D">
            <w:pPr>
              <w:jc w:val="center"/>
            </w:pPr>
            <w:r>
              <w:rPr>
                <w:rFonts w:eastAsiaTheme="minorEastAsia" w:hint="eastAsia"/>
                <w:color w:val="000000" w:themeColor="text1"/>
                <w:szCs w:val="21"/>
              </w:rPr>
              <w:t>130,337,698.29</w:t>
            </w:r>
          </w:p>
        </w:tc>
        <w:tc>
          <w:tcPr>
            <w:tcW w:w="1134" w:type="dxa"/>
            <w:vAlign w:val="center"/>
          </w:tcPr>
          <w:p w:rsidR="00D0550B" w:rsidRDefault="00FC1B3D">
            <w:pPr>
              <w:jc w:val="center"/>
            </w:pPr>
            <w:r>
              <w:rPr>
                <w:rFonts w:eastAsiaTheme="minorEastAsia" w:hint="eastAsia"/>
                <w:color w:val="000000" w:themeColor="text1"/>
                <w:szCs w:val="21"/>
              </w:rPr>
              <w:t>7.89%</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w:t>
            </w:r>
          </w:p>
        </w:tc>
        <w:tc>
          <w:tcPr>
            <w:tcW w:w="1134" w:type="dxa"/>
            <w:vAlign w:val="center"/>
          </w:tcPr>
          <w:p w:rsidR="00D0550B" w:rsidRDefault="00FC1B3D">
            <w:pPr>
              <w:jc w:val="center"/>
            </w:pPr>
            <w:r>
              <w:rPr>
                <w:rFonts w:eastAsiaTheme="minorEastAsia" w:hint="eastAsia"/>
                <w:color w:val="000000" w:themeColor="text1"/>
                <w:szCs w:val="21"/>
              </w:rPr>
              <w:t>002351</w:t>
            </w:r>
          </w:p>
        </w:tc>
        <w:tc>
          <w:tcPr>
            <w:tcW w:w="1134" w:type="dxa"/>
            <w:vAlign w:val="center"/>
          </w:tcPr>
          <w:p w:rsidR="00D0550B" w:rsidRDefault="00FC1B3D">
            <w:pPr>
              <w:jc w:val="center"/>
            </w:pPr>
            <w:r>
              <w:rPr>
                <w:rFonts w:eastAsiaTheme="minorEastAsia" w:hint="eastAsia"/>
                <w:color w:val="000000" w:themeColor="text1"/>
                <w:szCs w:val="21"/>
              </w:rPr>
              <w:t>易方达裕祥回报债券</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86,195,694.79</w:t>
            </w:r>
          </w:p>
        </w:tc>
        <w:tc>
          <w:tcPr>
            <w:tcW w:w="1134" w:type="dxa"/>
            <w:vAlign w:val="center"/>
          </w:tcPr>
          <w:p w:rsidR="00D0550B" w:rsidRDefault="00FC1B3D">
            <w:pPr>
              <w:jc w:val="center"/>
            </w:pPr>
            <w:r>
              <w:rPr>
                <w:rFonts w:eastAsiaTheme="minorEastAsia" w:hint="eastAsia"/>
                <w:color w:val="000000" w:themeColor="text1"/>
                <w:szCs w:val="21"/>
              </w:rPr>
              <w:t>125,242,344.53</w:t>
            </w:r>
          </w:p>
        </w:tc>
        <w:tc>
          <w:tcPr>
            <w:tcW w:w="1134" w:type="dxa"/>
            <w:vAlign w:val="center"/>
          </w:tcPr>
          <w:p w:rsidR="00D0550B" w:rsidRDefault="00FC1B3D">
            <w:pPr>
              <w:jc w:val="center"/>
            </w:pPr>
            <w:r>
              <w:rPr>
                <w:rFonts w:eastAsiaTheme="minorEastAsia" w:hint="eastAsia"/>
                <w:color w:val="000000" w:themeColor="text1"/>
                <w:szCs w:val="21"/>
              </w:rPr>
              <w:t>7.58%</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4</w:t>
            </w:r>
          </w:p>
        </w:tc>
        <w:tc>
          <w:tcPr>
            <w:tcW w:w="1134" w:type="dxa"/>
            <w:vAlign w:val="center"/>
          </w:tcPr>
          <w:p w:rsidR="00D0550B" w:rsidRDefault="00FC1B3D">
            <w:pPr>
              <w:jc w:val="center"/>
            </w:pPr>
            <w:r>
              <w:rPr>
                <w:rFonts w:eastAsiaTheme="minorEastAsia" w:hint="eastAsia"/>
                <w:color w:val="000000" w:themeColor="text1"/>
                <w:szCs w:val="21"/>
              </w:rPr>
              <w:t>000205</w:t>
            </w:r>
          </w:p>
        </w:tc>
        <w:tc>
          <w:tcPr>
            <w:tcW w:w="1134" w:type="dxa"/>
            <w:vAlign w:val="center"/>
          </w:tcPr>
          <w:p w:rsidR="00D0550B" w:rsidRDefault="00FC1B3D">
            <w:pPr>
              <w:jc w:val="center"/>
            </w:pPr>
            <w:r>
              <w:rPr>
                <w:rFonts w:eastAsiaTheme="minorEastAsia" w:hint="eastAsia"/>
                <w:color w:val="000000" w:themeColor="text1"/>
                <w:szCs w:val="21"/>
              </w:rPr>
              <w:t>易方达投资级信用债债券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101,551,936.76</w:t>
            </w:r>
          </w:p>
        </w:tc>
        <w:tc>
          <w:tcPr>
            <w:tcW w:w="1134" w:type="dxa"/>
            <w:vAlign w:val="center"/>
          </w:tcPr>
          <w:p w:rsidR="00D0550B" w:rsidRDefault="00FC1B3D">
            <w:pPr>
              <w:jc w:val="center"/>
            </w:pPr>
            <w:r>
              <w:rPr>
                <w:rFonts w:eastAsiaTheme="minorEastAsia" w:hint="eastAsia"/>
                <w:color w:val="000000" w:themeColor="text1"/>
                <w:szCs w:val="21"/>
              </w:rPr>
              <w:t>115,972,311.78</w:t>
            </w:r>
          </w:p>
        </w:tc>
        <w:tc>
          <w:tcPr>
            <w:tcW w:w="1134" w:type="dxa"/>
            <w:vAlign w:val="center"/>
          </w:tcPr>
          <w:p w:rsidR="00D0550B" w:rsidRDefault="00FC1B3D">
            <w:pPr>
              <w:jc w:val="center"/>
            </w:pPr>
            <w:r>
              <w:rPr>
                <w:rFonts w:eastAsiaTheme="minorEastAsia" w:hint="eastAsia"/>
                <w:color w:val="000000" w:themeColor="text1"/>
                <w:szCs w:val="21"/>
              </w:rPr>
              <w:t>7.02%</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lastRenderedPageBreak/>
              <w:t>5</w:t>
            </w:r>
          </w:p>
        </w:tc>
        <w:tc>
          <w:tcPr>
            <w:tcW w:w="1134" w:type="dxa"/>
            <w:vAlign w:val="center"/>
          </w:tcPr>
          <w:p w:rsidR="00D0550B" w:rsidRDefault="00FC1B3D">
            <w:pPr>
              <w:jc w:val="center"/>
            </w:pPr>
            <w:r>
              <w:rPr>
                <w:rFonts w:eastAsiaTheme="minorEastAsia" w:hint="eastAsia"/>
                <w:color w:val="000000" w:themeColor="text1"/>
                <w:szCs w:val="21"/>
              </w:rPr>
              <w:t>000147</w:t>
            </w:r>
          </w:p>
        </w:tc>
        <w:tc>
          <w:tcPr>
            <w:tcW w:w="1134" w:type="dxa"/>
            <w:vAlign w:val="center"/>
          </w:tcPr>
          <w:p w:rsidR="00D0550B" w:rsidRDefault="00FC1B3D">
            <w:pPr>
              <w:jc w:val="center"/>
            </w:pPr>
            <w:r>
              <w:rPr>
                <w:rFonts w:eastAsiaTheme="minorEastAsia" w:hint="eastAsia"/>
                <w:color w:val="000000" w:themeColor="text1"/>
                <w:szCs w:val="21"/>
              </w:rPr>
              <w:t>易方达高等级信用债债券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102,093,261.66</w:t>
            </w:r>
          </w:p>
        </w:tc>
        <w:tc>
          <w:tcPr>
            <w:tcW w:w="1134" w:type="dxa"/>
            <w:vAlign w:val="center"/>
          </w:tcPr>
          <w:p w:rsidR="00D0550B" w:rsidRDefault="00FC1B3D">
            <w:pPr>
              <w:jc w:val="center"/>
            </w:pPr>
            <w:r>
              <w:rPr>
                <w:rFonts w:eastAsiaTheme="minorEastAsia" w:hint="eastAsia"/>
                <w:color w:val="000000" w:themeColor="text1"/>
                <w:szCs w:val="21"/>
              </w:rPr>
              <w:t>113,731,893.49</w:t>
            </w:r>
          </w:p>
        </w:tc>
        <w:tc>
          <w:tcPr>
            <w:tcW w:w="1134" w:type="dxa"/>
            <w:vAlign w:val="center"/>
          </w:tcPr>
          <w:p w:rsidR="00D0550B" w:rsidRDefault="00FC1B3D">
            <w:pPr>
              <w:jc w:val="center"/>
            </w:pPr>
            <w:r>
              <w:rPr>
                <w:rFonts w:eastAsiaTheme="minorEastAsia" w:hint="eastAsia"/>
                <w:color w:val="000000" w:themeColor="text1"/>
                <w:szCs w:val="21"/>
              </w:rPr>
              <w:t>6.88%</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6</w:t>
            </w:r>
          </w:p>
        </w:tc>
        <w:tc>
          <w:tcPr>
            <w:tcW w:w="1134" w:type="dxa"/>
            <w:vAlign w:val="center"/>
          </w:tcPr>
          <w:p w:rsidR="00D0550B" w:rsidRDefault="00FC1B3D">
            <w:pPr>
              <w:jc w:val="center"/>
            </w:pPr>
            <w:r>
              <w:rPr>
                <w:rFonts w:eastAsiaTheme="minorEastAsia" w:hint="eastAsia"/>
                <w:color w:val="000000" w:themeColor="text1"/>
                <w:szCs w:val="21"/>
              </w:rPr>
              <w:t>000032</w:t>
            </w:r>
          </w:p>
        </w:tc>
        <w:tc>
          <w:tcPr>
            <w:tcW w:w="1134" w:type="dxa"/>
            <w:vAlign w:val="center"/>
          </w:tcPr>
          <w:p w:rsidR="00D0550B" w:rsidRDefault="00FC1B3D">
            <w:pPr>
              <w:jc w:val="center"/>
            </w:pPr>
            <w:r>
              <w:rPr>
                <w:rFonts w:eastAsiaTheme="minorEastAsia" w:hint="eastAsia"/>
                <w:color w:val="000000" w:themeColor="text1"/>
                <w:szCs w:val="21"/>
              </w:rPr>
              <w:t>易方达信用债债券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101,928,478.26</w:t>
            </w:r>
          </w:p>
        </w:tc>
        <w:tc>
          <w:tcPr>
            <w:tcW w:w="1134" w:type="dxa"/>
            <w:vAlign w:val="center"/>
          </w:tcPr>
          <w:p w:rsidR="00D0550B" w:rsidRDefault="00FC1B3D">
            <w:pPr>
              <w:jc w:val="center"/>
            </w:pPr>
            <w:r>
              <w:rPr>
                <w:rFonts w:eastAsiaTheme="minorEastAsia" w:hint="eastAsia"/>
                <w:color w:val="000000" w:themeColor="text1"/>
                <w:szCs w:val="21"/>
              </w:rPr>
              <w:t>113,446,396.30</w:t>
            </w:r>
          </w:p>
        </w:tc>
        <w:tc>
          <w:tcPr>
            <w:tcW w:w="1134" w:type="dxa"/>
            <w:vAlign w:val="center"/>
          </w:tcPr>
          <w:p w:rsidR="00D0550B" w:rsidRDefault="00FC1B3D">
            <w:pPr>
              <w:jc w:val="center"/>
            </w:pPr>
            <w:r>
              <w:rPr>
                <w:rFonts w:eastAsiaTheme="minorEastAsia" w:hint="eastAsia"/>
                <w:color w:val="000000" w:themeColor="text1"/>
                <w:szCs w:val="21"/>
              </w:rPr>
              <w:t>6.87%</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7</w:t>
            </w:r>
          </w:p>
        </w:tc>
        <w:tc>
          <w:tcPr>
            <w:tcW w:w="1134" w:type="dxa"/>
            <w:vAlign w:val="center"/>
          </w:tcPr>
          <w:p w:rsidR="00D0550B" w:rsidRDefault="00FC1B3D">
            <w:pPr>
              <w:jc w:val="center"/>
            </w:pPr>
            <w:r>
              <w:rPr>
                <w:rFonts w:eastAsiaTheme="minorEastAsia" w:hint="eastAsia"/>
                <w:color w:val="000000" w:themeColor="text1"/>
                <w:szCs w:val="21"/>
              </w:rPr>
              <w:t>001710</w:t>
            </w:r>
          </w:p>
        </w:tc>
        <w:tc>
          <w:tcPr>
            <w:tcW w:w="1134" w:type="dxa"/>
            <w:vAlign w:val="center"/>
          </w:tcPr>
          <w:p w:rsidR="00D0550B" w:rsidRDefault="00FC1B3D">
            <w:pPr>
              <w:jc w:val="center"/>
            </w:pPr>
            <w:r>
              <w:rPr>
                <w:rFonts w:eastAsiaTheme="minorEastAsia" w:hint="eastAsia"/>
                <w:color w:val="000000" w:themeColor="text1"/>
                <w:szCs w:val="21"/>
              </w:rPr>
              <w:t>安信新趋势混合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96,314,072.46</w:t>
            </w:r>
          </w:p>
        </w:tc>
        <w:tc>
          <w:tcPr>
            <w:tcW w:w="1134" w:type="dxa"/>
            <w:vAlign w:val="center"/>
          </w:tcPr>
          <w:p w:rsidR="00D0550B" w:rsidRDefault="00FC1B3D">
            <w:pPr>
              <w:jc w:val="center"/>
            </w:pPr>
            <w:r>
              <w:rPr>
                <w:rFonts w:eastAsiaTheme="minorEastAsia" w:hint="eastAsia"/>
                <w:color w:val="000000" w:themeColor="text1"/>
                <w:szCs w:val="21"/>
              </w:rPr>
              <w:t>101,418,718.30</w:t>
            </w:r>
          </w:p>
        </w:tc>
        <w:tc>
          <w:tcPr>
            <w:tcW w:w="1134" w:type="dxa"/>
            <w:vAlign w:val="center"/>
          </w:tcPr>
          <w:p w:rsidR="00D0550B" w:rsidRDefault="00FC1B3D">
            <w:pPr>
              <w:jc w:val="center"/>
            </w:pPr>
            <w:r>
              <w:rPr>
                <w:rFonts w:eastAsiaTheme="minorEastAsia" w:hint="eastAsia"/>
                <w:color w:val="000000" w:themeColor="text1"/>
                <w:szCs w:val="21"/>
              </w:rPr>
              <w:t>6.14%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8</w:t>
            </w:r>
          </w:p>
        </w:tc>
        <w:tc>
          <w:tcPr>
            <w:tcW w:w="1134" w:type="dxa"/>
            <w:vAlign w:val="center"/>
          </w:tcPr>
          <w:p w:rsidR="00D0550B" w:rsidRDefault="00FC1B3D">
            <w:pPr>
              <w:jc w:val="center"/>
            </w:pPr>
            <w:r>
              <w:rPr>
                <w:rFonts w:eastAsiaTheme="minorEastAsia" w:hint="eastAsia"/>
                <w:color w:val="000000" w:themeColor="text1"/>
                <w:szCs w:val="21"/>
              </w:rPr>
              <w:t>000171</w:t>
            </w:r>
          </w:p>
        </w:tc>
        <w:tc>
          <w:tcPr>
            <w:tcW w:w="1134" w:type="dxa"/>
            <w:vAlign w:val="center"/>
          </w:tcPr>
          <w:p w:rsidR="00D0550B" w:rsidRDefault="00FC1B3D">
            <w:pPr>
              <w:jc w:val="center"/>
            </w:pPr>
            <w:r>
              <w:rPr>
                <w:rFonts w:eastAsiaTheme="minorEastAsia" w:hint="eastAsia"/>
                <w:color w:val="000000" w:themeColor="text1"/>
                <w:szCs w:val="21"/>
              </w:rPr>
              <w:t>易方达裕丰回报债券</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40,912,671.39</w:t>
            </w:r>
          </w:p>
        </w:tc>
        <w:tc>
          <w:tcPr>
            <w:tcW w:w="1134" w:type="dxa"/>
            <w:vAlign w:val="center"/>
          </w:tcPr>
          <w:p w:rsidR="00D0550B" w:rsidRDefault="00FC1B3D">
            <w:pPr>
              <w:jc w:val="center"/>
            </w:pPr>
            <w:r>
              <w:rPr>
                <w:rFonts w:eastAsiaTheme="minorEastAsia" w:hint="eastAsia"/>
                <w:color w:val="000000" w:themeColor="text1"/>
                <w:szCs w:val="21"/>
              </w:rPr>
              <w:t>77,447,686.94</w:t>
            </w:r>
          </w:p>
        </w:tc>
        <w:tc>
          <w:tcPr>
            <w:tcW w:w="1134" w:type="dxa"/>
            <w:vAlign w:val="center"/>
          </w:tcPr>
          <w:p w:rsidR="00D0550B" w:rsidRDefault="00FC1B3D">
            <w:pPr>
              <w:jc w:val="center"/>
            </w:pPr>
            <w:r>
              <w:rPr>
                <w:rFonts w:eastAsiaTheme="minorEastAsia" w:hint="eastAsia"/>
                <w:color w:val="000000" w:themeColor="text1"/>
                <w:szCs w:val="21"/>
              </w:rPr>
              <w:t>4.69%</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9</w:t>
            </w:r>
          </w:p>
        </w:tc>
        <w:tc>
          <w:tcPr>
            <w:tcW w:w="1134" w:type="dxa"/>
            <w:vAlign w:val="center"/>
          </w:tcPr>
          <w:p w:rsidR="00D0550B" w:rsidRDefault="00FC1B3D">
            <w:pPr>
              <w:jc w:val="center"/>
            </w:pPr>
            <w:r>
              <w:rPr>
                <w:rFonts w:eastAsiaTheme="minorEastAsia" w:hint="eastAsia"/>
                <w:color w:val="000000" w:themeColor="text1"/>
                <w:szCs w:val="21"/>
              </w:rPr>
              <w:t>000992</w:t>
            </w:r>
          </w:p>
        </w:tc>
        <w:tc>
          <w:tcPr>
            <w:tcW w:w="1134" w:type="dxa"/>
            <w:vAlign w:val="center"/>
          </w:tcPr>
          <w:p w:rsidR="00D0550B" w:rsidRDefault="00FC1B3D">
            <w:pPr>
              <w:jc w:val="center"/>
            </w:pPr>
            <w:r>
              <w:rPr>
                <w:rFonts w:eastAsiaTheme="minorEastAsia" w:hint="eastAsia"/>
                <w:color w:val="000000" w:themeColor="text1"/>
                <w:szCs w:val="21"/>
              </w:rPr>
              <w:t>广发对冲套利定期开放混合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53,140,934.27</w:t>
            </w:r>
          </w:p>
        </w:tc>
        <w:tc>
          <w:tcPr>
            <w:tcW w:w="1134" w:type="dxa"/>
            <w:vAlign w:val="center"/>
          </w:tcPr>
          <w:p w:rsidR="00D0550B" w:rsidRDefault="00FC1B3D">
            <w:pPr>
              <w:jc w:val="center"/>
            </w:pPr>
            <w:r>
              <w:rPr>
                <w:rFonts w:eastAsiaTheme="minorEastAsia" w:hint="eastAsia"/>
                <w:color w:val="000000" w:themeColor="text1"/>
                <w:szCs w:val="21"/>
              </w:rPr>
              <w:t>71,102,570.05</w:t>
            </w:r>
          </w:p>
        </w:tc>
        <w:tc>
          <w:tcPr>
            <w:tcW w:w="1134" w:type="dxa"/>
            <w:vAlign w:val="center"/>
          </w:tcPr>
          <w:p w:rsidR="00D0550B" w:rsidRDefault="00FC1B3D">
            <w:pPr>
              <w:jc w:val="center"/>
            </w:pPr>
            <w:r>
              <w:rPr>
                <w:rFonts w:eastAsiaTheme="minorEastAsia" w:hint="eastAsia"/>
                <w:color w:val="000000" w:themeColor="text1"/>
                <w:szCs w:val="21"/>
              </w:rPr>
              <w:t>4.30%</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10</w:t>
            </w:r>
          </w:p>
        </w:tc>
        <w:tc>
          <w:tcPr>
            <w:tcW w:w="1134" w:type="dxa"/>
            <w:vAlign w:val="center"/>
          </w:tcPr>
          <w:p w:rsidR="00D0550B" w:rsidRDefault="00FC1B3D">
            <w:pPr>
              <w:jc w:val="center"/>
            </w:pPr>
            <w:r>
              <w:rPr>
                <w:rFonts w:eastAsiaTheme="minorEastAsia" w:hint="eastAsia"/>
                <w:color w:val="000000" w:themeColor="text1"/>
                <w:szCs w:val="21"/>
              </w:rPr>
              <w:t>110008</w:t>
            </w:r>
          </w:p>
        </w:tc>
        <w:tc>
          <w:tcPr>
            <w:tcW w:w="1134" w:type="dxa"/>
            <w:vAlign w:val="center"/>
          </w:tcPr>
          <w:p w:rsidR="00D0550B" w:rsidRDefault="00FC1B3D">
            <w:pPr>
              <w:jc w:val="center"/>
            </w:pPr>
            <w:r>
              <w:rPr>
                <w:rFonts w:eastAsiaTheme="minorEastAsia" w:hint="eastAsia"/>
                <w:color w:val="000000" w:themeColor="text1"/>
                <w:szCs w:val="21"/>
              </w:rPr>
              <w:t>易方达稳健收益债券</w:t>
            </w:r>
            <w:r>
              <w:rPr>
                <w:rFonts w:eastAsiaTheme="minorEastAsia" w:hint="eastAsia"/>
                <w:color w:val="000000" w:themeColor="text1"/>
                <w:szCs w:val="21"/>
              </w:rPr>
              <w:t>B</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43,868,661.30</w:t>
            </w:r>
          </w:p>
        </w:tc>
        <w:tc>
          <w:tcPr>
            <w:tcW w:w="1134" w:type="dxa"/>
            <w:vAlign w:val="center"/>
          </w:tcPr>
          <w:p w:rsidR="00D0550B" w:rsidRDefault="00FC1B3D">
            <w:pPr>
              <w:jc w:val="center"/>
            </w:pPr>
            <w:r>
              <w:rPr>
                <w:rFonts w:eastAsiaTheme="minorEastAsia" w:hint="eastAsia"/>
                <w:color w:val="000000" w:themeColor="text1"/>
                <w:szCs w:val="21"/>
              </w:rPr>
              <w:t>57,375,822.11</w:t>
            </w:r>
          </w:p>
        </w:tc>
        <w:tc>
          <w:tcPr>
            <w:tcW w:w="1134" w:type="dxa"/>
            <w:vAlign w:val="center"/>
          </w:tcPr>
          <w:p w:rsidR="00D0550B" w:rsidRDefault="00FC1B3D">
            <w:pPr>
              <w:jc w:val="center"/>
            </w:pPr>
            <w:r>
              <w:rPr>
                <w:rFonts w:eastAsiaTheme="minorEastAsia" w:hint="eastAsia"/>
                <w:color w:val="000000" w:themeColor="text1"/>
                <w:szCs w:val="21"/>
              </w:rPr>
              <w:t>3.47%</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11</w:t>
            </w:r>
          </w:p>
        </w:tc>
        <w:tc>
          <w:tcPr>
            <w:tcW w:w="1134" w:type="dxa"/>
            <w:vAlign w:val="center"/>
          </w:tcPr>
          <w:p w:rsidR="00D0550B" w:rsidRDefault="00FC1B3D">
            <w:pPr>
              <w:jc w:val="center"/>
            </w:pPr>
            <w:r>
              <w:rPr>
                <w:rFonts w:eastAsiaTheme="minorEastAsia" w:hint="eastAsia"/>
                <w:color w:val="000000" w:themeColor="text1"/>
                <w:szCs w:val="21"/>
              </w:rPr>
              <w:t>000753</w:t>
            </w:r>
          </w:p>
        </w:tc>
        <w:tc>
          <w:tcPr>
            <w:tcW w:w="1134" w:type="dxa"/>
            <w:vAlign w:val="center"/>
          </w:tcPr>
          <w:p w:rsidR="00D0550B" w:rsidRDefault="00FC1B3D">
            <w:pPr>
              <w:jc w:val="center"/>
            </w:pPr>
            <w:r>
              <w:rPr>
                <w:rFonts w:eastAsiaTheme="minorEastAsia" w:hint="eastAsia"/>
                <w:color w:val="000000" w:themeColor="text1"/>
                <w:szCs w:val="21"/>
              </w:rPr>
              <w:t>华宝量化对冲混合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42,574,080.38</w:t>
            </w:r>
          </w:p>
        </w:tc>
        <w:tc>
          <w:tcPr>
            <w:tcW w:w="1134" w:type="dxa"/>
            <w:vAlign w:val="center"/>
          </w:tcPr>
          <w:p w:rsidR="00D0550B" w:rsidRDefault="00FC1B3D">
            <w:pPr>
              <w:jc w:val="center"/>
            </w:pPr>
            <w:r>
              <w:rPr>
                <w:rFonts w:eastAsiaTheme="minorEastAsia" w:hint="eastAsia"/>
                <w:color w:val="000000" w:themeColor="text1"/>
                <w:szCs w:val="21"/>
              </w:rPr>
              <w:t>50,548,205.64</w:t>
            </w:r>
          </w:p>
        </w:tc>
        <w:tc>
          <w:tcPr>
            <w:tcW w:w="1134" w:type="dxa"/>
            <w:vAlign w:val="center"/>
          </w:tcPr>
          <w:p w:rsidR="00D0550B" w:rsidRDefault="00FC1B3D">
            <w:pPr>
              <w:jc w:val="center"/>
            </w:pPr>
            <w:r>
              <w:rPr>
                <w:rFonts w:eastAsiaTheme="minorEastAsia" w:hint="eastAsia"/>
                <w:color w:val="000000" w:themeColor="text1"/>
                <w:szCs w:val="21"/>
              </w:rPr>
              <w:t>3.06%</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12</w:t>
            </w:r>
          </w:p>
        </w:tc>
        <w:tc>
          <w:tcPr>
            <w:tcW w:w="1134" w:type="dxa"/>
            <w:vAlign w:val="center"/>
          </w:tcPr>
          <w:p w:rsidR="00D0550B" w:rsidRDefault="00FC1B3D">
            <w:pPr>
              <w:jc w:val="center"/>
            </w:pPr>
            <w:r>
              <w:rPr>
                <w:rFonts w:eastAsiaTheme="minorEastAsia" w:hint="eastAsia"/>
                <w:color w:val="000000" w:themeColor="text1"/>
                <w:szCs w:val="21"/>
              </w:rPr>
              <w:t>002701</w:t>
            </w:r>
          </w:p>
        </w:tc>
        <w:tc>
          <w:tcPr>
            <w:tcW w:w="1134" w:type="dxa"/>
            <w:vAlign w:val="center"/>
          </w:tcPr>
          <w:p w:rsidR="00D0550B" w:rsidRDefault="00FC1B3D">
            <w:pPr>
              <w:jc w:val="center"/>
            </w:pPr>
            <w:r>
              <w:rPr>
                <w:rFonts w:eastAsiaTheme="minorEastAsia" w:hint="eastAsia"/>
                <w:color w:val="000000" w:themeColor="text1"/>
                <w:szCs w:val="21"/>
              </w:rPr>
              <w:t>东方红汇阳债券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45,196,994.96</w:t>
            </w:r>
          </w:p>
        </w:tc>
        <w:tc>
          <w:tcPr>
            <w:tcW w:w="1134" w:type="dxa"/>
            <w:vAlign w:val="center"/>
          </w:tcPr>
          <w:p w:rsidR="00D0550B" w:rsidRDefault="00FC1B3D">
            <w:pPr>
              <w:jc w:val="center"/>
            </w:pPr>
            <w:r>
              <w:rPr>
                <w:rFonts w:eastAsiaTheme="minorEastAsia" w:hint="eastAsia"/>
                <w:color w:val="000000" w:themeColor="text1"/>
                <w:szCs w:val="21"/>
              </w:rPr>
              <w:t>48,618,407.48</w:t>
            </w:r>
          </w:p>
        </w:tc>
        <w:tc>
          <w:tcPr>
            <w:tcW w:w="1134" w:type="dxa"/>
            <w:vAlign w:val="center"/>
          </w:tcPr>
          <w:p w:rsidR="00D0550B" w:rsidRDefault="00FC1B3D">
            <w:pPr>
              <w:jc w:val="center"/>
            </w:pPr>
            <w:r>
              <w:rPr>
                <w:rFonts w:eastAsiaTheme="minorEastAsia" w:hint="eastAsia"/>
                <w:color w:val="000000" w:themeColor="text1"/>
                <w:szCs w:val="21"/>
              </w:rPr>
              <w:t>2.94%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13</w:t>
            </w:r>
          </w:p>
        </w:tc>
        <w:tc>
          <w:tcPr>
            <w:tcW w:w="1134" w:type="dxa"/>
            <w:vAlign w:val="center"/>
          </w:tcPr>
          <w:p w:rsidR="00D0550B" w:rsidRDefault="00FC1B3D">
            <w:pPr>
              <w:jc w:val="center"/>
            </w:pPr>
            <w:r>
              <w:rPr>
                <w:rFonts w:eastAsiaTheme="minorEastAsia" w:hint="eastAsia"/>
                <w:color w:val="000000" w:themeColor="text1"/>
                <w:szCs w:val="21"/>
              </w:rPr>
              <w:t>217022</w:t>
            </w:r>
          </w:p>
        </w:tc>
        <w:tc>
          <w:tcPr>
            <w:tcW w:w="1134" w:type="dxa"/>
            <w:vAlign w:val="center"/>
          </w:tcPr>
          <w:p w:rsidR="00D0550B" w:rsidRDefault="00FC1B3D">
            <w:pPr>
              <w:jc w:val="center"/>
            </w:pPr>
            <w:r>
              <w:rPr>
                <w:rFonts w:eastAsiaTheme="minorEastAsia" w:hint="eastAsia"/>
                <w:color w:val="000000" w:themeColor="text1"/>
                <w:szCs w:val="21"/>
              </w:rPr>
              <w:t>招商产业债券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27,551,598.42</w:t>
            </w:r>
          </w:p>
        </w:tc>
        <w:tc>
          <w:tcPr>
            <w:tcW w:w="1134" w:type="dxa"/>
            <w:vAlign w:val="center"/>
          </w:tcPr>
          <w:p w:rsidR="00D0550B" w:rsidRDefault="00FC1B3D">
            <w:pPr>
              <w:jc w:val="center"/>
            </w:pPr>
            <w:r>
              <w:rPr>
                <w:rFonts w:eastAsiaTheme="minorEastAsia" w:hint="eastAsia"/>
                <w:color w:val="000000" w:themeColor="text1"/>
                <w:szCs w:val="21"/>
              </w:rPr>
              <w:t>41,272,294.43</w:t>
            </w:r>
          </w:p>
        </w:tc>
        <w:tc>
          <w:tcPr>
            <w:tcW w:w="1134" w:type="dxa"/>
            <w:vAlign w:val="center"/>
          </w:tcPr>
          <w:p w:rsidR="00D0550B" w:rsidRDefault="00FC1B3D">
            <w:pPr>
              <w:jc w:val="center"/>
            </w:pPr>
            <w:r>
              <w:rPr>
                <w:rFonts w:eastAsiaTheme="minorEastAsia" w:hint="eastAsia"/>
                <w:color w:val="000000" w:themeColor="text1"/>
                <w:szCs w:val="21"/>
              </w:rPr>
              <w:t>2.50%</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14</w:t>
            </w:r>
          </w:p>
        </w:tc>
        <w:tc>
          <w:tcPr>
            <w:tcW w:w="1134" w:type="dxa"/>
            <w:vAlign w:val="center"/>
          </w:tcPr>
          <w:p w:rsidR="00D0550B" w:rsidRDefault="00FC1B3D">
            <w:pPr>
              <w:jc w:val="center"/>
            </w:pPr>
            <w:r>
              <w:rPr>
                <w:rFonts w:eastAsiaTheme="minorEastAsia" w:hint="eastAsia"/>
                <w:color w:val="000000" w:themeColor="text1"/>
                <w:szCs w:val="21"/>
              </w:rPr>
              <w:t>001315</w:t>
            </w:r>
          </w:p>
        </w:tc>
        <w:tc>
          <w:tcPr>
            <w:tcW w:w="1134" w:type="dxa"/>
            <w:vAlign w:val="center"/>
          </w:tcPr>
          <w:p w:rsidR="00D0550B" w:rsidRDefault="00FC1B3D">
            <w:pPr>
              <w:jc w:val="center"/>
            </w:pPr>
            <w:r>
              <w:rPr>
                <w:rFonts w:eastAsiaTheme="minorEastAsia" w:hint="eastAsia"/>
                <w:color w:val="000000" w:themeColor="text1"/>
                <w:szCs w:val="21"/>
              </w:rPr>
              <w:t>易方达新益混合</w:t>
            </w:r>
            <w:r>
              <w:rPr>
                <w:rFonts w:eastAsiaTheme="minorEastAsia" w:hint="eastAsia"/>
                <w:color w:val="000000" w:themeColor="text1"/>
                <w:szCs w:val="21"/>
              </w:rPr>
              <w:t>E</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12,395,279.07</w:t>
            </w:r>
          </w:p>
        </w:tc>
        <w:tc>
          <w:tcPr>
            <w:tcW w:w="1134" w:type="dxa"/>
            <w:vAlign w:val="center"/>
          </w:tcPr>
          <w:p w:rsidR="00D0550B" w:rsidRDefault="00FC1B3D">
            <w:pPr>
              <w:jc w:val="center"/>
            </w:pPr>
            <w:r>
              <w:rPr>
                <w:rFonts w:eastAsiaTheme="minorEastAsia" w:hint="eastAsia"/>
                <w:color w:val="000000" w:themeColor="text1"/>
                <w:szCs w:val="21"/>
              </w:rPr>
              <w:t>30,541,967.63</w:t>
            </w:r>
          </w:p>
        </w:tc>
        <w:tc>
          <w:tcPr>
            <w:tcW w:w="1134" w:type="dxa"/>
            <w:vAlign w:val="center"/>
          </w:tcPr>
          <w:p w:rsidR="00D0550B" w:rsidRDefault="00FC1B3D">
            <w:pPr>
              <w:jc w:val="center"/>
            </w:pPr>
            <w:r>
              <w:rPr>
                <w:rFonts w:eastAsiaTheme="minorEastAsia" w:hint="eastAsia"/>
                <w:color w:val="000000" w:themeColor="text1"/>
                <w:szCs w:val="21"/>
              </w:rPr>
              <w:t>1.85%</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15</w:t>
            </w:r>
          </w:p>
        </w:tc>
        <w:tc>
          <w:tcPr>
            <w:tcW w:w="1134" w:type="dxa"/>
            <w:vAlign w:val="center"/>
          </w:tcPr>
          <w:p w:rsidR="00D0550B" w:rsidRDefault="00FC1B3D">
            <w:pPr>
              <w:jc w:val="center"/>
            </w:pPr>
            <w:r>
              <w:rPr>
                <w:rFonts w:eastAsiaTheme="minorEastAsia" w:hint="eastAsia"/>
                <w:color w:val="000000" w:themeColor="text1"/>
                <w:szCs w:val="21"/>
              </w:rPr>
              <w:t>001286</w:t>
            </w:r>
          </w:p>
        </w:tc>
        <w:tc>
          <w:tcPr>
            <w:tcW w:w="1134" w:type="dxa"/>
            <w:vAlign w:val="center"/>
          </w:tcPr>
          <w:p w:rsidR="00D0550B" w:rsidRDefault="00FC1B3D">
            <w:pPr>
              <w:jc w:val="center"/>
            </w:pPr>
            <w:r>
              <w:rPr>
                <w:rFonts w:eastAsiaTheme="minorEastAsia" w:hint="eastAsia"/>
                <w:color w:val="000000" w:themeColor="text1"/>
                <w:szCs w:val="21"/>
              </w:rPr>
              <w:t>易方达新鑫混合</w:t>
            </w:r>
            <w:r>
              <w:rPr>
                <w:rFonts w:eastAsiaTheme="minorEastAsia" w:hint="eastAsia"/>
                <w:color w:val="000000" w:themeColor="text1"/>
                <w:szCs w:val="21"/>
              </w:rPr>
              <w:t>E</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22,350,199.34</w:t>
            </w:r>
          </w:p>
        </w:tc>
        <w:tc>
          <w:tcPr>
            <w:tcW w:w="1134" w:type="dxa"/>
            <w:vAlign w:val="center"/>
          </w:tcPr>
          <w:p w:rsidR="00D0550B" w:rsidRDefault="00FC1B3D">
            <w:pPr>
              <w:jc w:val="center"/>
            </w:pPr>
            <w:r>
              <w:rPr>
                <w:rFonts w:eastAsiaTheme="minorEastAsia" w:hint="eastAsia"/>
                <w:color w:val="000000" w:themeColor="text1"/>
                <w:szCs w:val="21"/>
              </w:rPr>
              <w:t>27,021,391.00</w:t>
            </w:r>
          </w:p>
        </w:tc>
        <w:tc>
          <w:tcPr>
            <w:tcW w:w="1134" w:type="dxa"/>
            <w:vAlign w:val="center"/>
          </w:tcPr>
          <w:p w:rsidR="00D0550B" w:rsidRDefault="00FC1B3D">
            <w:pPr>
              <w:jc w:val="center"/>
            </w:pPr>
            <w:r>
              <w:rPr>
                <w:rFonts w:eastAsiaTheme="minorEastAsia" w:hint="eastAsia"/>
                <w:color w:val="000000" w:themeColor="text1"/>
                <w:szCs w:val="21"/>
              </w:rPr>
              <w:t>1.64%</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16</w:t>
            </w:r>
          </w:p>
        </w:tc>
        <w:tc>
          <w:tcPr>
            <w:tcW w:w="1134" w:type="dxa"/>
            <w:vAlign w:val="center"/>
          </w:tcPr>
          <w:p w:rsidR="00D0550B" w:rsidRDefault="00FC1B3D">
            <w:pPr>
              <w:jc w:val="center"/>
            </w:pPr>
            <w:r>
              <w:rPr>
                <w:rFonts w:eastAsiaTheme="minorEastAsia" w:hint="eastAsia"/>
                <w:color w:val="000000" w:themeColor="text1"/>
                <w:szCs w:val="21"/>
              </w:rPr>
              <w:t>001818</w:t>
            </w:r>
          </w:p>
        </w:tc>
        <w:tc>
          <w:tcPr>
            <w:tcW w:w="1134" w:type="dxa"/>
            <w:vAlign w:val="center"/>
          </w:tcPr>
          <w:p w:rsidR="00D0550B" w:rsidRDefault="00FC1B3D">
            <w:pPr>
              <w:jc w:val="center"/>
            </w:pPr>
            <w:r>
              <w:rPr>
                <w:rFonts w:eastAsiaTheme="minorEastAsia" w:hint="eastAsia"/>
                <w:color w:val="000000" w:themeColor="text1"/>
                <w:szCs w:val="21"/>
              </w:rPr>
              <w:t>易方达瑞兴混合</w:t>
            </w:r>
            <w:r>
              <w:rPr>
                <w:rFonts w:eastAsiaTheme="minorEastAsia" w:hint="eastAsia"/>
                <w:color w:val="000000" w:themeColor="text1"/>
                <w:szCs w:val="21"/>
              </w:rPr>
              <w:t>E</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22,341,500.42</w:t>
            </w:r>
          </w:p>
        </w:tc>
        <w:tc>
          <w:tcPr>
            <w:tcW w:w="1134" w:type="dxa"/>
            <w:vAlign w:val="center"/>
          </w:tcPr>
          <w:p w:rsidR="00D0550B" w:rsidRDefault="00FC1B3D">
            <w:pPr>
              <w:jc w:val="center"/>
            </w:pPr>
            <w:r>
              <w:rPr>
                <w:rFonts w:eastAsiaTheme="minorEastAsia" w:hint="eastAsia"/>
                <w:color w:val="000000" w:themeColor="text1"/>
                <w:szCs w:val="21"/>
              </w:rPr>
              <w:t>26,340,629.00</w:t>
            </w:r>
          </w:p>
        </w:tc>
        <w:tc>
          <w:tcPr>
            <w:tcW w:w="1134" w:type="dxa"/>
            <w:vAlign w:val="center"/>
          </w:tcPr>
          <w:p w:rsidR="00D0550B" w:rsidRDefault="00FC1B3D">
            <w:pPr>
              <w:jc w:val="center"/>
            </w:pPr>
            <w:r>
              <w:rPr>
                <w:rFonts w:eastAsiaTheme="minorEastAsia" w:hint="eastAsia"/>
                <w:color w:val="000000" w:themeColor="text1"/>
                <w:szCs w:val="21"/>
              </w:rPr>
              <w:t>1.59%</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17</w:t>
            </w:r>
          </w:p>
        </w:tc>
        <w:tc>
          <w:tcPr>
            <w:tcW w:w="1134" w:type="dxa"/>
            <w:vAlign w:val="center"/>
          </w:tcPr>
          <w:p w:rsidR="00D0550B" w:rsidRDefault="00FC1B3D">
            <w:pPr>
              <w:jc w:val="center"/>
            </w:pPr>
            <w:r>
              <w:rPr>
                <w:rFonts w:eastAsiaTheme="minorEastAsia" w:hint="eastAsia"/>
                <w:color w:val="000000" w:themeColor="text1"/>
                <w:szCs w:val="21"/>
              </w:rPr>
              <w:t>001807</w:t>
            </w:r>
          </w:p>
        </w:tc>
        <w:tc>
          <w:tcPr>
            <w:tcW w:w="1134" w:type="dxa"/>
            <w:vAlign w:val="center"/>
          </w:tcPr>
          <w:p w:rsidR="00D0550B" w:rsidRDefault="00FC1B3D">
            <w:pPr>
              <w:jc w:val="center"/>
            </w:pPr>
            <w:r>
              <w:rPr>
                <w:rFonts w:eastAsiaTheme="minorEastAsia" w:hint="eastAsia"/>
                <w:color w:val="000000" w:themeColor="text1"/>
                <w:szCs w:val="21"/>
              </w:rPr>
              <w:t>易方达瑞智混合</w:t>
            </w:r>
            <w:r>
              <w:rPr>
                <w:rFonts w:eastAsiaTheme="minorEastAsia" w:hint="eastAsia"/>
                <w:color w:val="000000" w:themeColor="text1"/>
                <w:szCs w:val="21"/>
              </w:rPr>
              <w:t>E</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20,138,726.48</w:t>
            </w:r>
          </w:p>
        </w:tc>
        <w:tc>
          <w:tcPr>
            <w:tcW w:w="1134" w:type="dxa"/>
            <w:vAlign w:val="center"/>
          </w:tcPr>
          <w:p w:rsidR="00D0550B" w:rsidRDefault="00FC1B3D">
            <w:pPr>
              <w:jc w:val="center"/>
            </w:pPr>
            <w:r>
              <w:rPr>
                <w:rFonts w:eastAsiaTheme="minorEastAsia" w:hint="eastAsia"/>
                <w:color w:val="000000" w:themeColor="text1"/>
                <w:szCs w:val="21"/>
              </w:rPr>
              <w:t>22,494,957.48</w:t>
            </w:r>
          </w:p>
        </w:tc>
        <w:tc>
          <w:tcPr>
            <w:tcW w:w="1134" w:type="dxa"/>
            <w:vAlign w:val="center"/>
          </w:tcPr>
          <w:p w:rsidR="00D0550B" w:rsidRDefault="00FC1B3D">
            <w:pPr>
              <w:jc w:val="center"/>
            </w:pPr>
            <w:r>
              <w:rPr>
                <w:rFonts w:eastAsiaTheme="minorEastAsia" w:hint="eastAsia"/>
                <w:color w:val="000000" w:themeColor="text1"/>
                <w:szCs w:val="21"/>
              </w:rPr>
              <w:t>1.36%</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18</w:t>
            </w:r>
          </w:p>
        </w:tc>
        <w:tc>
          <w:tcPr>
            <w:tcW w:w="1134" w:type="dxa"/>
            <w:vAlign w:val="center"/>
          </w:tcPr>
          <w:p w:rsidR="00D0550B" w:rsidRDefault="00FC1B3D">
            <w:pPr>
              <w:jc w:val="center"/>
            </w:pPr>
            <w:r>
              <w:rPr>
                <w:rFonts w:eastAsiaTheme="minorEastAsia" w:hint="eastAsia"/>
                <w:color w:val="000000" w:themeColor="text1"/>
                <w:szCs w:val="21"/>
              </w:rPr>
              <w:t>485111</w:t>
            </w:r>
          </w:p>
        </w:tc>
        <w:tc>
          <w:tcPr>
            <w:tcW w:w="1134" w:type="dxa"/>
            <w:vAlign w:val="center"/>
          </w:tcPr>
          <w:p w:rsidR="00D0550B" w:rsidRDefault="00FC1B3D">
            <w:pPr>
              <w:jc w:val="center"/>
            </w:pPr>
            <w:r>
              <w:rPr>
                <w:rFonts w:eastAsiaTheme="minorEastAsia" w:hint="eastAsia"/>
                <w:color w:val="000000" w:themeColor="text1"/>
                <w:szCs w:val="21"/>
              </w:rPr>
              <w:t>工银瑞信双利债券</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12,722,010.18</w:t>
            </w:r>
          </w:p>
        </w:tc>
        <w:tc>
          <w:tcPr>
            <w:tcW w:w="1134" w:type="dxa"/>
            <w:vAlign w:val="center"/>
          </w:tcPr>
          <w:p w:rsidR="00D0550B" w:rsidRDefault="00FC1B3D">
            <w:pPr>
              <w:jc w:val="center"/>
            </w:pPr>
            <w:r>
              <w:rPr>
                <w:rFonts w:eastAsiaTheme="minorEastAsia" w:hint="eastAsia"/>
                <w:color w:val="000000" w:themeColor="text1"/>
                <w:szCs w:val="21"/>
              </w:rPr>
              <w:t>20,736,876.59</w:t>
            </w:r>
          </w:p>
        </w:tc>
        <w:tc>
          <w:tcPr>
            <w:tcW w:w="1134" w:type="dxa"/>
            <w:vAlign w:val="center"/>
          </w:tcPr>
          <w:p w:rsidR="00D0550B" w:rsidRDefault="00FC1B3D">
            <w:pPr>
              <w:jc w:val="center"/>
            </w:pPr>
            <w:r>
              <w:rPr>
                <w:rFonts w:eastAsiaTheme="minorEastAsia" w:hint="eastAsia"/>
                <w:color w:val="000000" w:themeColor="text1"/>
                <w:szCs w:val="21"/>
              </w:rPr>
              <w:t>1.26%</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19</w:t>
            </w:r>
          </w:p>
        </w:tc>
        <w:tc>
          <w:tcPr>
            <w:tcW w:w="1134" w:type="dxa"/>
            <w:vAlign w:val="center"/>
          </w:tcPr>
          <w:p w:rsidR="00D0550B" w:rsidRDefault="00FC1B3D">
            <w:pPr>
              <w:jc w:val="center"/>
            </w:pPr>
            <w:r>
              <w:rPr>
                <w:rFonts w:eastAsiaTheme="minorEastAsia" w:hint="eastAsia"/>
                <w:color w:val="000000" w:themeColor="text1"/>
                <w:szCs w:val="21"/>
              </w:rPr>
              <w:t>000290</w:t>
            </w:r>
          </w:p>
        </w:tc>
        <w:tc>
          <w:tcPr>
            <w:tcW w:w="1134" w:type="dxa"/>
            <w:vAlign w:val="center"/>
          </w:tcPr>
          <w:p w:rsidR="00D0550B" w:rsidRDefault="00FC1B3D">
            <w:pPr>
              <w:jc w:val="center"/>
            </w:pPr>
            <w:r>
              <w:rPr>
                <w:rFonts w:eastAsiaTheme="minorEastAsia" w:hint="eastAsia"/>
                <w:color w:val="000000" w:themeColor="text1"/>
                <w:szCs w:val="21"/>
              </w:rPr>
              <w:t>鹏华全球高收益债</w:t>
            </w:r>
            <w:r>
              <w:rPr>
                <w:rFonts w:eastAsiaTheme="minorEastAsia" w:hint="eastAsia"/>
                <w:color w:val="000000" w:themeColor="text1"/>
                <w:szCs w:val="21"/>
              </w:rPr>
              <w:t>(QDII)</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15,516,924.08</w:t>
            </w:r>
          </w:p>
        </w:tc>
        <w:tc>
          <w:tcPr>
            <w:tcW w:w="1134" w:type="dxa"/>
            <w:vAlign w:val="center"/>
          </w:tcPr>
          <w:p w:rsidR="00D0550B" w:rsidRDefault="00FC1B3D">
            <w:pPr>
              <w:jc w:val="center"/>
            </w:pPr>
            <w:r>
              <w:rPr>
                <w:rFonts w:eastAsiaTheme="minorEastAsia" w:hint="eastAsia"/>
                <w:color w:val="000000" w:themeColor="text1"/>
                <w:szCs w:val="21"/>
              </w:rPr>
              <w:t>18,536,517.51</w:t>
            </w:r>
          </w:p>
        </w:tc>
        <w:tc>
          <w:tcPr>
            <w:tcW w:w="1134" w:type="dxa"/>
            <w:vAlign w:val="center"/>
          </w:tcPr>
          <w:p w:rsidR="00D0550B" w:rsidRDefault="00FC1B3D">
            <w:pPr>
              <w:jc w:val="center"/>
            </w:pPr>
            <w:r>
              <w:rPr>
                <w:rFonts w:eastAsiaTheme="minorEastAsia" w:hint="eastAsia"/>
                <w:color w:val="000000" w:themeColor="text1"/>
                <w:szCs w:val="21"/>
              </w:rPr>
              <w:t>1.12%</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20</w:t>
            </w:r>
          </w:p>
        </w:tc>
        <w:tc>
          <w:tcPr>
            <w:tcW w:w="1134" w:type="dxa"/>
            <w:vAlign w:val="center"/>
          </w:tcPr>
          <w:p w:rsidR="00D0550B" w:rsidRDefault="00FC1B3D">
            <w:pPr>
              <w:jc w:val="center"/>
            </w:pPr>
            <w:r>
              <w:rPr>
                <w:rFonts w:eastAsiaTheme="minorEastAsia" w:hint="eastAsia"/>
                <w:color w:val="000000" w:themeColor="text1"/>
                <w:szCs w:val="21"/>
              </w:rPr>
              <w:t>001513</w:t>
            </w:r>
          </w:p>
        </w:tc>
        <w:tc>
          <w:tcPr>
            <w:tcW w:w="1134" w:type="dxa"/>
            <w:vAlign w:val="center"/>
          </w:tcPr>
          <w:p w:rsidR="00D0550B" w:rsidRDefault="00FC1B3D">
            <w:pPr>
              <w:jc w:val="center"/>
            </w:pPr>
            <w:r>
              <w:rPr>
                <w:rFonts w:eastAsiaTheme="minorEastAsia" w:hint="eastAsia"/>
                <w:color w:val="000000" w:themeColor="text1"/>
                <w:szCs w:val="21"/>
              </w:rPr>
              <w:t>易方达信息产业混合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7,556,223.47</w:t>
            </w:r>
          </w:p>
        </w:tc>
        <w:tc>
          <w:tcPr>
            <w:tcW w:w="1134" w:type="dxa"/>
            <w:vAlign w:val="center"/>
          </w:tcPr>
          <w:p w:rsidR="00D0550B" w:rsidRDefault="00FC1B3D">
            <w:pPr>
              <w:jc w:val="center"/>
            </w:pPr>
            <w:r>
              <w:rPr>
                <w:rFonts w:eastAsiaTheme="minorEastAsia" w:hint="eastAsia"/>
                <w:color w:val="000000" w:themeColor="text1"/>
                <w:szCs w:val="21"/>
              </w:rPr>
              <w:t>17,636,225.58</w:t>
            </w:r>
          </w:p>
        </w:tc>
        <w:tc>
          <w:tcPr>
            <w:tcW w:w="1134" w:type="dxa"/>
            <w:vAlign w:val="center"/>
          </w:tcPr>
          <w:p w:rsidR="00D0550B" w:rsidRDefault="00FC1B3D">
            <w:pPr>
              <w:jc w:val="center"/>
            </w:pPr>
            <w:r>
              <w:rPr>
                <w:rFonts w:eastAsiaTheme="minorEastAsia" w:hint="eastAsia"/>
                <w:color w:val="000000" w:themeColor="text1"/>
                <w:szCs w:val="21"/>
              </w:rPr>
              <w:t>1.07%</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21</w:t>
            </w:r>
          </w:p>
        </w:tc>
        <w:tc>
          <w:tcPr>
            <w:tcW w:w="1134" w:type="dxa"/>
            <w:vAlign w:val="center"/>
          </w:tcPr>
          <w:p w:rsidR="00D0550B" w:rsidRDefault="00FC1B3D">
            <w:pPr>
              <w:jc w:val="center"/>
            </w:pPr>
            <w:r>
              <w:rPr>
                <w:rFonts w:eastAsiaTheme="minorEastAsia" w:hint="eastAsia"/>
                <w:color w:val="000000" w:themeColor="text1"/>
                <w:szCs w:val="21"/>
              </w:rPr>
              <w:t>001836</w:t>
            </w:r>
          </w:p>
        </w:tc>
        <w:tc>
          <w:tcPr>
            <w:tcW w:w="1134" w:type="dxa"/>
            <w:vAlign w:val="center"/>
          </w:tcPr>
          <w:p w:rsidR="00D0550B" w:rsidRDefault="00FC1B3D">
            <w:pPr>
              <w:jc w:val="center"/>
            </w:pPr>
            <w:r>
              <w:rPr>
                <w:rFonts w:eastAsiaTheme="minorEastAsia" w:hint="eastAsia"/>
                <w:color w:val="000000" w:themeColor="text1"/>
                <w:szCs w:val="21"/>
              </w:rPr>
              <w:t>易方达瑞祥混合</w:t>
            </w:r>
            <w:r>
              <w:rPr>
                <w:rFonts w:eastAsiaTheme="minorEastAsia" w:hint="eastAsia"/>
                <w:color w:val="000000" w:themeColor="text1"/>
                <w:szCs w:val="21"/>
              </w:rPr>
              <w:t>E</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13,564,259.29</w:t>
            </w:r>
          </w:p>
        </w:tc>
        <w:tc>
          <w:tcPr>
            <w:tcW w:w="1134" w:type="dxa"/>
            <w:vAlign w:val="center"/>
          </w:tcPr>
          <w:p w:rsidR="00D0550B" w:rsidRDefault="00FC1B3D">
            <w:pPr>
              <w:jc w:val="center"/>
            </w:pPr>
            <w:r>
              <w:rPr>
                <w:rFonts w:eastAsiaTheme="minorEastAsia" w:hint="eastAsia"/>
                <w:color w:val="000000" w:themeColor="text1"/>
                <w:szCs w:val="21"/>
              </w:rPr>
              <w:t>16,575,524.85</w:t>
            </w:r>
          </w:p>
        </w:tc>
        <w:tc>
          <w:tcPr>
            <w:tcW w:w="1134" w:type="dxa"/>
            <w:vAlign w:val="center"/>
          </w:tcPr>
          <w:p w:rsidR="00D0550B" w:rsidRDefault="00FC1B3D">
            <w:pPr>
              <w:jc w:val="center"/>
            </w:pPr>
            <w:r>
              <w:rPr>
                <w:rFonts w:eastAsiaTheme="minorEastAsia" w:hint="eastAsia"/>
                <w:color w:val="000000" w:themeColor="text1"/>
                <w:szCs w:val="21"/>
              </w:rPr>
              <w:t>1.00%</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22</w:t>
            </w:r>
          </w:p>
        </w:tc>
        <w:tc>
          <w:tcPr>
            <w:tcW w:w="1134" w:type="dxa"/>
            <w:vAlign w:val="center"/>
          </w:tcPr>
          <w:p w:rsidR="00D0550B" w:rsidRDefault="00FC1B3D">
            <w:pPr>
              <w:jc w:val="center"/>
            </w:pPr>
            <w:r>
              <w:rPr>
                <w:rFonts w:eastAsiaTheme="minorEastAsia" w:hint="eastAsia"/>
                <w:color w:val="000000" w:themeColor="text1"/>
                <w:szCs w:val="21"/>
              </w:rPr>
              <w:t>001018</w:t>
            </w:r>
          </w:p>
        </w:tc>
        <w:tc>
          <w:tcPr>
            <w:tcW w:w="1134" w:type="dxa"/>
            <w:vAlign w:val="center"/>
          </w:tcPr>
          <w:p w:rsidR="00D0550B" w:rsidRDefault="00FC1B3D">
            <w:pPr>
              <w:jc w:val="center"/>
            </w:pPr>
            <w:r>
              <w:rPr>
                <w:rFonts w:eastAsiaTheme="minorEastAsia" w:hint="eastAsia"/>
                <w:color w:val="000000" w:themeColor="text1"/>
                <w:szCs w:val="21"/>
              </w:rPr>
              <w:t>易方达新</w:t>
            </w:r>
            <w:r>
              <w:rPr>
                <w:rFonts w:eastAsiaTheme="minorEastAsia" w:hint="eastAsia"/>
                <w:color w:val="000000" w:themeColor="text1"/>
                <w:szCs w:val="21"/>
              </w:rPr>
              <w:lastRenderedPageBreak/>
              <w:t>经济混合</w:t>
            </w:r>
          </w:p>
        </w:tc>
        <w:tc>
          <w:tcPr>
            <w:tcW w:w="1134" w:type="dxa"/>
            <w:vAlign w:val="center"/>
          </w:tcPr>
          <w:p w:rsidR="00D0550B" w:rsidRDefault="00FC1B3D">
            <w:pPr>
              <w:jc w:val="center"/>
            </w:pPr>
            <w:r>
              <w:rPr>
                <w:rFonts w:eastAsiaTheme="minorEastAsia" w:hint="eastAsia"/>
                <w:color w:val="000000" w:themeColor="text1"/>
                <w:szCs w:val="21"/>
              </w:rPr>
              <w:lastRenderedPageBreak/>
              <w:t>契约型开</w:t>
            </w:r>
            <w:r>
              <w:rPr>
                <w:rFonts w:eastAsiaTheme="minorEastAsia" w:hint="eastAsia"/>
                <w:color w:val="000000" w:themeColor="text1"/>
                <w:szCs w:val="21"/>
              </w:rPr>
              <w:lastRenderedPageBreak/>
              <w:t>放式</w:t>
            </w:r>
          </w:p>
        </w:tc>
        <w:tc>
          <w:tcPr>
            <w:tcW w:w="1134" w:type="dxa"/>
            <w:vAlign w:val="center"/>
          </w:tcPr>
          <w:p w:rsidR="00D0550B" w:rsidRDefault="00FC1B3D">
            <w:pPr>
              <w:jc w:val="center"/>
            </w:pPr>
            <w:r>
              <w:rPr>
                <w:rFonts w:eastAsiaTheme="minorEastAsia" w:hint="eastAsia"/>
                <w:color w:val="000000" w:themeColor="text1"/>
                <w:szCs w:val="21"/>
              </w:rPr>
              <w:lastRenderedPageBreak/>
              <w:t>5,693,847.</w:t>
            </w:r>
            <w:r>
              <w:rPr>
                <w:rFonts w:eastAsiaTheme="minorEastAsia" w:hint="eastAsia"/>
                <w:color w:val="000000" w:themeColor="text1"/>
                <w:szCs w:val="21"/>
              </w:rPr>
              <w:lastRenderedPageBreak/>
              <w:t>31</w:t>
            </w:r>
          </w:p>
        </w:tc>
        <w:tc>
          <w:tcPr>
            <w:tcW w:w="1134" w:type="dxa"/>
            <w:vAlign w:val="center"/>
          </w:tcPr>
          <w:p w:rsidR="00D0550B" w:rsidRDefault="00FC1B3D">
            <w:pPr>
              <w:jc w:val="center"/>
            </w:pPr>
            <w:r>
              <w:rPr>
                <w:rFonts w:eastAsiaTheme="minorEastAsia" w:hint="eastAsia"/>
                <w:color w:val="000000" w:themeColor="text1"/>
                <w:szCs w:val="21"/>
              </w:rPr>
              <w:lastRenderedPageBreak/>
              <w:t>15,880,14</w:t>
            </w:r>
            <w:r>
              <w:rPr>
                <w:rFonts w:eastAsiaTheme="minorEastAsia" w:hint="eastAsia"/>
                <w:color w:val="000000" w:themeColor="text1"/>
                <w:szCs w:val="21"/>
              </w:rPr>
              <w:lastRenderedPageBreak/>
              <w:t>0.15</w:t>
            </w:r>
          </w:p>
        </w:tc>
        <w:tc>
          <w:tcPr>
            <w:tcW w:w="1134" w:type="dxa"/>
            <w:vAlign w:val="center"/>
          </w:tcPr>
          <w:p w:rsidR="00D0550B" w:rsidRDefault="00FC1B3D">
            <w:pPr>
              <w:jc w:val="center"/>
            </w:pPr>
            <w:r>
              <w:rPr>
                <w:rFonts w:eastAsiaTheme="minorEastAsia" w:hint="eastAsia"/>
                <w:color w:val="000000" w:themeColor="text1"/>
                <w:szCs w:val="21"/>
              </w:rPr>
              <w:lastRenderedPageBreak/>
              <w:t>0.96%</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23</w:t>
            </w:r>
          </w:p>
        </w:tc>
        <w:tc>
          <w:tcPr>
            <w:tcW w:w="1134" w:type="dxa"/>
            <w:vAlign w:val="center"/>
          </w:tcPr>
          <w:p w:rsidR="00D0550B" w:rsidRDefault="00FC1B3D">
            <w:pPr>
              <w:jc w:val="center"/>
            </w:pPr>
            <w:r>
              <w:rPr>
                <w:rFonts w:eastAsiaTheme="minorEastAsia" w:hint="eastAsia"/>
                <w:color w:val="000000" w:themeColor="text1"/>
                <w:szCs w:val="21"/>
              </w:rPr>
              <w:t>001811</w:t>
            </w:r>
          </w:p>
        </w:tc>
        <w:tc>
          <w:tcPr>
            <w:tcW w:w="1134" w:type="dxa"/>
            <w:vAlign w:val="center"/>
          </w:tcPr>
          <w:p w:rsidR="00D0550B" w:rsidRDefault="00FC1B3D">
            <w:pPr>
              <w:jc w:val="center"/>
            </w:pPr>
            <w:r>
              <w:rPr>
                <w:rFonts w:eastAsiaTheme="minorEastAsia" w:hint="eastAsia"/>
                <w:color w:val="000000" w:themeColor="text1"/>
                <w:szCs w:val="21"/>
              </w:rPr>
              <w:t>中欧明睿新常态混合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8,739,614.03</w:t>
            </w:r>
          </w:p>
        </w:tc>
        <w:tc>
          <w:tcPr>
            <w:tcW w:w="1134" w:type="dxa"/>
            <w:vAlign w:val="center"/>
          </w:tcPr>
          <w:p w:rsidR="00D0550B" w:rsidRDefault="00FC1B3D">
            <w:pPr>
              <w:jc w:val="center"/>
            </w:pPr>
            <w:r>
              <w:rPr>
                <w:rFonts w:eastAsiaTheme="minorEastAsia" w:hint="eastAsia"/>
                <w:color w:val="000000" w:themeColor="text1"/>
                <w:szCs w:val="21"/>
              </w:rPr>
              <w:t>15,390,460.31</w:t>
            </w:r>
          </w:p>
        </w:tc>
        <w:tc>
          <w:tcPr>
            <w:tcW w:w="1134" w:type="dxa"/>
            <w:vAlign w:val="center"/>
          </w:tcPr>
          <w:p w:rsidR="00D0550B" w:rsidRDefault="00FC1B3D">
            <w:pPr>
              <w:jc w:val="center"/>
            </w:pPr>
            <w:r>
              <w:rPr>
                <w:rFonts w:eastAsiaTheme="minorEastAsia" w:hint="eastAsia"/>
                <w:color w:val="000000" w:themeColor="text1"/>
                <w:szCs w:val="21"/>
              </w:rPr>
              <w:t>0.93%</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24</w:t>
            </w:r>
          </w:p>
        </w:tc>
        <w:tc>
          <w:tcPr>
            <w:tcW w:w="1134" w:type="dxa"/>
            <w:vAlign w:val="center"/>
          </w:tcPr>
          <w:p w:rsidR="00D0550B" w:rsidRDefault="00FC1B3D">
            <w:pPr>
              <w:jc w:val="center"/>
            </w:pPr>
            <w:r>
              <w:rPr>
                <w:rFonts w:eastAsiaTheme="minorEastAsia" w:hint="eastAsia"/>
                <w:color w:val="000000" w:themeColor="text1"/>
                <w:szCs w:val="21"/>
              </w:rPr>
              <w:t>110022</w:t>
            </w:r>
          </w:p>
        </w:tc>
        <w:tc>
          <w:tcPr>
            <w:tcW w:w="1134" w:type="dxa"/>
            <w:vAlign w:val="center"/>
          </w:tcPr>
          <w:p w:rsidR="00D0550B" w:rsidRDefault="00FC1B3D">
            <w:pPr>
              <w:jc w:val="center"/>
            </w:pPr>
            <w:r>
              <w:rPr>
                <w:rFonts w:eastAsiaTheme="minorEastAsia" w:hint="eastAsia"/>
                <w:color w:val="000000" w:themeColor="text1"/>
                <w:szCs w:val="21"/>
              </w:rPr>
              <w:t>易方达消费行业股票</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3,507,744.14</w:t>
            </w:r>
          </w:p>
        </w:tc>
        <w:tc>
          <w:tcPr>
            <w:tcW w:w="1134" w:type="dxa"/>
            <w:vAlign w:val="center"/>
          </w:tcPr>
          <w:p w:rsidR="00D0550B" w:rsidRDefault="00FC1B3D">
            <w:pPr>
              <w:jc w:val="center"/>
            </w:pPr>
            <w:r>
              <w:rPr>
                <w:rFonts w:eastAsiaTheme="minorEastAsia" w:hint="eastAsia"/>
                <w:color w:val="000000" w:themeColor="text1"/>
                <w:szCs w:val="21"/>
              </w:rPr>
              <w:t>11,905,283.61</w:t>
            </w:r>
          </w:p>
        </w:tc>
        <w:tc>
          <w:tcPr>
            <w:tcW w:w="1134" w:type="dxa"/>
            <w:vAlign w:val="center"/>
          </w:tcPr>
          <w:p w:rsidR="00D0550B" w:rsidRDefault="00FC1B3D">
            <w:pPr>
              <w:jc w:val="center"/>
            </w:pPr>
            <w:r>
              <w:rPr>
                <w:rFonts w:eastAsiaTheme="minorEastAsia" w:hint="eastAsia"/>
                <w:color w:val="000000" w:themeColor="text1"/>
                <w:szCs w:val="21"/>
              </w:rPr>
              <w:t>0.72%</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25</w:t>
            </w:r>
          </w:p>
        </w:tc>
        <w:tc>
          <w:tcPr>
            <w:tcW w:w="1134" w:type="dxa"/>
            <w:vAlign w:val="center"/>
          </w:tcPr>
          <w:p w:rsidR="00D0550B" w:rsidRDefault="00FC1B3D">
            <w:pPr>
              <w:jc w:val="center"/>
            </w:pPr>
            <w:r>
              <w:rPr>
                <w:rFonts w:eastAsiaTheme="minorEastAsia" w:hint="eastAsia"/>
                <w:color w:val="000000" w:themeColor="text1"/>
                <w:szCs w:val="21"/>
              </w:rPr>
              <w:t>001500</w:t>
            </w:r>
          </w:p>
        </w:tc>
        <w:tc>
          <w:tcPr>
            <w:tcW w:w="1134" w:type="dxa"/>
            <w:vAlign w:val="center"/>
          </w:tcPr>
          <w:p w:rsidR="00D0550B" w:rsidRDefault="00FC1B3D">
            <w:pPr>
              <w:jc w:val="center"/>
            </w:pPr>
            <w:r>
              <w:rPr>
                <w:rFonts w:eastAsiaTheme="minorEastAsia" w:hint="eastAsia"/>
                <w:color w:val="000000" w:themeColor="text1"/>
                <w:szCs w:val="21"/>
              </w:rPr>
              <w:t>泓德远见回报混合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6,910,402.63</w:t>
            </w:r>
          </w:p>
        </w:tc>
        <w:tc>
          <w:tcPr>
            <w:tcW w:w="1134" w:type="dxa"/>
            <w:vAlign w:val="center"/>
          </w:tcPr>
          <w:p w:rsidR="00D0550B" w:rsidRDefault="00FC1B3D">
            <w:pPr>
              <w:jc w:val="center"/>
            </w:pPr>
            <w:r>
              <w:rPr>
                <w:rFonts w:eastAsiaTheme="minorEastAsia" w:hint="eastAsia"/>
                <w:color w:val="000000" w:themeColor="text1"/>
                <w:szCs w:val="21"/>
              </w:rPr>
              <w:t>10,787,138.51</w:t>
            </w:r>
          </w:p>
        </w:tc>
        <w:tc>
          <w:tcPr>
            <w:tcW w:w="1134" w:type="dxa"/>
            <w:vAlign w:val="center"/>
          </w:tcPr>
          <w:p w:rsidR="00D0550B" w:rsidRDefault="00FC1B3D">
            <w:pPr>
              <w:jc w:val="center"/>
            </w:pPr>
            <w:r>
              <w:rPr>
                <w:rFonts w:eastAsiaTheme="minorEastAsia" w:hint="eastAsia"/>
                <w:color w:val="000000" w:themeColor="text1"/>
                <w:szCs w:val="21"/>
              </w:rPr>
              <w:t>0.65%</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26</w:t>
            </w:r>
          </w:p>
        </w:tc>
        <w:tc>
          <w:tcPr>
            <w:tcW w:w="1134" w:type="dxa"/>
            <w:vAlign w:val="center"/>
          </w:tcPr>
          <w:p w:rsidR="00D0550B" w:rsidRDefault="00FC1B3D">
            <w:pPr>
              <w:jc w:val="center"/>
            </w:pPr>
            <w:r>
              <w:rPr>
                <w:rFonts w:eastAsiaTheme="minorEastAsia" w:hint="eastAsia"/>
                <w:color w:val="000000" w:themeColor="text1"/>
                <w:szCs w:val="21"/>
              </w:rPr>
              <w:t>510230</w:t>
            </w:r>
          </w:p>
        </w:tc>
        <w:tc>
          <w:tcPr>
            <w:tcW w:w="1134" w:type="dxa"/>
            <w:vAlign w:val="center"/>
          </w:tcPr>
          <w:p w:rsidR="00D0550B" w:rsidRDefault="00FC1B3D">
            <w:pPr>
              <w:jc w:val="center"/>
            </w:pPr>
            <w:r>
              <w:rPr>
                <w:rFonts w:eastAsiaTheme="minorEastAsia" w:hint="eastAsia"/>
                <w:color w:val="000000" w:themeColor="text1"/>
                <w:szCs w:val="21"/>
              </w:rPr>
              <w:t>金融</w:t>
            </w:r>
            <w:r>
              <w:rPr>
                <w:rFonts w:eastAsiaTheme="minorEastAsia" w:hint="eastAsia"/>
                <w:color w:val="000000" w:themeColor="text1"/>
                <w:szCs w:val="21"/>
              </w:rPr>
              <w:t>ETF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2,083,800.00</w:t>
            </w:r>
          </w:p>
        </w:tc>
        <w:tc>
          <w:tcPr>
            <w:tcW w:w="1134" w:type="dxa"/>
            <w:vAlign w:val="center"/>
          </w:tcPr>
          <w:p w:rsidR="00D0550B" w:rsidRDefault="00FC1B3D">
            <w:pPr>
              <w:jc w:val="center"/>
            </w:pPr>
            <w:r>
              <w:rPr>
                <w:rFonts w:eastAsiaTheme="minorEastAsia" w:hint="eastAsia"/>
                <w:color w:val="000000" w:themeColor="text1"/>
                <w:szCs w:val="21"/>
              </w:rPr>
              <w:t>10,602,374.40</w:t>
            </w:r>
          </w:p>
        </w:tc>
        <w:tc>
          <w:tcPr>
            <w:tcW w:w="1134" w:type="dxa"/>
            <w:vAlign w:val="center"/>
          </w:tcPr>
          <w:p w:rsidR="00D0550B" w:rsidRDefault="00FC1B3D">
            <w:pPr>
              <w:jc w:val="center"/>
            </w:pPr>
            <w:r>
              <w:rPr>
                <w:rFonts w:eastAsiaTheme="minorEastAsia" w:hint="eastAsia"/>
                <w:color w:val="000000" w:themeColor="text1"/>
                <w:szCs w:val="21"/>
              </w:rPr>
              <w:t>0.64%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27</w:t>
            </w:r>
          </w:p>
        </w:tc>
        <w:tc>
          <w:tcPr>
            <w:tcW w:w="1134" w:type="dxa"/>
            <w:vAlign w:val="center"/>
          </w:tcPr>
          <w:p w:rsidR="00D0550B" w:rsidRDefault="00FC1B3D">
            <w:pPr>
              <w:jc w:val="center"/>
            </w:pPr>
            <w:r>
              <w:rPr>
                <w:rFonts w:eastAsiaTheme="minorEastAsia" w:hint="eastAsia"/>
                <w:color w:val="000000" w:themeColor="text1"/>
                <w:szCs w:val="21"/>
              </w:rPr>
              <w:t>001712</w:t>
            </w:r>
          </w:p>
        </w:tc>
        <w:tc>
          <w:tcPr>
            <w:tcW w:w="1134" w:type="dxa"/>
            <w:vAlign w:val="center"/>
          </w:tcPr>
          <w:p w:rsidR="00D0550B" w:rsidRDefault="00FC1B3D">
            <w:pPr>
              <w:jc w:val="center"/>
            </w:pPr>
            <w:r>
              <w:rPr>
                <w:rFonts w:eastAsiaTheme="minorEastAsia" w:hint="eastAsia"/>
                <w:color w:val="000000" w:themeColor="text1"/>
                <w:szCs w:val="21"/>
              </w:rPr>
              <w:t>东方红优势精选混合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5,507,384.62</w:t>
            </w:r>
          </w:p>
        </w:tc>
        <w:tc>
          <w:tcPr>
            <w:tcW w:w="1134" w:type="dxa"/>
            <w:vAlign w:val="center"/>
          </w:tcPr>
          <w:p w:rsidR="00D0550B" w:rsidRDefault="00FC1B3D">
            <w:pPr>
              <w:jc w:val="center"/>
            </w:pPr>
            <w:r>
              <w:rPr>
                <w:rFonts w:eastAsiaTheme="minorEastAsia" w:hint="eastAsia"/>
                <w:color w:val="000000" w:themeColor="text1"/>
                <w:szCs w:val="21"/>
              </w:rPr>
              <w:t>9,979,380.93</w:t>
            </w:r>
          </w:p>
        </w:tc>
        <w:tc>
          <w:tcPr>
            <w:tcW w:w="1134" w:type="dxa"/>
            <w:vAlign w:val="center"/>
          </w:tcPr>
          <w:p w:rsidR="00D0550B" w:rsidRDefault="00FC1B3D">
            <w:pPr>
              <w:jc w:val="center"/>
            </w:pPr>
            <w:r>
              <w:rPr>
                <w:rFonts w:eastAsiaTheme="minorEastAsia" w:hint="eastAsia"/>
                <w:color w:val="000000" w:themeColor="text1"/>
                <w:szCs w:val="21"/>
              </w:rPr>
              <w:t>0.60%</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28</w:t>
            </w:r>
          </w:p>
        </w:tc>
        <w:tc>
          <w:tcPr>
            <w:tcW w:w="1134" w:type="dxa"/>
            <w:vAlign w:val="center"/>
          </w:tcPr>
          <w:p w:rsidR="00D0550B" w:rsidRDefault="00FC1B3D">
            <w:pPr>
              <w:jc w:val="center"/>
            </w:pPr>
            <w:r>
              <w:rPr>
                <w:rFonts w:eastAsiaTheme="minorEastAsia" w:hint="eastAsia"/>
                <w:color w:val="000000" w:themeColor="text1"/>
                <w:szCs w:val="21"/>
              </w:rPr>
              <w:t>001249</w:t>
            </w:r>
          </w:p>
        </w:tc>
        <w:tc>
          <w:tcPr>
            <w:tcW w:w="1134" w:type="dxa"/>
            <w:vAlign w:val="center"/>
          </w:tcPr>
          <w:p w:rsidR="00D0550B" w:rsidRDefault="00FC1B3D">
            <w:pPr>
              <w:jc w:val="center"/>
            </w:pPr>
            <w:r>
              <w:rPr>
                <w:rFonts w:eastAsiaTheme="minorEastAsia" w:hint="eastAsia"/>
                <w:color w:val="000000" w:themeColor="text1"/>
                <w:szCs w:val="21"/>
              </w:rPr>
              <w:t>易方达新利混合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5,685,741.74</w:t>
            </w:r>
          </w:p>
        </w:tc>
        <w:tc>
          <w:tcPr>
            <w:tcW w:w="1134" w:type="dxa"/>
            <w:vAlign w:val="center"/>
          </w:tcPr>
          <w:p w:rsidR="00D0550B" w:rsidRDefault="00FC1B3D">
            <w:pPr>
              <w:jc w:val="center"/>
            </w:pPr>
            <w:r>
              <w:rPr>
                <w:rFonts w:eastAsiaTheme="minorEastAsia" w:hint="eastAsia"/>
                <w:color w:val="000000" w:themeColor="text1"/>
                <w:szCs w:val="21"/>
              </w:rPr>
              <w:t>7,971,409.92</w:t>
            </w:r>
          </w:p>
        </w:tc>
        <w:tc>
          <w:tcPr>
            <w:tcW w:w="1134" w:type="dxa"/>
            <w:vAlign w:val="center"/>
          </w:tcPr>
          <w:p w:rsidR="00D0550B" w:rsidRDefault="00FC1B3D">
            <w:pPr>
              <w:jc w:val="center"/>
            </w:pPr>
            <w:r>
              <w:rPr>
                <w:rFonts w:eastAsiaTheme="minorEastAsia" w:hint="eastAsia"/>
                <w:color w:val="000000" w:themeColor="text1"/>
                <w:szCs w:val="21"/>
              </w:rPr>
              <w:t>0.48%</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29</w:t>
            </w:r>
          </w:p>
        </w:tc>
        <w:tc>
          <w:tcPr>
            <w:tcW w:w="1134" w:type="dxa"/>
            <w:vAlign w:val="center"/>
          </w:tcPr>
          <w:p w:rsidR="00D0550B" w:rsidRDefault="00FC1B3D">
            <w:pPr>
              <w:jc w:val="center"/>
            </w:pPr>
            <w:r>
              <w:rPr>
                <w:rFonts w:eastAsiaTheme="minorEastAsia" w:hint="eastAsia"/>
                <w:color w:val="000000" w:themeColor="text1"/>
                <w:szCs w:val="21"/>
              </w:rPr>
              <w:t>163415</w:t>
            </w:r>
          </w:p>
        </w:tc>
        <w:tc>
          <w:tcPr>
            <w:tcW w:w="1134" w:type="dxa"/>
            <w:vAlign w:val="center"/>
          </w:tcPr>
          <w:p w:rsidR="00D0550B" w:rsidRDefault="00FC1B3D">
            <w:pPr>
              <w:jc w:val="center"/>
            </w:pPr>
            <w:r>
              <w:rPr>
                <w:rFonts w:eastAsiaTheme="minorEastAsia" w:hint="eastAsia"/>
                <w:color w:val="000000" w:themeColor="text1"/>
                <w:szCs w:val="21"/>
              </w:rPr>
              <w:t>兴全商业模式优选混合</w:t>
            </w:r>
            <w:r>
              <w:rPr>
                <w:rFonts w:eastAsiaTheme="minorEastAsia" w:hint="eastAsia"/>
                <w:color w:val="000000" w:themeColor="text1"/>
                <w:szCs w:val="21"/>
              </w:rPr>
              <w:t>(LOF)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2,167,823.07</w:t>
            </w:r>
          </w:p>
        </w:tc>
        <w:tc>
          <w:tcPr>
            <w:tcW w:w="1134" w:type="dxa"/>
            <w:vAlign w:val="center"/>
          </w:tcPr>
          <w:p w:rsidR="00D0550B" w:rsidRDefault="00FC1B3D">
            <w:pPr>
              <w:jc w:val="center"/>
            </w:pPr>
            <w:r>
              <w:rPr>
                <w:rFonts w:eastAsiaTheme="minorEastAsia" w:hint="eastAsia"/>
                <w:color w:val="000000" w:themeColor="text1"/>
                <w:szCs w:val="21"/>
              </w:rPr>
              <w:t>6,002,702.08</w:t>
            </w:r>
          </w:p>
        </w:tc>
        <w:tc>
          <w:tcPr>
            <w:tcW w:w="1134" w:type="dxa"/>
            <w:vAlign w:val="center"/>
          </w:tcPr>
          <w:p w:rsidR="00D0550B" w:rsidRDefault="00FC1B3D">
            <w:pPr>
              <w:jc w:val="center"/>
            </w:pPr>
            <w:r>
              <w:rPr>
                <w:rFonts w:eastAsiaTheme="minorEastAsia" w:hint="eastAsia"/>
                <w:color w:val="000000" w:themeColor="text1"/>
                <w:szCs w:val="21"/>
              </w:rPr>
              <w:t>0.36%</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30</w:t>
            </w:r>
          </w:p>
        </w:tc>
        <w:tc>
          <w:tcPr>
            <w:tcW w:w="1134" w:type="dxa"/>
            <w:vAlign w:val="center"/>
          </w:tcPr>
          <w:p w:rsidR="00D0550B" w:rsidRDefault="00FC1B3D">
            <w:pPr>
              <w:jc w:val="center"/>
            </w:pPr>
            <w:r>
              <w:rPr>
                <w:rFonts w:eastAsiaTheme="minorEastAsia" w:hint="eastAsia"/>
                <w:color w:val="000000" w:themeColor="text1"/>
                <w:szCs w:val="21"/>
              </w:rPr>
              <w:t>001975</w:t>
            </w:r>
          </w:p>
        </w:tc>
        <w:tc>
          <w:tcPr>
            <w:tcW w:w="1134" w:type="dxa"/>
            <w:vAlign w:val="center"/>
          </w:tcPr>
          <w:p w:rsidR="00D0550B" w:rsidRDefault="00FC1B3D">
            <w:pPr>
              <w:jc w:val="center"/>
            </w:pPr>
            <w:r>
              <w:rPr>
                <w:rFonts w:eastAsiaTheme="minorEastAsia" w:hint="eastAsia"/>
                <w:color w:val="000000" w:themeColor="text1"/>
                <w:szCs w:val="21"/>
              </w:rPr>
              <w:t>景顺长城环保优势股票</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2,314,645.83</w:t>
            </w:r>
          </w:p>
        </w:tc>
        <w:tc>
          <w:tcPr>
            <w:tcW w:w="1134" w:type="dxa"/>
            <w:vAlign w:val="center"/>
          </w:tcPr>
          <w:p w:rsidR="00D0550B" w:rsidRDefault="00FC1B3D">
            <w:pPr>
              <w:jc w:val="center"/>
            </w:pPr>
            <w:r>
              <w:rPr>
                <w:rFonts w:eastAsiaTheme="minorEastAsia" w:hint="eastAsia"/>
                <w:color w:val="000000" w:themeColor="text1"/>
                <w:szCs w:val="21"/>
              </w:rPr>
              <w:t>5,768,097.41</w:t>
            </w:r>
          </w:p>
        </w:tc>
        <w:tc>
          <w:tcPr>
            <w:tcW w:w="1134" w:type="dxa"/>
            <w:vAlign w:val="center"/>
          </w:tcPr>
          <w:p w:rsidR="00D0550B" w:rsidRDefault="00FC1B3D">
            <w:pPr>
              <w:jc w:val="center"/>
            </w:pPr>
            <w:r>
              <w:rPr>
                <w:rFonts w:eastAsiaTheme="minorEastAsia" w:hint="eastAsia"/>
                <w:color w:val="000000" w:themeColor="text1"/>
                <w:szCs w:val="21"/>
              </w:rPr>
              <w:t>0.35%</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31</w:t>
            </w:r>
          </w:p>
        </w:tc>
        <w:tc>
          <w:tcPr>
            <w:tcW w:w="1134" w:type="dxa"/>
            <w:vAlign w:val="center"/>
          </w:tcPr>
          <w:p w:rsidR="00D0550B" w:rsidRDefault="00FC1B3D">
            <w:pPr>
              <w:jc w:val="center"/>
            </w:pPr>
            <w:r>
              <w:rPr>
                <w:rFonts w:eastAsiaTheme="minorEastAsia" w:hint="eastAsia"/>
                <w:color w:val="000000" w:themeColor="text1"/>
                <w:szCs w:val="21"/>
              </w:rPr>
              <w:t>202023</w:t>
            </w:r>
          </w:p>
        </w:tc>
        <w:tc>
          <w:tcPr>
            <w:tcW w:w="1134" w:type="dxa"/>
            <w:vAlign w:val="center"/>
          </w:tcPr>
          <w:p w:rsidR="00D0550B" w:rsidRDefault="00FC1B3D">
            <w:pPr>
              <w:jc w:val="center"/>
            </w:pPr>
            <w:r>
              <w:rPr>
                <w:rFonts w:eastAsiaTheme="minorEastAsia" w:hint="eastAsia"/>
                <w:color w:val="000000" w:themeColor="text1"/>
                <w:szCs w:val="21"/>
              </w:rPr>
              <w:t>南方优选成长混合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1,471,878.81</w:t>
            </w:r>
          </w:p>
        </w:tc>
        <w:tc>
          <w:tcPr>
            <w:tcW w:w="1134" w:type="dxa"/>
            <w:vAlign w:val="center"/>
          </w:tcPr>
          <w:p w:rsidR="00D0550B" w:rsidRDefault="00FC1B3D">
            <w:pPr>
              <w:jc w:val="center"/>
            </w:pPr>
            <w:r>
              <w:rPr>
                <w:rFonts w:eastAsiaTheme="minorEastAsia" w:hint="eastAsia"/>
                <w:color w:val="000000" w:themeColor="text1"/>
                <w:szCs w:val="21"/>
              </w:rPr>
              <w:t>5,746,214.87</w:t>
            </w:r>
          </w:p>
        </w:tc>
        <w:tc>
          <w:tcPr>
            <w:tcW w:w="1134" w:type="dxa"/>
            <w:vAlign w:val="center"/>
          </w:tcPr>
          <w:p w:rsidR="00D0550B" w:rsidRDefault="00FC1B3D">
            <w:pPr>
              <w:jc w:val="center"/>
            </w:pPr>
            <w:r>
              <w:rPr>
                <w:rFonts w:eastAsiaTheme="minorEastAsia" w:hint="eastAsia"/>
                <w:color w:val="000000" w:themeColor="text1"/>
                <w:szCs w:val="21"/>
              </w:rPr>
              <w:t>0.35%</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32</w:t>
            </w:r>
          </w:p>
        </w:tc>
        <w:tc>
          <w:tcPr>
            <w:tcW w:w="1134" w:type="dxa"/>
            <w:vAlign w:val="center"/>
          </w:tcPr>
          <w:p w:rsidR="00D0550B" w:rsidRDefault="00FC1B3D">
            <w:pPr>
              <w:jc w:val="center"/>
            </w:pPr>
            <w:r>
              <w:rPr>
                <w:rFonts w:eastAsiaTheme="minorEastAsia" w:hint="eastAsia"/>
                <w:color w:val="000000" w:themeColor="text1"/>
                <w:szCs w:val="21"/>
              </w:rPr>
              <w:t>163402</w:t>
            </w:r>
          </w:p>
        </w:tc>
        <w:tc>
          <w:tcPr>
            <w:tcW w:w="1134" w:type="dxa"/>
            <w:vAlign w:val="center"/>
          </w:tcPr>
          <w:p w:rsidR="00D0550B" w:rsidRDefault="00FC1B3D">
            <w:pPr>
              <w:jc w:val="center"/>
            </w:pPr>
            <w:r>
              <w:rPr>
                <w:rFonts w:eastAsiaTheme="minorEastAsia" w:hint="eastAsia"/>
                <w:color w:val="000000" w:themeColor="text1"/>
                <w:szCs w:val="21"/>
              </w:rPr>
              <w:t>兴全趋势投资混合</w:t>
            </w:r>
            <w:r>
              <w:rPr>
                <w:rFonts w:eastAsiaTheme="minorEastAsia" w:hint="eastAsia"/>
                <w:color w:val="000000" w:themeColor="text1"/>
                <w:szCs w:val="21"/>
              </w:rPr>
              <w:t>(LOF)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6,542,772.72</w:t>
            </w:r>
          </w:p>
        </w:tc>
        <w:tc>
          <w:tcPr>
            <w:tcW w:w="1134" w:type="dxa"/>
            <w:vAlign w:val="center"/>
          </w:tcPr>
          <w:p w:rsidR="00D0550B" w:rsidRDefault="00FC1B3D">
            <w:pPr>
              <w:jc w:val="center"/>
            </w:pPr>
            <w:r>
              <w:rPr>
                <w:rFonts w:eastAsiaTheme="minorEastAsia" w:hint="eastAsia"/>
                <w:color w:val="000000" w:themeColor="text1"/>
                <w:szCs w:val="21"/>
              </w:rPr>
              <w:t>5,580,985.13</w:t>
            </w:r>
          </w:p>
        </w:tc>
        <w:tc>
          <w:tcPr>
            <w:tcW w:w="1134" w:type="dxa"/>
            <w:vAlign w:val="center"/>
          </w:tcPr>
          <w:p w:rsidR="00D0550B" w:rsidRDefault="00FC1B3D">
            <w:pPr>
              <w:jc w:val="center"/>
            </w:pPr>
            <w:r>
              <w:rPr>
                <w:rFonts w:eastAsiaTheme="minorEastAsia" w:hint="eastAsia"/>
                <w:color w:val="000000" w:themeColor="text1"/>
                <w:szCs w:val="21"/>
              </w:rPr>
              <w:t>0.34%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33</w:t>
            </w:r>
          </w:p>
        </w:tc>
        <w:tc>
          <w:tcPr>
            <w:tcW w:w="1134" w:type="dxa"/>
            <w:vAlign w:val="center"/>
          </w:tcPr>
          <w:p w:rsidR="00D0550B" w:rsidRDefault="00FC1B3D">
            <w:pPr>
              <w:jc w:val="center"/>
            </w:pPr>
            <w:r>
              <w:rPr>
                <w:rFonts w:eastAsiaTheme="minorEastAsia" w:hint="eastAsia"/>
                <w:color w:val="000000" w:themeColor="text1"/>
                <w:szCs w:val="21"/>
              </w:rPr>
              <w:t>002121</w:t>
            </w:r>
          </w:p>
        </w:tc>
        <w:tc>
          <w:tcPr>
            <w:tcW w:w="1134" w:type="dxa"/>
            <w:vAlign w:val="center"/>
          </w:tcPr>
          <w:p w:rsidR="00D0550B" w:rsidRDefault="00FC1B3D">
            <w:pPr>
              <w:jc w:val="center"/>
            </w:pPr>
            <w:r>
              <w:rPr>
                <w:rFonts w:eastAsiaTheme="minorEastAsia" w:hint="eastAsia"/>
                <w:color w:val="000000" w:themeColor="text1"/>
                <w:szCs w:val="21"/>
              </w:rPr>
              <w:t>广发沪港深新起点股票</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3,393,754.24</w:t>
            </w:r>
          </w:p>
        </w:tc>
        <w:tc>
          <w:tcPr>
            <w:tcW w:w="1134" w:type="dxa"/>
            <w:vAlign w:val="center"/>
          </w:tcPr>
          <w:p w:rsidR="00D0550B" w:rsidRDefault="00FC1B3D">
            <w:pPr>
              <w:jc w:val="center"/>
            </w:pPr>
            <w:r>
              <w:rPr>
                <w:rFonts w:eastAsiaTheme="minorEastAsia" w:hint="eastAsia"/>
                <w:color w:val="000000" w:themeColor="text1"/>
                <w:szCs w:val="21"/>
              </w:rPr>
              <w:t>5,565,756.95</w:t>
            </w:r>
          </w:p>
        </w:tc>
        <w:tc>
          <w:tcPr>
            <w:tcW w:w="1134" w:type="dxa"/>
            <w:vAlign w:val="center"/>
          </w:tcPr>
          <w:p w:rsidR="00D0550B" w:rsidRDefault="00FC1B3D">
            <w:pPr>
              <w:jc w:val="center"/>
            </w:pPr>
            <w:r>
              <w:rPr>
                <w:rFonts w:eastAsiaTheme="minorEastAsia" w:hint="eastAsia"/>
                <w:color w:val="000000" w:themeColor="text1"/>
                <w:szCs w:val="21"/>
              </w:rPr>
              <w:t>0.34%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34</w:t>
            </w:r>
          </w:p>
        </w:tc>
        <w:tc>
          <w:tcPr>
            <w:tcW w:w="1134" w:type="dxa"/>
            <w:vAlign w:val="center"/>
          </w:tcPr>
          <w:p w:rsidR="00D0550B" w:rsidRDefault="00FC1B3D">
            <w:pPr>
              <w:jc w:val="center"/>
            </w:pPr>
            <w:r>
              <w:rPr>
                <w:rFonts w:eastAsiaTheme="minorEastAsia" w:hint="eastAsia"/>
                <w:color w:val="000000" w:themeColor="text1"/>
                <w:szCs w:val="21"/>
              </w:rPr>
              <w:t>166002</w:t>
            </w:r>
          </w:p>
        </w:tc>
        <w:tc>
          <w:tcPr>
            <w:tcW w:w="1134" w:type="dxa"/>
            <w:vAlign w:val="center"/>
          </w:tcPr>
          <w:p w:rsidR="00D0550B" w:rsidRDefault="00FC1B3D">
            <w:pPr>
              <w:jc w:val="center"/>
            </w:pPr>
            <w:r>
              <w:rPr>
                <w:rFonts w:eastAsiaTheme="minorEastAsia" w:hint="eastAsia"/>
                <w:color w:val="000000" w:themeColor="text1"/>
                <w:szCs w:val="21"/>
              </w:rPr>
              <w:t>中欧新蓝筹混合</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3,195,678.58</w:t>
            </w:r>
          </w:p>
        </w:tc>
        <w:tc>
          <w:tcPr>
            <w:tcW w:w="1134" w:type="dxa"/>
            <w:vAlign w:val="center"/>
          </w:tcPr>
          <w:p w:rsidR="00D0550B" w:rsidRDefault="00FC1B3D">
            <w:pPr>
              <w:jc w:val="center"/>
            </w:pPr>
            <w:r>
              <w:rPr>
                <w:rFonts w:eastAsiaTheme="minorEastAsia" w:hint="eastAsia"/>
                <w:color w:val="000000" w:themeColor="text1"/>
                <w:szCs w:val="21"/>
              </w:rPr>
              <w:t>5,534,595.73</w:t>
            </w:r>
          </w:p>
        </w:tc>
        <w:tc>
          <w:tcPr>
            <w:tcW w:w="1134" w:type="dxa"/>
            <w:vAlign w:val="center"/>
          </w:tcPr>
          <w:p w:rsidR="00D0550B" w:rsidRDefault="00FC1B3D">
            <w:pPr>
              <w:jc w:val="center"/>
            </w:pPr>
            <w:r>
              <w:rPr>
                <w:rFonts w:eastAsiaTheme="minorEastAsia" w:hint="eastAsia"/>
                <w:color w:val="000000" w:themeColor="text1"/>
                <w:szCs w:val="21"/>
              </w:rPr>
              <w:t>0.33%</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35</w:t>
            </w:r>
          </w:p>
        </w:tc>
        <w:tc>
          <w:tcPr>
            <w:tcW w:w="1134" w:type="dxa"/>
            <w:vAlign w:val="center"/>
          </w:tcPr>
          <w:p w:rsidR="00D0550B" w:rsidRDefault="00FC1B3D">
            <w:pPr>
              <w:jc w:val="center"/>
            </w:pPr>
            <w:r>
              <w:rPr>
                <w:rFonts w:eastAsiaTheme="minorEastAsia" w:hint="eastAsia"/>
                <w:color w:val="000000" w:themeColor="text1"/>
                <w:szCs w:val="21"/>
              </w:rPr>
              <w:t>519772</w:t>
            </w:r>
          </w:p>
        </w:tc>
        <w:tc>
          <w:tcPr>
            <w:tcW w:w="1134" w:type="dxa"/>
            <w:vAlign w:val="center"/>
          </w:tcPr>
          <w:p w:rsidR="00D0550B" w:rsidRDefault="00FC1B3D">
            <w:pPr>
              <w:jc w:val="center"/>
            </w:pPr>
            <w:r>
              <w:rPr>
                <w:rFonts w:eastAsiaTheme="minorEastAsia" w:hint="eastAsia"/>
                <w:color w:val="000000" w:themeColor="text1"/>
                <w:szCs w:val="21"/>
              </w:rPr>
              <w:t>交银新生活力灵活配置混合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1,984,634.53</w:t>
            </w:r>
          </w:p>
        </w:tc>
        <w:tc>
          <w:tcPr>
            <w:tcW w:w="1134" w:type="dxa"/>
            <w:vAlign w:val="center"/>
          </w:tcPr>
          <w:p w:rsidR="00D0550B" w:rsidRDefault="00FC1B3D">
            <w:pPr>
              <w:jc w:val="center"/>
            </w:pPr>
            <w:r>
              <w:rPr>
                <w:rFonts w:eastAsiaTheme="minorEastAsia" w:hint="eastAsia"/>
                <w:color w:val="000000" w:themeColor="text1"/>
                <w:szCs w:val="21"/>
              </w:rPr>
              <w:t>5,177,911.49</w:t>
            </w:r>
          </w:p>
        </w:tc>
        <w:tc>
          <w:tcPr>
            <w:tcW w:w="1134" w:type="dxa"/>
            <w:vAlign w:val="center"/>
          </w:tcPr>
          <w:p w:rsidR="00D0550B" w:rsidRDefault="00FC1B3D">
            <w:pPr>
              <w:jc w:val="center"/>
            </w:pPr>
            <w:r>
              <w:rPr>
                <w:rFonts w:eastAsiaTheme="minorEastAsia" w:hint="eastAsia"/>
                <w:color w:val="000000" w:themeColor="text1"/>
                <w:szCs w:val="21"/>
              </w:rPr>
              <w:t>0.31%</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36</w:t>
            </w:r>
          </w:p>
        </w:tc>
        <w:tc>
          <w:tcPr>
            <w:tcW w:w="1134" w:type="dxa"/>
            <w:vAlign w:val="center"/>
          </w:tcPr>
          <w:p w:rsidR="00D0550B" w:rsidRDefault="00FC1B3D">
            <w:pPr>
              <w:jc w:val="center"/>
            </w:pPr>
            <w:r>
              <w:rPr>
                <w:rFonts w:eastAsiaTheme="minorEastAsia" w:hint="eastAsia"/>
                <w:color w:val="000000" w:themeColor="text1"/>
                <w:szCs w:val="21"/>
              </w:rPr>
              <w:t>519712</w:t>
            </w:r>
          </w:p>
        </w:tc>
        <w:tc>
          <w:tcPr>
            <w:tcW w:w="1134" w:type="dxa"/>
            <w:vAlign w:val="center"/>
          </w:tcPr>
          <w:p w:rsidR="00D0550B" w:rsidRDefault="00FC1B3D">
            <w:pPr>
              <w:jc w:val="center"/>
            </w:pPr>
            <w:r>
              <w:rPr>
                <w:rFonts w:eastAsiaTheme="minorEastAsia" w:hint="eastAsia"/>
                <w:color w:val="000000" w:themeColor="text1"/>
                <w:szCs w:val="21"/>
              </w:rPr>
              <w:t>交银阿尔法核心混合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1,704,398.23</w:t>
            </w:r>
          </w:p>
        </w:tc>
        <w:tc>
          <w:tcPr>
            <w:tcW w:w="1134" w:type="dxa"/>
            <w:vAlign w:val="center"/>
          </w:tcPr>
          <w:p w:rsidR="00D0550B" w:rsidRDefault="00FC1B3D">
            <w:pPr>
              <w:jc w:val="center"/>
            </w:pPr>
            <w:r>
              <w:rPr>
                <w:rFonts w:eastAsiaTheme="minorEastAsia" w:hint="eastAsia"/>
                <w:color w:val="000000" w:themeColor="text1"/>
                <w:szCs w:val="21"/>
              </w:rPr>
              <w:t>5,062,062.74</w:t>
            </w:r>
          </w:p>
        </w:tc>
        <w:tc>
          <w:tcPr>
            <w:tcW w:w="1134" w:type="dxa"/>
            <w:vAlign w:val="center"/>
          </w:tcPr>
          <w:p w:rsidR="00D0550B" w:rsidRDefault="00FC1B3D">
            <w:pPr>
              <w:jc w:val="center"/>
            </w:pPr>
            <w:r>
              <w:rPr>
                <w:rFonts w:eastAsiaTheme="minorEastAsia" w:hint="eastAsia"/>
                <w:color w:val="000000" w:themeColor="text1"/>
                <w:szCs w:val="21"/>
              </w:rPr>
              <w:t>0.31%</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37</w:t>
            </w:r>
          </w:p>
        </w:tc>
        <w:tc>
          <w:tcPr>
            <w:tcW w:w="1134" w:type="dxa"/>
            <w:vAlign w:val="center"/>
          </w:tcPr>
          <w:p w:rsidR="00D0550B" w:rsidRDefault="00FC1B3D">
            <w:pPr>
              <w:jc w:val="center"/>
            </w:pPr>
            <w:r>
              <w:rPr>
                <w:rFonts w:eastAsiaTheme="minorEastAsia" w:hint="eastAsia"/>
                <w:color w:val="000000" w:themeColor="text1"/>
                <w:szCs w:val="21"/>
              </w:rPr>
              <w:t>501025</w:t>
            </w:r>
          </w:p>
        </w:tc>
        <w:tc>
          <w:tcPr>
            <w:tcW w:w="1134" w:type="dxa"/>
            <w:vAlign w:val="center"/>
          </w:tcPr>
          <w:p w:rsidR="00D0550B" w:rsidRDefault="00FC1B3D">
            <w:pPr>
              <w:jc w:val="center"/>
            </w:pPr>
            <w:r>
              <w:rPr>
                <w:rFonts w:eastAsiaTheme="minorEastAsia" w:hint="eastAsia"/>
                <w:color w:val="000000" w:themeColor="text1"/>
                <w:szCs w:val="21"/>
              </w:rPr>
              <w:t>鹏华香港银行指数</w:t>
            </w:r>
            <w:r>
              <w:rPr>
                <w:rFonts w:eastAsiaTheme="minorEastAsia" w:hint="eastAsia"/>
                <w:color w:val="000000" w:themeColor="text1"/>
                <w:szCs w:val="21"/>
              </w:rPr>
              <w:t>(LOF)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5,309,048.43</w:t>
            </w:r>
          </w:p>
        </w:tc>
        <w:tc>
          <w:tcPr>
            <w:tcW w:w="1134" w:type="dxa"/>
            <w:vAlign w:val="center"/>
          </w:tcPr>
          <w:p w:rsidR="00D0550B" w:rsidRDefault="00FC1B3D">
            <w:pPr>
              <w:jc w:val="center"/>
            </w:pPr>
            <w:r>
              <w:rPr>
                <w:rFonts w:eastAsiaTheme="minorEastAsia" w:hint="eastAsia"/>
                <w:color w:val="000000" w:themeColor="text1"/>
                <w:szCs w:val="21"/>
              </w:rPr>
              <w:t>4,930,513.28</w:t>
            </w:r>
          </w:p>
        </w:tc>
        <w:tc>
          <w:tcPr>
            <w:tcW w:w="1134" w:type="dxa"/>
            <w:vAlign w:val="center"/>
          </w:tcPr>
          <w:p w:rsidR="00D0550B" w:rsidRDefault="00FC1B3D">
            <w:pPr>
              <w:jc w:val="center"/>
            </w:pPr>
            <w:r>
              <w:rPr>
                <w:rFonts w:eastAsiaTheme="minorEastAsia" w:hint="eastAsia"/>
                <w:color w:val="000000" w:themeColor="text1"/>
                <w:szCs w:val="21"/>
              </w:rPr>
              <w:t>0.30%</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38</w:t>
            </w:r>
          </w:p>
        </w:tc>
        <w:tc>
          <w:tcPr>
            <w:tcW w:w="1134" w:type="dxa"/>
            <w:vAlign w:val="center"/>
          </w:tcPr>
          <w:p w:rsidR="00D0550B" w:rsidRDefault="00FC1B3D">
            <w:pPr>
              <w:jc w:val="center"/>
            </w:pPr>
            <w:r>
              <w:rPr>
                <w:rFonts w:eastAsiaTheme="minorEastAsia" w:hint="eastAsia"/>
                <w:color w:val="000000" w:themeColor="text1"/>
                <w:szCs w:val="21"/>
              </w:rPr>
              <w:t>519066</w:t>
            </w:r>
          </w:p>
        </w:tc>
        <w:tc>
          <w:tcPr>
            <w:tcW w:w="1134" w:type="dxa"/>
            <w:vAlign w:val="center"/>
          </w:tcPr>
          <w:p w:rsidR="00D0550B" w:rsidRDefault="00FC1B3D">
            <w:pPr>
              <w:jc w:val="center"/>
            </w:pPr>
            <w:r>
              <w:rPr>
                <w:rFonts w:eastAsiaTheme="minorEastAsia" w:hint="eastAsia"/>
                <w:color w:val="000000" w:themeColor="text1"/>
                <w:szCs w:val="21"/>
              </w:rPr>
              <w:t>汇添富蓝</w:t>
            </w:r>
            <w:r>
              <w:rPr>
                <w:rFonts w:eastAsiaTheme="minorEastAsia" w:hint="eastAsia"/>
                <w:color w:val="000000" w:themeColor="text1"/>
                <w:szCs w:val="21"/>
              </w:rPr>
              <w:lastRenderedPageBreak/>
              <w:t>筹稳健混合</w:t>
            </w:r>
          </w:p>
        </w:tc>
        <w:tc>
          <w:tcPr>
            <w:tcW w:w="1134" w:type="dxa"/>
            <w:vAlign w:val="center"/>
          </w:tcPr>
          <w:p w:rsidR="00D0550B" w:rsidRDefault="00FC1B3D">
            <w:pPr>
              <w:jc w:val="center"/>
            </w:pPr>
            <w:r>
              <w:rPr>
                <w:rFonts w:eastAsiaTheme="minorEastAsia" w:hint="eastAsia"/>
                <w:color w:val="000000" w:themeColor="text1"/>
                <w:szCs w:val="21"/>
              </w:rPr>
              <w:lastRenderedPageBreak/>
              <w:t>契约型开</w:t>
            </w:r>
            <w:r>
              <w:rPr>
                <w:rFonts w:eastAsiaTheme="minorEastAsia" w:hint="eastAsia"/>
                <w:color w:val="000000" w:themeColor="text1"/>
                <w:szCs w:val="21"/>
              </w:rPr>
              <w:lastRenderedPageBreak/>
              <w:t>放式</w:t>
            </w:r>
          </w:p>
        </w:tc>
        <w:tc>
          <w:tcPr>
            <w:tcW w:w="1134" w:type="dxa"/>
            <w:vAlign w:val="center"/>
          </w:tcPr>
          <w:p w:rsidR="00D0550B" w:rsidRDefault="00FC1B3D">
            <w:pPr>
              <w:jc w:val="center"/>
            </w:pPr>
            <w:r>
              <w:rPr>
                <w:rFonts w:eastAsiaTheme="minorEastAsia" w:hint="eastAsia"/>
                <w:color w:val="000000" w:themeColor="text1"/>
                <w:szCs w:val="21"/>
              </w:rPr>
              <w:lastRenderedPageBreak/>
              <w:t>1,403,024.</w:t>
            </w:r>
            <w:r>
              <w:rPr>
                <w:rFonts w:eastAsiaTheme="minorEastAsia" w:hint="eastAsia"/>
                <w:color w:val="000000" w:themeColor="text1"/>
                <w:szCs w:val="21"/>
              </w:rPr>
              <w:lastRenderedPageBreak/>
              <w:t>16</w:t>
            </w:r>
          </w:p>
        </w:tc>
        <w:tc>
          <w:tcPr>
            <w:tcW w:w="1134" w:type="dxa"/>
            <w:vAlign w:val="center"/>
          </w:tcPr>
          <w:p w:rsidR="00D0550B" w:rsidRDefault="00FC1B3D">
            <w:pPr>
              <w:jc w:val="center"/>
            </w:pPr>
            <w:r>
              <w:rPr>
                <w:rFonts w:eastAsiaTheme="minorEastAsia" w:hint="eastAsia"/>
                <w:color w:val="000000" w:themeColor="text1"/>
                <w:szCs w:val="21"/>
              </w:rPr>
              <w:lastRenderedPageBreak/>
              <w:t>4,766,073.</w:t>
            </w:r>
            <w:r>
              <w:rPr>
                <w:rFonts w:eastAsiaTheme="minorEastAsia" w:hint="eastAsia"/>
                <w:color w:val="000000" w:themeColor="text1"/>
                <w:szCs w:val="21"/>
              </w:rPr>
              <w:lastRenderedPageBreak/>
              <w:t>07</w:t>
            </w:r>
          </w:p>
        </w:tc>
        <w:tc>
          <w:tcPr>
            <w:tcW w:w="1134" w:type="dxa"/>
            <w:vAlign w:val="center"/>
          </w:tcPr>
          <w:p w:rsidR="00D0550B" w:rsidRDefault="00FC1B3D">
            <w:pPr>
              <w:jc w:val="center"/>
            </w:pPr>
            <w:r>
              <w:rPr>
                <w:rFonts w:eastAsiaTheme="minorEastAsia" w:hint="eastAsia"/>
                <w:color w:val="000000" w:themeColor="text1"/>
                <w:szCs w:val="21"/>
              </w:rPr>
              <w:lastRenderedPageBreak/>
              <w:t>0.29%</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39</w:t>
            </w:r>
          </w:p>
        </w:tc>
        <w:tc>
          <w:tcPr>
            <w:tcW w:w="1134" w:type="dxa"/>
            <w:vAlign w:val="center"/>
          </w:tcPr>
          <w:p w:rsidR="00D0550B" w:rsidRDefault="00FC1B3D">
            <w:pPr>
              <w:jc w:val="center"/>
            </w:pPr>
            <w:r>
              <w:rPr>
                <w:rFonts w:eastAsiaTheme="minorEastAsia" w:hint="eastAsia"/>
                <w:color w:val="000000" w:themeColor="text1"/>
                <w:szCs w:val="21"/>
              </w:rPr>
              <w:t>110015</w:t>
            </w:r>
          </w:p>
        </w:tc>
        <w:tc>
          <w:tcPr>
            <w:tcW w:w="1134" w:type="dxa"/>
            <w:vAlign w:val="center"/>
          </w:tcPr>
          <w:p w:rsidR="00D0550B" w:rsidRDefault="00FC1B3D">
            <w:pPr>
              <w:jc w:val="center"/>
            </w:pPr>
            <w:r>
              <w:rPr>
                <w:rFonts w:eastAsiaTheme="minorEastAsia" w:hint="eastAsia"/>
                <w:color w:val="000000" w:themeColor="text1"/>
                <w:szCs w:val="21"/>
              </w:rPr>
              <w:t>易方达行业领先混合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1,434,465.97</w:t>
            </w:r>
          </w:p>
        </w:tc>
        <w:tc>
          <w:tcPr>
            <w:tcW w:w="1134" w:type="dxa"/>
            <w:vAlign w:val="center"/>
          </w:tcPr>
          <w:p w:rsidR="00D0550B" w:rsidRDefault="00FC1B3D">
            <w:pPr>
              <w:jc w:val="center"/>
            </w:pPr>
            <w:r>
              <w:rPr>
                <w:rFonts w:eastAsiaTheme="minorEastAsia" w:hint="eastAsia"/>
                <w:color w:val="000000" w:themeColor="text1"/>
                <w:szCs w:val="21"/>
              </w:rPr>
              <w:t>4,746,647.89</w:t>
            </w:r>
          </w:p>
        </w:tc>
        <w:tc>
          <w:tcPr>
            <w:tcW w:w="1134" w:type="dxa"/>
            <w:vAlign w:val="center"/>
          </w:tcPr>
          <w:p w:rsidR="00D0550B" w:rsidRDefault="00FC1B3D">
            <w:pPr>
              <w:jc w:val="center"/>
            </w:pPr>
            <w:r>
              <w:rPr>
                <w:rFonts w:eastAsiaTheme="minorEastAsia" w:hint="eastAsia"/>
                <w:color w:val="000000" w:themeColor="text1"/>
                <w:szCs w:val="21"/>
              </w:rPr>
              <w:t>0.29%</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40</w:t>
            </w:r>
          </w:p>
        </w:tc>
        <w:tc>
          <w:tcPr>
            <w:tcW w:w="1134" w:type="dxa"/>
            <w:vAlign w:val="center"/>
          </w:tcPr>
          <w:p w:rsidR="00D0550B" w:rsidRDefault="00FC1B3D">
            <w:pPr>
              <w:jc w:val="center"/>
            </w:pPr>
            <w:r>
              <w:rPr>
                <w:rFonts w:eastAsiaTheme="minorEastAsia" w:hint="eastAsia"/>
                <w:color w:val="000000" w:themeColor="text1"/>
                <w:szCs w:val="21"/>
              </w:rPr>
              <w:t>100060</w:t>
            </w:r>
          </w:p>
        </w:tc>
        <w:tc>
          <w:tcPr>
            <w:tcW w:w="1134" w:type="dxa"/>
            <w:vAlign w:val="center"/>
          </w:tcPr>
          <w:p w:rsidR="00D0550B" w:rsidRDefault="00FC1B3D">
            <w:pPr>
              <w:jc w:val="center"/>
            </w:pPr>
            <w:r>
              <w:rPr>
                <w:rFonts w:eastAsiaTheme="minorEastAsia" w:hint="eastAsia"/>
                <w:color w:val="000000" w:themeColor="text1"/>
                <w:szCs w:val="21"/>
              </w:rPr>
              <w:t>富国高新技术产业混合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1,483,971.23</w:t>
            </w:r>
          </w:p>
        </w:tc>
        <w:tc>
          <w:tcPr>
            <w:tcW w:w="1134" w:type="dxa"/>
            <w:vAlign w:val="center"/>
          </w:tcPr>
          <w:p w:rsidR="00D0550B" w:rsidRDefault="00FC1B3D">
            <w:pPr>
              <w:jc w:val="center"/>
            </w:pPr>
            <w:r>
              <w:rPr>
                <w:rFonts w:eastAsiaTheme="minorEastAsia" w:hint="eastAsia"/>
                <w:color w:val="000000" w:themeColor="text1"/>
                <w:szCs w:val="21"/>
              </w:rPr>
              <w:t>4,692,317.03</w:t>
            </w:r>
          </w:p>
        </w:tc>
        <w:tc>
          <w:tcPr>
            <w:tcW w:w="1134" w:type="dxa"/>
            <w:vAlign w:val="center"/>
          </w:tcPr>
          <w:p w:rsidR="00D0550B" w:rsidRDefault="00FC1B3D">
            <w:pPr>
              <w:jc w:val="center"/>
            </w:pPr>
            <w:r>
              <w:rPr>
                <w:rFonts w:eastAsiaTheme="minorEastAsia" w:hint="eastAsia"/>
                <w:color w:val="000000" w:themeColor="text1"/>
                <w:szCs w:val="21"/>
              </w:rPr>
              <w:t>0.28%</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41</w:t>
            </w:r>
          </w:p>
        </w:tc>
        <w:tc>
          <w:tcPr>
            <w:tcW w:w="1134" w:type="dxa"/>
            <w:vAlign w:val="center"/>
          </w:tcPr>
          <w:p w:rsidR="00D0550B" w:rsidRDefault="00FC1B3D">
            <w:pPr>
              <w:jc w:val="center"/>
            </w:pPr>
            <w:r>
              <w:rPr>
                <w:rFonts w:eastAsiaTheme="minorEastAsia" w:hint="eastAsia"/>
                <w:color w:val="000000" w:themeColor="text1"/>
                <w:szCs w:val="21"/>
              </w:rPr>
              <w:t>512200</w:t>
            </w:r>
          </w:p>
        </w:tc>
        <w:tc>
          <w:tcPr>
            <w:tcW w:w="1134" w:type="dxa"/>
            <w:vAlign w:val="center"/>
          </w:tcPr>
          <w:p w:rsidR="00D0550B" w:rsidRDefault="00FC1B3D">
            <w:pPr>
              <w:jc w:val="center"/>
            </w:pPr>
            <w:r>
              <w:rPr>
                <w:rFonts w:eastAsiaTheme="minorEastAsia" w:hint="eastAsia"/>
                <w:color w:val="000000" w:themeColor="text1"/>
                <w:szCs w:val="21"/>
              </w:rPr>
              <w:t>南方中证全指房地产</w:t>
            </w:r>
            <w:r>
              <w:rPr>
                <w:rFonts w:eastAsiaTheme="minorEastAsia" w:hint="eastAsia"/>
                <w:color w:val="000000" w:themeColor="text1"/>
                <w:szCs w:val="21"/>
              </w:rPr>
              <w:t>ETF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5,014,800.00</w:t>
            </w:r>
          </w:p>
        </w:tc>
        <w:tc>
          <w:tcPr>
            <w:tcW w:w="1134" w:type="dxa"/>
            <w:vAlign w:val="center"/>
          </w:tcPr>
          <w:p w:rsidR="00D0550B" w:rsidRDefault="00FC1B3D">
            <w:pPr>
              <w:jc w:val="center"/>
            </w:pPr>
            <w:r>
              <w:rPr>
                <w:rFonts w:eastAsiaTheme="minorEastAsia" w:hint="eastAsia"/>
                <w:color w:val="000000" w:themeColor="text1"/>
                <w:szCs w:val="21"/>
              </w:rPr>
              <w:t>4,307,713.20</w:t>
            </w:r>
          </w:p>
        </w:tc>
        <w:tc>
          <w:tcPr>
            <w:tcW w:w="1134" w:type="dxa"/>
            <w:vAlign w:val="center"/>
          </w:tcPr>
          <w:p w:rsidR="00D0550B" w:rsidRDefault="00FC1B3D">
            <w:pPr>
              <w:jc w:val="center"/>
            </w:pPr>
            <w:r>
              <w:rPr>
                <w:rFonts w:eastAsiaTheme="minorEastAsia" w:hint="eastAsia"/>
                <w:color w:val="000000" w:themeColor="text1"/>
                <w:szCs w:val="21"/>
              </w:rPr>
              <w:t>0.26%</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42</w:t>
            </w:r>
          </w:p>
        </w:tc>
        <w:tc>
          <w:tcPr>
            <w:tcW w:w="1134" w:type="dxa"/>
            <w:vAlign w:val="center"/>
          </w:tcPr>
          <w:p w:rsidR="00D0550B" w:rsidRDefault="00FC1B3D">
            <w:pPr>
              <w:jc w:val="center"/>
            </w:pPr>
            <w:r>
              <w:rPr>
                <w:rFonts w:eastAsiaTheme="minorEastAsia" w:hint="eastAsia"/>
                <w:color w:val="000000" w:themeColor="text1"/>
                <w:szCs w:val="21"/>
              </w:rPr>
              <w:t>110003</w:t>
            </w:r>
          </w:p>
        </w:tc>
        <w:tc>
          <w:tcPr>
            <w:tcW w:w="1134" w:type="dxa"/>
            <w:vAlign w:val="center"/>
          </w:tcPr>
          <w:p w:rsidR="00D0550B" w:rsidRDefault="00FC1B3D">
            <w:pPr>
              <w:jc w:val="center"/>
            </w:pPr>
            <w:r>
              <w:rPr>
                <w:rFonts w:eastAsiaTheme="minorEastAsia" w:hint="eastAsia"/>
                <w:color w:val="000000" w:themeColor="text1"/>
                <w:szCs w:val="21"/>
              </w:rPr>
              <w:t>易方达上证</w:t>
            </w:r>
            <w:r>
              <w:rPr>
                <w:rFonts w:eastAsiaTheme="minorEastAsia" w:hint="eastAsia"/>
                <w:color w:val="000000" w:themeColor="text1"/>
                <w:szCs w:val="21"/>
              </w:rPr>
              <w:t>50</w:t>
            </w:r>
            <w:r>
              <w:rPr>
                <w:rFonts w:eastAsiaTheme="minorEastAsia" w:hint="eastAsia"/>
                <w:color w:val="000000" w:themeColor="text1"/>
                <w:szCs w:val="21"/>
              </w:rPr>
              <w:t>指数</w:t>
            </w:r>
            <w:r>
              <w:rPr>
                <w:rFonts w:eastAsiaTheme="minorEastAsia" w:hint="eastAsia"/>
                <w:color w:val="000000" w:themeColor="text1"/>
                <w:szCs w:val="21"/>
              </w:rPr>
              <w:t>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2,207,569.20</w:t>
            </w:r>
          </w:p>
        </w:tc>
        <w:tc>
          <w:tcPr>
            <w:tcW w:w="1134" w:type="dxa"/>
            <w:vAlign w:val="center"/>
          </w:tcPr>
          <w:p w:rsidR="00D0550B" w:rsidRDefault="00FC1B3D">
            <w:pPr>
              <w:jc w:val="center"/>
            </w:pPr>
            <w:r>
              <w:rPr>
                <w:rFonts w:eastAsiaTheme="minorEastAsia" w:hint="eastAsia"/>
                <w:color w:val="000000" w:themeColor="text1"/>
                <w:szCs w:val="21"/>
              </w:rPr>
              <w:t>4,248,908.44</w:t>
            </w:r>
          </w:p>
        </w:tc>
        <w:tc>
          <w:tcPr>
            <w:tcW w:w="1134" w:type="dxa"/>
            <w:vAlign w:val="center"/>
          </w:tcPr>
          <w:p w:rsidR="00D0550B" w:rsidRDefault="00FC1B3D">
            <w:pPr>
              <w:jc w:val="center"/>
            </w:pPr>
            <w:r>
              <w:rPr>
                <w:rFonts w:eastAsiaTheme="minorEastAsia" w:hint="eastAsia"/>
                <w:color w:val="000000" w:themeColor="text1"/>
                <w:szCs w:val="21"/>
              </w:rPr>
              <w:t>0.26%</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43</w:t>
            </w:r>
          </w:p>
        </w:tc>
        <w:tc>
          <w:tcPr>
            <w:tcW w:w="1134" w:type="dxa"/>
            <w:vAlign w:val="center"/>
          </w:tcPr>
          <w:p w:rsidR="00D0550B" w:rsidRDefault="00FC1B3D">
            <w:pPr>
              <w:jc w:val="center"/>
            </w:pPr>
            <w:r>
              <w:rPr>
                <w:rFonts w:eastAsiaTheme="minorEastAsia" w:hint="eastAsia"/>
                <w:color w:val="000000" w:themeColor="text1"/>
                <w:szCs w:val="21"/>
              </w:rPr>
              <w:t>168103</w:t>
            </w:r>
          </w:p>
        </w:tc>
        <w:tc>
          <w:tcPr>
            <w:tcW w:w="1134" w:type="dxa"/>
            <w:vAlign w:val="center"/>
          </w:tcPr>
          <w:p w:rsidR="00D0550B" w:rsidRDefault="00FC1B3D">
            <w:pPr>
              <w:jc w:val="center"/>
            </w:pPr>
            <w:r>
              <w:rPr>
                <w:rFonts w:eastAsiaTheme="minorEastAsia" w:hint="eastAsia"/>
                <w:color w:val="000000" w:themeColor="text1"/>
                <w:szCs w:val="21"/>
              </w:rPr>
              <w:t>九泰锐益定增混合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3,523,300.00</w:t>
            </w:r>
          </w:p>
        </w:tc>
        <w:tc>
          <w:tcPr>
            <w:tcW w:w="1134" w:type="dxa"/>
            <w:vAlign w:val="center"/>
          </w:tcPr>
          <w:p w:rsidR="00D0550B" w:rsidRDefault="00FC1B3D">
            <w:pPr>
              <w:jc w:val="center"/>
            </w:pPr>
            <w:r>
              <w:rPr>
                <w:rFonts w:eastAsiaTheme="minorEastAsia" w:hint="eastAsia"/>
                <w:color w:val="000000" w:themeColor="text1"/>
                <w:szCs w:val="21"/>
              </w:rPr>
              <w:t>4,111,691.10</w:t>
            </w:r>
          </w:p>
        </w:tc>
        <w:tc>
          <w:tcPr>
            <w:tcW w:w="1134" w:type="dxa"/>
            <w:vAlign w:val="center"/>
          </w:tcPr>
          <w:p w:rsidR="00D0550B" w:rsidRDefault="00FC1B3D">
            <w:pPr>
              <w:jc w:val="center"/>
            </w:pPr>
            <w:r>
              <w:rPr>
                <w:rFonts w:eastAsiaTheme="minorEastAsia" w:hint="eastAsia"/>
                <w:color w:val="000000" w:themeColor="text1"/>
                <w:szCs w:val="21"/>
              </w:rPr>
              <w:t>0.25%</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44</w:t>
            </w:r>
          </w:p>
        </w:tc>
        <w:tc>
          <w:tcPr>
            <w:tcW w:w="1134" w:type="dxa"/>
            <w:vAlign w:val="center"/>
          </w:tcPr>
          <w:p w:rsidR="00D0550B" w:rsidRDefault="00FC1B3D">
            <w:pPr>
              <w:jc w:val="center"/>
            </w:pPr>
            <w:r>
              <w:rPr>
                <w:rFonts w:eastAsiaTheme="minorEastAsia" w:hint="eastAsia"/>
                <w:color w:val="000000" w:themeColor="text1"/>
                <w:szCs w:val="21"/>
              </w:rPr>
              <w:t>159928</w:t>
            </w:r>
          </w:p>
        </w:tc>
        <w:tc>
          <w:tcPr>
            <w:tcW w:w="1134" w:type="dxa"/>
            <w:vAlign w:val="center"/>
          </w:tcPr>
          <w:p w:rsidR="00D0550B" w:rsidRDefault="00FC1B3D">
            <w:pPr>
              <w:jc w:val="center"/>
            </w:pPr>
            <w:r>
              <w:rPr>
                <w:rFonts w:eastAsiaTheme="minorEastAsia" w:hint="eastAsia"/>
                <w:color w:val="000000" w:themeColor="text1"/>
                <w:szCs w:val="21"/>
              </w:rPr>
              <w:t>汇添富中证主要消费</w:t>
            </w:r>
            <w:r>
              <w:rPr>
                <w:rFonts w:eastAsiaTheme="minorEastAsia" w:hint="eastAsia"/>
                <w:color w:val="000000" w:themeColor="text1"/>
                <w:szCs w:val="21"/>
              </w:rPr>
              <w:t>ETF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1,100,000.00</w:t>
            </w:r>
          </w:p>
        </w:tc>
        <w:tc>
          <w:tcPr>
            <w:tcW w:w="1134" w:type="dxa"/>
            <w:vAlign w:val="center"/>
          </w:tcPr>
          <w:p w:rsidR="00D0550B" w:rsidRDefault="00FC1B3D">
            <w:pPr>
              <w:jc w:val="center"/>
            </w:pPr>
            <w:r>
              <w:rPr>
                <w:rFonts w:eastAsiaTheme="minorEastAsia" w:hint="eastAsia"/>
                <w:color w:val="000000" w:themeColor="text1"/>
                <w:szCs w:val="21"/>
              </w:rPr>
              <w:t>4,087,600.00</w:t>
            </w:r>
          </w:p>
        </w:tc>
        <w:tc>
          <w:tcPr>
            <w:tcW w:w="1134" w:type="dxa"/>
            <w:vAlign w:val="center"/>
          </w:tcPr>
          <w:p w:rsidR="00D0550B" w:rsidRDefault="00FC1B3D">
            <w:pPr>
              <w:jc w:val="center"/>
            </w:pPr>
            <w:r>
              <w:rPr>
                <w:rFonts w:eastAsiaTheme="minorEastAsia" w:hint="eastAsia"/>
                <w:color w:val="000000" w:themeColor="text1"/>
                <w:szCs w:val="21"/>
              </w:rPr>
              <w:t>0.25%</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45</w:t>
            </w:r>
          </w:p>
        </w:tc>
        <w:tc>
          <w:tcPr>
            <w:tcW w:w="1134" w:type="dxa"/>
            <w:vAlign w:val="center"/>
          </w:tcPr>
          <w:p w:rsidR="00D0550B" w:rsidRDefault="00FC1B3D">
            <w:pPr>
              <w:jc w:val="center"/>
            </w:pPr>
            <w:r>
              <w:rPr>
                <w:rFonts w:eastAsiaTheme="minorEastAsia" w:hint="eastAsia"/>
                <w:color w:val="000000" w:themeColor="text1"/>
                <w:szCs w:val="21"/>
              </w:rPr>
              <w:t>159934</w:t>
            </w:r>
          </w:p>
        </w:tc>
        <w:tc>
          <w:tcPr>
            <w:tcW w:w="1134" w:type="dxa"/>
            <w:vAlign w:val="center"/>
          </w:tcPr>
          <w:p w:rsidR="00D0550B" w:rsidRDefault="00FC1B3D">
            <w:pPr>
              <w:jc w:val="center"/>
            </w:pPr>
            <w:r>
              <w:rPr>
                <w:rFonts w:eastAsiaTheme="minorEastAsia" w:hint="eastAsia"/>
                <w:color w:val="000000" w:themeColor="text1"/>
                <w:szCs w:val="21"/>
              </w:rPr>
              <w:t>易方达黄金</w:t>
            </w:r>
            <w:r>
              <w:rPr>
                <w:rFonts w:eastAsiaTheme="minorEastAsia" w:hint="eastAsia"/>
                <w:color w:val="000000" w:themeColor="text1"/>
                <w:szCs w:val="21"/>
              </w:rPr>
              <w:t>ETF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931,300.00</w:t>
            </w:r>
          </w:p>
        </w:tc>
        <w:tc>
          <w:tcPr>
            <w:tcW w:w="1134" w:type="dxa"/>
            <w:vAlign w:val="center"/>
          </w:tcPr>
          <w:p w:rsidR="00D0550B" w:rsidRDefault="00FC1B3D">
            <w:pPr>
              <w:jc w:val="center"/>
            </w:pPr>
            <w:r>
              <w:rPr>
                <w:rFonts w:eastAsiaTheme="minorEastAsia" w:hint="eastAsia"/>
                <w:color w:val="000000" w:themeColor="text1"/>
                <w:szCs w:val="21"/>
              </w:rPr>
              <w:t>3,615,306.60</w:t>
            </w:r>
          </w:p>
        </w:tc>
        <w:tc>
          <w:tcPr>
            <w:tcW w:w="1134" w:type="dxa"/>
            <w:vAlign w:val="center"/>
          </w:tcPr>
          <w:p w:rsidR="00D0550B" w:rsidRDefault="00FC1B3D">
            <w:pPr>
              <w:jc w:val="center"/>
            </w:pPr>
            <w:r>
              <w:rPr>
                <w:rFonts w:eastAsiaTheme="minorEastAsia" w:hint="eastAsia"/>
                <w:color w:val="000000" w:themeColor="text1"/>
                <w:szCs w:val="21"/>
              </w:rPr>
              <w:t>0.22%</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46</w:t>
            </w:r>
          </w:p>
        </w:tc>
        <w:tc>
          <w:tcPr>
            <w:tcW w:w="1134" w:type="dxa"/>
            <w:vAlign w:val="center"/>
          </w:tcPr>
          <w:p w:rsidR="00D0550B" w:rsidRDefault="00FC1B3D">
            <w:pPr>
              <w:jc w:val="center"/>
            </w:pPr>
            <w:r>
              <w:rPr>
                <w:rFonts w:eastAsiaTheme="minorEastAsia" w:hint="eastAsia"/>
                <w:color w:val="000000" w:themeColor="text1"/>
                <w:szCs w:val="21"/>
              </w:rPr>
              <w:t>166001</w:t>
            </w:r>
          </w:p>
        </w:tc>
        <w:tc>
          <w:tcPr>
            <w:tcW w:w="1134" w:type="dxa"/>
            <w:vAlign w:val="center"/>
          </w:tcPr>
          <w:p w:rsidR="00D0550B" w:rsidRDefault="00FC1B3D">
            <w:pPr>
              <w:jc w:val="center"/>
            </w:pPr>
            <w:r>
              <w:rPr>
                <w:rFonts w:eastAsiaTheme="minorEastAsia" w:hint="eastAsia"/>
                <w:color w:val="000000" w:themeColor="text1"/>
                <w:szCs w:val="21"/>
              </w:rPr>
              <w:t>中欧新趋势混合</w:t>
            </w:r>
            <w:r>
              <w:rPr>
                <w:rFonts w:eastAsiaTheme="minorEastAsia" w:hint="eastAsia"/>
                <w:color w:val="000000" w:themeColor="text1"/>
                <w:szCs w:val="21"/>
              </w:rPr>
              <w:t>(LOF)A</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2,443,251.01</w:t>
            </w:r>
          </w:p>
        </w:tc>
        <w:tc>
          <w:tcPr>
            <w:tcW w:w="1134" w:type="dxa"/>
            <w:vAlign w:val="center"/>
          </w:tcPr>
          <w:p w:rsidR="00D0550B" w:rsidRDefault="00FC1B3D">
            <w:pPr>
              <w:jc w:val="center"/>
            </w:pPr>
            <w:r>
              <w:rPr>
                <w:rFonts w:eastAsiaTheme="minorEastAsia" w:hint="eastAsia"/>
                <w:color w:val="000000" w:themeColor="text1"/>
                <w:szCs w:val="21"/>
              </w:rPr>
              <w:t>3,605,505.52</w:t>
            </w:r>
          </w:p>
        </w:tc>
        <w:tc>
          <w:tcPr>
            <w:tcW w:w="1134" w:type="dxa"/>
            <w:vAlign w:val="center"/>
          </w:tcPr>
          <w:p w:rsidR="00D0550B" w:rsidRDefault="00FC1B3D">
            <w:pPr>
              <w:jc w:val="center"/>
            </w:pPr>
            <w:r>
              <w:rPr>
                <w:rFonts w:eastAsiaTheme="minorEastAsia" w:hint="eastAsia"/>
                <w:color w:val="000000" w:themeColor="text1"/>
                <w:szCs w:val="21"/>
              </w:rPr>
              <w:t>0.22%</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47</w:t>
            </w:r>
          </w:p>
        </w:tc>
        <w:tc>
          <w:tcPr>
            <w:tcW w:w="1134" w:type="dxa"/>
            <w:vAlign w:val="center"/>
          </w:tcPr>
          <w:p w:rsidR="00D0550B" w:rsidRDefault="00FC1B3D">
            <w:pPr>
              <w:jc w:val="center"/>
            </w:pPr>
            <w:r>
              <w:rPr>
                <w:rFonts w:eastAsiaTheme="minorEastAsia" w:hint="eastAsia"/>
                <w:color w:val="000000" w:themeColor="text1"/>
                <w:szCs w:val="21"/>
              </w:rPr>
              <w:t>110023</w:t>
            </w:r>
          </w:p>
        </w:tc>
        <w:tc>
          <w:tcPr>
            <w:tcW w:w="1134" w:type="dxa"/>
            <w:vAlign w:val="center"/>
          </w:tcPr>
          <w:p w:rsidR="00D0550B" w:rsidRDefault="00FC1B3D">
            <w:pPr>
              <w:jc w:val="center"/>
            </w:pPr>
            <w:r>
              <w:rPr>
                <w:rFonts w:eastAsiaTheme="minorEastAsia" w:hint="eastAsia"/>
                <w:color w:val="000000" w:themeColor="text1"/>
                <w:szCs w:val="21"/>
              </w:rPr>
              <w:t>易方达医疗保健行业混合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831,927.49</w:t>
            </w:r>
          </w:p>
        </w:tc>
        <w:tc>
          <w:tcPr>
            <w:tcW w:w="1134" w:type="dxa"/>
            <w:vAlign w:val="center"/>
          </w:tcPr>
          <w:p w:rsidR="00D0550B" w:rsidRDefault="00FC1B3D">
            <w:pPr>
              <w:jc w:val="center"/>
            </w:pPr>
            <w:r>
              <w:rPr>
                <w:rFonts w:eastAsiaTheme="minorEastAsia" w:hint="eastAsia"/>
                <w:color w:val="000000" w:themeColor="text1"/>
                <w:szCs w:val="21"/>
              </w:rPr>
              <w:t>2,888,452.25</w:t>
            </w:r>
          </w:p>
        </w:tc>
        <w:tc>
          <w:tcPr>
            <w:tcW w:w="1134" w:type="dxa"/>
            <w:vAlign w:val="center"/>
          </w:tcPr>
          <w:p w:rsidR="00D0550B" w:rsidRDefault="00FC1B3D">
            <w:pPr>
              <w:jc w:val="center"/>
            </w:pPr>
            <w:r>
              <w:rPr>
                <w:rFonts w:eastAsiaTheme="minorEastAsia" w:hint="eastAsia"/>
                <w:color w:val="000000" w:themeColor="text1"/>
                <w:szCs w:val="21"/>
              </w:rPr>
              <w:t>0.17%</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48</w:t>
            </w:r>
          </w:p>
        </w:tc>
        <w:tc>
          <w:tcPr>
            <w:tcW w:w="1134" w:type="dxa"/>
            <w:vAlign w:val="center"/>
          </w:tcPr>
          <w:p w:rsidR="00D0550B" w:rsidRDefault="00FC1B3D">
            <w:pPr>
              <w:jc w:val="center"/>
            </w:pPr>
            <w:r>
              <w:rPr>
                <w:rFonts w:eastAsiaTheme="minorEastAsia" w:hint="eastAsia"/>
                <w:color w:val="000000" w:themeColor="text1"/>
                <w:szCs w:val="21"/>
              </w:rPr>
              <w:t>159905</w:t>
            </w:r>
          </w:p>
        </w:tc>
        <w:tc>
          <w:tcPr>
            <w:tcW w:w="1134" w:type="dxa"/>
            <w:vAlign w:val="center"/>
          </w:tcPr>
          <w:p w:rsidR="00D0550B" w:rsidRDefault="00FC1B3D">
            <w:pPr>
              <w:jc w:val="center"/>
            </w:pPr>
            <w:r>
              <w:rPr>
                <w:rFonts w:eastAsiaTheme="minorEastAsia" w:hint="eastAsia"/>
                <w:color w:val="000000" w:themeColor="text1"/>
                <w:szCs w:val="21"/>
              </w:rPr>
              <w:t>工银深证红利</w:t>
            </w:r>
            <w:r>
              <w:rPr>
                <w:rFonts w:eastAsiaTheme="minorEastAsia" w:hint="eastAsia"/>
                <w:color w:val="000000" w:themeColor="text1"/>
                <w:szCs w:val="21"/>
              </w:rPr>
              <w:t>ETF</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1,180,000.00</w:t>
            </w:r>
          </w:p>
        </w:tc>
        <w:tc>
          <w:tcPr>
            <w:tcW w:w="1134" w:type="dxa"/>
            <w:vAlign w:val="center"/>
          </w:tcPr>
          <w:p w:rsidR="00D0550B" w:rsidRDefault="00FC1B3D">
            <w:pPr>
              <w:jc w:val="center"/>
            </w:pPr>
            <w:r>
              <w:rPr>
                <w:rFonts w:eastAsiaTheme="minorEastAsia" w:hint="eastAsia"/>
                <w:color w:val="000000" w:themeColor="text1"/>
                <w:szCs w:val="21"/>
              </w:rPr>
              <w:t>2,382,420.00</w:t>
            </w:r>
          </w:p>
        </w:tc>
        <w:tc>
          <w:tcPr>
            <w:tcW w:w="1134" w:type="dxa"/>
            <w:vAlign w:val="center"/>
          </w:tcPr>
          <w:p w:rsidR="00D0550B" w:rsidRDefault="00FC1B3D">
            <w:pPr>
              <w:jc w:val="center"/>
            </w:pPr>
            <w:r>
              <w:rPr>
                <w:rFonts w:eastAsiaTheme="minorEastAsia" w:hint="eastAsia"/>
                <w:color w:val="000000" w:themeColor="text1"/>
                <w:szCs w:val="21"/>
              </w:rPr>
              <w:t>0.14%</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49</w:t>
            </w:r>
          </w:p>
        </w:tc>
        <w:tc>
          <w:tcPr>
            <w:tcW w:w="1134" w:type="dxa"/>
            <w:vAlign w:val="center"/>
          </w:tcPr>
          <w:p w:rsidR="00D0550B" w:rsidRDefault="00FC1B3D">
            <w:pPr>
              <w:jc w:val="center"/>
            </w:pPr>
            <w:r>
              <w:rPr>
                <w:rFonts w:eastAsiaTheme="minorEastAsia" w:hint="eastAsia"/>
                <w:color w:val="000000" w:themeColor="text1"/>
                <w:szCs w:val="21"/>
              </w:rPr>
              <w:t>168102</w:t>
            </w:r>
          </w:p>
        </w:tc>
        <w:tc>
          <w:tcPr>
            <w:tcW w:w="1134" w:type="dxa"/>
            <w:vAlign w:val="center"/>
          </w:tcPr>
          <w:p w:rsidR="00D0550B" w:rsidRDefault="00FC1B3D">
            <w:pPr>
              <w:jc w:val="center"/>
            </w:pPr>
            <w:r>
              <w:rPr>
                <w:rFonts w:eastAsiaTheme="minorEastAsia" w:hint="eastAsia"/>
                <w:color w:val="000000" w:themeColor="text1"/>
                <w:szCs w:val="21"/>
              </w:rPr>
              <w:t>九泰锐富事件驱动混合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499,000.00</w:t>
            </w:r>
          </w:p>
        </w:tc>
        <w:tc>
          <w:tcPr>
            <w:tcW w:w="1134" w:type="dxa"/>
            <w:vAlign w:val="center"/>
          </w:tcPr>
          <w:p w:rsidR="00D0550B" w:rsidRDefault="00FC1B3D">
            <w:pPr>
              <w:jc w:val="center"/>
            </w:pPr>
            <w:r>
              <w:rPr>
                <w:rFonts w:eastAsiaTheme="minorEastAsia" w:hint="eastAsia"/>
                <w:color w:val="000000" w:themeColor="text1"/>
                <w:szCs w:val="21"/>
              </w:rPr>
              <w:t>525,946.00</w:t>
            </w:r>
          </w:p>
        </w:tc>
        <w:tc>
          <w:tcPr>
            <w:tcW w:w="1134" w:type="dxa"/>
            <w:vAlign w:val="center"/>
          </w:tcPr>
          <w:p w:rsidR="00D0550B" w:rsidRDefault="00FC1B3D">
            <w:pPr>
              <w:jc w:val="center"/>
            </w:pPr>
            <w:r>
              <w:rPr>
                <w:rFonts w:eastAsiaTheme="minorEastAsia" w:hint="eastAsia"/>
                <w:color w:val="000000" w:themeColor="text1"/>
                <w:szCs w:val="21"/>
              </w:rPr>
              <w:t>0.03%</w:t>
            </w:r>
          </w:p>
        </w:tc>
        <w:tc>
          <w:tcPr>
            <w:tcW w:w="1665" w:type="dxa"/>
            <w:vAlign w:val="center"/>
          </w:tcPr>
          <w:p w:rsidR="00D0550B" w:rsidRDefault="00FC1B3D">
            <w:pPr>
              <w:jc w:val="center"/>
            </w:pPr>
            <w:r>
              <w:rPr>
                <w:rFonts w:eastAsiaTheme="minorEastAsia" w:hint="eastAsia"/>
                <w:color w:val="000000" w:themeColor="text1"/>
                <w:szCs w:val="21"/>
              </w:rPr>
              <w:t>否</w:t>
            </w:r>
          </w:p>
        </w:tc>
      </w:tr>
      <w:tr w:rsidR="00D0550B">
        <w:tc>
          <w:tcPr>
            <w:tcW w:w="817" w:type="dxa"/>
            <w:vAlign w:val="center"/>
          </w:tcPr>
          <w:p w:rsidR="00D0550B" w:rsidRDefault="00FC1B3D">
            <w:pPr>
              <w:jc w:val="center"/>
            </w:pPr>
            <w:r>
              <w:rPr>
                <w:rFonts w:eastAsiaTheme="minorEastAsia" w:hint="eastAsia"/>
                <w:color w:val="000000" w:themeColor="text1"/>
                <w:szCs w:val="21"/>
              </w:rPr>
              <w:t>50</w:t>
            </w:r>
          </w:p>
        </w:tc>
        <w:tc>
          <w:tcPr>
            <w:tcW w:w="1134" w:type="dxa"/>
            <w:vAlign w:val="center"/>
          </w:tcPr>
          <w:p w:rsidR="00D0550B" w:rsidRDefault="00FC1B3D">
            <w:pPr>
              <w:jc w:val="center"/>
            </w:pPr>
            <w:r>
              <w:rPr>
                <w:rFonts w:eastAsiaTheme="minorEastAsia" w:hint="eastAsia"/>
                <w:color w:val="000000" w:themeColor="text1"/>
                <w:szCs w:val="21"/>
              </w:rPr>
              <w:t>510900</w:t>
            </w:r>
          </w:p>
        </w:tc>
        <w:tc>
          <w:tcPr>
            <w:tcW w:w="1134" w:type="dxa"/>
            <w:vAlign w:val="center"/>
          </w:tcPr>
          <w:p w:rsidR="00D0550B" w:rsidRDefault="00FC1B3D">
            <w:pPr>
              <w:jc w:val="center"/>
            </w:pPr>
            <w:r>
              <w:rPr>
                <w:rFonts w:eastAsiaTheme="minorEastAsia" w:hint="eastAsia"/>
                <w:color w:val="000000" w:themeColor="text1"/>
                <w:szCs w:val="21"/>
              </w:rPr>
              <w:t>易方达恒生中国企业</w:t>
            </w:r>
            <w:r>
              <w:rPr>
                <w:rFonts w:eastAsiaTheme="minorEastAsia" w:hint="eastAsia"/>
                <w:color w:val="000000" w:themeColor="text1"/>
                <w:szCs w:val="21"/>
              </w:rPr>
              <w:t>ETF(QDII)</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250,000.00</w:t>
            </w:r>
          </w:p>
        </w:tc>
        <w:tc>
          <w:tcPr>
            <w:tcW w:w="1134" w:type="dxa"/>
            <w:vAlign w:val="center"/>
          </w:tcPr>
          <w:p w:rsidR="00D0550B" w:rsidRDefault="00FC1B3D">
            <w:pPr>
              <w:jc w:val="center"/>
            </w:pPr>
            <w:r>
              <w:rPr>
                <w:rFonts w:eastAsiaTheme="minorEastAsia" w:hint="eastAsia"/>
                <w:color w:val="000000" w:themeColor="text1"/>
                <w:szCs w:val="21"/>
              </w:rPr>
              <w:t>283,500.00</w:t>
            </w:r>
          </w:p>
        </w:tc>
        <w:tc>
          <w:tcPr>
            <w:tcW w:w="1134" w:type="dxa"/>
            <w:vAlign w:val="center"/>
          </w:tcPr>
          <w:p w:rsidR="00D0550B" w:rsidRDefault="00FC1B3D">
            <w:pPr>
              <w:jc w:val="center"/>
            </w:pPr>
            <w:r>
              <w:rPr>
                <w:rFonts w:eastAsiaTheme="minorEastAsia" w:hint="eastAsia"/>
                <w:color w:val="000000" w:themeColor="text1"/>
                <w:szCs w:val="21"/>
              </w:rPr>
              <w:t>0.02%</w:t>
            </w:r>
          </w:p>
        </w:tc>
        <w:tc>
          <w:tcPr>
            <w:tcW w:w="1665" w:type="dxa"/>
            <w:vAlign w:val="center"/>
          </w:tcPr>
          <w:p w:rsidR="00D0550B" w:rsidRDefault="00FC1B3D">
            <w:pPr>
              <w:jc w:val="center"/>
            </w:pPr>
            <w:r>
              <w:rPr>
                <w:rFonts w:eastAsiaTheme="minorEastAsia" w:hint="eastAsia"/>
                <w:color w:val="000000" w:themeColor="text1"/>
                <w:szCs w:val="21"/>
              </w:rPr>
              <w:t>是</w:t>
            </w:r>
          </w:p>
        </w:tc>
      </w:tr>
      <w:tr w:rsidR="00D0550B">
        <w:tc>
          <w:tcPr>
            <w:tcW w:w="817" w:type="dxa"/>
            <w:vAlign w:val="center"/>
          </w:tcPr>
          <w:p w:rsidR="00D0550B" w:rsidRDefault="00FC1B3D">
            <w:pPr>
              <w:jc w:val="center"/>
            </w:pPr>
            <w:r>
              <w:rPr>
                <w:rFonts w:eastAsiaTheme="minorEastAsia" w:hint="eastAsia"/>
                <w:color w:val="000000" w:themeColor="text1"/>
                <w:szCs w:val="21"/>
              </w:rPr>
              <w:t>51</w:t>
            </w:r>
          </w:p>
        </w:tc>
        <w:tc>
          <w:tcPr>
            <w:tcW w:w="1134" w:type="dxa"/>
            <w:vAlign w:val="center"/>
          </w:tcPr>
          <w:p w:rsidR="00D0550B" w:rsidRDefault="00FC1B3D">
            <w:pPr>
              <w:jc w:val="center"/>
            </w:pPr>
            <w:r>
              <w:rPr>
                <w:rFonts w:eastAsiaTheme="minorEastAsia" w:hint="eastAsia"/>
                <w:color w:val="000000" w:themeColor="text1"/>
                <w:szCs w:val="21"/>
              </w:rPr>
              <w:t>168105</w:t>
            </w:r>
          </w:p>
        </w:tc>
        <w:tc>
          <w:tcPr>
            <w:tcW w:w="1134" w:type="dxa"/>
            <w:vAlign w:val="center"/>
          </w:tcPr>
          <w:p w:rsidR="00D0550B" w:rsidRDefault="00FC1B3D">
            <w:pPr>
              <w:jc w:val="center"/>
            </w:pPr>
            <w:r>
              <w:rPr>
                <w:rFonts w:eastAsiaTheme="minorEastAsia" w:hint="eastAsia"/>
                <w:color w:val="000000" w:themeColor="text1"/>
                <w:szCs w:val="21"/>
              </w:rPr>
              <w:t>九泰泰富定增混合</w:t>
            </w:r>
          </w:p>
        </w:tc>
        <w:tc>
          <w:tcPr>
            <w:tcW w:w="1134" w:type="dxa"/>
            <w:vAlign w:val="center"/>
          </w:tcPr>
          <w:p w:rsidR="00D0550B" w:rsidRDefault="00FC1B3D">
            <w:pPr>
              <w:jc w:val="center"/>
            </w:pPr>
            <w:r>
              <w:rPr>
                <w:rFonts w:eastAsiaTheme="minorEastAsia" w:hint="eastAsia"/>
                <w:color w:val="000000" w:themeColor="text1"/>
                <w:szCs w:val="21"/>
              </w:rPr>
              <w:t>契约型开放式</w:t>
            </w:r>
          </w:p>
        </w:tc>
        <w:tc>
          <w:tcPr>
            <w:tcW w:w="1134" w:type="dxa"/>
            <w:vAlign w:val="center"/>
          </w:tcPr>
          <w:p w:rsidR="00D0550B" w:rsidRDefault="00FC1B3D">
            <w:pPr>
              <w:jc w:val="center"/>
            </w:pPr>
            <w:r>
              <w:rPr>
                <w:rFonts w:eastAsiaTheme="minorEastAsia" w:hint="eastAsia"/>
                <w:color w:val="000000" w:themeColor="text1"/>
                <w:szCs w:val="21"/>
              </w:rPr>
              <w:t>195,600.00</w:t>
            </w:r>
          </w:p>
        </w:tc>
        <w:tc>
          <w:tcPr>
            <w:tcW w:w="1134" w:type="dxa"/>
            <w:vAlign w:val="center"/>
          </w:tcPr>
          <w:p w:rsidR="00D0550B" w:rsidRDefault="00FC1B3D">
            <w:pPr>
              <w:jc w:val="center"/>
            </w:pPr>
            <w:r>
              <w:rPr>
                <w:rFonts w:eastAsiaTheme="minorEastAsia" w:hint="eastAsia"/>
                <w:color w:val="000000" w:themeColor="text1"/>
                <w:szCs w:val="21"/>
              </w:rPr>
              <w:t>249,585.60</w:t>
            </w:r>
          </w:p>
        </w:tc>
        <w:tc>
          <w:tcPr>
            <w:tcW w:w="1134" w:type="dxa"/>
            <w:vAlign w:val="center"/>
          </w:tcPr>
          <w:p w:rsidR="00D0550B" w:rsidRDefault="00FC1B3D">
            <w:pPr>
              <w:jc w:val="center"/>
            </w:pPr>
            <w:r>
              <w:rPr>
                <w:rFonts w:eastAsiaTheme="minorEastAsia" w:hint="eastAsia"/>
                <w:color w:val="000000" w:themeColor="text1"/>
                <w:szCs w:val="21"/>
              </w:rPr>
              <w:t>0.02%</w:t>
            </w:r>
          </w:p>
        </w:tc>
        <w:tc>
          <w:tcPr>
            <w:tcW w:w="1665" w:type="dxa"/>
            <w:vAlign w:val="center"/>
          </w:tcPr>
          <w:p w:rsidR="00D0550B" w:rsidRDefault="00FC1B3D">
            <w:pPr>
              <w:jc w:val="center"/>
            </w:pPr>
            <w:r>
              <w:rPr>
                <w:rFonts w:eastAsiaTheme="minorEastAsia" w:hint="eastAsia"/>
                <w:color w:val="000000" w:themeColor="text1"/>
                <w:szCs w:val="21"/>
              </w:rPr>
              <w:t>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848671"/>
      <w:r w:rsidRPr="00530FFD">
        <w:rPr>
          <w:rFonts w:ascii="宋体" w:hAnsi="宋体" w:cs="Arial"/>
          <w:color w:val="000000"/>
          <w:sz w:val="21"/>
          <w:szCs w:val="21"/>
        </w:rPr>
        <w:t>7.13</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7.13.1</w:t>
      </w:r>
      <w:r w:rsidR="00170E9F">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w:t>
      </w:r>
      <w:r w:rsidRPr="00224952">
        <w:rPr>
          <w:color w:val="000000"/>
          <w:szCs w:val="21"/>
        </w:rPr>
        <w:lastRenderedPageBreak/>
        <w:t>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7.13.2</w:t>
      </w:r>
      <w:r w:rsidR="00170E9F">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9167CB">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50,220.83</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873,801.91</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31,285.80</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955,308.54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7.13.5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84867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84867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5677E6" w:rsidRPr="00224952" w:rsidTr="005677E6">
        <w:trPr>
          <w:jc w:val="center"/>
        </w:trPr>
        <w:tc>
          <w:tcPr>
            <w:tcW w:w="869" w:type="pct"/>
            <w:vMerge w:val="restart"/>
            <w:vAlign w:val="center"/>
          </w:tcPr>
          <w:p w:rsidR="00D0550B" w:rsidRDefault="00FC1B3D">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5677E6" w:rsidRPr="00224952" w:rsidTr="005677E6">
        <w:trPr>
          <w:jc w:val="center"/>
        </w:trPr>
        <w:tc>
          <w:tcPr>
            <w:tcW w:w="869" w:type="pct"/>
            <w:vMerge/>
            <w:vAlign w:val="center"/>
          </w:tcPr>
          <w:p w:rsidR="00D0550B" w:rsidRDefault="00D0550B">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5677E6" w:rsidRPr="00224952" w:rsidTr="005677E6">
        <w:trPr>
          <w:jc w:val="center"/>
        </w:trPr>
        <w:tc>
          <w:tcPr>
            <w:tcW w:w="869" w:type="pct"/>
            <w:vMerge/>
            <w:vAlign w:val="center"/>
          </w:tcPr>
          <w:p w:rsidR="00D0550B" w:rsidRDefault="00D0550B">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5677E6" w:rsidRPr="00224952" w:rsidTr="005677E6">
        <w:trPr>
          <w:jc w:val="center"/>
        </w:trPr>
        <w:tc>
          <w:tcPr>
            <w:tcW w:w="869" w:type="pct"/>
            <w:vAlign w:val="center"/>
          </w:tcPr>
          <w:p w:rsidR="00D0550B" w:rsidRDefault="00FC1B3D">
            <w:pPr>
              <w:jc w:val="center"/>
            </w:pPr>
            <w:r>
              <w:rPr>
                <w:bCs/>
                <w:color w:val="000000"/>
                <w:szCs w:val="21"/>
              </w:rPr>
              <w:t>6,263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254,347.51</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2,981,363.75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0.19%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1,589,997,070.35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99.81%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848674"/>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5145C9">
        <w:trPr>
          <w:trHeight w:val="1404"/>
          <w:jc w:val="center"/>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5145C9">
        <w:trPr>
          <w:trHeight w:val="2331"/>
          <w:jc w:val="center"/>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100,001.98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0.0063%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84867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0E4689">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5677E6" w:rsidP="00E56272">
            <w:pPr>
              <w:widowControl/>
              <w:jc w:val="center"/>
              <w:rPr>
                <w:kern w:val="0"/>
                <w:szCs w:val="21"/>
              </w:rPr>
            </w:pPr>
            <w:r>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8" w:name="_Toc225500053"/>
      <w:bookmarkStart w:id="119" w:name="_Toc4884867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8"/>
      <w:bookmarkEnd w:id="119"/>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11</w:t>
            </w:r>
            <w:r w:rsidRPr="00224952">
              <w:rPr>
                <w:szCs w:val="21"/>
              </w:rPr>
              <w:t>月</w:t>
            </w:r>
            <w:r w:rsidRPr="00224952">
              <w:rPr>
                <w:szCs w:val="21"/>
              </w:rPr>
              <w:t>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1,588,461,297.42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1,589,786,965.11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3,191,468.99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1,592,978,434.10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4"/>
      <w:bookmarkStart w:id="121" w:name="_Toc4884867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0"/>
      <w:bookmarkEnd w:id="1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2" w:name="_Toc390421276"/>
      <w:bookmarkStart w:id="123" w:name="_Toc4884867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2"/>
      <w:bookmarkEnd w:id="123"/>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7"/>
      <w:bookmarkStart w:id="125" w:name="_Toc4884867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4"/>
      <w:bookmarkEnd w:id="125"/>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w:t>
      </w:r>
      <w:r w:rsidRPr="00224952">
        <w:rPr>
          <w:color w:val="000000"/>
          <w:szCs w:val="21"/>
        </w:rPr>
        <w:lastRenderedPageBreak/>
        <w:t>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8"/>
      <w:bookmarkStart w:id="127" w:name="_Toc4884868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6"/>
      <w:bookmarkEnd w:id="127"/>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9"/>
      <w:bookmarkStart w:id="129" w:name="_Toc488486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8"/>
      <w:bookmarkEnd w:id="129"/>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965E9C" w:rsidRPr="00965E9C"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48848682"/>
      <w:r w:rsidRPr="00965E9C">
        <w:rPr>
          <w:rFonts w:ascii="宋体" w:cs="Arial"/>
          <w:color w:val="000000"/>
          <w:sz w:val="21"/>
          <w:szCs w:val="21"/>
        </w:rPr>
        <w:t>10.5</w:t>
      </w:r>
      <w:r w:rsidR="00380ACE" w:rsidRPr="008D6693">
        <w:rPr>
          <w:rFonts w:ascii="宋体" w:hAnsi="宋体" w:cs="Arial"/>
          <w:color w:val="000000"/>
          <w:sz w:val="21"/>
          <w:szCs w:val="21"/>
        </w:rPr>
        <w:tab/>
      </w:r>
      <w:r w:rsidRPr="00965E9C">
        <w:rPr>
          <w:rFonts w:ascii="宋体" w:cs="Arial" w:hint="eastAsia"/>
          <w:color w:val="000000"/>
          <w:sz w:val="21"/>
          <w:szCs w:val="21"/>
        </w:rPr>
        <w:t>本报告期持有的基金发生的重大影响事件</w:t>
      </w:r>
      <w:bookmarkEnd w:id="130"/>
    </w:p>
    <w:p w:rsidR="00965E9C" w:rsidRPr="00224952" w:rsidRDefault="00965E9C" w:rsidP="00965E9C">
      <w:pPr>
        <w:spacing w:line="360" w:lineRule="auto"/>
        <w:ind w:firstLineChars="200" w:firstLine="420"/>
        <w:rPr>
          <w:color w:val="000000"/>
          <w:szCs w:val="21"/>
        </w:rPr>
      </w:pPr>
      <w:r w:rsidRPr="00965E9C">
        <w:rPr>
          <w:color w:val="000000"/>
          <w:szCs w:val="21"/>
        </w:rPr>
        <w:t>本基金持有的基金在报告期未发生重大影响事件。</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8486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848684"/>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8486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8</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10.8</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D0550B">
        <w:tc>
          <w:tcPr>
            <w:tcW w:w="1560" w:type="dxa"/>
            <w:vAlign w:val="center"/>
          </w:tcPr>
          <w:p w:rsidR="00D0550B" w:rsidRDefault="00FC1B3D">
            <w:pPr>
              <w:jc w:val="left"/>
            </w:pPr>
            <w:r>
              <w:rPr>
                <w:color w:val="000000"/>
                <w:szCs w:val="21"/>
              </w:rPr>
              <w:t>国泰君安</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r w:rsidR="00D0550B">
        <w:tc>
          <w:tcPr>
            <w:tcW w:w="1560" w:type="dxa"/>
            <w:vAlign w:val="center"/>
          </w:tcPr>
          <w:p w:rsidR="00D0550B" w:rsidRDefault="00FC1B3D">
            <w:pPr>
              <w:jc w:val="left"/>
            </w:pPr>
            <w:r>
              <w:rPr>
                <w:color w:val="000000"/>
                <w:szCs w:val="21"/>
              </w:rPr>
              <w:t>国联证券</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r w:rsidR="00D0550B">
        <w:tc>
          <w:tcPr>
            <w:tcW w:w="1560" w:type="dxa"/>
            <w:vAlign w:val="center"/>
          </w:tcPr>
          <w:p w:rsidR="00D0550B" w:rsidRDefault="00FC1B3D">
            <w:pPr>
              <w:jc w:val="left"/>
            </w:pPr>
            <w:r>
              <w:rPr>
                <w:color w:val="000000"/>
                <w:szCs w:val="21"/>
              </w:rPr>
              <w:t>华福证券</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r w:rsidR="00D0550B">
        <w:tc>
          <w:tcPr>
            <w:tcW w:w="1560" w:type="dxa"/>
            <w:vAlign w:val="center"/>
          </w:tcPr>
          <w:p w:rsidR="00D0550B" w:rsidRDefault="00FC1B3D">
            <w:pPr>
              <w:jc w:val="left"/>
            </w:pPr>
            <w:r>
              <w:rPr>
                <w:color w:val="000000"/>
                <w:szCs w:val="21"/>
              </w:rPr>
              <w:t>东方证券</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r w:rsidR="00D0550B">
        <w:tc>
          <w:tcPr>
            <w:tcW w:w="1560" w:type="dxa"/>
            <w:vAlign w:val="center"/>
          </w:tcPr>
          <w:p w:rsidR="00D0550B" w:rsidRDefault="00FC1B3D">
            <w:pPr>
              <w:jc w:val="left"/>
            </w:pPr>
            <w:r>
              <w:rPr>
                <w:color w:val="000000"/>
                <w:szCs w:val="21"/>
              </w:rPr>
              <w:t>中泰证券</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r w:rsidR="00D0550B">
        <w:tc>
          <w:tcPr>
            <w:tcW w:w="1560" w:type="dxa"/>
            <w:vAlign w:val="center"/>
          </w:tcPr>
          <w:p w:rsidR="00D0550B" w:rsidRDefault="00FC1B3D">
            <w:pPr>
              <w:jc w:val="left"/>
            </w:pPr>
            <w:r>
              <w:rPr>
                <w:color w:val="000000"/>
                <w:szCs w:val="21"/>
              </w:rPr>
              <w:t>中信证券华南</w:t>
            </w:r>
          </w:p>
        </w:tc>
        <w:tc>
          <w:tcPr>
            <w:tcW w:w="780" w:type="dxa"/>
            <w:vAlign w:val="center"/>
          </w:tcPr>
          <w:p w:rsidR="00D0550B" w:rsidRDefault="00FC1B3D">
            <w:pPr>
              <w:jc w:val="center"/>
            </w:pPr>
            <w:r>
              <w:rPr>
                <w:color w:val="000000"/>
                <w:szCs w:val="21"/>
              </w:rPr>
              <w:t>1</w:t>
            </w:r>
          </w:p>
        </w:tc>
        <w:tc>
          <w:tcPr>
            <w:tcW w:w="180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620" w:type="dxa"/>
            <w:vAlign w:val="center"/>
          </w:tcPr>
          <w:p w:rsidR="00D0550B" w:rsidRDefault="00FC1B3D">
            <w:pPr>
              <w:jc w:val="right"/>
            </w:pPr>
            <w:r>
              <w:rPr>
                <w:color w:val="000000"/>
                <w:szCs w:val="21"/>
              </w:rPr>
              <w:t>-</w:t>
            </w:r>
          </w:p>
        </w:tc>
        <w:tc>
          <w:tcPr>
            <w:tcW w:w="1080" w:type="dxa"/>
            <w:vAlign w:val="center"/>
          </w:tcPr>
          <w:p w:rsidR="00D0550B" w:rsidRDefault="00FC1B3D">
            <w:pPr>
              <w:jc w:val="right"/>
            </w:pPr>
            <w:r>
              <w:rPr>
                <w:color w:val="000000"/>
                <w:szCs w:val="21"/>
              </w:rPr>
              <w:t>-</w:t>
            </w:r>
          </w:p>
        </w:tc>
        <w:tc>
          <w:tcPr>
            <w:tcW w:w="1080" w:type="dxa"/>
            <w:vAlign w:val="center"/>
          </w:tcPr>
          <w:p w:rsidR="00D0550B" w:rsidRDefault="00FC1B3D">
            <w:pPr>
              <w:jc w:val="left"/>
            </w:pPr>
            <w:r>
              <w:rPr>
                <w:color w:val="000000"/>
                <w:szCs w:val="21"/>
              </w:rPr>
              <w:t>-</w:t>
            </w:r>
          </w:p>
        </w:tc>
      </w:tr>
    </w:tbl>
    <w:p w:rsidR="00D0550B" w:rsidRDefault="00FC1B3D">
      <w:pPr>
        <w:tabs>
          <w:tab w:val="left" w:pos="426"/>
        </w:tabs>
        <w:spacing w:line="360" w:lineRule="auto"/>
        <w:ind w:firstLineChars="200" w:firstLine="420"/>
        <w:rPr>
          <w:kern w:val="0"/>
          <w:szCs w:val="21"/>
        </w:rPr>
      </w:pPr>
      <w:r>
        <w:rPr>
          <w:kern w:val="0"/>
          <w:szCs w:val="21"/>
        </w:rPr>
        <w:lastRenderedPageBreak/>
        <w:t>注：</w:t>
      </w:r>
      <w:r>
        <w:rPr>
          <w:kern w:val="0"/>
          <w:szCs w:val="21"/>
        </w:rPr>
        <w:t xml:space="preserve">a) </w:t>
      </w:r>
      <w:r>
        <w:rPr>
          <w:kern w:val="0"/>
          <w:szCs w:val="21"/>
        </w:rPr>
        <w:t>本报告期内本基金无减少交易单元</w:t>
      </w:r>
      <w:r>
        <w:rPr>
          <w:kern w:val="0"/>
          <w:szCs w:val="21"/>
        </w:rPr>
        <w:t>,</w:t>
      </w:r>
      <w:r>
        <w:rPr>
          <w:kern w:val="0"/>
          <w:szCs w:val="21"/>
        </w:rPr>
        <w:t>新增中信证券华南股份有限公司、国联证券股份有限公司、国泰君安证券股份有限公司、东方证券股份有限公司、华福证券有限责任公司、中泰证券股份有限公司各一个交易单元。</w:t>
      </w:r>
    </w:p>
    <w:p w:rsidR="00D0550B" w:rsidRDefault="00FC1B3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0550B" w:rsidRDefault="00FC1B3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0550B" w:rsidRDefault="00FC1B3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0550B" w:rsidRDefault="00FC1B3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0550B" w:rsidRDefault="00FC1B3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D0550B" w:rsidRDefault="00FC1B3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10.8</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0F41D8">
      <w:pPr>
        <w:wordWrap w:val="0"/>
        <w:ind w:firstLine="420"/>
        <w:jc w:val="right"/>
        <w:rPr>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753756" w:rsidRPr="00224952" w:rsidTr="00ED658A">
        <w:tc>
          <w:tcPr>
            <w:tcW w:w="709" w:type="dxa"/>
            <w:vMerge w:val="restart"/>
            <w:vAlign w:val="center"/>
          </w:tcPr>
          <w:p w:rsidR="00753756" w:rsidRPr="00224952" w:rsidRDefault="00753756" w:rsidP="000F41D8">
            <w:pPr>
              <w:jc w:val="center"/>
              <w:rPr>
                <w:color w:val="000000"/>
                <w:kern w:val="0"/>
                <w:szCs w:val="21"/>
              </w:rPr>
            </w:pPr>
            <w:r w:rsidRPr="00224952">
              <w:rPr>
                <w:rFonts w:hint="eastAsia"/>
                <w:color w:val="000000"/>
                <w:szCs w:val="21"/>
              </w:rPr>
              <w:t>券商名称</w:t>
            </w:r>
          </w:p>
        </w:tc>
        <w:tc>
          <w:tcPr>
            <w:tcW w:w="1985" w:type="dxa"/>
            <w:gridSpan w:val="2"/>
            <w:vAlign w:val="center"/>
          </w:tcPr>
          <w:p w:rsidR="00753756" w:rsidRPr="00224952" w:rsidRDefault="00753756" w:rsidP="00997072">
            <w:pPr>
              <w:jc w:val="center"/>
              <w:rPr>
                <w:color w:val="000000"/>
                <w:szCs w:val="21"/>
              </w:rPr>
            </w:pPr>
            <w:r w:rsidRPr="00224952">
              <w:rPr>
                <w:rFonts w:hint="eastAsia"/>
                <w:color w:val="000000"/>
                <w:szCs w:val="21"/>
              </w:rPr>
              <w:t>债券交易</w:t>
            </w:r>
          </w:p>
        </w:tc>
        <w:tc>
          <w:tcPr>
            <w:tcW w:w="2023" w:type="dxa"/>
            <w:gridSpan w:val="2"/>
            <w:vAlign w:val="center"/>
          </w:tcPr>
          <w:p w:rsidR="00753756" w:rsidRPr="00224952" w:rsidRDefault="00753756" w:rsidP="00997072">
            <w:pPr>
              <w:jc w:val="center"/>
              <w:rPr>
                <w:color w:val="000000"/>
                <w:szCs w:val="21"/>
              </w:rPr>
            </w:pPr>
            <w:r w:rsidRPr="009D2F0D">
              <w:rPr>
                <w:rFonts w:hint="eastAsia"/>
                <w:color w:val="000000"/>
                <w:szCs w:val="21"/>
              </w:rPr>
              <w:t>债券回购交易</w:t>
            </w:r>
          </w:p>
        </w:tc>
        <w:tc>
          <w:tcPr>
            <w:tcW w:w="2164" w:type="dxa"/>
            <w:gridSpan w:val="2"/>
            <w:vAlign w:val="center"/>
          </w:tcPr>
          <w:p w:rsidR="00753756" w:rsidRPr="00224952" w:rsidRDefault="00753756" w:rsidP="00997072">
            <w:pPr>
              <w:jc w:val="center"/>
              <w:rPr>
                <w:color w:val="000000"/>
                <w:szCs w:val="21"/>
              </w:rPr>
            </w:pPr>
            <w:r w:rsidRPr="00224952">
              <w:rPr>
                <w:rFonts w:hint="eastAsia"/>
                <w:color w:val="000000"/>
                <w:szCs w:val="21"/>
              </w:rPr>
              <w:t>权证交易</w:t>
            </w:r>
          </w:p>
        </w:tc>
        <w:tc>
          <w:tcPr>
            <w:tcW w:w="1962" w:type="dxa"/>
            <w:gridSpan w:val="2"/>
            <w:vAlign w:val="center"/>
          </w:tcPr>
          <w:p w:rsidR="00753756" w:rsidRPr="00224952" w:rsidRDefault="00753756" w:rsidP="00997072">
            <w:pPr>
              <w:jc w:val="center"/>
              <w:rPr>
                <w:color w:val="000000"/>
                <w:szCs w:val="21"/>
              </w:rPr>
            </w:pPr>
            <w:r w:rsidRPr="00224952">
              <w:rPr>
                <w:rFonts w:hint="eastAsia"/>
                <w:color w:val="000000"/>
                <w:szCs w:val="21"/>
              </w:rPr>
              <w:t>基金交易</w:t>
            </w:r>
          </w:p>
        </w:tc>
      </w:tr>
      <w:tr w:rsidR="00753756" w:rsidRPr="00224952" w:rsidTr="00ED658A">
        <w:tc>
          <w:tcPr>
            <w:tcW w:w="709" w:type="dxa"/>
            <w:vMerge/>
            <w:vAlign w:val="center"/>
          </w:tcPr>
          <w:p w:rsidR="00753756" w:rsidRPr="00224952" w:rsidRDefault="00753756" w:rsidP="00997072">
            <w:pPr>
              <w:widowControl/>
              <w:jc w:val="left"/>
              <w:rPr>
                <w:color w:val="000000"/>
                <w:kern w:val="0"/>
                <w:szCs w:val="21"/>
              </w:rPr>
            </w:pP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51" w:type="dxa"/>
            <w:vAlign w:val="center"/>
          </w:tcPr>
          <w:p w:rsidR="00753756" w:rsidRPr="00224952" w:rsidRDefault="00753756" w:rsidP="00997072">
            <w:pPr>
              <w:jc w:val="center"/>
              <w:rPr>
                <w:color w:val="000000"/>
                <w:szCs w:val="21"/>
              </w:rPr>
            </w:pPr>
            <w:r w:rsidRPr="00224952">
              <w:rPr>
                <w:rFonts w:hint="eastAsia"/>
                <w:color w:val="000000"/>
                <w:szCs w:val="21"/>
              </w:rPr>
              <w:t>占当期债券成交总额的比例</w:t>
            </w: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89" w:type="dxa"/>
            <w:vAlign w:val="center"/>
          </w:tcPr>
          <w:p w:rsidR="00753756" w:rsidRPr="00224952" w:rsidRDefault="00753756" w:rsidP="00997072">
            <w:pPr>
              <w:jc w:val="center"/>
              <w:rPr>
                <w:color w:val="000000"/>
                <w:szCs w:val="21"/>
              </w:rPr>
            </w:pPr>
            <w:r w:rsidRPr="00224952">
              <w:rPr>
                <w:rFonts w:hint="eastAsia"/>
                <w:color w:val="000000"/>
                <w:szCs w:val="21"/>
              </w:rPr>
              <w:t>占当期</w:t>
            </w:r>
            <w:r w:rsidR="0048088E">
              <w:rPr>
                <w:rFonts w:hint="eastAsia"/>
                <w:color w:val="000000"/>
                <w:szCs w:val="21"/>
              </w:rPr>
              <w:t>债券</w:t>
            </w:r>
            <w:r w:rsidRPr="00224952">
              <w:rPr>
                <w:rFonts w:hint="eastAsia"/>
                <w:color w:val="000000"/>
                <w:szCs w:val="21"/>
              </w:rPr>
              <w:t>回购成交总额的比例</w:t>
            </w:r>
          </w:p>
        </w:tc>
        <w:tc>
          <w:tcPr>
            <w:tcW w:w="123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27" w:type="dxa"/>
            <w:vAlign w:val="center"/>
          </w:tcPr>
          <w:p w:rsidR="00753756" w:rsidRPr="00224952" w:rsidRDefault="00753756" w:rsidP="00997072">
            <w:pPr>
              <w:jc w:val="center"/>
              <w:rPr>
                <w:color w:val="000000"/>
                <w:szCs w:val="21"/>
              </w:rPr>
            </w:pPr>
            <w:r w:rsidRPr="00224952">
              <w:rPr>
                <w:rFonts w:hint="eastAsia"/>
                <w:color w:val="000000"/>
                <w:szCs w:val="21"/>
              </w:rPr>
              <w:t>占当期权证成交总额的比例</w:t>
            </w:r>
          </w:p>
        </w:tc>
        <w:tc>
          <w:tcPr>
            <w:tcW w:w="105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05" w:type="dxa"/>
            <w:vAlign w:val="center"/>
          </w:tcPr>
          <w:p w:rsidR="00753756" w:rsidRPr="00224952" w:rsidRDefault="00753756" w:rsidP="00997072">
            <w:pPr>
              <w:jc w:val="center"/>
              <w:rPr>
                <w:color w:val="000000"/>
                <w:szCs w:val="21"/>
              </w:rPr>
            </w:pPr>
            <w:r w:rsidRPr="00224952">
              <w:rPr>
                <w:rFonts w:hint="eastAsia"/>
                <w:color w:val="000000"/>
                <w:szCs w:val="21"/>
              </w:rPr>
              <w:t>占当期基金成交总额的比例</w:t>
            </w:r>
          </w:p>
        </w:tc>
      </w:tr>
      <w:tr w:rsidR="00D0550B">
        <w:tc>
          <w:tcPr>
            <w:tcW w:w="709" w:type="dxa"/>
            <w:vAlign w:val="center"/>
          </w:tcPr>
          <w:p w:rsidR="00D0550B" w:rsidRDefault="00FC1B3D">
            <w:pPr>
              <w:jc w:val="left"/>
            </w:pPr>
            <w:r>
              <w:rPr>
                <w:color w:val="000000"/>
                <w:szCs w:val="21"/>
              </w:rPr>
              <w:t>国泰君安</w:t>
            </w:r>
          </w:p>
        </w:tc>
        <w:tc>
          <w:tcPr>
            <w:tcW w:w="1134" w:type="dxa"/>
            <w:vAlign w:val="center"/>
          </w:tcPr>
          <w:p w:rsidR="00D0550B" w:rsidRDefault="00FC1B3D">
            <w:pPr>
              <w:jc w:val="right"/>
            </w:pPr>
            <w:r>
              <w:rPr>
                <w:color w:val="000000"/>
                <w:szCs w:val="21"/>
              </w:rPr>
              <w:t>137,289,548.90</w:t>
            </w:r>
          </w:p>
        </w:tc>
        <w:tc>
          <w:tcPr>
            <w:tcW w:w="851" w:type="dxa"/>
            <w:vAlign w:val="center"/>
          </w:tcPr>
          <w:p w:rsidR="00D0550B" w:rsidRDefault="00FC1B3D">
            <w:pPr>
              <w:jc w:val="right"/>
            </w:pPr>
            <w:r>
              <w:rPr>
                <w:color w:val="000000"/>
                <w:szCs w:val="21"/>
              </w:rPr>
              <w:t>87.28%</w:t>
            </w:r>
          </w:p>
        </w:tc>
        <w:tc>
          <w:tcPr>
            <w:tcW w:w="1134" w:type="dxa"/>
            <w:vAlign w:val="center"/>
          </w:tcPr>
          <w:p w:rsidR="00D0550B" w:rsidRDefault="00FC1B3D">
            <w:pPr>
              <w:jc w:val="right"/>
            </w:pPr>
            <w:r>
              <w:rPr>
                <w:color w:val="000000"/>
                <w:szCs w:val="21"/>
              </w:rPr>
              <w:t>25,000,000.00</w:t>
            </w:r>
          </w:p>
        </w:tc>
        <w:tc>
          <w:tcPr>
            <w:tcW w:w="889" w:type="dxa"/>
            <w:vAlign w:val="center"/>
          </w:tcPr>
          <w:p w:rsidR="00D0550B" w:rsidRDefault="00FC1B3D">
            <w:pPr>
              <w:jc w:val="right"/>
            </w:pPr>
            <w:r>
              <w:rPr>
                <w:color w:val="000000"/>
                <w:szCs w:val="21"/>
              </w:rPr>
              <w:t>100.00%</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135,558,004.24</w:t>
            </w:r>
          </w:p>
        </w:tc>
        <w:tc>
          <w:tcPr>
            <w:tcW w:w="905" w:type="dxa"/>
            <w:vAlign w:val="center"/>
          </w:tcPr>
          <w:p w:rsidR="00D0550B" w:rsidRDefault="00FC1B3D">
            <w:pPr>
              <w:jc w:val="right"/>
            </w:pPr>
            <w:r>
              <w:rPr>
                <w:color w:val="000000"/>
                <w:szCs w:val="21"/>
              </w:rPr>
              <w:t>84.62%</w:t>
            </w:r>
          </w:p>
        </w:tc>
      </w:tr>
      <w:tr w:rsidR="00D0550B">
        <w:tc>
          <w:tcPr>
            <w:tcW w:w="709" w:type="dxa"/>
            <w:vAlign w:val="center"/>
          </w:tcPr>
          <w:p w:rsidR="00D0550B" w:rsidRDefault="00FC1B3D">
            <w:pPr>
              <w:jc w:val="left"/>
            </w:pPr>
            <w:r>
              <w:rPr>
                <w:color w:val="000000"/>
                <w:szCs w:val="21"/>
              </w:rPr>
              <w:t>国联证券</w:t>
            </w:r>
          </w:p>
        </w:tc>
        <w:tc>
          <w:tcPr>
            <w:tcW w:w="1134" w:type="dxa"/>
            <w:vAlign w:val="center"/>
          </w:tcPr>
          <w:p w:rsidR="00D0550B" w:rsidRDefault="00FC1B3D">
            <w:pPr>
              <w:jc w:val="right"/>
            </w:pPr>
            <w:r>
              <w:rPr>
                <w:color w:val="000000"/>
                <w:szCs w:val="21"/>
              </w:rPr>
              <w:t>-</w:t>
            </w:r>
          </w:p>
        </w:tc>
        <w:tc>
          <w:tcPr>
            <w:tcW w:w="851" w:type="dxa"/>
            <w:vAlign w:val="center"/>
          </w:tcPr>
          <w:p w:rsidR="00D0550B" w:rsidRDefault="00FC1B3D">
            <w:pPr>
              <w:jc w:val="right"/>
            </w:pPr>
            <w:r>
              <w:rPr>
                <w:color w:val="000000"/>
                <w:szCs w:val="21"/>
              </w:rPr>
              <w:t>-</w:t>
            </w:r>
          </w:p>
        </w:tc>
        <w:tc>
          <w:tcPr>
            <w:tcW w:w="1134" w:type="dxa"/>
            <w:vAlign w:val="center"/>
          </w:tcPr>
          <w:p w:rsidR="00D0550B" w:rsidRDefault="00FC1B3D">
            <w:pPr>
              <w:jc w:val="right"/>
            </w:pPr>
            <w:r>
              <w:rPr>
                <w:color w:val="000000"/>
                <w:szCs w:val="21"/>
              </w:rPr>
              <w:t>-</w:t>
            </w:r>
          </w:p>
        </w:tc>
        <w:tc>
          <w:tcPr>
            <w:tcW w:w="889" w:type="dxa"/>
            <w:vAlign w:val="center"/>
          </w:tcPr>
          <w:p w:rsidR="00D0550B" w:rsidRDefault="00FC1B3D">
            <w:pPr>
              <w:jc w:val="right"/>
            </w:pPr>
            <w:r>
              <w:rPr>
                <w:color w:val="000000"/>
                <w:szCs w:val="21"/>
              </w:rPr>
              <w:t>-</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w:t>
            </w:r>
          </w:p>
        </w:tc>
        <w:tc>
          <w:tcPr>
            <w:tcW w:w="905" w:type="dxa"/>
            <w:vAlign w:val="center"/>
          </w:tcPr>
          <w:p w:rsidR="00D0550B" w:rsidRDefault="00FC1B3D">
            <w:pPr>
              <w:jc w:val="right"/>
            </w:pPr>
            <w:r>
              <w:rPr>
                <w:color w:val="000000"/>
                <w:szCs w:val="21"/>
              </w:rPr>
              <w:t>-</w:t>
            </w:r>
          </w:p>
        </w:tc>
      </w:tr>
      <w:tr w:rsidR="00D0550B">
        <w:tc>
          <w:tcPr>
            <w:tcW w:w="709" w:type="dxa"/>
            <w:vAlign w:val="center"/>
          </w:tcPr>
          <w:p w:rsidR="00D0550B" w:rsidRDefault="00FC1B3D">
            <w:pPr>
              <w:jc w:val="left"/>
            </w:pPr>
            <w:r>
              <w:rPr>
                <w:color w:val="000000"/>
                <w:szCs w:val="21"/>
              </w:rPr>
              <w:t>华福证券</w:t>
            </w:r>
          </w:p>
        </w:tc>
        <w:tc>
          <w:tcPr>
            <w:tcW w:w="1134" w:type="dxa"/>
            <w:vAlign w:val="center"/>
          </w:tcPr>
          <w:p w:rsidR="00D0550B" w:rsidRDefault="00FC1B3D">
            <w:pPr>
              <w:jc w:val="right"/>
            </w:pPr>
            <w:r>
              <w:rPr>
                <w:color w:val="000000"/>
                <w:szCs w:val="21"/>
              </w:rPr>
              <w:t>-</w:t>
            </w:r>
          </w:p>
        </w:tc>
        <w:tc>
          <w:tcPr>
            <w:tcW w:w="851" w:type="dxa"/>
            <w:vAlign w:val="center"/>
          </w:tcPr>
          <w:p w:rsidR="00D0550B" w:rsidRDefault="00FC1B3D">
            <w:pPr>
              <w:jc w:val="right"/>
            </w:pPr>
            <w:r>
              <w:rPr>
                <w:color w:val="000000"/>
                <w:szCs w:val="21"/>
              </w:rPr>
              <w:t>-</w:t>
            </w:r>
          </w:p>
        </w:tc>
        <w:tc>
          <w:tcPr>
            <w:tcW w:w="1134" w:type="dxa"/>
            <w:vAlign w:val="center"/>
          </w:tcPr>
          <w:p w:rsidR="00D0550B" w:rsidRDefault="00FC1B3D">
            <w:pPr>
              <w:jc w:val="right"/>
            </w:pPr>
            <w:r>
              <w:rPr>
                <w:color w:val="000000"/>
                <w:szCs w:val="21"/>
              </w:rPr>
              <w:t>-</w:t>
            </w:r>
          </w:p>
        </w:tc>
        <w:tc>
          <w:tcPr>
            <w:tcW w:w="889" w:type="dxa"/>
            <w:vAlign w:val="center"/>
          </w:tcPr>
          <w:p w:rsidR="00D0550B" w:rsidRDefault="00FC1B3D">
            <w:pPr>
              <w:jc w:val="right"/>
            </w:pPr>
            <w:r>
              <w:rPr>
                <w:color w:val="000000"/>
                <w:szCs w:val="21"/>
              </w:rPr>
              <w:t>-</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w:t>
            </w:r>
          </w:p>
        </w:tc>
        <w:tc>
          <w:tcPr>
            <w:tcW w:w="905" w:type="dxa"/>
            <w:vAlign w:val="center"/>
          </w:tcPr>
          <w:p w:rsidR="00D0550B" w:rsidRDefault="00FC1B3D">
            <w:pPr>
              <w:jc w:val="right"/>
            </w:pPr>
            <w:r>
              <w:rPr>
                <w:color w:val="000000"/>
                <w:szCs w:val="21"/>
              </w:rPr>
              <w:t>-</w:t>
            </w:r>
          </w:p>
        </w:tc>
      </w:tr>
      <w:tr w:rsidR="00D0550B">
        <w:tc>
          <w:tcPr>
            <w:tcW w:w="709" w:type="dxa"/>
            <w:vAlign w:val="center"/>
          </w:tcPr>
          <w:p w:rsidR="00D0550B" w:rsidRDefault="00FC1B3D">
            <w:pPr>
              <w:jc w:val="left"/>
            </w:pPr>
            <w:r>
              <w:rPr>
                <w:color w:val="000000"/>
                <w:szCs w:val="21"/>
              </w:rPr>
              <w:t>东方证券</w:t>
            </w:r>
          </w:p>
        </w:tc>
        <w:tc>
          <w:tcPr>
            <w:tcW w:w="1134" w:type="dxa"/>
            <w:vAlign w:val="center"/>
          </w:tcPr>
          <w:p w:rsidR="00D0550B" w:rsidRDefault="00FC1B3D">
            <w:pPr>
              <w:jc w:val="right"/>
            </w:pPr>
            <w:r>
              <w:rPr>
                <w:color w:val="000000"/>
                <w:szCs w:val="21"/>
              </w:rPr>
              <w:t>-</w:t>
            </w:r>
          </w:p>
        </w:tc>
        <w:tc>
          <w:tcPr>
            <w:tcW w:w="851" w:type="dxa"/>
            <w:vAlign w:val="center"/>
          </w:tcPr>
          <w:p w:rsidR="00D0550B" w:rsidRDefault="00FC1B3D">
            <w:pPr>
              <w:jc w:val="right"/>
            </w:pPr>
            <w:r>
              <w:rPr>
                <w:color w:val="000000"/>
                <w:szCs w:val="21"/>
              </w:rPr>
              <w:t>-</w:t>
            </w:r>
          </w:p>
        </w:tc>
        <w:tc>
          <w:tcPr>
            <w:tcW w:w="1134" w:type="dxa"/>
            <w:vAlign w:val="center"/>
          </w:tcPr>
          <w:p w:rsidR="00D0550B" w:rsidRDefault="00FC1B3D">
            <w:pPr>
              <w:jc w:val="right"/>
            </w:pPr>
            <w:r>
              <w:rPr>
                <w:color w:val="000000"/>
                <w:szCs w:val="21"/>
              </w:rPr>
              <w:t>-</w:t>
            </w:r>
          </w:p>
        </w:tc>
        <w:tc>
          <w:tcPr>
            <w:tcW w:w="889" w:type="dxa"/>
            <w:vAlign w:val="center"/>
          </w:tcPr>
          <w:p w:rsidR="00D0550B" w:rsidRDefault="00FC1B3D">
            <w:pPr>
              <w:jc w:val="right"/>
            </w:pPr>
            <w:r>
              <w:rPr>
                <w:color w:val="000000"/>
                <w:szCs w:val="21"/>
              </w:rPr>
              <w:t>-</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w:t>
            </w:r>
          </w:p>
        </w:tc>
        <w:tc>
          <w:tcPr>
            <w:tcW w:w="905" w:type="dxa"/>
            <w:vAlign w:val="center"/>
          </w:tcPr>
          <w:p w:rsidR="00D0550B" w:rsidRDefault="00FC1B3D">
            <w:pPr>
              <w:jc w:val="right"/>
            </w:pPr>
            <w:r>
              <w:rPr>
                <w:color w:val="000000"/>
                <w:szCs w:val="21"/>
              </w:rPr>
              <w:t>-</w:t>
            </w:r>
          </w:p>
        </w:tc>
      </w:tr>
      <w:tr w:rsidR="00D0550B">
        <w:tc>
          <w:tcPr>
            <w:tcW w:w="709" w:type="dxa"/>
            <w:vAlign w:val="center"/>
          </w:tcPr>
          <w:p w:rsidR="00D0550B" w:rsidRDefault="00FC1B3D">
            <w:pPr>
              <w:jc w:val="left"/>
            </w:pPr>
            <w:r>
              <w:rPr>
                <w:color w:val="000000"/>
                <w:szCs w:val="21"/>
              </w:rPr>
              <w:t>中泰证券</w:t>
            </w:r>
          </w:p>
        </w:tc>
        <w:tc>
          <w:tcPr>
            <w:tcW w:w="1134" w:type="dxa"/>
            <w:vAlign w:val="center"/>
          </w:tcPr>
          <w:p w:rsidR="00D0550B" w:rsidRDefault="00FC1B3D">
            <w:pPr>
              <w:jc w:val="right"/>
            </w:pPr>
            <w:r>
              <w:rPr>
                <w:color w:val="000000"/>
                <w:szCs w:val="21"/>
              </w:rPr>
              <w:t>-</w:t>
            </w:r>
          </w:p>
        </w:tc>
        <w:tc>
          <w:tcPr>
            <w:tcW w:w="851" w:type="dxa"/>
            <w:vAlign w:val="center"/>
          </w:tcPr>
          <w:p w:rsidR="00D0550B" w:rsidRDefault="00FC1B3D">
            <w:pPr>
              <w:jc w:val="right"/>
            </w:pPr>
            <w:r>
              <w:rPr>
                <w:color w:val="000000"/>
                <w:szCs w:val="21"/>
              </w:rPr>
              <w:t>-</w:t>
            </w:r>
          </w:p>
        </w:tc>
        <w:tc>
          <w:tcPr>
            <w:tcW w:w="1134" w:type="dxa"/>
            <w:vAlign w:val="center"/>
          </w:tcPr>
          <w:p w:rsidR="00D0550B" w:rsidRDefault="00FC1B3D">
            <w:pPr>
              <w:jc w:val="right"/>
            </w:pPr>
            <w:r>
              <w:rPr>
                <w:color w:val="000000"/>
                <w:szCs w:val="21"/>
              </w:rPr>
              <w:t>-</w:t>
            </w:r>
          </w:p>
        </w:tc>
        <w:tc>
          <w:tcPr>
            <w:tcW w:w="889" w:type="dxa"/>
            <w:vAlign w:val="center"/>
          </w:tcPr>
          <w:p w:rsidR="00D0550B" w:rsidRDefault="00FC1B3D">
            <w:pPr>
              <w:jc w:val="right"/>
            </w:pPr>
            <w:r>
              <w:rPr>
                <w:color w:val="000000"/>
                <w:szCs w:val="21"/>
              </w:rPr>
              <w:t>-</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w:t>
            </w:r>
          </w:p>
        </w:tc>
        <w:tc>
          <w:tcPr>
            <w:tcW w:w="905" w:type="dxa"/>
            <w:vAlign w:val="center"/>
          </w:tcPr>
          <w:p w:rsidR="00D0550B" w:rsidRDefault="00FC1B3D">
            <w:pPr>
              <w:jc w:val="right"/>
            </w:pPr>
            <w:r>
              <w:rPr>
                <w:color w:val="000000"/>
                <w:szCs w:val="21"/>
              </w:rPr>
              <w:t>-</w:t>
            </w:r>
          </w:p>
        </w:tc>
      </w:tr>
      <w:tr w:rsidR="00D0550B">
        <w:tc>
          <w:tcPr>
            <w:tcW w:w="709" w:type="dxa"/>
            <w:vAlign w:val="center"/>
          </w:tcPr>
          <w:p w:rsidR="00D0550B" w:rsidRDefault="00FC1B3D">
            <w:pPr>
              <w:jc w:val="left"/>
            </w:pPr>
            <w:r>
              <w:rPr>
                <w:color w:val="000000"/>
                <w:szCs w:val="21"/>
              </w:rPr>
              <w:t>中信证券华南</w:t>
            </w:r>
          </w:p>
        </w:tc>
        <w:tc>
          <w:tcPr>
            <w:tcW w:w="1134" w:type="dxa"/>
            <w:vAlign w:val="center"/>
          </w:tcPr>
          <w:p w:rsidR="00D0550B" w:rsidRDefault="00FC1B3D">
            <w:pPr>
              <w:jc w:val="right"/>
            </w:pPr>
            <w:r>
              <w:rPr>
                <w:color w:val="000000"/>
                <w:szCs w:val="21"/>
              </w:rPr>
              <w:t>20,011,570.00</w:t>
            </w:r>
          </w:p>
        </w:tc>
        <w:tc>
          <w:tcPr>
            <w:tcW w:w="851" w:type="dxa"/>
            <w:vAlign w:val="center"/>
          </w:tcPr>
          <w:p w:rsidR="00D0550B" w:rsidRDefault="00FC1B3D">
            <w:pPr>
              <w:jc w:val="right"/>
            </w:pPr>
            <w:r>
              <w:rPr>
                <w:color w:val="000000"/>
                <w:szCs w:val="21"/>
              </w:rPr>
              <w:t>12.72%</w:t>
            </w:r>
          </w:p>
        </w:tc>
        <w:tc>
          <w:tcPr>
            <w:tcW w:w="1134" w:type="dxa"/>
            <w:vAlign w:val="center"/>
          </w:tcPr>
          <w:p w:rsidR="00D0550B" w:rsidRDefault="00FC1B3D">
            <w:pPr>
              <w:jc w:val="right"/>
            </w:pPr>
            <w:r>
              <w:rPr>
                <w:color w:val="000000"/>
                <w:szCs w:val="21"/>
              </w:rPr>
              <w:t>-</w:t>
            </w:r>
          </w:p>
        </w:tc>
        <w:tc>
          <w:tcPr>
            <w:tcW w:w="889" w:type="dxa"/>
            <w:vAlign w:val="center"/>
          </w:tcPr>
          <w:p w:rsidR="00D0550B" w:rsidRDefault="00FC1B3D">
            <w:pPr>
              <w:jc w:val="right"/>
            </w:pPr>
            <w:r>
              <w:rPr>
                <w:color w:val="000000"/>
                <w:szCs w:val="21"/>
              </w:rPr>
              <w:t>-</w:t>
            </w:r>
          </w:p>
        </w:tc>
        <w:tc>
          <w:tcPr>
            <w:tcW w:w="1237" w:type="dxa"/>
            <w:vAlign w:val="center"/>
          </w:tcPr>
          <w:p w:rsidR="00D0550B" w:rsidRDefault="00FC1B3D">
            <w:pPr>
              <w:jc w:val="right"/>
            </w:pPr>
            <w:r>
              <w:rPr>
                <w:color w:val="000000"/>
                <w:szCs w:val="21"/>
              </w:rPr>
              <w:t>-</w:t>
            </w:r>
          </w:p>
        </w:tc>
        <w:tc>
          <w:tcPr>
            <w:tcW w:w="927" w:type="dxa"/>
            <w:vAlign w:val="center"/>
          </w:tcPr>
          <w:p w:rsidR="00D0550B" w:rsidRDefault="00FC1B3D">
            <w:pPr>
              <w:jc w:val="right"/>
            </w:pPr>
            <w:r>
              <w:rPr>
                <w:color w:val="000000"/>
                <w:szCs w:val="21"/>
              </w:rPr>
              <w:t>-</w:t>
            </w:r>
          </w:p>
        </w:tc>
        <w:tc>
          <w:tcPr>
            <w:tcW w:w="1057" w:type="dxa"/>
            <w:vAlign w:val="center"/>
          </w:tcPr>
          <w:p w:rsidR="00D0550B" w:rsidRDefault="00FC1B3D">
            <w:pPr>
              <w:jc w:val="right"/>
            </w:pPr>
            <w:r>
              <w:rPr>
                <w:color w:val="000000"/>
                <w:szCs w:val="21"/>
              </w:rPr>
              <w:t>24,641,961.77</w:t>
            </w:r>
          </w:p>
        </w:tc>
        <w:tc>
          <w:tcPr>
            <w:tcW w:w="905" w:type="dxa"/>
            <w:vAlign w:val="center"/>
          </w:tcPr>
          <w:p w:rsidR="00D0550B" w:rsidRDefault="00FC1B3D">
            <w:pPr>
              <w:jc w:val="right"/>
            </w:pPr>
            <w:r>
              <w:rPr>
                <w:color w:val="000000"/>
                <w:szCs w:val="21"/>
              </w:rPr>
              <w:t>15.38%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848686"/>
      <w:r w:rsidRPr="00530FFD">
        <w:rPr>
          <w:rFonts w:ascii="宋体" w:hAnsi="宋体" w:cs="Arial"/>
          <w:color w:val="000000"/>
          <w:sz w:val="21"/>
          <w:szCs w:val="21"/>
        </w:rPr>
        <w:lastRenderedPageBreak/>
        <w:t>10.9</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D0550B">
        <w:tc>
          <w:tcPr>
            <w:tcW w:w="720" w:type="dxa"/>
            <w:vAlign w:val="center"/>
          </w:tcPr>
          <w:p w:rsidR="00D0550B" w:rsidRDefault="00FC1B3D">
            <w:pPr>
              <w:jc w:val="center"/>
            </w:pPr>
            <w:r>
              <w:rPr>
                <w:color w:val="000000"/>
                <w:szCs w:val="21"/>
              </w:rPr>
              <w:t>1</w:t>
            </w:r>
          </w:p>
        </w:tc>
        <w:tc>
          <w:tcPr>
            <w:tcW w:w="4320" w:type="dxa"/>
            <w:vAlign w:val="center"/>
          </w:tcPr>
          <w:p w:rsidR="00D0550B" w:rsidRDefault="00FC1B3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0550B" w:rsidRDefault="00FC1B3D">
            <w:r>
              <w:rPr>
                <w:color w:val="000000"/>
                <w:szCs w:val="21"/>
              </w:rPr>
              <w:t>中国证券报、基金管理人网站及中国证监会基金电子披露网站</w:t>
            </w:r>
          </w:p>
        </w:tc>
        <w:tc>
          <w:tcPr>
            <w:tcW w:w="1440" w:type="dxa"/>
            <w:vAlign w:val="center"/>
          </w:tcPr>
          <w:p w:rsidR="00D0550B" w:rsidRDefault="00FC1B3D">
            <w:pPr>
              <w:jc w:val="center"/>
            </w:pPr>
            <w:r>
              <w:rPr>
                <w:color w:val="000000"/>
                <w:szCs w:val="21"/>
              </w:rPr>
              <w:t>2020-01-30</w:t>
            </w:r>
          </w:p>
        </w:tc>
      </w:tr>
      <w:tr w:rsidR="00D0550B">
        <w:tc>
          <w:tcPr>
            <w:tcW w:w="720" w:type="dxa"/>
            <w:vAlign w:val="center"/>
          </w:tcPr>
          <w:p w:rsidR="00D0550B" w:rsidRDefault="00FC1B3D">
            <w:pPr>
              <w:jc w:val="center"/>
            </w:pPr>
            <w:r>
              <w:rPr>
                <w:color w:val="000000"/>
                <w:szCs w:val="21"/>
              </w:rPr>
              <w:t>2</w:t>
            </w:r>
          </w:p>
        </w:tc>
        <w:tc>
          <w:tcPr>
            <w:tcW w:w="4320" w:type="dxa"/>
            <w:vAlign w:val="center"/>
          </w:tcPr>
          <w:p w:rsidR="00D0550B" w:rsidRDefault="00FC1B3D">
            <w:r>
              <w:rPr>
                <w:color w:val="000000"/>
                <w:szCs w:val="21"/>
              </w:rPr>
              <w:t>易方达基金管理有限公司及全资子公司投资旗下基金相关事宜的公告</w:t>
            </w:r>
          </w:p>
        </w:tc>
        <w:tc>
          <w:tcPr>
            <w:tcW w:w="2520" w:type="dxa"/>
            <w:vAlign w:val="center"/>
          </w:tcPr>
          <w:p w:rsidR="00D0550B" w:rsidRDefault="00FC1B3D">
            <w:r>
              <w:rPr>
                <w:color w:val="000000"/>
                <w:szCs w:val="21"/>
              </w:rPr>
              <w:t>中国证券报、基金管理人网站及中国证监会基金电子披露网站</w:t>
            </w:r>
          </w:p>
        </w:tc>
        <w:tc>
          <w:tcPr>
            <w:tcW w:w="1440" w:type="dxa"/>
            <w:vAlign w:val="center"/>
          </w:tcPr>
          <w:p w:rsidR="00D0550B" w:rsidRDefault="00FC1B3D">
            <w:pPr>
              <w:jc w:val="center"/>
            </w:pPr>
            <w:r>
              <w:rPr>
                <w:color w:val="000000"/>
                <w:szCs w:val="21"/>
              </w:rPr>
              <w:t>2020-02-04</w:t>
            </w:r>
          </w:p>
        </w:tc>
      </w:tr>
      <w:tr w:rsidR="00D0550B">
        <w:tc>
          <w:tcPr>
            <w:tcW w:w="720" w:type="dxa"/>
            <w:vAlign w:val="center"/>
          </w:tcPr>
          <w:p w:rsidR="00D0550B" w:rsidRDefault="00FC1B3D">
            <w:pPr>
              <w:jc w:val="center"/>
            </w:pPr>
            <w:r>
              <w:rPr>
                <w:color w:val="000000"/>
                <w:szCs w:val="21"/>
              </w:rPr>
              <w:t>3</w:t>
            </w:r>
          </w:p>
        </w:tc>
        <w:tc>
          <w:tcPr>
            <w:tcW w:w="4320" w:type="dxa"/>
            <w:vAlign w:val="center"/>
          </w:tcPr>
          <w:p w:rsidR="00D0550B" w:rsidRDefault="00FC1B3D">
            <w:r>
              <w:rPr>
                <w:color w:val="000000"/>
                <w:szCs w:val="21"/>
              </w:rPr>
              <w:t>易方达基金管理有限公司关于提醒投资者及时提供或更新身份信息资料的公告</w:t>
            </w:r>
          </w:p>
        </w:tc>
        <w:tc>
          <w:tcPr>
            <w:tcW w:w="2520" w:type="dxa"/>
            <w:vAlign w:val="center"/>
          </w:tcPr>
          <w:p w:rsidR="00D0550B" w:rsidRDefault="00FC1B3D">
            <w:r>
              <w:rPr>
                <w:color w:val="000000"/>
                <w:szCs w:val="21"/>
              </w:rPr>
              <w:t>中国证券报、基金管理人网站及中国证监会基金电子披露网站</w:t>
            </w:r>
          </w:p>
        </w:tc>
        <w:tc>
          <w:tcPr>
            <w:tcW w:w="1440" w:type="dxa"/>
            <w:vAlign w:val="center"/>
          </w:tcPr>
          <w:p w:rsidR="00D0550B" w:rsidRDefault="00FC1B3D">
            <w:pPr>
              <w:jc w:val="center"/>
            </w:pPr>
            <w:r>
              <w:rPr>
                <w:color w:val="000000"/>
                <w:szCs w:val="21"/>
              </w:rPr>
              <w:t>2020-04-10</w:t>
            </w:r>
          </w:p>
        </w:tc>
      </w:tr>
      <w:tr w:rsidR="00D0550B">
        <w:tc>
          <w:tcPr>
            <w:tcW w:w="720" w:type="dxa"/>
            <w:vAlign w:val="center"/>
          </w:tcPr>
          <w:p w:rsidR="00D0550B" w:rsidRDefault="00FC1B3D">
            <w:pPr>
              <w:jc w:val="center"/>
            </w:pPr>
            <w:r>
              <w:rPr>
                <w:color w:val="000000"/>
                <w:szCs w:val="21"/>
              </w:rPr>
              <w:t>4</w:t>
            </w:r>
          </w:p>
        </w:tc>
        <w:tc>
          <w:tcPr>
            <w:tcW w:w="4320" w:type="dxa"/>
            <w:vAlign w:val="center"/>
          </w:tcPr>
          <w:p w:rsidR="00D0550B" w:rsidRDefault="00FC1B3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0550B" w:rsidRDefault="00FC1B3D">
            <w:r>
              <w:rPr>
                <w:color w:val="000000"/>
                <w:szCs w:val="21"/>
              </w:rPr>
              <w:t>中国证券报</w:t>
            </w:r>
          </w:p>
        </w:tc>
        <w:tc>
          <w:tcPr>
            <w:tcW w:w="1440" w:type="dxa"/>
            <w:vAlign w:val="center"/>
          </w:tcPr>
          <w:p w:rsidR="00D0550B" w:rsidRDefault="00FC1B3D">
            <w:pPr>
              <w:jc w:val="center"/>
            </w:pPr>
            <w:r>
              <w:rPr>
                <w:color w:val="000000"/>
                <w:szCs w:val="21"/>
              </w:rPr>
              <w:t>2020-04-21</w:t>
            </w:r>
          </w:p>
        </w:tc>
      </w:tr>
      <w:tr w:rsidR="00D0550B">
        <w:tc>
          <w:tcPr>
            <w:tcW w:w="720" w:type="dxa"/>
            <w:vAlign w:val="center"/>
          </w:tcPr>
          <w:p w:rsidR="00D0550B" w:rsidRDefault="00FC1B3D">
            <w:pPr>
              <w:jc w:val="center"/>
            </w:pPr>
            <w:r>
              <w:rPr>
                <w:color w:val="000000"/>
                <w:szCs w:val="21"/>
              </w:rPr>
              <w:t>5</w:t>
            </w:r>
          </w:p>
        </w:tc>
        <w:tc>
          <w:tcPr>
            <w:tcW w:w="4320" w:type="dxa"/>
            <w:vAlign w:val="center"/>
          </w:tcPr>
          <w:p w:rsidR="00D0550B" w:rsidRDefault="00FC1B3D">
            <w:r>
              <w:rPr>
                <w:color w:val="000000"/>
                <w:szCs w:val="21"/>
              </w:rPr>
              <w:t>易方达基金管理有限公司高级管理人员变更公告</w:t>
            </w:r>
          </w:p>
        </w:tc>
        <w:tc>
          <w:tcPr>
            <w:tcW w:w="2520" w:type="dxa"/>
            <w:vAlign w:val="center"/>
          </w:tcPr>
          <w:p w:rsidR="00D0550B" w:rsidRDefault="00FC1B3D">
            <w:r>
              <w:rPr>
                <w:color w:val="000000"/>
                <w:szCs w:val="21"/>
              </w:rPr>
              <w:t>中国证券报、基金管理人网站及中国证监会基金电子披露网站</w:t>
            </w:r>
          </w:p>
        </w:tc>
        <w:tc>
          <w:tcPr>
            <w:tcW w:w="1440" w:type="dxa"/>
            <w:vAlign w:val="center"/>
          </w:tcPr>
          <w:p w:rsidR="00D0550B" w:rsidRDefault="00FC1B3D">
            <w:pPr>
              <w:jc w:val="center"/>
            </w:pPr>
            <w:r>
              <w:rPr>
                <w:color w:val="000000"/>
                <w:szCs w:val="21"/>
              </w:rPr>
              <w:t>2020-06-22</w:t>
            </w:r>
          </w:p>
        </w:tc>
      </w:tr>
      <w:tr w:rsidR="00D0550B">
        <w:tc>
          <w:tcPr>
            <w:tcW w:w="720" w:type="dxa"/>
            <w:vAlign w:val="center"/>
          </w:tcPr>
          <w:p w:rsidR="00D0550B" w:rsidRDefault="00FC1B3D">
            <w:pPr>
              <w:jc w:val="center"/>
            </w:pPr>
            <w:r>
              <w:rPr>
                <w:color w:val="000000"/>
                <w:szCs w:val="21"/>
              </w:rPr>
              <w:t>6</w:t>
            </w:r>
          </w:p>
        </w:tc>
        <w:tc>
          <w:tcPr>
            <w:tcW w:w="4320" w:type="dxa"/>
            <w:vAlign w:val="center"/>
          </w:tcPr>
          <w:p w:rsidR="00D0550B" w:rsidRDefault="00FC1B3D">
            <w:r>
              <w:rPr>
                <w:color w:val="000000"/>
                <w:szCs w:val="21"/>
              </w:rPr>
              <w:t>易方达基金管理有限公司旗下部分开放式基金增加天天基金为销售机构的公告</w:t>
            </w:r>
          </w:p>
        </w:tc>
        <w:tc>
          <w:tcPr>
            <w:tcW w:w="2520" w:type="dxa"/>
            <w:vAlign w:val="center"/>
          </w:tcPr>
          <w:p w:rsidR="00D0550B" w:rsidRDefault="00FC1B3D">
            <w:r>
              <w:rPr>
                <w:color w:val="000000"/>
                <w:szCs w:val="21"/>
              </w:rPr>
              <w:t>中国证券报、基金管理人网站及中国证监会基金电子披露网站</w:t>
            </w:r>
          </w:p>
        </w:tc>
        <w:tc>
          <w:tcPr>
            <w:tcW w:w="1440" w:type="dxa"/>
            <w:vAlign w:val="center"/>
          </w:tcPr>
          <w:p w:rsidR="00D0550B" w:rsidRDefault="00FC1B3D">
            <w:pPr>
              <w:jc w:val="center"/>
            </w:pPr>
            <w:r>
              <w:rPr>
                <w:color w:val="000000"/>
                <w:szCs w:val="21"/>
              </w:rPr>
              <w:t>2020-06-23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848687"/>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848688"/>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D0550B" w:rsidRDefault="00FC1B3D">
      <w:pPr>
        <w:ind w:firstLineChars="200" w:firstLine="420"/>
        <w:rPr>
          <w:color w:val="000000"/>
          <w:szCs w:val="21"/>
        </w:rPr>
      </w:pPr>
      <w:r>
        <w:rPr>
          <w:color w:val="000000"/>
          <w:szCs w:val="21"/>
        </w:rPr>
        <w:t>1.</w:t>
      </w:r>
      <w:r>
        <w:rPr>
          <w:color w:val="000000"/>
          <w:szCs w:val="21"/>
        </w:rPr>
        <w:t>中国证监会准予易方达汇智稳健养老目标一年持有期混合型基金中基金（</w:t>
      </w:r>
      <w:r>
        <w:rPr>
          <w:color w:val="000000"/>
          <w:szCs w:val="21"/>
        </w:rPr>
        <w:t>FOF</w:t>
      </w:r>
      <w:r>
        <w:rPr>
          <w:color w:val="000000"/>
          <w:szCs w:val="21"/>
        </w:rPr>
        <w:t>）注册的文件；</w:t>
      </w:r>
    </w:p>
    <w:p w:rsidR="00D0550B" w:rsidRDefault="00FC1B3D">
      <w:pPr>
        <w:ind w:firstLineChars="200" w:firstLine="420"/>
        <w:rPr>
          <w:color w:val="000000"/>
          <w:szCs w:val="21"/>
        </w:rPr>
      </w:pPr>
      <w:r>
        <w:rPr>
          <w:color w:val="000000"/>
          <w:szCs w:val="21"/>
        </w:rPr>
        <w:t>2.</w:t>
      </w:r>
      <w:r>
        <w:rPr>
          <w:color w:val="000000"/>
          <w:szCs w:val="21"/>
        </w:rPr>
        <w:t>《易方达汇智稳健养老目标一年持有期混合型基金中基金（</w:t>
      </w:r>
      <w:r>
        <w:rPr>
          <w:color w:val="000000"/>
          <w:szCs w:val="21"/>
        </w:rPr>
        <w:t>FOF</w:t>
      </w:r>
      <w:r>
        <w:rPr>
          <w:color w:val="000000"/>
          <w:szCs w:val="21"/>
        </w:rPr>
        <w:t>）基金合同》；</w:t>
      </w:r>
    </w:p>
    <w:p w:rsidR="00D0550B" w:rsidRDefault="00FC1B3D">
      <w:pPr>
        <w:ind w:firstLineChars="200" w:firstLine="420"/>
        <w:rPr>
          <w:color w:val="000000"/>
          <w:szCs w:val="21"/>
        </w:rPr>
      </w:pPr>
      <w:r>
        <w:rPr>
          <w:color w:val="000000"/>
          <w:szCs w:val="21"/>
        </w:rPr>
        <w:t>3.</w:t>
      </w:r>
      <w:r>
        <w:rPr>
          <w:color w:val="000000"/>
          <w:szCs w:val="21"/>
        </w:rPr>
        <w:t>《易方达汇智稳健养老目标一年持有期混合型基金中基金（</w:t>
      </w:r>
      <w:r>
        <w:rPr>
          <w:color w:val="000000"/>
          <w:szCs w:val="21"/>
        </w:rPr>
        <w:t>FOF</w:t>
      </w:r>
      <w:r>
        <w:rPr>
          <w:color w:val="000000"/>
          <w:szCs w:val="21"/>
        </w:rPr>
        <w:t>）托管协议》；</w:t>
      </w:r>
    </w:p>
    <w:p w:rsidR="00D0550B" w:rsidRDefault="00FC1B3D">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848689"/>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848690"/>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5C9" w:rsidRDefault="001135C9">
      <w:r>
        <w:separator/>
      </w:r>
    </w:p>
  </w:endnote>
  <w:endnote w:type="continuationSeparator" w:id="0">
    <w:p w:rsidR="001135C9" w:rsidRDefault="0011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85DA2" w:rsidRDefault="00B85DA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56D53">
      <w:rPr>
        <w:noProof/>
        <w:kern w:val="0"/>
        <w:szCs w:val="21"/>
      </w:rPr>
      <w:t>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56D53">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5C9" w:rsidRDefault="001135C9">
      <w:r>
        <w:separator/>
      </w:r>
    </w:p>
  </w:footnote>
  <w:footnote w:type="continuationSeparator" w:id="0">
    <w:p w:rsidR="001135C9" w:rsidRDefault="00113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Pr="00E70357" w:rsidRDefault="00B85DA2" w:rsidP="003440A3">
    <w:pPr>
      <w:pStyle w:val="a9"/>
      <w:pBdr>
        <w:bottom w:val="single" w:sz="6" w:space="0" w:color="auto"/>
      </w:pBdr>
      <w:jc w:val="right"/>
    </w:pPr>
    <w:r w:rsidRPr="00E70357">
      <w:t>易方达汇智稳健养老目标一年持有期混合型基金中基金（</w:t>
    </w:r>
    <w:r w:rsidRPr="00E70357">
      <w:t>FOF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37FDD"/>
    <w:rsid w:val="000415E6"/>
    <w:rsid w:val="00041BC8"/>
    <w:rsid w:val="00041F20"/>
    <w:rsid w:val="000421B8"/>
    <w:rsid w:val="00042656"/>
    <w:rsid w:val="000429DF"/>
    <w:rsid w:val="00042AAD"/>
    <w:rsid w:val="000430CA"/>
    <w:rsid w:val="0004381B"/>
    <w:rsid w:val="00043ABF"/>
    <w:rsid w:val="00043BA1"/>
    <w:rsid w:val="00044158"/>
    <w:rsid w:val="000442C5"/>
    <w:rsid w:val="000445E4"/>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130"/>
    <w:rsid w:val="00062997"/>
    <w:rsid w:val="00062AC1"/>
    <w:rsid w:val="0006341D"/>
    <w:rsid w:val="00063554"/>
    <w:rsid w:val="000635D9"/>
    <w:rsid w:val="00063A09"/>
    <w:rsid w:val="00063D34"/>
    <w:rsid w:val="0006475F"/>
    <w:rsid w:val="00064AE3"/>
    <w:rsid w:val="00064FC8"/>
    <w:rsid w:val="00065095"/>
    <w:rsid w:val="00066524"/>
    <w:rsid w:val="00066EA8"/>
    <w:rsid w:val="000671A3"/>
    <w:rsid w:val="00067CB4"/>
    <w:rsid w:val="00070251"/>
    <w:rsid w:val="00070CD1"/>
    <w:rsid w:val="00071022"/>
    <w:rsid w:val="0007171B"/>
    <w:rsid w:val="000717A1"/>
    <w:rsid w:val="00071E9D"/>
    <w:rsid w:val="000726DE"/>
    <w:rsid w:val="00072DE0"/>
    <w:rsid w:val="000731E8"/>
    <w:rsid w:val="00073DB1"/>
    <w:rsid w:val="00073F87"/>
    <w:rsid w:val="00076397"/>
    <w:rsid w:val="000764CB"/>
    <w:rsid w:val="00076CC5"/>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E98"/>
    <w:rsid w:val="000C608E"/>
    <w:rsid w:val="000C640F"/>
    <w:rsid w:val="000C698D"/>
    <w:rsid w:val="000C705C"/>
    <w:rsid w:val="000C7AE4"/>
    <w:rsid w:val="000D01F4"/>
    <w:rsid w:val="000D0B89"/>
    <w:rsid w:val="000D1519"/>
    <w:rsid w:val="000D3145"/>
    <w:rsid w:val="000D36D1"/>
    <w:rsid w:val="000D4AAD"/>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689"/>
    <w:rsid w:val="000E4DB0"/>
    <w:rsid w:val="000E6184"/>
    <w:rsid w:val="000E67FE"/>
    <w:rsid w:val="000F0C0A"/>
    <w:rsid w:val="000F175F"/>
    <w:rsid w:val="000F17D1"/>
    <w:rsid w:val="000F21C4"/>
    <w:rsid w:val="000F254E"/>
    <w:rsid w:val="000F2C75"/>
    <w:rsid w:val="000F32E3"/>
    <w:rsid w:val="000F3506"/>
    <w:rsid w:val="000F41D8"/>
    <w:rsid w:val="000F593E"/>
    <w:rsid w:val="000F60F3"/>
    <w:rsid w:val="000F60FF"/>
    <w:rsid w:val="000F635F"/>
    <w:rsid w:val="000F6C61"/>
    <w:rsid w:val="000F715D"/>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0223"/>
    <w:rsid w:val="001116BA"/>
    <w:rsid w:val="0011177A"/>
    <w:rsid w:val="0011179E"/>
    <w:rsid w:val="0011194A"/>
    <w:rsid w:val="00111C71"/>
    <w:rsid w:val="00112544"/>
    <w:rsid w:val="001135C9"/>
    <w:rsid w:val="001141C0"/>
    <w:rsid w:val="00114B74"/>
    <w:rsid w:val="00115975"/>
    <w:rsid w:val="0011640E"/>
    <w:rsid w:val="00116E31"/>
    <w:rsid w:val="00120825"/>
    <w:rsid w:val="00120B49"/>
    <w:rsid w:val="00120EED"/>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B88"/>
    <w:rsid w:val="001535AE"/>
    <w:rsid w:val="00153B40"/>
    <w:rsid w:val="00153BCF"/>
    <w:rsid w:val="001548F9"/>
    <w:rsid w:val="00154ADA"/>
    <w:rsid w:val="00154B08"/>
    <w:rsid w:val="0015531A"/>
    <w:rsid w:val="00155F4A"/>
    <w:rsid w:val="00157418"/>
    <w:rsid w:val="001575C3"/>
    <w:rsid w:val="00157B5A"/>
    <w:rsid w:val="00157D27"/>
    <w:rsid w:val="0016050B"/>
    <w:rsid w:val="00160B85"/>
    <w:rsid w:val="0016380C"/>
    <w:rsid w:val="00163816"/>
    <w:rsid w:val="00163B27"/>
    <w:rsid w:val="0016425E"/>
    <w:rsid w:val="00164BF7"/>
    <w:rsid w:val="00164DAE"/>
    <w:rsid w:val="00165317"/>
    <w:rsid w:val="001657AB"/>
    <w:rsid w:val="001674E1"/>
    <w:rsid w:val="001674E8"/>
    <w:rsid w:val="0017073D"/>
    <w:rsid w:val="00170D38"/>
    <w:rsid w:val="00170E9F"/>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D7A"/>
    <w:rsid w:val="001848D4"/>
    <w:rsid w:val="00184CAE"/>
    <w:rsid w:val="00186199"/>
    <w:rsid w:val="00186797"/>
    <w:rsid w:val="00186BD7"/>
    <w:rsid w:val="00186F7A"/>
    <w:rsid w:val="001873F8"/>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015"/>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8F2"/>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08E"/>
    <w:rsid w:val="002A32E5"/>
    <w:rsid w:val="002A398F"/>
    <w:rsid w:val="002A3DFD"/>
    <w:rsid w:val="002A3F46"/>
    <w:rsid w:val="002A46A7"/>
    <w:rsid w:val="002A5C6B"/>
    <w:rsid w:val="002A5D31"/>
    <w:rsid w:val="002A630A"/>
    <w:rsid w:val="002A64B2"/>
    <w:rsid w:val="002A714F"/>
    <w:rsid w:val="002A75D7"/>
    <w:rsid w:val="002A7879"/>
    <w:rsid w:val="002A7B1F"/>
    <w:rsid w:val="002B069A"/>
    <w:rsid w:val="002B09C0"/>
    <w:rsid w:val="002B1851"/>
    <w:rsid w:val="002B27FF"/>
    <w:rsid w:val="002B2F4E"/>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010A"/>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7238"/>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17F51"/>
    <w:rsid w:val="003201F9"/>
    <w:rsid w:val="003204E9"/>
    <w:rsid w:val="0032050A"/>
    <w:rsid w:val="00320AF3"/>
    <w:rsid w:val="00320B7B"/>
    <w:rsid w:val="003211D7"/>
    <w:rsid w:val="0032160D"/>
    <w:rsid w:val="00321618"/>
    <w:rsid w:val="00321E8C"/>
    <w:rsid w:val="00321FDA"/>
    <w:rsid w:val="00322318"/>
    <w:rsid w:val="00322A86"/>
    <w:rsid w:val="00323041"/>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6FF"/>
    <w:rsid w:val="003338BE"/>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480C"/>
    <w:rsid w:val="00384DC9"/>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400241"/>
    <w:rsid w:val="0040132C"/>
    <w:rsid w:val="00401DD8"/>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13B4"/>
    <w:rsid w:val="00411F11"/>
    <w:rsid w:val="00413323"/>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E35"/>
    <w:rsid w:val="0044502D"/>
    <w:rsid w:val="00445783"/>
    <w:rsid w:val="00445C4A"/>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5631"/>
    <w:rsid w:val="00476361"/>
    <w:rsid w:val="00477400"/>
    <w:rsid w:val="0048088E"/>
    <w:rsid w:val="00480BC8"/>
    <w:rsid w:val="00481265"/>
    <w:rsid w:val="004814BF"/>
    <w:rsid w:val="00482649"/>
    <w:rsid w:val="00482BDC"/>
    <w:rsid w:val="00483630"/>
    <w:rsid w:val="004836EA"/>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436"/>
    <w:rsid w:val="0049297D"/>
    <w:rsid w:val="004929F2"/>
    <w:rsid w:val="00492C1E"/>
    <w:rsid w:val="00492F5E"/>
    <w:rsid w:val="0049337B"/>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09C2"/>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5C9"/>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2DC"/>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50"/>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E2A"/>
    <w:rsid w:val="005411D0"/>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4E6"/>
    <w:rsid w:val="0055753F"/>
    <w:rsid w:val="00557618"/>
    <w:rsid w:val="00557782"/>
    <w:rsid w:val="005577D2"/>
    <w:rsid w:val="00560C94"/>
    <w:rsid w:val="00560E13"/>
    <w:rsid w:val="00560FD5"/>
    <w:rsid w:val="0056127F"/>
    <w:rsid w:val="00561C0A"/>
    <w:rsid w:val="00562765"/>
    <w:rsid w:val="0056283B"/>
    <w:rsid w:val="0056291C"/>
    <w:rsid w:val="00563279"/>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7E6"/>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0BA6"/>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1124"/>
    <w:rsid w:val="006727B0"/>
    <w:rsid w:val="0067307E"/>
    <w:rsid w:val="006739C0"/>
    <w:rsid w:val="00673F6D"/>
    <w:rsid w:val="00674850"/>
    <w:rsid w:val="00675116"/>
    <w:rsid w:val="00675D03"/>
    <w:rsid w:val="00676016"/>
    <w:rsid w:val="00676876"/>
    <w:rsid w:val="00676EA7"/>
    <w:rsid w:val="00677959"/>
    <w:rsid w:val="00680969"/>
    <w:rsid w:val="0068359F"/>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2BB3"/>
    <w:rsid w:val="006B30BF"/>
    <w:rsid w:val="006B38C6"/>
    <w:rsid w:val="006B3940"/>
    <w:rsid w:val="006B45A6"/>
    <w:rsid w:val="006B4A69"/>
    <w:rsid w:val="006B62F0"/>
    <w:rsid w:val="006B6C6B"/>
    <w:rsid w:val="006B73E3"/>
    <w:rsid w:val="006B78E4"/>
    <w:rsid w:val="006B7B5C"/>
    <w:rsid w:val="006C09B6"/>
    <w:rsid w:val="006C168D"/>
    <w:rsid w:val="006C2BF5"/>
    <w:rsid w:val="006C4A40"/>
    <w:rsid w:val="006C4D4B"/>
    <w:rsid w:val="006C4E56"/>
    <w:rsid w:val="006C61CD"/>
    <w:rsid w:val="006C6423"/>
    <w:rsid w:val="006C642C"/>
    <w:rsid w:val="006C6545"/>
    <w:rsid w:val="006C6FC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5585"/>
    <w:rsid w:val="006E5D2A"/>
    <w:rsid w:val="006E5E32"/>
    <w:rsid w:val="006E633A"/>
    <w:rsid w:val="006E6A14"/>
    <w:rsid w:val="006E6B16"/>
    <w:rsid w:val="006E6DE8"/>
    <w:rsid w:val="006E780C"/>
    <w:rsid w:val="006F054E"/>
    <w:rsid w:val="006F0BA7"/>
    <w:rsid w:val="006F0F01"/>
    <w:rsid w:val="006F0FF5"/>
    <w:rsid w:val="006F174D"/>
    <w:rsid w:val="006F1F41"/>
    <w:rsid w:val="006F27E1"/>
    <w:rsid w:val="006F32EF"/>
    <w:rsid w:val="006F346C"/>
    <w:rsid w:val="006F3615"/>
    <w:rsid w:val="006F3C54"/>
    <w:rsid w:val="006F41B7"/>
    <w:rsid w:val="006F4CD8"/>
    <w:rsid w:val="006F5125"/>
    <w:rsid w:val="006F51C6"/>
    <w:rsid w:val="006F53D9"/>
    <w:rsid w:val="006F5812"/>
    <w:rsid w:val="006F5CC1"/>
    <w:rsid w:val="006F609A"/>
    <w:rsid w:val="006F6751"/>
    <w:rsid w:val="006F680E"/>
    <w:rsid w:val="006F685F"/>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568"/>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A40"/>
    <w:rsid w:val="00746E6A"/>
    <w:rsid w:val="007471E6"/>
    <w:rsid w:val="00747598"/>
    <w:rsid w:val="00747665"/>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6CED"/>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525F"/>
    <w:rsid w:val="007C5321"/>
    <w:rsid w:val="007C5881"/>
    <w:rsid w:val="007C5E8A"/>
    <w:rsid w:val="007C5F4B"/>
    <w:rsid w:val="007C6AAB"/>
    <w:rsid w:val="007C6AC8"/>
    <w:rsid w:val="007C6BEC"/>
    <w:rsid w:val="007C7394"/>
    <w:rsid w:val="007C7B84"/>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611D"/>
    <w:rsid w:val="00846177"/>
    <w:rsid w:val="0084654D"/>
    <w:rsid w:val="00846C9F"/>
    <w:rsid w:val="008471D8"/>
    <w:rsid w:val="00847BD6"/>
    <w:rsid w:val="00850026"/>
    <w:rsid w:val="00850137"/>
    <w:rsid w:val="0085081E"/>
    <w:rsid w:val="00850C62"/>
    <w:rsid w:val="00850FCB"/>
    <w:rsid w:val="00852B48"/>
    <w:rsid w:val="008531B6"/>
    <w:rsid w:val="008539F6"/>
    <w:rsid w:val="00853FD8"/>
    <w:rsid w:val="00854158"/>
    <w:rsid w:val="0085474D"/>
    <w:rsid w:val="0085481F"/>
    <w:rsid w:val="00856481"/>
    <w:rsid w:val="008567A2"/>
    <w:rsid w:val="00856E6C"/>
    <w:rsid w:val="00857DE1"/>
    <w:rsid w:val="00860211"/>
    <w:rsid w:val="00860793"/>
    <w:rsid w:val="008611DC"/>
    <w:rsid w:val="00861747"/>
    <w:rsid w:val="008628C8"/>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B0E"/>
    <w:rsid w:val="008B6E16"/>
    <w:rsid w:val="008B7110"/>
    <w:rsid w:val="008B7A20"/>
    <w:rsid w:val="008C03BE"/>
    <w:rsid w:val="008C0DF9"/>
    <w:rsid w:val="008C0EE9"/>
    <w:rsid w:val="008C1A1E"/>
    <w:rsid w:val="008C2029"/>
    <w:rsid w:val="008C267C"/>
    <w:rsid w:val="008C2E44"/>
    <w:rsid w:val="008C2F4F"/>
    <w:rsid w:val="008C327A"/>
    <w:rsid w:val="008C3427"/>
    <w:rsid w:val="008C39D1"/>
    <w:rsid w:val="008C3BC2"/>
    <w:rsid w:val="008C4F76"/>
    <w:rsid w:val="008C55AD"/>
    <w:rsid w:val="008C61D6"/>
    <w:rsid w:val="008C649D"/>
    <w:rsid w:val="008C64F1"/>
    <w:rsid w:val="008C723A"/>
    <w:rsid w:val="008C7286"/>
    <w:rsid w:val="008C78D5"/>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E06B7"/>
    <w:rsid w:val="008E083A"/>
    <w:rsid w:val="008E12AD"/>
    <w:rsid w:val="008E2152"/>
    <w:rsid w:val="008E22FF"/>
    <w:rsid w:val="008E2450"/>
    <w:rsid w:val="008E3B7B"/>
    <w:rsid w:val="008E3F27"/>
    <w:rsid w:val="008E40E4"/>
    <w:rsid w:val="008E47EF"/>
    <w:rsid w:val="008E4E6E"/>
    <w:rsid w:val="008E55F9"/>
    <w:rsid w:val="008E57DA"/>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67CB"/>
    <w:rsid w:val="00916CBB"/>
    <w:rsid w:val="009207FD"/>
    <w:rsid w:val="00922567"/>
    <w:rsid w:val="00922857"/>
    <w:rsid w:val="009228DB"/>
    <w:rsid w:val="00922D49"/>
    <w:rsid w:val="009236B9"/>
    <w:rsid w:val="00925260"/>
    <w:rsid w:val="00925E37"/>
    <w:rsid w:val="00925EDD"/>
    <w:rsid w:val="00925F20"/>
    <w:rsid w:val="00927899"/>
    <w:rsid w:val="0092796D"/>
    <w:rsid w:val="00927D0E"/>
    <w:rsid w:val="00930873"/>
    <w:rsid w:val="009309DA"/>
    <w:rsid w:val="00931040"/>
    <w:rsid w:val="00931663"/>
    <w:rsid w:val="00931C91"/>
    <w:rsid w:val="00931D22"/>
    <w:rsid w:val="00932CC7"/>
    <w:rsid w:val="00933CC8"/>
    <w:rsid w:val="009343E4"/>
    <w:rsid w:val="00934C92"/>
    <w:rsid w:val="00935306"/>
    <w:rsid w:val="00935C3D"/>
    <w:rsid w:val="00936490"/>
    <w:rsid w:val="00936688"/>
    <w:rsid w:val="00937212"/>
    <w:rsid w:val="00937683"/>
    <w:rsid w:val="00937AC9"/>
    <w:rsid w:val="00937CFA"/>
    <w:rsid w:val="00940291"/>
    <w:rsid w:val="009406B3"/>
    <w:rsid w:val="0094075A"/>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80013"/>
    <w:rsid w:val="00980E65"/>
    <w:rsid w:val="0098122D"/>
    <w:rsid w:val="00981927"/>
    <w:rsid w:val="00981963"/>
    <w:rsid w:val="00981DDC"/>
    <w:rsid w:val="009831B9"/>
    <w:rsid w:val="00983C82"/>
    <w:rsid w:val="009844D6"/>
    <w:rsid w:val="00984520"/>
    <w:rsid w:val="0098472A"/>
    <w:rsid w:val="0098545C"/>
    <w:rsid w:val="009862F1"/>
    <w:rsid w:val="009871EA"/>
    <w:rsid w:val="00987FA6"/>
    <w:rsid w:val="0099056D"/>
    <w:rsid w:val="009910DC"/>
    <w:rsid w:val="00991675"/>
    <w:rsid w:val="00992BA2"/>
    <w:rsid w:val="00992F83"/>
    <w:rsid w:val="0099344F"/>
    <w:rsid w:val="009936D2"/>
    <w:rsid w:val="00993A3C"/>
    <w:rsid w:val="0099508A"/>
    <w:rsid w:val="00996E26"/>
    <w:rsid w:val="00997072"/>
    <w:rsid w:val="009974EB"/>
    <w:rsid w:val="00997A12"/>
    <w:rsid w:val="009A1126"/>
    <w:rsid w:val="009A1B37"/>
    <w:rsid w:val="009A36B8"/>
    <w:rsid w:val="009A5564"/>
    <w:rsid w:val="009A6063"/>
    <w:rsid w:val="009A7469"/>
    <w:rsid w:val="009A794D"/>
    <w:rsid w:val="009A7D60"/>
    <w:rsid w:val="009B07EE"/>
    <w:rsid w:val="009B07F3"/>
    <w:rsid w:val="009B1584"/>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40D"/>
    <w:rsid w:val="009C1535"/>
    <w:rsid w:val="009C196C"/>
    <w:rsid w:val="009C1B5C"/>
    <w:rsid w:val="009C2F5B"/>
    <w:rsid w:val="009C36E6"/>
    <w:rsid w:val="009C3730"/>
    <w:rsid w:val="009C37BD"/>
    <w:rsid w:val="009C3888"/>
    <w:rsid w:val="009C3AAC"/>
    <w:rsid w:val="009C406D"/>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9FF"/>
    <w:rsid w:val="00A04524"/>
    <w:rsid w:val="00A04BA6"/>
    <w:rsid w:val="00A057A2"/>
    <w:rsid w:val="00A05ACE"/>
    <w:rsid w:val="00A05FC2"/>
    <w:rsid w:val="00A062B7"/>
    <w:rsid w:val="00A0740C"/>
    <w:rsid w:val="00A114B9"/>
    <w:rsid w:val="00A1308A"/>
    <w:rsid w:val="00A131DE"/>
    <w:rsid w:val="00A13A65"/>
    <w:rsid w:val="00A14589"/>
    <w:rsid w:val="00A14AE3"/>
    <w:rsid w:val="00A16675"/>
    <w:rsid w:val="00A212B9"/>
    <w:rsid w:val="00A21955"/>
    <w:rsid w:val="00A22CD6"/>
    <w:rsid w:val="00A234EC"/>
    <w:rsid w:val="00A23A26"/>
    <w:rsid w:val="00A24128"/>
    <w:rsid w:val="00A2417A"/>
    <w:rsid w:val="00A242EE"/>
    <w:rsid w:val="00A25158"/>
    <w:rsid w:val="00A25642"/>
    <w:rsid w:val="00A260D5"/>
    <w:rsid w:val="00A26668"/>
    <w:rsid w:val="00A2681F"/>
    <w:rsid w:val="00A277D8"/>
    <w:rsid w:val="00A27804"/>
    <w:rsid w:val="00A27CC3"/>
    <w:rsid w:val="00A32422"/>
    <w:rsid w:val="00A3276D"/>
    <w:rsid w:val="00A334D1"/>
    <w:rsid w:val="00A34257"/>
    <w:rsid w:val="00A3432D"/>
    <w:rsid w:val="00A344F0"/>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617"/>
    <w:rsid w:val="00A73900"/>
    <w:rsid w:val="00A747D2"/>
    <w:rsid w:val="00A74985"/>
    <w:rsid w:val="00A75123"/>
    <w:rsid w:val="00A75705"/>
    <w:rsid w:val="00A75F35"/>
    <w:rsid w:val="00A765A9"/>
    <w:rsid w:val="00A76BBD"/>
    <w:rsid w:val="00A77C69"/>
    <w:rsid w:val="00A802E0"/>
    <w:rsid w:val="00A812B1"/>
    <w:rsid w:val="00A813AA"/>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804"/>
    <w:rsid w:val="00AC1941"/>
    <w:rsid w:val="00AC21C5"/>
    <w:rsid w:val="00AC2234"/>
    <w:rsid w:val="00AC35CA"/>
    <w:rsid w:val="00AC3CDA"/>
    <w:rsid w:val="00AC3FF3"/>
    <w:rsid w:val="00AC4BC1"/>
    <w:rsid w:val="00AC54B2"/>
    <w:rsid w:val="00AC5715"/>
    <w:rsid w:val="00AC5DF0"/>
    <w:rsid w:val="00AC6D32"/>
    <w:rsid w:val="00AC7E06"/>
    <w:rsid w:val="00AD034A"/>
    <w:rsid w:val="00AD04BD"/>
    <w:rsid w:val="00AD0703"/>
    <w:rsid w:val="00AD0765"/>
    <w:rsid w:val="00AD0F00"/>
    <w:rsid w:val="00AD1469"/>
    <w:rsid w:val="00AD21DC"/>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60413"/>
    <w:rsid w:val="00B60638"/>
    <w:rsid w:val="00B606F8"/>
    <w:rsid w:val="00B61376"/>
    <w:rsid w:val="00B613B5"/>
    <w:rsid w:val="00B615D2"/>
    <w:rsid w:val="00B61923"/>
    <w:rsid w:val="00B61DB9"/>
    <w:rsid w:val="00B621D6"/>
    <w:rsid w:val="00B63AF2"/>
    <w:rsid w:val="00B65747"/>
    <w:rsid w:val="00B65D6F"/>
    <w:rsid w:val="00B65FAD"/>
    <w:rsid w:val="00B6616A"/>
    <w:rsid w:val="00B66174"/>
    <w:rsid w:val="00B67683"/>
    <w:rsid w:val="00B679FE"/>
    <w:rsid w:val="00B67B37"/>
    <w:rsid w:val="00B67C23"/>
    <w:rsid w:val="00B67F95"/>
    <w:rsid w:val="00B7079B"/>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D9E"/>
    <w:rsid w:val="00B85873"/>
    <w:rsid w:val="00B85DA2"/>
    <w:rsid w:val="00B85E95"/>
    <w:rsid w:val="00B865B0"/>
    <w:rsid w:val="00B865DC"/>
    <w:rsid w:val="00B8668F"/>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702F"/>
    <w:rsid w:val="00BC7719"/>
    <w:rsid w:val="00BD0032"/>
    <w:rsid w:val="00BD0AEE"/>
    <w:rsid w:val="00BD0ECF"/>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2D3"/>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3FF"/>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8A7"/>
    <w:rsid w:val="00C379E9"/>
    <w:rsid w:val="00C403CD"/>
    <w:rsid w:val="00C4072B"/>
    <w:rsid w:val="00C40D72"/>
    <w:rsid w:val="00C40F92"/>
    <w:rsid w:val="00C4204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67A4"/>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444E"/>
    <w:rsid w:val="00C9534E"/>
    <w:rsid w:val="00C95987"/>
    <w:rsid w:val="00C96C91"/>
    <w:rsid w:val="00C96F5F"/>
    <w:rsid w:val="00C97055"/>
    <w:rsid w:val="00C977C6"/>
    <w:rsid w:val="00CA02E8"/>
    <w:rsid w:val="00CA194C"/>
    <w:rsid w:val="00CA1DDD"/>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141"/>
    <w:rsid w:val="00CC080A"/>
    <w:rsid w:val="00CC0D0F"/>
    <w:rsid w:val="00CC1275"/>
    <w:rsid w:val="00CC12EE"/>
    <w:rsid w:val="00CC1BF8"/>
    <w:rsid w:val="00CC265A"/>
    <w:rsid w:val="00CC2AAC"/>
    <w:rsid w:val="00CC3300"/>
    <w:rsid w:val="00CC4B98"/>
    <w:rsid w:val="00CC5767"/>
    <w:rsid w:val="00CC5D2F"/>
    <w:rsid w:val="00CC68CC"/>
    <w:rsid w:val="00CC69B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D54"/>
    <w:rsid w:val="00CF311F"/>
    <w:rsid w:val="00CF4888"/>
    <w:rsid w:val="00CF5047"/>
    <w:rsid w:val="00CF5575"/>
    <w:rsid w:val="00CF6076"/>
    <w:rsid w:val="00CF61DD"/>
    <w:rsid w:val="00CF70A5"/>
    <w:rsid w:val="00D01344"/>
    <w:rsid w:val="00D015DA"/>
    <w:rsid w:val="00D01B90"/>
    <w:rsid w:val="00D024CD"/>
    <w:rsid w:val="00D034DA"/>
    <w:rsid w:val="00D03538"/>
    <w:rsid w:val="00D0421D"/>
    <w:rsid w:val="00D04325"/>
    <w:rsid w:val="00D046FD"/>
    <w:rsid w:val="00D047F7"/>
    <w:rsid w:val="00D049B8"/>
    <w:rsid w:val="00D04B37"/>
    <w:rsid w:val="00D04C8A"/>
    <w:rsid w:val="00D04D63"/>
    <w:rsid w:val="00D0516C"/>
    <w:rsid w:val="00D0550B"/>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4B6E"/>
    <w:rsid w:val="00D15696"/>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5F3"/>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30"/>
    <w:rsid w:val="00D74A3E"/>
    <w:rsid w:val="00D74D68"/>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CF9"/>
    <w:rsid w:val="00DA2DE3"/>
    <w:rsid w:val="00DA3633"/>
    <w:rsid w:val="00DA400B"/>
    <w:rsid w:val="00DA6443"/>
    <w:rsid w:val="00DA6B5E"/>
    <w:rsid w:val="00DA6DBA"/>
    <w:rsid w:val="00DA7146"/>
    <w:rsid w:val="00DA716A"/>
    <w:rsid w:val="00DA7A9C"/>
    <w:rsid w:val="00DA7B82"/>
    <w:rsid w:val="00DB1F4F"/>
    <w:rsid w:val="00DB2670"/>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B80"/>
    <w:rsid w:val="00E27E98"/>
    <w:rsid w:val="00E30109"/>
    <w:rsid w:val="00E30EDF"/>
    <w:rsid w:val="00E31B43"/>
    <w:rsid w:val="00E31FBA"/>
    <w:rsid w:val="00E33513"/>
    <w:rsid w:val="00E33A4F"/>
    <w:rsid w:val="00E33C8B"/>
    <w:rsid w:val="00E33F3E"/>
    <w:rsid w:val="00E341E5"/>
    <w:rsid w:val="00E34315"/>
    <w:rsid w:val="00E35FBC"/>
    <w:rsid w:val="00E36AAE"/>
    <w:rsid w:val="00E36AF1"/>
    <w:rsid w:val="00E37198"/>
    <w:rsid w:val="00E3774C"/>
    <w:rsid w:val="00E41313"/>
    <w:rsid w:val="00E41773"/>
    <w:rsid w:val="00E41ACD"/>
    <w:rsid w:val="00E42DD2"/>
    <w:rsid w:val="00E42FE6"/>
    <w:rsid w:val="00E432FA"/>
    <w:rsid w:val="00E433AA"/>
    <w:rsid w:val="00E43888"/>
    <w:rsid w:val="00E44E78"/>
    <w:rsid w:val="00E46038"/>
    <w:rsid w:val="00E460B6"/>
    <w:rsid w:val="00E460B9"/>
    <w:rsid w:val="00E46BD2"/>
    <w:rsid w:val="00E473D4"/>
    <w:rsid w:val="00E474CF"/>
    <w:rsid w:val="00E47503"/>
    <w:rsid w:val="00E513F6"/>
    <w:rsid w:val="00E51EC6"/>
    <w:rsid w:val="00E51F51"/>
    <w:rsid w:val="00E52302"/>
    <w:rsid w:val="00E52F3B"/>
    <w:rsid w:val="00E52F80"/>
    <w:rsid w:val="00E53D94"/>
    <w:rsid w:val="00E53DEA"/>
    <w:rsid w:val="00E5424B"/>
    <w:rsid w:val="00E544BA"/>
    <w:rsid w:val="00E54E29"/>
    <w:rsid w:val="00E5537E"/>
    <w:rsid w:val="00E55B64"/>
    <w:rsid w:val="00E56272"/>
    <w:rsid w:val="00E616DB"/>
    <w:rsid w:val="00E62442"/>
    <w:rsid w:val="00E627A4"/>
    <w:rsid w:val="00E62CAE"/>
    <w:rsid w:val="00E630ED"/>
    <w:rsid w:val="00E6437C"/>
    <w:rsid w:val="00E64C68"/>
    <w:rsid w:val="00E65237"/>
    <w:rsid w:val="00E67862"/>
    <w:rsid w:val="00E70357"/>
    <w:rsid w:val="00E70ACF"/>
    <w:rsid w:val="00E70D46"/>
    <w:rsid w:val="00E712A9"/>
    <w:rsid w:val="00E713BC"/>
    <w:rsid w:val="00E71DC4"/>
    <w:rsid w:val="00E72444"/>
    <w:rsid w:val="00E7410F"/>
    <w:rsid w:val="00E741EF"/>
    <w:rsid w:val="00E74EC5"/>
    <w:rsid w:val="00E757F5"/>
    <w:rsid w:val="00E76B2D"/>
    <w:rsid w:val="00E76B86"/>
    <w:rsid w:val="00E77EBC"/>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61"/>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0EE6"/>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6D53"/>
    <w:rsid w:val="00F5754B"/>
    <w:rsid w:val="00F576DE"/>
    <w:rsid w:val="00F57747"/>
    <w:rsid w:val="00F5777B"/>
    <w:rsid w:val="00F5786F"/>
    <w:rsid w:val="00F578BC"/>
    <w:rsid w:val="00F625D2"/>
    <w:rsid w:val="00F633F1"/>
    <w:rsid w:val="00F6371C"/>
    <w:rsid w:val="00F63BF7"/>
    <w:rsid w:val="00F6453E"/>
    <w:rsid w:val="00F65215"/>
    <w:rsid w:val="00F65617"/>
    <w:rsid w:val="00F65A88"/>
    <w:rsid w:val="00F66494"/>
    <w:rsid w:val="00F66E32"/>
    <w:rsid w:val="00F6757A"/>
    <w:rsid w:val="00F710BE"/>
    <w:rsid w:val="00F71D7B"/>
    <w:rsid w:val="00F72016"/>
    <w:rsid w:val="00F72DAD"/>
    <w:rsid w:val="00F730DD"/>
    <w:rsid w:val="00F7313B"/>
    <w:rsid w:val="00F736D2"/>
    <w:rsid w:val="00F73D0C"/>
    <w:rsid w:val="00F74F75"/>
    <w:rsid w:val="00F7564C"/>
    <w:rsid w:val="00F76220"/>
    <w:rsid w:val="00F769BE"/>
    <w:rsid w:val="00F7735C"/>
    <w:rsid w:val="00F777A3"/>
    <w:rsid w:val="00F77BD5"/>
    <w:rsid w:val="00F804D5"/>
    <w:rsid w:val="00F809D8"/>
    <w:rsid w:val="00F80DB7"/>
    <w:rsid w:val="00F810B5"/>
    <w:rsid w:val="00F81B4B"/>
    <w:rsid w:val="00F81BBF"/>
    <w:rsid w:val="00F8240A"/>
    <w:rsid w:val="00F82E6B"/>
    <w:rsid w:val="00F83662"/>
    <w:rsid w:val="00F838C0"/>
    <w:rsid w:val="00F83CFF"/>
    <w:rsid w:val="00F85F83"/>
    <w:rsid w:val="00F86ADD"/>
    <w:rsid w:val="00F874B7"/>
    <w:rsid w:val="00F8784C"/>
    <w:rsid w:val="00F90263"/>
    <w:rsid w:val="00F9027A"/>
    <w:rsid w:val="00F9031D"/>
    <w:rsid w:val="00F90BEA"/>
    <w:rsid w:val="00F912FD"/>
    <w:rsid w:val="00F91D43"/>
    <w:rsid w:val="00F93175"/>
    <w:rsid w:val="00F9367F"/>
    <w:rsid w:val="00F948AB"/>
    <w:rsid w:val="00F95346"/>
    <w:rsid w:val="00F95411"/>
    <w:rsid w:val="00F95BF3"/>
    <w:rsid w:val="00F96339"/>
    <w:rsid w:val="00F96812"/>
    <w:rsid w:val="00F96E02"/>
    <w:rsid w:val="00F970DF"/>
    <w:rsid w:val="00F97859"/>
    <w:rsid w:val="00F97973"/>
    <w:rsid w:val="00F97B71"/>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1C1"/>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B3D"/>
    <w:rsid w:val="00FC1CA5"/>
    <w:rsid w:val="00FC1D8E"/>
    <w:rsid w:val="00FC2733"/>
    <w:rsid w:val="00FC2979"/>
    <w:rsid w:val="00FC35C3"/>
    <w:rsid w:val="00FC6990"/>
    <w:rsid w:val="00FC6D6C"/>
    <w:rsid w:val="00FD09C8"/>
    <w:rsid w:val="00FD1C3C"/>
    <w:rsid w:val="00FD218D"/>
    <w:rsid w:val="00FD24F6"/>
    <w:rsid w:val="00FD2B27"/>
    <w:rsid w:val="00FD2DB1"/>
    <w:rsid w:val="00FD38A8"/>
    <w:rsid w:val="00FD4AAC"/>
    <w:rsid w:val="00FD61E4"/>
    <w:rsid w:val="00FD6954"/>
    <w:rsid w:val="00FD6AC8"/>
    <w:rsid w:val="00FD6C4F"/>
    <w:rsid w:val="00FD7B1C"/>
    <w:rsid w:val="00FD7C04"/>
    <w:rsid w:val="00FE0A6C"/>
    <w:rsid w:val="00FE0A8E"/>
    <w:rsid w:val="00FE1727"/>
    <w:rsid w:val="00FE1741"/>
    <w:rsid w:val="00FE1B7D"/>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37FDAB-1C66-467D-B9A5-48D1DC456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697">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302583306">
      <w:bodyDiv w:val="1"/>
      <w:marLeft w:val="0"/>
      <w:marRight w:val="0"/>
      <w:marTop w:val="0"/>
      <w:marBottom w:val="0"/>
      <w:divBdr>
        <w:top w:val="none" w:sz="0" w:space="0" w:color="auto"/>
        <w:left w:val="none" w:sz="0" w:space="0" w:color="auto"/>
        <w:bottom w:val="none" w:sz="0" w:space="0" w:color="auto"/>
        <w:right w:val="none" w:sz="0" w:space="0" w:color="auto"/>
      </w:divBdr>
    </w:div>
    <w:div w:id="314989923">
      <w:bodyDiv w:val="1"/>
      <w:marLeft w:val="0"/>
      <w:marRight w:val="0"/>
      <w:marTop w:val="0"/>
      <w:marBottom w:val="0"/>
      <w:divBdr>
        <w:top w:val="none" w:sz="0" w:space="0" w:color="auto"/>
        <w:left w:val="none" w:sz="0" w:space="0" w:color="auto"/>
        <w:bottom w:val="none" w:sz="0" w:space="0" w:color="auto"/>
        <w:right w:val="none" w:sz="0" w:space="0" w:color="auto"/>
      </w:divBdr>
    </w:div>
    <w:div w:id="325744956">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450321042">
      <w:bodyDiv w:val="1"/>
      <w:marLeft w:val="0"/>
      <w:marRight w:val="0"/>
      <w:marTop w:val="0"/>
      <w:marBottom w:val="0"/>
      <w:divBdr>
        <w:top w:val="none" w:sz="0" w:space="0" w:color="auto"/>
        <w:left w:val="none" w:sz="0" w:space="0" w:color="auto"/>
        <w:bottom w:val="none" w:sz="0" w:space="0" w:color="auto"/>
        <w:right w:val="none" w:sz="0" w:space="0" w:color="auto"/>
      </w:divBdr>
    </w:div>
    <w:div w:id="47421865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615676740">
      <w:bodyDiv w:val="1"/>
      <w:marLeft w:val="0"/>
      <w:marRight w:val="0"/>
      <w:marTop w:val="0"/>
      <w:marBottom w:val="0"/>
      <w:divBdr>
        <w:top w:val="none" w:sz="0" w:space="0" w:color="auto"/>
        <w:left w:val="none" w:sz="0" w:space="0" w:color="auto"/>
        <w:bottom w:val="none" w:sz="0" w:space="0" w:color="auto"/>
        <w:right w:val="none" w:sz="0" w:space="0" w:color="auto"/>
      </w:divBdr>
    </w:div>
    <w:div w:id="656885392">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927349042">
      <w:bodyDiv w:val="1"/>
      <w:marLeft w:val="0"/>
      <w:marRight w:val="0"/>
      <w:marTop w:val="0"/>
      <w:marBottom w:val="0"/>
      <w:divBdr>
        <w:top w:val="none" w:sz="0" w:space="0" w:color="auto"/>
        <w:left w:val="none" w:sz="0" w:space="0" w:color="auto"/>
        <w:bottom w:val="none" w:sz="0" w:space="0" w:color="auto"/>
        <w:right w:val="none" w:sz="0" w:space="0" w:color="auto"/>
      </w:divBdr>
    </w:div>
    <w:div w:id="943414740">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09740397">
      <w:bodyDiv w:val="1"/>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980422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36702603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529223148">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3841F-FC8A-4CFD-869F-C37F8680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6547</Words>
  <Characters>37319</Characters>
  <Application>Microsoft Office Word</Application>
  <DocSecurity>0</DocSecurity>
  <Lines>310</Lines>
  <Paragraphs>87</Paragraphs>
  <ScaleCrop>false</ScaleCrop>
  <Company/>
  <LinksUpToDate>false</LinksUpToDate>
  <CharactersWithSpaces>43779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8</cp:revision>
  <cp:lastPrinted>2007-07-19T00:46:00Z</cp:lastPrinted>
  <dcterms:created xsi:type="dcterms:W3CDTF">2020-08-17T12:19:00Z</dcterms:created>
  <dcterms:modified xsi:type="dcterms:W3CDTF">2020-08-25T02:29:00Z</dcterms:modified>
</cp:coreProperties>
</file>