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易方达丰和债券型证券投资基金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易方达丰和债券</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002969</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002969</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2016年11月23日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7,343,650,034.29</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本基金主要投资于债券资产，严格管理权益类品种的投资比例，在控制基金资产净值波动的基础上，力争实现基金资产的长期稳健增值。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本基金在债券投资上主要通过久期配置、类属配置、期限结构配置和个券选择四个层次进行投资管理。本基金将适度参与股票资产投资。本基金股票投资部分主要采取“自下而上”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沪深300指数收益率×15%+中债新综合指数收益率×80%+金融机构人民币活期存款基准利率（税后）×5%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130,475,431.07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306,008,001.76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0.0373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9,411,977,285.17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1.2816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2.99%</w:t>
            </w:r>
          </w:p>
        </w:tc>
        <w:tc>
          <w:tcPr>
            <w:vAlign w:val="center"/>
          </w:tcPr>
          <w:p>
            <w:pPr>
              <w:jc w:val="center"/>
            </w:pPr>
            <w:r>
              <w:rPr>
                <w:color w:val="000000"/>
                <w:kern w:val="0"/>
                <w:sz w:val="24"/>
                <w:szCs w:val="24"/>
              </w:rPr>
              <w:t>0.23%</w:t>
            </w:r>
          </w:p>
        </w:tc>
        <w:tc>
          <w:tcPr>
            <w:vAlign w:val="center"/>
          </w:tcPr>
          <w:p>
            <w:pPr>
              <w:jc w:val="center"/>
            </w:pPr>
            <w:r>
              <w:rPr>
                <w:color w:val="000000"/>
                <w:kern w:val="0"/>
                <w:sz w:val="24"/>
                <w:szCs w:val="24"/>
              </w:rPr>
              <w:t>1.70%</w:t>
            </w:r>
          </w:p>
        </w:tc>
        <w:tc>
          <w:tcPr>
            <w:vAlign w:val="center"/>
          </w:tcPr>
          <w:p>
            <w:pPr>
              <w:jc w:val="center"/>
            </w:pPr>
            <w:r>
              <w:rPr>
                <w:color w:val="000000"/>
                <w:kern w:val="0"/>
                <w:sz w:val="24"/>
                <w:szCs w:val="24"/>
              </w:rPr>
              <w:t>0.16%</w:t>
            </w:r>
          </w:p>
        </w:tc>
        <w:tc>
          <w:tcPr>
            <w:vAlign w:val="center"/>
          </w:tcPr>
          <w:p>
            <w:pPr>
              <w:jc w:val="center"/>
            </w:pPr>
            <w:r>
              <w:rPr>
                <w:color w:val="000000"/>
                <w:kern w:val="0"/>
                <w:sz w:val="24"/>
                <w:szCs w:val="24"/>
              </w:rPr>
              <w:t>1.29%</w:t>
            </w:r>
          </w:p>
        </w:tc>
        <w:tc>
          <w:tcPr>
            <w:vAlign w:val="center"/>
          </w:tcPr>
          <w:p>
            <w:pPr>
              <w:jc w:val="center"/>
            </w:pPr>
            <w:r>
              <w:rPr>
                <w:color w:val="000000"/>
                <w:kern w:val="0"/>
                <w:sz w:val="24"/>
                <w:szCs w:val="24"/>
              </w:rPr>
              <w:t>0.07%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2.52%</w:t>
            </w:r>
          </w:p>
        </w:tc>
        <w:tc>
          <w:tcPr>
            <w:vAlign w:val="center"/>
          </w:tcPr>
          <w:p>
            <w:pPr>
              <w:jc w:val="center"/>
            </w:pPr>
            <w:r>
              <w:rPr>
                <w:color w:val="000000"/>
                <w:kern w:val="0"/>
                <w:sz w:val="24"/>
                <w:szCs w:val="24"/>
              </w:rPr>
              <w:t>0.34%</w:t>
            </w:r>
          </w:p>
        </w:tc>
        <w:tc>
          <w:tcPr>
            <w:vAlign w:val="center"/>
          </w:tcPr>
          <w:p>
            <w:pPr>
              <w:jc w:val="center"/>
            </w:pPr>
            <w:r>
              <w:rPr>
                <w:color w:val="000000"/>
                <w:kern w:val="0"/>
                <w:sz w:val="24"/>
                <w:szCs w:val="24"/>
              </w:rPr>
              <w:t>2.31%</w:t>
            </w:r>
          </w:p>
        </w:tc>
        <w:tc>
          <w:tcPr>
            <w:vAlign w:val="center"/>
          </w:tcPr>
          <w:p>
            <w:pPr>
              <w:jc w:val="center"/>
            </w:pPr>
            <w:r>
              <w:rPr>
                <w:color w:val="000000"/>
                <w:kern w:val="0"/>
                <w:sz w:val="24"/>
                <w:szCs w:val="24"/>
              </w:rPr>
              <w:t>0.21%</w:t>
            </w:r>
          </w:p>
        </w:tc>
        <w:tc>
          <w:tcPr>
            <w:vAlign w:val="center"/>
          </w:tcPr>
          <w:p>
            <w:pPr>
              <w:jc w:val="center"/>
            </w:pPr>
            <w:r>
              <w:rPr>
                <w:color w:val="000000"/>
                <w:kern w:val="0"/>
                <w:sz w:val="24"/>
                <w:szCs w:val="24"/>
              </w:rPr>
              <w:t>0.21%</w:t>
            </w:r>
          </w:p>
        </w:tc>
        <w:tc>
          <w:tcPr>
            <w:vAlign w:val="center"/>
          </w:tcPr>
          <w:p>
            <w:pPr>
              <w:jc w:val="center"/>
            </w:pPr>
            <w:r>
              <w:rPr>
                <w:color w:val="000000"/>
                <w:kern w:val="0"/>
                <w:sz w:val="24"/>
                <w:szCs w:val="24"/>
              </w:rPr>
              <w:t>0.13%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7.63%</w:t>
            </w:r>
          </w:p>
        </w:tc>
        <w:tc>
          <w:tcPr>
            <w:vAlign w:val="center"/>
          </w:tcPr>
          <w:p>
            <w:pPr>
              <w:jc w:val="center"/>
            </w:pPr>
            <w:r>
              <w:rPr>
                <w:color w:val="000000"/>
                <w:kern w:val="0"/>
                <w:sz w:val="24"/>
                <w:szCs w:val="24"/>
              </w:rPr>
              <w:t>0.29%</w:t>
            </w:r>
          </w:p>
        </w:tc>
        <w:tc>
          <w:tcPr>
            <w:vAlign w:val="center"/>
          </w:tcPr>
          <w:p>
            <w:pPr>
              <w:jc w:val="center"/>
            </w:pPr>
            <w:r>
              <w:rPr>
                <w:color w:val="000000"/>
                <w:kern w:val="0"/>
                <w:sz w:val="24"/>
                <w:szCs w:val="24"/>
              </w:rPr>
              <w:t>5.68%</w:t>
            </w:r>
          </w:p>
        </w:tc>
        <w:tc>
          <w:tcPr>
            <w:vAlign w:val="center"/>
          </w:tcPr>
          <w:p>
            <w:pPr>
              <w:jc w:val="center"/>
            </w:pPr>
            <w:r>
              <w:rPr>
                <w:color w:val="000000"/>
                <w:kern w:val="0"/>
                <w:sz w:val="24"/>
                <w:szCs w:val="24"/>
              </w:rPr>
              <w:t>0.17%</w:t>
            </w:r>
          </w:p>
        </w:tc>
        <w:tc>
          <w:tcPr>
            <w:vAlign w:val="center"/>
          </w:tcPr>
          <w:p>
            <w:pPr>
              <w:jc w:val="center"/>
            </w:pPr>
            <w:r>
              <w:rPr>
                <w:color w:val="000000"/>
                <w:kern w:val="0"/>
                <w:sz w:val="24"/>
                <w:szCs w:val="24"/>
              </w:rPr>
              <w:t>1.95%</w:t>
            </w:r>
          </w:p>
        </w:tc>
        <w:tc>
          <w:tcPr>
            <w:vAlign w:val="center"/>
          </w:tcPr>
          <w:p>
            <w:pPr>
              <w:jc w:val="center"/>
            </w:pPr>
            <w:r>
              <w:rPr>
                <w:color w:val="000000"/>
                <w:kern w:val="0"/>
                <w:sz w:val="24"/>
                <w:szCs w:val="24"/>
              </w:rPr>
              <w:t>0.12%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20.89%</w:t>
            </w:r>
          </w:p>
        </w:tc>
        <w:tc>
          <w:tcPr>
            <w:vAlign w:val="center"/>
          </w:tcPr>
          <w:p>
            <w:pPr>
              <w:jc w:val="center"/>
            </w:pPr>
            <w:r>
              <w:rPr>
                <w:color w:val="000000"/>
                <w:kern w:val="0"/>
                <w:sz w:val="24"/>
                <w:szCs w:val="24"/>
              </w:rPr>
              <w:t>0.30%</w:t>
            </w:r>
          </w:p>
        </w:tc>
        <w:tc>
          <w:tcPr>
            <w:vAlign w:val="center"/>
          </w:tcPr>
          <w:p>
            <w:pPr>
              <w:jc w:val="center"/>
            </w:pPr>
            <w:r>
              <w:rPr>
                <w:color w:val="000000"/>
                <w:kern w:val="0"/>
                <w:sz w:val="24"/>
                <w:szCs w:val="24"/>
              </w:rPr>
              <w:t>15.91%</w:t>
            </w:r>
          </w:p>
        </w:tc>
        <w:tc>
          <w:tcPr>
            <w:vAlign w:val="center"/>
          </w:tcPr>
          <w:p>
            <w:pPr>
              <w:jc w:val="center"/>
            </w:pPr>
            <w:r>
              <w:rPr>
                <w:color w:val="000000"/>
                <w:kern w:val="0"/>
                <w:sz w:val="24"/>
                <w:szCs w:val="24"/>
              </w:rPr>
              <w:t>0.18%</w:t>
            </w:r>
          </w:p>
        </w:tc>
        <w:tc>
          <w:tcPr>
            <w:vAlign w:val="center"/>
          </w:tcPr>
          <w:p>
            <w:pPr>
              <w:jc w:val="center"/>
            </w:pPr>
            <w:r>
              <w:rPr>
                <w:color w:val="000000"/>
                <w:kern w:val="0"/>
                <w:sz w:val="24"/>
                <w:szCs w:val="24"/>
              </w:rPr>
              <w:t>4.98%</w:t>
            </w:r>
          </w:p>
        </w:tc>
        <w:tc>
          <w:tcPr>
            <w:vAlign w:val="center"/>
          </w:tcPr>
          <w:p>
            <w:pPr>
              <w:jc w:val="center"/>
            </w:pPr>
            <w:r>
              <w:rPr>
                <w:color w:val="000000"/>
                <w:kern w:val="0"/>
                <w:sz w:val="24"/>
                <w:szCs w:val="24"/>
              </w:rPr>
              <w:t>0.12%</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28.16%</w:t>
            </w:r>
          </w:p>
        </w:tc>
        <w:tc>
          <w:tcPr>
            <w:vAlign w:val="center"/>
          </w:tcPr>
          <w:p>
            <w:pPr>
              <w:jc w:val="center"/>
            </w:pPr>
            <w:r>
              <w:rPr>
                <w:color w:val="000000"/>
                <w:kern w:val="0"/>
                <w:sz w:val="24"/>
                <w:szCs w:val="24"/>
              </w:rPr>
              <w:t>0.28%</w:t>
            </w:r>
          </w:p>
        </w:tc>
        <w:tc>
          <w:tcPr>
            <w:vAlign w:val="center"/>
          </w:tcPr>
          <w:p>
            <w:pPr>
              <w:jc w:val="center"/>
            </w:pPr>
            <w:r>
              <w:rPr>
                <w:color w:val="000000"/>
                <w:kern w:val="0"/>
                <w:sz w:val="24"/>
                <w:szCs w:val="24"/>
              </w:rPr>
              <w:t>15.48%</w:t>
            </w:r>
          </w:p>
        </w:tc>
        <w:tc>
          <w:tcPr>
            <w:vAlign w:val="center"/>
          </w:tcPr>
          <w:p>
            <w:pPr>
              <w:jc w:val="center"/>
            </w:pPr>
            <w:r>
              <w:rPr>
                <w:color w:val="000000"/>
                <w:kern w:val="0"/>
                <w:sz w:val="24"/>
                <w:szCs w:val="24"/>
              </w:rPr>
              <w:t>0.18%</w:t>
            </w:r>
          </w:p>
        </w:tc>
        <w:tc>
          <w:tcPr>
            <w:vAlign w:val="center"/>
          </w:tcPr>
          <w:p>
            <w:pPr>
              <w:jc w:val="center"/>
            </w:pPr>
            <w:r>
              <w:rPr>
                <w:color w:val="000000"/>
                <w:kern w:val="0"/>
                <w:sz w:val="24"/>
                <w:szCs w:val="24"/>
              </w:rPr>
              <w:t>12.68%</w:t>
            </w:r>
          </w:p>
        </w:tc>
        <w:tc>
          <w:tcPr>
            <w:vAlign w:val="center"/>
          </w:tcPr>
          <w:p>
            <w:pPr>
              <w:jc w:val="center"/>
            </w:pPr>
            <w:r>
              <w:rPr>
                <w:color w:val="000000"/>
                <w:kern w:val="0"/>
                <w:sz w:val="24"/>
                <w:szCs w:val="24"/>
              </w:rPr>
              <w:t>0.10%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易方达丰和债券型证券投资基金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2016年11月23日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注：自基金合同生效至报告期末，基金份额净值增长率为28.16%，同期业绩比较基准收益率为15.48%。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张清华</w:t>
            </w:r>
          </w:p>
        </w:tc>
        <w:tc>
          <w:tcPr>
            <w:vAlign w:val="center"/>
          </w:tcPr>
          <w:p>
            <w:pPr>
              <w:jc w:val="left"/>
            </w:pPr>
            <w:r>
              <w:rPr>
                <w:color w:val="000000"/>
                <w:sz w:val="24"/>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安盈回报混合型证券投资基金的基金经理、易方达新收益灵活配置混合型证券投资基金的基金经理、易方达丰华债券型证券投资基金的基金经理、混合资产投资部总经理</w:t>
            </w:r>
          </w:p>
        </w:tc>
        <w:tc>
          <w:tcPr>
            <w:vAlign w:val="center"/>
          </w:tcPr>
          <w:p>
            <w:pPr>
              <w:jc w:val="center"/>
            </w:pPr>
            <w:r>
              <w:rPr>
                <w:color w:val="000000"/>
                <w:sz w:val="24"/>
              </w:rPr>
              <w:t>2016-11-23</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组合规模保持稳定，权益仓位自5月开始逐步提升至中性偏高水平。股票方面，组合增持医药、食品饮料等行业；转债方面，组合减持可交换债券，除持仓中低绝对价位的大盘转债外，组合还增持部分弹性品种。债券方面，组合自5月系统性降低了仓位和久期水平，信用债仓位保持稳定、利率债以波段操作为主。</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截至报告期末，本基金份额净值为1.2816元，本报告期份额净值增长率为2.99%，同期业绩比较基准收益率为1.70%。</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1,873,474,782.96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15.22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1,873,474,782.96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15.22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10,036,793,397.00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81.52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9,914,517,997.00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80.52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122,275,400.00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0.99</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226,442,080.34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175,758,925.56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12,312,469,185.86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1,312,564,156.65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13.95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157,785,026.31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1.68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95,739,617.40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104,927,528.40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146,823,982.20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55,634,472.00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0.59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1,873,474,782.96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19.91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1,519,917</w:t>
            </w:r>
          </w:p>
        </w:tc>
        <w:tc>
          <w:tcPr>
            <w:vAlign w:val="center"/>
          </w:tcPr>
          <w:p>
            <w:pPr>
              <w:jc w:val="right"/>
            </w:pPr>
            <w:r>
              <w:rPr>
                <w:color w:val="000000"/>
                <w:kern w:val="0"/>
                <w:sz w:val="24"/>
                <w:szCs w:val="24"/>
              </w:rPr>
              <w:t>146,823,982.20</w:t>
            </w:r>
          </w:p>
        </w:tc>
        <w:tc>
          <w:tcPr>
            <w:vAlign w:val="center"/>
          </w:tcPr>
          <w:p>
            <w:pPr>
              <w:jc w:val="right"/>
            </w:pPr>
            <w:r>
              <w:rPr>
                <w:color w:val="000000"/>
                <w:kern w:val="0"/>
                <w:sz w:val="24"/>
                <w:szCs w:val="24"/>
              </w:rPr>
              <w:t>1.56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3,484,831</w:t>
            </w:r>
          </w:p>
        </w:tc>
        <w:tc>
          <w:tcPr>
            <w:vAlign w:val="center"/>
          </w:tcPr>
          <w:p>
            <w:pPr>
              <w:jc w:val="right"/>
            </w:pPr>
            <w:r>
              <w:rPr>
                <w:color w:val="000000"/>
                <w:kern w:val="0"/>
                <w:sz w:val="24"/>
                <w:szCs w:val="24"/>
              </w:rPr>
              <w:t>141,937,166.63</w:t>
            </w:r>
          </w:p>
        </w:tc>
        <w:tc>
          <w:tcPr>
            <w:vAlign w:val="center"/>
          </w:tcPr>
          <w:p>
            <w:pPr>
              <w:jc w:val="right"/>
            </w:pPr>
            <w:r>
              <w:rPr>
                <w:color w:val="000000"/>
                <w:kern w:val="0"/>
                <w:sz w:val="24"/>
                <w:szCs w:val="24"/>
              </w:rPr>
              <w:t>1.51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1,541,850</w:t>
            </w:r>
          </w:p>
        </w:tc>
        <w:tc>
          <w:tcPr>
            <w:vAlign w:val="center"/>
          </w:tcPr>
          <w:p>
            <w:pPr>
              <w:jc w:val="right"/>
            </w:pPr>
            <w:r>
              <w:rPr>
                <w:color w:val="000000"/>
                <w:kern w:val="0"/>
                <w:sz w:val="24"/>
                <w:szCs w:val="24"/>
              </w:rPr>
              <w:t>127,202,625.00</w:t>
            </w:r>
          </w:p>
        </w:tc>
        <w:tc>
          <w:tcPr>
            <w:vAlign w:val="center"/>
          </w:tcPr>
          <w:p>
            <w:pPr>
              <w:jc w:val="right"/>
            </w:pPr>
            <w:r>
              <w:rPr>
                <w:color w:val="000000"/>
                <w:kern w:val="0"/>
                <w:sz w:val="24"/>
                <w:szCs w:val="24"/>
              </w:rPr>
              <w:t>1.35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002007</w:t>
            </w:r>
          </w:p>
        </w:tc>
        <w:tc>
          <w:tcPr>
            <w:vAlign w:val="center"/>
          </w:tcPr>
          <w:p>
            <w:pPr>
              <w:jc w:val="center"/>
            </w:pPr>
            <w:r>
              <w:rPr>
                <w:color w:val="000000"/>
                <w:kern w:val="0"/>
                <w:sz w:val="24"/>
                <w:szCs w:val="24"/>
              </w:rPr>
              <w:t>华兰生物</w:t>
            </w:r>
          </w:p>
        </w:tc>
        <w:tc>
          <w:tcPr>
            <w:vAlign w:val="center"/>
          </w:tcPr>
          <w:p>
            <w:pPr>
              <w:jc w:val="right"/>
            </w:pPr>
            <w:r>
              <w:rPr>
                <w:color w:val="000000"/>
                <w:kern w:val="0"/>
                <w:sz w:val="24"/>
                <w:szCs w:val="24"/>
              </w:rPr>
              <w:t>2,502,751</w:t>
            </w:r>
          </w:p>
        </w:tc>
        <w:tc>
          <w:tcPr>
            <w:vAlign w:val="center"/>
          </w:tcPr>
          <w:p>
            <w:pPr>
              <w:jc w:val="right"/>
            </w:pPr>
            <w:r>
              <w:rPr>
                <w:color w:val="000000"/>
                <w:kern w:val="0"/>
                <w:sz w:val="24"/>
                <w:szCs w:val="24"/>
              </w:rPr>
              <w:t>125,412,852.61</w:t>
            </w:r>
          </w:p>
        </w:tc>
        <w:tc>
          <w:tcPr>
            <w:vAlign w:val="center"/>
          </w:tcPr>
          <w:p>
            <w:pPr>
              <w:jc w:val="right"/>
            </w:pPr>
            <w:r>
              <w:rPr>
                <w:color w:val="000000"/>
                <w:kern w:val="0"/>
                <w:sz w:val="24"/>
                <w:szCs w:val="24"/>
              </w:rPr>
              <w:t>1.33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600690</w:t>
            </w:r>
          </w:p>
        </w:tc>
        <w:tc>
          <w:tcPr>
            <w:vAlign w:val="center"/>
          </w:tcPr>
          <w:p>
            <w:pPr>
              <w:jc w:val="center"/>
            </w:pPr>
            <w:r>
              <w:rPr>
                <w:color w:val="000000"/>
                <w:kern w:val="0"/>
                <w:sz w:val="24"/>
                <w:szCs w:val="24"/>
              </w:rPr>
              <w:t>海尔智家</w:t>
            </w:r>
          </w:p>
        </w:tc>
        <w:tc>
          <w:tcPr>
            <w:vAlign w:val="center"/>
          </w:tcPr>
          <w:p>
            <w:pPr>
              <w:jc w:val="right"/>
            </w:pPr>
            <w:r>
              <w:rPr>
                <w:color w:val="000000"/>
                <w:kern w:val="0"/>
                <w:sz w:val="24"/>
                <w:szCs w:val="24"/>
              </w:rPr>
              <w:t>6,962,763</w:t>
            </w:r>
          </w:p>
        </w:tc>
        <w:tc>
          <w:tcPr>
            <w:vAlign w:val="center"/>
          </w:tcPr>
          <w:p>
            <w:pPr>
              <w:jc w:val="right"/>
            </w:pPr>
            <w:r>
              <w:rPr>
                <w:color w:val="000000"/>
                <w:kern w:val="0"/>
                <w:sz w:val="24"/>
                <w:szCs w:val="24"/>
              </w:rPr>
              <w:t>123,240,905.10</w:t>
            </w:r>
          </w:p>
        </w:tc>
        <w:tc>
          <w:tcPr>
            <w:vAlign w:val="center"/>
          </w:tcPr>
          <w:p>
            <w:pPr>
              <w:jc w:val="right"/>
            </w:pPr>
            <w:r>
              <w:rPr>
                <w:color w:val="000000"/>
                <w:kern w:val="0"/>
                <w:sz w:val="24"/>
                <w:szCs w:val="24"/>
              </w:rPr>
              <w:t>1.31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000002</w:t>
            </w:r>
          </w:p>
        </w:tc>
        <w:tc>
          <w:tcPr>
            <w:vAlign w:val="center"/>
          </w:tcPr>
          <w:p>
            <w:pPr>
              <w:jc w:val="center"/>
            </w:pPr>
            <w:r>
              <w:rPr>
                <w:color w:val="000000"/>
                <w:kern w:val="0"/>
                <w:sz w:val="24"/>
                <w:szCs w:val="24"/>
              </w:rPr>
              <w:t>万科A</w:t>
            </w:r>
          </w:p>
        </w:tc>
        <w:tc>
          <w:tcPr>
            <w:vAlign w:val="center"/>
          </w:tcPr>
          <w:p>
            <w:pPr>
              <w:jc w:val="right"/>
            </w:pPr>
            <w:r>
              <w:rPr>
                <w:color w:val="000000"/>
                <w:kern w:val="0"/>
                <w:sz w:val="24"/>
                <w:szCs w:val="24"/>
              </w:rPr>
              <w:t>4,014,060</w:t>
            </w:r>
          </w:p>
        </w:tc>
        <w:tc>
          <w:tcPr>
            <w:vAlign w:val="center"/>
          </w:tcPr>
          <w:p>
            <w:pPr>
              <w:jc w:val="right"/>
            </w:pPr>
            <w:r>
              <w:rPr>
                <w:color w:val="000000"/>
                <w:kern w:val="0"/>
                <w:sz w:val="24"/>
                <w:szCs w:val="24"/>
              </w:rPr>
              <w:t>104,927,528.40</w:t>
            </w:r>
          </w:p>
        </w:tc>
        <w:tc>
          <w:tcPr>
            <w:vAlign w:val="center"/>
          </w:tcPr>
          <w:p>
            <w:pPr>
              <w:jc w:val="right"/>
            </w:pPr>
            <w:r>
              <w:rPr>
                <w:color w:val="000000"/>
                <w:kern w:val="0"/>
                <w:sz w:val="24"/>
                <w:szCs w:val="24"/>
              </w:rPr>
              <w:t>1.11</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600004</w:t>
            </w:r>
          </w:p>
        </w:tc>
        <w:tc>
          <w:tcPr>
            <w:vAlign w:val="center"/>
          </w:tcPr>
          <w:p>
            <w:pPr>
              <w:jc w:val="center"/>
            </w:pPr>
            <w:r>
              <w:rPr>
                <w:color w:val="000000"/>
                <w:kern w:val="0"/>
                <w:sz w:val="24"/>
                <w:szCs w:val="24"/>
              </w:rPr>
              <w:t>白云机场</w:t>
            </w:r>
          </w:p>
        </w:tc>
        <w:tc>
          <w:tcPr>
            <w:vAlign w:val="center"/>
          </w:tcPr>
          <w:p>
            <w:pPr>
              <w:jc w:val="right"/>
            </w:pPr>
            <w:r>
              <w:rPr>
                <w:color w:val="000000"/>
                <w:kern w:val="0"/>
                <w:sz w:val="24"/>
                <w:szCs w:val="24"/>
              </w:rPr>
              <w:t>6,818,187</w:t>
            </w:r>
          </w:p>
        </w:tc>
        <w:tc>
          <w:tcPr>
            <w:vAlign w:val="center"/>
          </w:tcPr>
          <w:p>
            <w:pPr>
              <w:jc w:val="right"/>
            </w:pPr>
            <w:r>
              <w:rPr>
                <w:color w:val="000000"/>
                <w:kern w:val="0"/>
                <w:sz w:val="24"/>
                <w:szCs w:val="24"/>
              </w:rPr>
              <w:t>103,909,169.88</w:t>
            </w:r>
          </w:p>
        </w:tc>
        <w:tc>
          <w:tcPr>
            <w:vAlign w:val="center"/>
          </w:tcPr>
          <w:p>
            <w:pPr>
              <w:jc w:val="right"/>
            </w:pPr>
            <w:r>
              <w:rPr>
                <w:color w:val="000000"/>
                <w:kern w:val="0"/>
                <w:sz w:val="24"/>
                <w:szCs w:val="24"/>
              </w:rPr>
              <w:t>1.10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603806</w:t>
            </w:r>
          </w:p>
        </w:tc>
        <w:tc>
          <w:tcPr>
            <w:vAlign w:val="center"/>
          </w:tcPr>
          <w:p>
            <w:pPr>
              <w:jc w:val="center"/>
            </w:pPr>
            <w:r>
              <w:rPr>
                <w:color w:val="000000"/>
                <w:kern w:val="0"/>
                <w:sz w:val="24"/>
                <w:szCs w:val="24"/>
              </w:rPr>
              <w:t>福斯特</w:t>
            </w:r>
          </w:p>
        </w:tc>
        <w:tc>
          <w:tcPr>
            <w:vAlign w:val="center"/>
          </w:tcPr>
          <w:p>
            <w:pPr>
              <w:jc w:val="right"/>
            </w:pPr>
            <w:r>
              <w:rPr>
                <w:color w:val="000000"/>
                <w:kern w:val="0"/>
                <w:sz w:val="24"/>
                <w:szCs w:val="24"/>
              </w:rPr>
              <w:t>2,056,620</w:t>
            </w:r>
          </w:p>
        </w:tc>
        <w:tc>
          <w:tcPr>
            <w:vAlign w:val="center"/>
          </w:tcPr>
          <w:p>
            <w:pPr>
              <w:jc w:val="right"/>
            </w:pPr>
            <w:r>
              <w:rPr>
                <w:color w:val="000000"/>
                <w:kern w:val="0"/>
                <w:sz w:val="24"/>
                <w:szCs w:val="24"/>
              </w:rPr>
              <w:t>102,645,904.20</w:t>
            </w:r>
          </w:p>
        </w:tc>
        <w:tc>
          <w:tcPr>
            <w:vAlign w:val="center"/>
          </w:tcPr>
          <w:p>
            <w:pPr>
              <w:jc w:val="right"/>
            </w:pPr>
            <w:r>
              <w:rPr>
                <w:color w:val="000000"/>
                <w:kern w:val="0"/>
                <w:sz w:val="24"/>
                <w:szCs w:val="24"/>
              </w:rPr>
              <w:t>1.09</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000860</w:t>
            </w:r>
          </w:p>
        </w:tc>
        <w:tc>
          <w:tcPr>
            <w:vAlign w:val="center"/>
          </w:tcPr>
          <w:p>
            <w:pPr>
              <w:jc w:val="center"/>
            </w:pPr>
            <w:r>
              <w:rPr>
                <w:color w:val="000000"/>
                <w:kern w:val="0"/>
                <w:sz w:val="24"/>
                <w:szCs w:val="24"/>
              </w:rPr>
              <w:t>顺鑫农业</w:t>
            </w:r>
          </w:p>
        </w:tc>
        <w:tc>
          <w:tcPr>
            <w:vAlign w:val="center"/>
          </w:tcPr>
          <w:p>
            <w:pPr>
              <w:jc w:val="right"/>
            </w:pPr>
            <w:r>
              <w:rPr>
                <w:color w:val="000000"/>
                <w:kern w:val="0"/>
                <w:sz w:val="24"/>
                <w:szCs w:val="24"/>
              </w:rPr>
              <w:t>1,784,035</w:t>
            </w:r>
          </w:p>
        </w:tc>
        <w:tc>
          <w:tcPr>
            <w:vAlign w:val="center"/>
          </w:tcPr>
          <w:p>
            <w:pPr>
              <w:jc w:val="right"/>
            </w:pPr>
            <w:r>
              <w:rPr>
                <w:color w:val="000000"/>
                <w:kern w:val="0"/>
                <w:sz w:val="24"/>
                <w:szCs w:val="24"/>
              </w:rPr>
              <w:t>101,654,314.30</w:t>
            </w:r>
          </w:p>
        </w:tc>
        <w:tc>
          <w:tcPr>
            <w:vAlign w:val="center"/>
          </w:tcPr>
          <w:p>
            <w:pPr>
              <w:jc w:val="right"/>
            </w:pPr>
            <w:r>
              <w:rPr>
                <w:color w:val="000000"/>
                <w:kern w:val="0"/>
                <w:sz w:val="24"/>
                <w:szCs w:val="24"/>
              </w:rPr>
              <w:t>1.08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1,421,643</w:t>
            </w:r>
          </w:p>
        </w:tc>
        <w:tc>
          <w:tcPr>
            <w:vAlign w:val="center"/>
          </w:tcPr>
          <w:p>
            <w:pPr>
              <w:jc w:val="right"/>
            </w:pPr>
            <w:r>
              <w:rPr>
                <w:color w:val="000000"/>
                <w:kern w:val="0"/>
                <w:sz w:val="24"/>
                <w:szCs w:val="24"/>
              </w:rPr>
              <w:t>97,041,351.18</w:t>
            </w:r>
          </w:p>
        </w:tc>
        <w:tc>
          <w:tcPr>
            <w:vAlign w:val="center"/>
          </w:tcPr>
          <w:p>
            <w:pPr>
              <w:jc w:val="right"/>
            </w:pPr>
            <w:r>
              <w:rPr>
                <w:color w:val="000000"/>
                <w:kern w:val="0"/>
                <w:sz w:val="24"/>
                <w:szCs w:val="24"/>
              </w:rPr>
              <w:t>1.03</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1,100,567,200.00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11.69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1,100,567,200.00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11.69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3,253,274,096.62</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34.57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50,090,000.00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0.53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4,584,685,000.00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48.71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925,901,700.38</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9.84</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9,914,517,997.00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105.34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180210</w:t>
            </w:r>
          </w:p>
        </w:tc>
        <w:tc>
          <w:tcPr>
            <w:vAlign w:val="center"/>
          </w:tcPr>
          <w:p>
            <w:pPr>
              <w:jc w:val="center"/>
            </w:pPr>
            <w:r>
              <w:rPr>
                <w:color w:val="000000"/>
                <w:kern w:val="0"/>
                <w:sz w:val="24"/>
                <w:szCs w:val="24"/>
              </w:rPr>
              <w:t>18国开10</w:t>
            </w:r>
          </w:p>
        </w:tc>
        <w:tc>
          <w:tcPr>
            <w:vAlign w:val="center"/>
          </w:tcPr>
          <w:p>
            <w:pPr>
              <w:jc w:val="right"/>
            </w:pPr>
            <w:r>
              <w:rPr>
                <w:color w:val="000000"/>
                <w:kern w:val="0"/>
                <w:sz w:val="24"/>
                <w:szCs w:val="24"/>
              </w:rPr>
              <w:t>4,300,000</w:t>
            </w:r>
          </w:p>
        </w:tc>
        <w:tc>
          <w:tcPr>
            <w:vAlign w:val="center"/>
          </w:tcPr>
          <w:p>
            <w:pPr>
              <w:jc w:val="right"/>
            </w:pPr>
            <w:r>
              <w:rPr>
                <w:color w:val="000000"/>
                <w:kern w:val="0"/>
                <w:sz w:val="24"/>
                <w:szCs w:val="24"/>
              </w:rPr>
              <w:t>450,253,000.00</w:t>
            </w:r>
          </w:p>
        </w:tc>
        <w:tc>
          <w:tcPr>
            <w:vAlign w:val="center"/>
          </w:tcPr>
          <w:p>
            <w:pPr>
              <w:jc w:val="right"/>
            </w:pPr>
            <w:r>
              <w:rPr>
                <w:color w:val="000000"/>
                <w:kern w:val="0"/>
                <w:sz w:val="24"/>
                <w:szCs w:val="24"/>
              </w:rPr>
              <w:t>4.78</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102000622</w:t>
            </w:r>
          </w:p>
        </w:tc>
        <w:tc>
          <w:tcPr>
            <w:vAlign w:val="center"/>
          </w:tcPr>
          <w:p>
            <w:pPr>
              <w:jc w:val="center"/>
            </w:pPr>
            <w:r>
              <w:rPr>
                <w:color w:val="000000"/>
                <w:kern w:val="0"/>
                <w:sz w:val="24"/>
                <w:szCs w:val="24"/>
              </w:rPr>
              <w:t>20中油股MTN002</w:t>
            </w:r>
          </w:p>
        </w:tc>
        <w:tc>
          <w:tcPr>
            <w:vAlign w:val="center"/>
          </w:tcPr>
          <w:p>
            <w:pPr>
              <w:jc w:val="right"/>
            </w:pPr>
            <w:r>
              <w:rPr>
                <w:color w:val="000000"/>
                <w:kern w:val="0"/>
                <w:sz w:val="24"/>
                <w:szCs w:val="24"/>
              </w:rPr>
              <w:t>2,100,000</w:t>
            </w:r>
          </w:p>
        </w:tc>
        <w:tc>
          <w:tcPr>
            <w:vAlign w:val="center"/>
          </w:tcPr>
          <w:p>
            <w:pPr>
              <w:jc w:val="right"/>
            </w:pPr>
            <w:r>
              <w:rPr>
                <w:color w:val="000000"/>
                <w:kern w:val="0"/>
                <w:sz w:val="24"/>
                <w:szCs w:val="24"/>
              </w:rPr>
              <w:t>206,913,000.00</w:t>
            </w:r>
          </w:p>
        </w:tc>
        <w:tc>
          <w:tcPr>
            <w:vAlign w:val="center"/>
          </w:tcPr>
          <w:p>
            <w:pPr>
              <w:jc w:val="right"/>
            </w:pPr>
            <w:r>
              <w:rPr>
                <w:color w:val="000000"/>
                <w:kern w:val="0"/>
                <w:sz w:val="24"/>
                <w:szCs w:val="24"/>
              </w:rPr>
              <w:t>2.20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160206</w:t>
            </w:r>
          </w:p>
        </w:tc>
        <w:tc>
          <w:tcPr>
            <w:vAlign w:val="center"/>
          </w:tcPr>
          <w:p>
            <w:pPr>
              <w:jc w:val="center"/>
            </w:pPr>
            <w:r>
              <w:rPr>
                <w:color w:val="000000"/>
                <w:kern w:val="0"/>
                <w:sz w:val="24"/>
                <w:szCs w:val="24"/>
              </w:rPr>
              <w:t>16国开06</w:t>
            </w:r>
          </w:p>
        </w:tc>
        <w:tc>
          <w:tcPr>
            <w:vAlign w:val="center"/>
          </w:tcPr>
          <w:p>
            <w:pPr>
              <w:jc w:val="right"/>
            </w:pPr>
            <w:r>
              <w:rPr>
                <w:color w:val="000000"/>
                <w:kern w:val="0"/>
                <w:sz w:val="24"/>
                <w:szCs w:val="24"/>
              </w:rPr>
              <w:t>1,880,000</w:t>
            </w:r>
          </w:p>
        </w:tc>
        <w:tc>
          <w:tcPr>
            <w:vAlign w:val="center"/>
          </w:tcPr>
          <w:p>
            <w:pPr>
              <w:jc w:val="right"/>
            </w:pPr>
            <w:r>
              <w:rPr>
                <w:color w:val="000000"/>
                <w:kern w:val="0"/>
                <w:sz w:val="24"/>
                <w:szCs w:val="24"/>
              </w:rPr>
              <w:t>188,921,200.00</w:t>
            </w:r>
          </w:p>
        </w:tc>
        <w:tc>
          <w:tcPr>
            <w:vAlign w:val="center"/>
          </w:tcPr>
          <w:p>
            <w:pPr>
              <w:jc w:val="right"/>
            </w:pPr>
            <w:r>
              <w:rPr>
                <w:color w:val="000000"/>
                <w:kern w:val="0"/>
                <w:sz w:val="24"/>
                <w:szCs w:val="24"/>
              </w:rPr>
              <w:t>2.01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190406</w:t>
            </w:r>
          </w:p>
        </w:tc>
        <w:tc>
          <w:tcPr>
            <w:vAlign w:val="center"/>
          </w:tcPr>
          <w:p>
            <w:pPr>
              <w:jc w:val="center"/>
            </w:pPr>
            <w:r>
              <w:rPr>
                <w:color w:val="000000"/>
                <w:kern w:val="0"/>
                <w:sz w:val="24"/>
                <w:szCs w:val="24"/>
              </w:rPr>
              <w:t>19农发06</w:t>
            </w:r>
          </w:p>
        </w:tc>
        <w:tc>
          <w:tcPr>
            <w:vAlign w:val="center"/>
          </w:tcPr>
          <w:p>
            <w:pPr>
              <w:jc w:val="right"/>
            </w:pPr>
            <w:r>
              <w:rPr>
                <w:color w:val="000000"/>
                <w:kern w:val="0"/>
                <w:sz w:val="24"/>
                <w:szCs w:val="24"/>
              </w:rPr>
              <w:t>1,600,000</w:t>
            </w:r>
          </w:p>
        </w:tc>
        <w:tc>
          <w:tcPr>
            <w:vAlign w:val="center"/>
          </w:tcPr>
          <w:p>
            <w:pPr>
              <w:jc w:val="right"/>
            </w:pPr>
            <w:r>
              <w:rPr>
                <w:color w:val="000000"/>
                <w:kern w:val="0"/>
                <w:sz w:val="24"/>
                <w:szCs w:val="24"/>
              </w:rPr>
              <w:t>164,160,000.00</w:t>
            </w:r>
          </w:p>
        </w:tc>
        <w:tc>
          <w:tcPr>
            <w:vAlign w:val="center"/>
          </w:tcPr>
          <w:p>
            <w:pPr>
              <w:jc w:val="right"/>
            </w:pPr>
            <w:r>
              <w:rPr>
                <w:color w:val="000000"/>
                <w:kern w:val="0"/>
                <w:sz w:val="24"/>
                <w:szCs w:val="24"/>
              </w:rPr>
              <w:t>1.74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101900006</w:t>
            </w:r>
          </w:p>
        </w:tc>
        <w:tc>
          <w:tcPr>
            <w:vAlign w:val="center"/>
          </w:tcPr>
          <w:p>
            <w:pPr>
              <w:jc w:val="center"/>
            </w:pPr>
            <w:r>
              <w:rPr>
                <w:color w:val="000000"/>
                <w:kern w:val="0"/>
                <w:sz w:val="24"/>
                <w:szCs w:val="24"/>
              </w:rPr>
              <w:t>19华侨城MTN001</w:t>
            </w:r>
          </w:p>
        </w:tc>
        <w:tc>
          <w:tcPr>
            <w:vAlign w:val="center"/>
          </w:tcPr>
          <w:p>
            <w:pPr>
              <w:jc w:val="right"/>
            </w:pPr>
            <w:r>
              <w:rPr>
                <w:color w:val="000000"/>
                <w:kern w:val="0"/>
                <w:sz w:val="24"/>
                <w:szCs w:val="24"/>
              </w:rPr>
              <w:t>1,600,000</w:t>
            </w:r>
          </w:p>
        </w:tc>
        <w:tc>
          <w:tcPr>
            <w:vAlign w:val="center"/>
          </w:tcPr>
          <w:p>
            <w:pPr>
              <w:jc w:val="right"/>
            </w:pPr>
            <w:r>
              <w:rPr>
                <w:color w:val="000000"/>
                <w:kern w:val="0"/>
                <w:sz w:val="24"/>
                <w:szCs w:val="24"/>
              </w:rPr>
              <w:t>163,104,000.00</w:t>
            </w:r>
          </w:p>
        </w:tc>
        <w:tc>
          <w:tcPr>
            <w:vAlign w:val="center"/>
          </w:tcPr>
          <w:p>
            <w:pPr>
              <w:jc w:val="right"/>
            </w:pPr>
            <w:r>
              <w:rPr>
                <w:color w:val="000000"/>
                <w:kern w:val="0"/>
                <w:sz w:val="24"/>
                <w:szCs w:val="24"/>
              </w:rPr>
              <w:t>1.73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168605</w:t>
            </w:r>
          </w:p>
        </w:tc>
        <w:tc>
          <w:tcPr>
            <w:vAlign w:val="center"/>
          </w:tcPr>
          <w:p>
            <w:pPr>
              <w:jc w:val="center"/>
            </w:pPr>
            <w:r>
              <w:rPr>
                <w:color w:val="000000"/>
                <w:kern w:val="0"/>
                <w:sz w:val="24"/>
                <w:szCs w:val="24"/>
              </w:rPr>
              <w:t>健弘03A</w:t>
            </w:r>
          </w:p>
        </w:tc>
        <w:tc>
          <w:tcPr>
            <w:vAlign w:val="center"/>
          </w:tcPr>
          <w:p>
            <w:pPr>
              <w:jc w:val="right"/>
            </w:pPr>
            <w:r>
              <w:rPr>
                <w:color w:val="000000"/>
                <w:kern w:val="0"/>
                <w:sz w:val="24"/>
                <w:szCs w:val="24"/>
              </w:rPr>
              <w:t>250,000</w:t>
            </w:r>
          </w:p>
        </w:tc>
        <w:tc>
          <w:tcPr>
            <w:vAlign w:val="center"/>
          </w:tcPr>
          <w:p>
            <w:pPr>
              <w:jc w:val="right"/>
            </w:pPr>
            <w:r>
              <w:rPr>
                <w:color w:val="000000"/>
                <w:kern w:val="0"/>
                <w:sz w:val="24"/>
                <w:szCs w:val="24"/>
              </w:rPr>
              <w:t>25,000,000.00</w:t>
            </w:r>
          </w:p>
        </w:tc>
        <w:tc>
          <w:tcPr>
            <w:vAlign w:val="center"/>
          </w:tcPr>
          <w:p>
            <w:pPr>
              <w:jc w:val="right"/>
            </w:pPr>
            <w:r>
              <w:rPr>
                <w:color w:val="000000"/>
                <w:kern w:val="0"/>
                <w:sz w:val="24"/>
                <w:szCs w:val="24"/>
              </w:rPr>
              <w:t>0.27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165814</w:t>
            </w:r>
          </w:p>
        </w:tc>
        <w:tc>
          <w:tcPr>
            <w:vAlign w:val="center"/>
          </w:tcPr>
          <w:p>
            <w:pPr>
              <w:jc w:val="center"/>
            </w:pPr>
            <w:r>
              <w:rPr>
                <w:color w:val="000000"/>
                <w:kern w:val="0"/>
                <w:sz w:val="24"/>
                <w:szCs w:val="24"/>
              </w:rPr>
              <w:t>PR安吉5A</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20,661,000.00</w:t>
            </w:r>
          </w:p>
        </w:tc>
        <w:tc>
          <w:tcPr>
            <w:vAlign w:val="center"/>
          </w:tcPr>
          <w:p>
            <w:pPr>
              <w:jc w:val="right"/>
            </w:pPr>
            <w:r>
              <w:rPr>
                <w:color w:val="000000"/>
                <w:kern w:val="0"/>
                <w:sz w:val="24"/>
                <w:szCs w:val="24"/>
              </w:rPr>
              <w:t>0.22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138332</w:t>
            </w:r>
          </w:p>
        </w:tc>
        <w:tc>
          <w:tcPr>
            <w:vAlign w:val="center"/>
          </w:tcPr>
          <w:p>
            <w:pPr>
              <w:jc w:val="center"/>
            </w:pPr>
            <w:r>
              <w:rPr>
                <w:color w:val="000000"/>
                <w:kern w:val="0"/>
                <w:sz w:val="24"/>
                <w:szCs w:val="24"/>
              </w:rPr>
              <w:t>19桃源2A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10,058,000.00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138456</w:t>
            </w:r>
          </w:p>
        </w:tc>
        <w:tc>
          <w:tcPr>
            <w:vAlign w:val="center"/>
          </w:tcPr>
          <w:p>
            <w:pPr>
              <w:jc w:val="center"/>
            </w:pPr>
            <w:r>
              <w:rPr>
                <w:color w:val="000000"/>
                <w:kern w:val="0"/>
                <w:sz w:val="24"/>
                <w:szCs w:val="24"/>
              </w:rPr>
              <w:t>链融22A1</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10,028,000.00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138473</w:t>
            </w:r>
          </w:p>
        </w:tc>
        <w:tc>
          <w:tcPr>
            <w:vAlign w:val="center"/>
          </w:tcPr>
          <w:p>
            <w:pPr>
              <w:jc w:val="center"/>
            </w:pPr>
            <w:r>
              <w:rPr>
                <w:color w:val="000000"/>
                <w:kern w:val="0"/>
                <w:sz w:val="24"/>
                <w:szCs w:val="24"/>
              </w:rPr>
              <w:t>南链优05</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10,018,000.00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168589</w:t>
            </w:r>
          </w:p>
        </w:tc>
        <w:tc>
          <w:tcPr>
            <w:vAlign w:val="center"/>
          </w:tcPr>
          <w:p>
            <w:pPr>
              <w:jc w:val="center"/>
            </w:pPr>
            <w:r>
              <w:rPr>
                <w:color w:val="000000"/>
                <w:kern w:val="0"/>
                <w:sz w:val="24"/>
                <w:szCs w:val="24"/>
              </w:rPr>
              <w:t>天信7A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168608</w:t>
            </w:r>
          </w:p>
        </w:tc>
        <w:tc>
          <w:tcPr>
            <w:vAlign w:val="center"/>
          </w:tcPr>
          <w:p>
            <w:pPr>
              <w:jc w:val="center"/>
            </w:pPr>
            <w:r>
              <w:rPr>
                <w:color w:val="000000"/>
                <w:kern w:val="0"/>
                <w:sz w:val="24"/>
                <w:szCs w:val="24"/>
              </w:rPr>
              <w:t>健弘04A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168617</w:t>
            </w:r>
          </w:p>
        </w:tc>
        <w:tc>
          <w:tcPr>
            <w:vAlign w:val="center"/>
          </w:tcPr>
          <w:p>
            <w:pPr>
              <w:jc w:val="center"/>
            </w:pPr>
            <w:r>
              <w:rPr>
                <w:color w:val="000000"/>
                <w:kern w:val="0"/>
                <w:sz w:val="24"/>
                <w:szCs w:val="24"/>
              </w:rPr>
              <w:t>益行02A1</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168733</w:t>
            </w:r>
          </w:p>
        </w:tc>
        <w:tc>
          <w:tcPr>
            <w:vAlign w:val="center"/>
          </w:tcPr>
          <w:p>
            <w:pPr>
              <w:jc w:val="center"/>
            </w:pPr>
            <w:r>
              <w:rPr>
                <w:color w:val="000000"/>
                <w:kern w:val="0"/>
                <w:sz w:val="24"/>
                <w:szCs w:val="24"/>
              </w:rPr>
              <w:t>申程01优</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138470</w:t>
            </w:r>
          </w:p>
        </w:tc>
        <w:tc>
          <w:tcPr>
            <w:vAlign w:val="center"/>
          </w:tcPr>
          <w:p>
            <w:pPr>
              <w:jc w:val="center"/>
            </w:pPr>
            <w:r>
              <w:rPr>
                <w:color w:val="000000"/>
                <w:kern w:val="0"/>
                <w:sz w:val="24"/>
                <w:szCs w:val="24"/>
              </w:rPr>
              <w:t>鹏举04优</w:t>
            </w:r>
          </w:p>
        </w:tc>
        <w:tc>
          <w:tcPr>
            <w:vAlign w:val="center"/>
          </w:tcPr>
          <w:p>
            <w:pPr>
              <w:jc w:val="right"/>
            </w:pPr>
            <w:r>
              <w:rPr>
                <w:color w:val="000000"/>
                <w:kern w:val="0"/>
                <w:sz w:val="24"/>
                <w:szCs w:val="24"/>
              </w:rPr>
              <w:t>65,000</w:t>
            </w:r>
          </w:p>
        </w:tc>
        <w:tc>
          <w:tcPr>
            <w:vAlign w:val="center"/>
          </w:tcPr>
          <w:p>
            <w:pPr>
              <w:jc w:val="right"/>
            </w:pPr>
            <w:r>
              <w:rPr>
                <w:color w:val="000000"/>
                <w:kern w:val="0"/>
                <w:sz w:val="24"/>
                <w:szCs w:val="24"/>
              </w:rPr>
              <w:t>6,510,400.00</w:t>
            </w:r>
          </w:p>
        </w:tc>
        <w:tc>
          <w:tcPr>
            <w:vAlign w:val="center"/>
          </w:tcPr>
          <w:p>
            <w:pPr>
              <w:jc w:val="right"/>
            </w:pPr>
            <w:r>
              <w:rPr>
                <w:color w:val="000000"/>
                <w:kern w:val="0"/>
                <w:sz w:val="24"/>
                <w:szCs w:val="24"/>
              </w:rPr>
              <w:t>0.07</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9月24日，广州市生态环境局对中国石油天然气股份有限公司广东广州销售分公司违反《中华人民共和国水污染防治法》第四十条第二款的行为作出“责令你单位下属广州销售分公司的金龙山加油南站限期一个月内完成地下油罐改造工作，罚款捌万元整”的行政处罚决定。2019年12月24日，吉林省德惠市环保局对中国石油天然气股份有限公司未依法履行职责的行为进行罚款。</w:t>
      </w:r>
    </w:p>
    <w:p>
      <w:pPr>
        <w:spacing w:line="360" w:lineRule="auto"/>
        <w:rPr>
          <w:rFonts w:ascii="宋体" w:hAnsi="宋体"/>
          <w:color w:val="000000"/>
          <w:sz w:val="24"/>
          <w:szCs w:val="24"/>
        </w:rPr>
      </w:pPr>
      <w:r>
        <w:rPr>
          <w:rFonts w:ascii="宋体" w:hAnsi="宋体"/>
          <w:color w:val="000000"/>
          <w:sz w:val="24"/>
          <w:szCs w:val="24"/>
        </w:rPr>
        <w:t>2020年4月30日，北京市西城区卫生健康委员会对中国农业发展银行违反《北京市生活饮用水卫生监督管理条例》第二十一条第（三）项的行为作出“罚款5000元”的行政处罚决定。</w:t>
      </w:r>
    </w:p>
    <w:p>
      <w:pPr>
        <w:spacing w:line="360" w:lineRule="auto"/>
        <w:rPr>
          <w:rFonts w:ascii="宋体" w:hAnsi="宋体"/>
          <w:color w:val="000000"/>
          <w:sz w:val="24"/>
          <w:szCs w:val="24"/>
        </w:rPr>
      </w:pPr>
      <w:r>
        <w:rPr>
          <w:rFonts w:ascii="宋体" w:hAnsi="宋体"/>
          <w:color w:val="000000"/>
          <w:sz w:val="24"/>
          <w:szCs w:val="24"/>
        </w:rPr>
        <w:t>2019年12月17日，国家外汇管理局深圳市分局对华侨城集团有限公司违反“《国家外汇管理局关于进一步简化和改进直接投资外汇管理政策的通知》第二条第三项”的行为作出“警告、罚款3万元”的行政处罚决定。</w:t>
      </w:r>
    </w:p>
    <w:p>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spacing w:line="360" w:lineRule="auto"/>
        <w:rPr>
          <w:rFonts w:ascii="宋体" w:hAnsi="宋体"/>
          <w:color w:val="000000"/>
          <w:sz w:val="24"/>
          <w:szCs w:val="24"/>
        </w:rPr>
      </w:pPr>
      <w:r>
        <w:rPr>
          <w:rFonts w:ascii="宋体" w:hAnsi="宋体"/>
          <w:color w:val="000000"/>
          <w:sz w:val="24"/>
          <w:szCs w:val="24"/>
        </w:rPr>
        <w:t>本基金投资20中油股MTN002、19农发06、19华侨城MTN001、浦发转债的投资决策程序符合公司投资制度的规定。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除20中油股MTN002、19农发06、19华侨城MTN001、浦发转债外，本基金投资的前十名证券的发行主体本期没有出现被监管部门立案调查，或在报告编制日前一年内受到公开谴责、处罚的情形。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374,730.25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13,199,289.77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151,310,178.70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10,874,726.84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175,758,925.56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110059</w:t>
            </w:r>
          </w:p>
        </w:tc>
        <w:tc>
          <w:tcPr>
            <w:vAlign w:val="center"/>
          </w:tcPr>
          <w:p>
            <w:pPr>
              <w:jc w:val="center"/>
            </w:pPr>
            <w:r>
              <w:rPr>
                <w:color w:val="000000"/>
                <w:kern w:val="0"/>
                <w:sz w:val="24"/>
                <w:szCs w:val="24"/>
              </w:rPr>
              <w:t>浦发转债</w:t>
            </w:r>
          </w:p>
        </w:tc>
        <w:tc>
          <w:tcPr>
            <w:vAlign w:val="center"/>
          </w:tcPr>
          <w:p>
            <w:pPr>
              <w:jc w:val="right"/>
            </w:pPr>
            <w:r>
              <w:rPr>
                <w:color w:val="000000"/>
                <w:kern w:val="0"/>
                <w:sz w:val="24"/>
                <w:szCs w:val="24"/>
              </w:rPr>
              <w:t>159,269,974.50</w:t>
            </w:r>
          </w:p>
        </w:tc>
        <w:tc>
          <w:tcPr>
            <w:vAlign w:val="center"/>
          </w:tcPr>
          <w:p>
            <w:pPr>
              <w:jc w:val="right"/>
            </w:pPr>
            <w:r>
              <w:rPr>
                <w:color w:val="000000"/>
                <w:kern w:val="0"/>
                <w:sz w:val="24"/>
                <w:szCs w:val="24"/>
              </w:rPr>
              <w:t>1.69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110053</w:t>
            </w:r>
          </w:p>
        </w:tc>
        <w:tc>
          <w:tcPr>
            <w:vAlign w:val="center"/>
          </w:tcPr>
          <w:p>
            <w:pPr>
              <w:jc w:val="center"/>
            </w:pPr>
            <w:r>
              <w:rPr>
                <w:color w:val="000000"/>
                <w:kern w:val="0"/>
                <w:sz w:val="24"/>
                <w:szCs w:val="24"/>
              </w:rPr>
              <w:t>苏银转债</w:t>
            </w:r>
          </w:p>
        </w:tc>
        <w:tc>
          <w:tcPr>
            <w:vAlign w:val="center"/>
          </w:tcPr>
          <w:p>
            <w:pPr>
              <w:jc w:val="right"/>
            </w:pPr>
            <w:r>
              <w:rPr>
                <w:color w:val="000000"/>
                <w:kern w:val="0"/>
                <w:sz w:val="24"/>
                <w:szCs w:val="24"/>
              </w:rPr>
              <w:t>158,106,784.00</w:t>
            </w:r>
          </w:p>
        </w:tc>
        <w:tc>
          <w:tcPr>
            <w:vAlign w:val="center"/>
          </w:tcPr>
          <w:p>
            <w:pPr>
              <w:jc w:val="right"/>
            </w:pPr>
            <w:r>
              <w:rPr>
                <w:color w:val="000000"/>
                <w:kern w:val="0"/>
                <w:sz w:val="24"/>
                <w:szCs w:val="24"/>
              </w:rPr>
              <w:t>1.68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132018</w:t>
            </w:r>
          </w:p>
        </w:tc>
        <w:tc>
          <w:tcPr>
            <w:vAlign w:val="center"/>
          </w:tcPr>
          <w:p>
            <w:pPr>
              <w:jc w:val="center"/>
            </w:pPr>
            <w:r>
              <w:rPr>
                <w:color w:val="000000"/>
                <w:kern w:val="0"/>
                <w:sz w:val="24"/>
                <w:szCs w:val="24"/>
              </w:rPr>
              <w:t>G三峡EB1</w:t>
            </w:r>
          </w:p>
        </w:tc>
        <w:tc>
          <w:tcPr>
            <w:vAlign w:val="center"/>
          </w:tcPr>
          <w:p>
            <w:pPr>
              <w:jc w:val="right"/>
            </w:pPr>
            <w:r>
              <w:rPr>
                <w:color w:val="000000"/>
                <w:kern w:val="0"/>
                <w:sz w:val="24"/>
                <w:szCs w:val="24"/>
              </w:rPr>
              <w:t>95,483,299.20</w:t>
            </w:r>
          </w:p>
        </w:tc>
        <w:tc>
          <w:tcPr>
            <w:vAlign w:val="center"/>
          </w:tcPr>
          <w:p>
            <w:pPr>
              <w:jc w:val="right"/>
            </w:pPr>
            <w:r>
              <w:rPr>
                <w:color w:val="000000"/>
                <w:kern w:val="0"/>
                <w:sz w:val="24"/>
                <w:szCs w:val="24"/>
              </w:rPr>
              <w:t>1.01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113011</w:t>
            </w:r>
          </w:p>
        </w:tc>
        <w:tc>
          <w:tcPr>
            <w:vAlign w:val="center"/>
          </w:tcPr>
          <w:p>
            <w:pPr>
              <w:jc w:val="center"/>
            </w:pPr>
            <w:r>
              <w:rPr>
                <w:color w:val="000000"/>
                <w:kern w:val="0"/>
                <w:sz w:val="24"/>
                <w:szCs w:val="24"/>
              </w:rPr>
              <w:t>光大转债</w:t>
            </w:r>
          </w:p>
        </w:tc>
        <w:tc>
          <w:tcPr>
            <w:vAlign w:val="center"/>
          </w:tcPr>
          <w:p>
            <w:pPr>
              <w:jc w:val="right"/>
            </w:pPr>
            <w:r>
              <w:rPr>
                <w:color w:val="000000"/>
                <w:kern w:val="0"/>
                <w:sz w:val="24"/>
                <w:szCs w:val="24"/>
              </w:rPr>
              <w:t>85,957,897.20</w:t>
            </w:r>
          </w:p>
        </w:tc>
        <w:tc>
          <w:tcPr>
            <w:vAlign w:val="center"/>
          </w:tcPr>
          <w:p>
            <w:pPr>
              <w:jc w:val="right"/>
            </w:pPr>
            <w:r>
              <w:rPr>
                <w:color w:val="000000"/>
                <w:kern w:val="0"/>
                <w:sz w:val="24"/>
                <w:szCs w:val="24"/>
              </w:rPr>
              <w:t>0.91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113013</w:t>
            </w:r>
          </w:p>
        </w:tc>
        <w:tc>
          <w:tcPr>
            <w:vAlign w:val="center"/>
          </w:tcPr>
          <w:p>
            <w:pPr>
              <w:jc w:val="center"/>
            </w:pPr>
            <w:r>
              <w:rPr>
                <w:color w:val="000000"/>
                <w:kern w:val="0"/>
                <w:sz w:val="24"/>
                <w:szCs w:val="24"/>
              </w:rPr>
              <w:t>国君转债</w:t>
            </w:r>
          </w:p>
        </w:tc>
        <w:tc>
          <w:tcPr>
            <w:vAlign w:val="center"/>
          </w:tcPr>
          <w:p>
            <w:pPr>
              <w:jc w:val="right"/>
            </w:pPr>
            <w:r>
              <w:rPr>
                <w:color w:val="000000"/>
                <w:kern w:val="0"/>
                <w:sz w:val="24"/>
                <w:szCs w:val="24"/>
              </w:rPr>
              <w:t>28,427,500.00</w:t>
            </w:r>
          </w:p>
        </w:tc>
        <w:tc>
          <w:tcPr>
            <w:vAlign w:val="center"/>
          </w:tcPr>
          <w:p>
            <w:pPr>
              <w:jc w:val="right"/>
            </w:pPr>
            <w:r>
              <w:rPr>
                <w:color w:val="000000"/>
                <w:kern w:val="0"/>
                <w:sz w:val="24"/>
                <w:szCs w:val="24"/>
              </w:rPr>
              <w:t>0.30</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110063</w:t>
            </w:r>
          </w:p>
        </w:tc>
        <w:tc>
          <w:tcPr>
            <w:vAlign w:val="center"/>
          </w:tcPr>
          <w:p>
            <w:pPr>
              <w:jc w:val="center"/>
            </w:pPr>
            <w:r>
              <w:rPr>
                <w:color w:val="000000"/>
                <w:kern w:val="0"/>
                <w:sz w:val="24"/>
                <w:szCs w:val="24"/>
              </w:rPr>
              <w:t>鹰19转债</w:t>
            </w:r>
          </w:p>
        </w:tc>
        <w:tc>
          <w:tcPr>
            <w:vAlign w:val="center"/>
          </w:tcPr>
          <w:p>
            <w:pPr>
              <w:jc w:val="right"/>
            </w:pPr>
            <w:r>
              <w:rPr>
                <w:color w:val="000000"/>
                <w:kern w:val="0"/>
                <w:sz w:val="24"/>
                <w:szCs w:val="24"/>
              </w:rPr>
              <w:t>26,049,970.80</w:t>
            </w:r>
          </w:p>
        </w:tc>
        <w:tc>
          <w:tcPr>
            <w:vAlign w:val="center"/>
          </w:tcPr>
          <w:p>
            <w:pPr>
              <w:jc w:val="right"/>
            </w:pPr>
            <w:r>
              <w:rPr>
                <w:color w:val="000000"/>
                <w:kern w:val="0"/>
                <w:sz w:val="24"/>
                <w:szCs w:val="24"/>
              </w:rPr>
              <w:t>0.28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113558</w:t>
            </w:r>
          </w:p>
        </w:tc>
        <w:tc>
          <w:tcPr>
            <w:vAlign w:val="center"/>
          </w:tcPr>
          <w:p>
            <w:pPr>
              <w:jc w:val="center"/>
            </w:pPr>
            <w:r>
              <w:rPr>
                <w:color w:val="000000"/>
                <w:kern w:val="0"/>
                <w:sz w:val="24"/>
                <w:szCs w:val="24"/>
              </w:rPr>
              <w:t>日月转债</w:t>
            </w:r>
          </w:p>
        </w:tc>
        <w:tc>
          <w:tcPr>
            <w:vAlign w:val="center"/>
          </w:tcPr>
          <w:p>
            <w:pPr>
              <w:jc w:val="right"/>
            </w:pPr>
            <w:r>
              <w:rPr>
                <w:color w:val="000000"/>
                <w:kern w:val="0"/>
                <w:sz w:val="24"/>
                <w:szCs w:val="24"/>
              </w:rPr>
              <w:t>24,460,142.40</w:t>
            </w:r>
          </w:p>
        </w:tc>
        <w:tc>
          <w:tcPr>
            <w:vAlign w:val="center"/>
          </w:tcPr>
          <w:p>
            <w:pPr>
              <w:jc w:val="right"/>
            </w:pPr>
            <w:r>
              <w:rPr>
                <w:color w:val="000000"/>
                <w:kern w:val="0"/>
                <w:sz w:val="24"/>
                <w:szCs w:val="24"/>
              </w:rPr>
              <w:t>0.26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128084</w:t>
            </w:r>
          </w:p>
        </w:tc>
        <w:tc>
          <w:tcPr>
            <w:vAlign w:val="center"/>
          </w:tcPr>
          <w:p>
            <w:pPr>
              <w:jc w:val="center"/>
            </w:pPr>
            <w:r>
              <w:rPr>
                <w:color w:val="000000"/>
                <w:kern w:val="0"/>
                <w:sz w:val="24"/>
                <w:szCs w:val="24"/>
              </w:rPr>
              <w:t>木森转债</w:t>
            </w:r>
          </w:p>
        </w:tc>
        <w:tc>
          <w:tcPr>
            <w:vAlign w:val="center"/>
          </w:tcPr>
          <w:p>
            <w:pPr>
              <w:jc w:val="right"/>
            </w:pPr>
            <w:r>
              <w:rPr>
                <w:color w:val="000000"/>
                <w:kern w:val="0"/>
                <w:sz w:val="24"/>
                <w:szCs w:val="24"/>
              </w:rPr>
              <w:t>22,396,854.48</w:t>
            </w:r>
          </w:p>
        </w:tc>
        <w:tc>
          <w:tcPr>
            <w:vAlign w:val="center"/>
          </w:tcPr>
          <w:p>
            <w:pPr>
              <w:jc w:val="right"/>
            </w:pPr>
            <w:r>
              <w:rPr>
                <w:color w:val="000000"/>
                <w:kern w:val="0"/>
                <w:sz w:val="24"/>
                <w:szCs w:val="24"/>
              </w:rPr>
              <w:t>0.24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113029</w:t>
            </w:r>
          </w:p>
        </w:tc>
        <w:tc>
          <w:tcPr>
            <w:vAlign w:val="center"/>
          </w:tcPr>
          <w:p>
            <w:pPr>
              <w:jc w:val="center"/>
            </w:pPr>
            <w:r>
              <w:rPr>
                <w:color w:val="000000"/>
                <w:kern w:val="0"/>
                <w:sz w:val="24"/>
                <w:szCs w:val="24"/>
              </w:rPr>
              <w:t>明阳转债</w:t>
            </w:r>
          </w:p>
        </w:tc>
        <w:tc>
          <w:tcPr>
            <w:vAlign w:val="center"/>
          </w:tcPr>
          <w:p>
            <w:pPr>
              <w:jc w:val="right"/>
            </w:pPr>
            <w:r>
              <w:rPr>
                <w:color w:val="000000"/>
                <w:kern w:val="0"/>
                <w:sz w:val="24"/>
                <w:szCs w:val="24"/>
              </w:rPr>
              <w:t>17,262,076.00</w:t>
            </w:r>
          </w:p>
        </w:tc>
        <w:tc>
          <w:tcPr>
            <w:vAlign w:val="center"/>
          </w:tcPr>
          <w:p>
            <w:pPr>
              <w:jc w:val="right"/>
            </w:pPr>
            <w:r>
              <w:rPr>
                <w:color w:val="000000"/>
                <w:kern w:val="0"/>
                <w:sz w:val="24"/>
                <w:szCs w:val="24"/>
              </w:rPr>
              <w:t>0.18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110045</w:t>
            </w:r>
          </w:p>
        </w:tc>
        <w:tc>
          <w:tcPr>
            <w:vAlign w:val="center"/>
          </w:tcPr>
          <w:p>
            <w:pPr>
              <w:jc w:val="center"/>
            </w:pPr>
            <w:r>
              <w:rPr>
                <w:color w:val="000000"/>
                <w:kern w:val="0"/>
                <w:sz w:val="24"/>
                <w:szCs w:val="24"/>
              </w:rPr>
              <w:t>海澜转债</w:t>
            </w:r>
          </w:p>
        </w:tc>
        <w:tc>
          <w:tcPr>
            <w:vAlign w:val="center"/>
          </w:tcPr>
          <w:p>
            <w:pPr>
              <w:jc w:val="right"/>
            </w:pPr>
            <w:r>
              <w:rPr>
                <w:color w:val="000000"/>
                <w:kern w:val="0"/>
                <w:sz w:val="24"/>
                <w:szCs w:val="24"/>
              </w:rPr>
              <w:t>16,096,993.60</w:t>
            </w:r>
          </w:p>
        </w:tc>
        <w:tc>
          <w:tcPr>
            <w:vAlign w:val="center"/>
          </w:tcPr>
          <w:p>
            <w:pPr>
              <w:jc w:val="right"/>
            </w:pPr>
            <w:r>
              <w:rPr>
                <w:color w:val="000000"/>
                <w:kern w:val="0"/>
                <w:sz w:val="24"/>
                <w:szCs w:val="24"/>
              </w:rPr>
              <w:t>0.17</w:t>
            </w:r>
          </w:p>
        </w:tc>
      </w:tr>
      <w:tr>
        <w:tc>
          <w:tcPr>
            <w:vAlign w:val="center"/>
          </w:tcPr>
          <w:p>
            <w:pPr>
              <w:jc w:val="center"/>
            </w:pPr>
            <w:r>
              <w:rPr>
                <w:color w:val="000000"/>
                <w:kern w:val="0"/>
                <w:sz w:val="24"/>
                <w:szCs w:val="24"/>
              </w:rPr>
              <w:t>11</w:t>
            </w:r>
          </w:p>
        </w:tc>
        <w:tc>
          <w:tcPr>
            <w:vAlign w:val="center"/>
          </w:tcPr>
          <w:p>
            <w:pPr>
              <w:jc w:val="center"/>
            </w:pPr>
            <w:r>
              <w:rPr>
                <w:color w:val="000000"/>
                <w:kern w:val="0"/>
                <w:sz w:val="24"/>
                <w:szCs w:val="24"/>
              </w:rPr>
              <w:t>110042</w:t>
            </w:r>
          </w:p>
        </w:tc>
        <w:tc>
          <w:tcPr>
            <w:vAlign w:val="center"/>
          </w:tcPr>
          <w:p>
            <w:pPr>
              <w:jc w:val="center"/>
            </w:pPr>
            <w:r>
              <w:rPr>
                <w:color w:val="000000"/>
                <w:kern w:val="0"/>
                <w:sz w:val="24"/>
                <w:szCs w:val="24"/>
              </w:rPr>
              <w:t>航电转债</w:t>
            </w:r>
          </w:p>
        </w:tc>
        <w:tc>
          <w:tcPr>
            <w:vAlign w:val="center"/>
          </w:tcPr>
          <w:p>
            <w:pPr>
              <w:jc w:val="right"/>
            </w:pPr>
            <w:r>
              <w:rPr>
                <w:color w:val="000000"/>
                <w:kern w:val="0"/>
                <w:sz w:val="24"/>
                <w:szCs w:val="24"/>
              </w:rPr>
              <w:t>15,754,830.00</w:t>
            </w:r>
          </w:p>
        </w:tc>
        <w:tc>
          <w:tcPr>
            <w:vAlign w:val="center"/>
          </w:tcPr>
          <w:p>
            <w:pPr>
              <w:jc w:val="right"/>
            </w:pPr>
            <w:r>
              <w:rPr>
                <w:color w:val="000000"/>
                <w:kern w:val="0"/>
                <w:sz w:val="24"/>
                <w:szCs w:val="24"/>
              </w:rPr>
              <w:t>0.17</w:t>
            </w:r>
          </w:p>
        </w:tc>
      </w:tr>
      <w:tr>
        <w:tc>
          <w:tcPr>
            <w:vAlign w:val="center"/>
          </w:tcPr>
          <w:p>
            <w:pPr>
              <w:jc w:val="center"/>
            </w:pPr>
            <w:r>
              <w:rPr>
                <w:color w:val="000000"/>
                <w:kern w:val="0"/>
                <w:sz w:val="24"/>
                <w:szCs w:val="24"/>
              </w:rPr>
              <w:t>12</w:t>
            </w:r>
          </w:p>
        </w:tc>
        <w:tc>
          <w:tcPr>
            <w:vAlign w:val="center"/>
          </w:tcPr>
          <w:p>
            <w:pPr>
              <w:jc w:val="center"/>
            </w:pPr>
            <w:r>
              <w:rPr>
                <w:color w:val="000000"/>
                <w:kern w:val="0"/>
                <w:sz w:val="24"/>
                <w:szCs w:val="24"/>
              </w:rPr>
              <w:t>113545</w:t>
            </w:r>
          </w:p>
        </w:tc>
        <w:tc>
          <w:tcPr>
            <w:vAlign w:val="center"/>
          </w:tcPr>
          <w:p>
            <w:pPr>
              <w:jc w:val="center"/>
            </w:pPr>
            <w:r>
              <w:rPr>
                <w:color w:val="000000"/>
                <w:kern w:val="0"/>
                <w:sz w:val="24"/>
                <w:szCs w:val="24"/>
              </w:rPr>
              <w:t>金能转债</w:t>
            </w:r>
          </w:p>
        </w:tc>
        <w:tc>
          <w:tcPr>
            <w:vAlign w:val="center"/>
          </w:tcPr>
          <w:p>
            <w:pPr>
              <w:jc w:val="right"/>
            </w:pPr>
            <w:r>
              <w:rPr>
                <w:color w:val="000000"/>
                <w:kern w:val="0"/>
                <w:sz w:val="24"/>
                <w:szCs w:val="24"/>
              </w:rPr>
              <w:t>15,522,300.00</w:t>
            </w:r>
          </w:p>
        </w:tc>
        <w:tc>
          <w:tcPr>
            <w:vAlign w:val="center"/>
          </w:tcPr>
          <w:p>
            <w:pPr>
              <w:jc w:val="right"/>
            </w:pPr>
            <w:r>
              <w:rPr>
                <w:color w:val="000000"/>
                <w:kern w:val="0"/>
                <w:sz w:val="24"/>
                <w:szCs w:val="24"/>
              </w:rPr>
              <w:t>0.16</w:t>
            </w:r>
          </w:p>
        </w:tc>
      </w:tr>
      <w:tr>
        <w:tc>
          <w:tcPr>
            <w:vAlign w:val="center"/>
          </w:tcPr>
          <w:p>
            <w:pPr>
              <w:jc w:val="center"/>
            </w:pPr>
            <w:r>
              <w:rPr>
                <w:color w:val="000000"/>
                <w:kern w:val="0"/>
                <w:sz w:val="24"/>
                <w:szCs w:val="24"/>
              </w:rPr>
              <w:t>13</w:t>
            </w:r>
          </w:p>
        </w:tc>
        <w:tc>
          <w:tcPr>
            <w:vAlign w:val="center"/>
          </w:tcPr>
          <w:p>
            <w:pPr>
              <w:jc w:val="center"/>
            </w:pPr>
            <w:r>
              <w:rPr>
                <w:color w:val="000000"/>
                <w:kern w:val="0"/>
                <w:sz w:val="24"/>
                <w:szCs w:val="24"/>
              </w:rPr>
              <w:t>127005</w:t>
            </w:r>
          </w:p>
        </w:tc>
        <w:tc>
          <w:tcPr>
            <w:vAlign w:val="center"/>
          </w:tcPr>
          <w:p>
            <w:pPr>
              <w:jc w:val="center"/>
            </w:pPr>
            <w:r>
              <w:rPr>
                <w:color w:val="000000"/>
                <w:kern w:val="0"/>
                <w:sz w:val="24"/>
                <w:szCs w:val="24"/>
              </w:rPr>
              <w:t>长证转债</w:t>
            </w:r>
          </w:p>
        </w:tc>
        <w:tc>
          <w:tcPr>
            <w:vAlign w:val="center"/>
          </w:tcPr>
          <w:p>
            <w:pPr>
              <w:jc w:val="right"/>
            </w:pPr>
            <w:r>
              <w:rPr>
                <w:color w:val="000000"/>
                <w:kern w:val="0"/>
                <w:sz w:val="24"/>
                <w:szCs w:val="24"/>
              </w:rPr>
              <w:t>13,176,470.88</w:t>
            </w:r>
          </w:p>
        </w:tc>
        <w:tc>
          <w:tcPr>
            <w:vAlign w:val="center"/>
          </w:tcPr>
          <w:p>
            <w:pPr>
              <w:jc w:val="right"/>
            </w:pPr>
            <w:r>
              <w:rPr>
                <w:color w:val="000000"/>
                <w:kern w:val="0"/>
                <w:sz w:val="24"/>
                <w:szCs w:val="24"/>
              </w:rPr>
              <w:t>0.14</w:t>
            </w:r>
          </w:p>
        </w:tc>
      </w:tr>
      <w:tr>
        <w:tc>
          <w:tcPr>
            <w:vAlign w:val="center"/>
          </w:tcPr>
          <w:p>
            <w:pPr>
              <w:jc w:val="center"/>
            </w:pPr>
            <w:r>
              <w:rPr>
                <w:color w:val="000000"/>
                <w:kern w:val="0"/>
                <w:sz w:val="24"/>
                <w:szCs w:val="24"/>
              </w:rPr>
              <w:t>14</w:t>
            </w:r>
          </w:p>
        </w:tc>
        <w:tc>
          <w:tcPr>
            <w:vAlign w:val="center"/>
          </w:tcPr>
          <w:p>
            <w:pPr>
              <w:jc w:val="center"/>
            </w:pPr>
            <w:r>
              <w:rPr>
                <w:color w:val="000000"/>
                <w:kern w:val="0"/>
                <w:sz w:val="24"/>
                <w:szCs w:val="24"/>
              </w:rPr>
              <w:t>110065</w:t>
            </w:r>
          </w:p>
        </w:tc>
        <w:tc>
          <w:tcPr>
            <w:vAlign w:val="center"/>
          </w:tcPr>
          <w:p>
            <w:pPr>
              <w:jc w:val="center"/>
            </w:pPr>
            <w:r>
              <w:rPr>
                <w:color w:val="000000"/>
                <w:kern w:val="0"/>
                <w:sz w:val="24"/>
                <w:szCs w:val="24"/>
              </w:rPr>
              <w:t>淮矿转债</w:t>
            </w:r>
          </w:p>
        </w:tc>
        <w:tc>
          <w:tcPr>
            <w:vAlign w:val="center"/>
          </w:tcPr>
          <w:p>
            <w:pPr>
              <w:jc w:val="right"/>
            </w:pPr>
            <w:r>
              <w:rPr>
                <w:color w:val="000000"/>
                <w:kern w:val="0"/>
                <w:sz w:val="24"/>
                <w:szCs w:val="24"/>
              </w:rPr>
              <w:t>12,250,340.50</w:t>
            </w:r>
          </w:p>
        </w:tc>
        <w:tc>
          <w:tcPr>
            <w:vAlign w:val="center"/>
          </w:tcPr>
          <w:p>
            <w:pPr>
              <w:jc w:val="right"/>
            </w:pPr>
            <w:r>
              <w:rPr>
                <w:color w:val="000000"/>
                <w:kern w:val="0"/>
                <w:sz w:val="24"/>
                <w:szCs w:val="24"/>
              </w:rPr>
              <w:t>0.13</w:t>
            </w:r>
          </w:p>
        </w:tc>
      </w:tr>
      <w:tr>
        <w:tc>
          <w:tcPr>
            <w:vAlign w:val="center"/>
          </w:tcPr>
          <w:p>
            <w:pPr>
              <w:jc w:val="center"/>
            </w:pPr>
            <w:r>
              <w:rPr>
                <w:color w:val="000000"/>
                <w:kern w:val="0"/>
                <w:sz w:val="24"/>
                <w:szCs w:val="24"/>
              </w:rPr>
              <w:t>15</w:t>
            </w:r>
          </w:p>
        </w:tc>
        <w:tc>
          <w:tcPr>
            <w:vAlign w:val="center"/>
          </w:tcPr>
          <w:p>
            <w:pPr>
              <w:jc w:val="center"/>
            </w:pPr>
            <w:r>
              <w:rPr>
                <w:color w:val="000000"/>
                <w:kern w:val="0"/>
                <w:sz w:val="24"/>
                <w:szCs w:val="24"/>
              </w:rPr>
              <w:t>128074</w:t>
            </w:r>
          </w:p>
        </w:tc>
        <w:tc>
          <w:tcPr>
            <w:vAlign w:val="center"/>
          </w:tcPr>
          <w:p>
            <w:pPr>
              <w:jc w:val="center"/>
            </w:pPr>
            <w:r>
              <w:rPr>
                <w:color w:val="000000"/>
                <w:kern w:val="0"/>
                <w:sz w:val="24"/>
                <w:szCs w:val="24"/>
              </w:rPr>
              <w:t>游族转债</w:t>
            </w:r>
          </w:p>
        </w:tc>
        <w:tc>
          <w:tcPr>
            <w:vAlign w:val="center"/>
          </w:tcPr>
          <w:p>
            <w:pPr>
              <w:jc w:val="right"/>
            </w:pPr>
            <w:r>
              <w:rPr>
                <w:color w:val="000000"/>
                <w:kern w:val="0"/>
                <w:sz w:val="24"/>
                <w:szCs w:val="24"/>
              </w:rPr>
              <w:t>10,306,464.60</w:t>
            </w:r>
          </w:p>
        </w:tc>
        <w:tc>
          <w:tcPr>
            <w:vAlign w:val="center"/>
          </w:tcPr>
          <w:p>
            <w:pPr>
              <w:jc w:val="right"/>
            </w:pPr>
            <w:r>
              <w:rPr>
                <w:color w:val="000000"/>
                <w:kern w:val="0"/>
                <w:sz w:val="24"/>
                <w:szCs w:val="24"/>
              </w:rPr>
              <w:t>0.11</w:t>
            </w:r>
          </w:p>
        </w:tc>
      </w:tr>
      <w:tr>
        <w:tc>
          <w:tcPr>
            <w:vAlign w:val="center"/>
          </w:tcPr>
          <w:p>
            <w:pPr>
              <w:jc w:val="center"/>
            </w:pPr>
            <w:r>
              <w:rPr>
                <w:color w:val="000000"/>
                <w:kern w:val="0"/>
                <w:sz w:val="24"/>
                <w:szCs w:val="24"/>
              </w:rPr>
              <w:t>16</w:t>
            </w:r>
          </w:p>
        </w:tc>
        <w:tc>
          <w:tcPr>
            <w:vAlign w:val="center"/>
          </w:tcPr>
          <w:p>
            <w:pPr>
              <w:jc w:val="center"/>
            </w:pPr>
            <w:r>
              <w:rPr>
                <w:color w:val="000000"/>
                <w:kern w:val="0"/>
                <w:sz w:val="24"/>
                <w:szCs w:val="24"/>
              </w:rPr>
              <w:t>127014</w:t>
            </w:r>
          </w:p>
        </w:tc>
        <w:tc>
          <w:tcPr>
            <w:vAlign w:val="center"/>
          </w:tcPr>
          <w:p>
            <w:pPr>
              <w:jc w:val="center"/>
            </w:pPr>
            <w:r>
              <w:rPr>
                <w:color w:val="000000"/>
                <w:kern w:val="0"/>
                <w:sz w:val="24"/>
                <w:szCs w:val="24"/>
              </w:rPr>
              <w:t>北方转债</w:t>
            </w:r>
          </w:p>
        </w:tc>
        <w:tc>
          <w:tcPr>
            <w:vAlign w:val="center"/>
          </w:tcPr>
          <w:p>
            <w:pPr>
              <w:jc w:val="right"/>
            </w:pPr>
            <w:r>
              <w:rPr>
                <w:color w:val="000000"/>
                <w:kern w:val="0"/>
                <w:sz w:val="24"/>
                <w:szCs w:val="24"/>
              </w:rPr>
              <w:t>9,566,209.90</w:t>
            </w:r>
          </w:p>
        </w:tc>
        <w:tc>
          <w:tcPr>
            <w:vAlign w:val="center"/>
          </w:tcPr>
          <w:p>
            <w:pPr>
              <w:jc w:val="right"/>
            </w:pPr>
            <w:r>
              <w:rPr>
                <w:color w:val="000000"/>
                <w:kern w:val="0"/>
                <w:sz w:val="24"/>
                <w:szCs w:val="24"/>
              </w:rPr>
              <w:t>0.10</w:t>
            </w:r>
          </w:p>
        </w:tc>
      </w:tr>
      <w:tr>
        <w:tc>
          <w:tcPr>
            <w:vAlign w:val="center"/>
          </w:tcPr>
          <w:p>
            <w:pPr>
              <w:jc w:val="center"/>
            </w:pPr>
            <w:r>
              <w:rPr>
                <w:color w:val="000000"/>
                <w:kern w:val="0"/>
                <w:sz w:val="24"/>
                <w:szCs w:val="24"/>
              </w:rPr>
              <w:t>17</w:t>
            </w:r>
          </w:p>
        </w:tc>
        <w:tc>
          <w:tcPr>
            <w:vAlign w:val="center"/>
          </w:tcPr>
          <w:p>
            <w:pPr>
              <w:jc w:val="center"/>
            </w:pPr>
            <w:r>
              <w:rPr>
                <w:color w:val="000000"/>
                <w:kern w:val="0"/>
                <w:sz w:val="24"/>
                <w:szCs w:val="24"/>
              </w:rPr>
              <w:t>110055</w:t>
            </w:r>
          </w:p>
        </w:tc>
        <w:tc>
          <w:tcPr>
            <w:vAlign w:val="center"/>
          </w:tcPr>
          <w:p>
            <w:pPr>
              <w:jc w:val="center"/>
            </w:pPr>
            <w:r>
              <w:rPr>
                <w:color w:val="000000"/>
                <w:kern w:val="0"/>
                <w:sz w:val="24"/>
                <w:szCs w:val="24"/>
              </w:rPr>
              <w:t>伊力转债</w:t>
            </w:r>
          </w:p>
        </w:tc>
        <w:tc>
          <w:tcPr>
            <w:vAlign w:val="center"/>
          </w:tcPr>
          <w:p>
            <w:pPr>
              <w:jc w:val="right"/>
            </w:pPr>
            <w:r>
              <w:rPr>
                <w:color w:val="000000"/>
                <w:kern w:val="0"/>
                <w:sz w:val="24"/>
                <w:szCs w:val="24"/>
              </w:rPr>
              <w:t>9,499,708.60</w:t>
            </w:r>
          </w:p>
        </w:tc>
        <w:tc>
          <w:tcPr>
            <w:vAlign w:val="center"/>
          </w:tcPr>
          <w:p>
            <w:pPr>
              <w:jc w:val="right"/>
            </w:pPr>
            <w:r>
              <w:rPr>
                <w:color w:val="000000"/>
                <w:kern w:val="0"/>
                <w:sz w:val="24"/>
                <w:szCs w:val="24"/>
              </w:rPr>
              <w:t>0.10</w:t>
            </w:r>
          </w:p>
        </w:tc>
      </w:tr>
      <w:tr>
        <w:tc>
          <w:tcPr>
            <w:vAlign w:val="center"/>
          </w:tcPr>
          <w:p>
            <w:pPr>
              <w:jc w:val="center"/>
            </w:pPr>
            <w:r>
              <w:rPr>
                <w:color w:val="000000"/>
                <w:kern w:val="0"/>
                <w:sz w:val="24"/>
                <w:szCs w:val="24"/>
              </w:rPr>
              <w:t>18</w:t>
            </w:r>
          </w:p>
        </w:tc>
        <w:tc>
          <w:tcPr>
            <w:vAlign w:val="center"/>
          </w:tcPr>
          <w:p>
            <w:pPr>
              <w:jc w:val="center"/>
            </w:pPr>
            <w:r>
              <w:rPr>
                <w:color w:val="000000"/>
                <w:kern w:val="0"/>
                <w:sz w:val="24"/>
                <w:szCs w:val="24"/>
              </w:rPr>
              <w:t>113008</w:t>
            </w:r>
          </w:p>
        </w:tc>
        <w:tc>
          <w:tcPr>
            <w:vAlign w:val="center"/>
          </w:tcPr>
          <w:p>
            <w:pPr>
              <w:jc w:val="center"/>
            </w:pPr>
            <w:r>
              <w:rPr>
                <w:color w:val="000000"/>
                <w:kern w:val="0"/>
                <w:sz w:val="24"/>
                <w:szCs w:val="24"/>
              </w:rPr>
              <w:t>电气转债</w:t>
            </w:r>
          </w:p>
        </w:tc>
        <w:tc>
          <w:tcPr>
            <w:vAlign w:val="center"/>
          </w:tcPr>
          <w:p>
            <w:pPr>
              <w:jc w:val="right"/>
            </w:pPr>
            <w:r>
              <w:rPr>
                <w:color w:val="000000"/>
                <w:kern w:val="0"/>
                <w:sz w:val="24"/>
                <w:szCs w:val="24"/>
              </w:rPr>
              <w:t>9,192,738.40</w:t>
            </w:r>
          </w:p>
        </w:tc>
        <w:tc>
          <w:tcPr>
            <w:vAlign w:val="center"/>
          </w:tcPr>
          <w:p>
            <w:pPr>
              <w:jc w:val="right"/>
            </w:pPr>
            <w:r>
              <w:rPr>
                <w:color w:val="000000"/>
                <w:kern w:val="0"/>
                <w:sz w:val="24"/>
                <w:szCs w:val="24"/>
              </w:rPr>
              <w:t>0.10</w:t>
            </w:r>
          </w:p>
        </w:tc>
      </w:tr>
      <w:tr>
        <w:tc>
          <w:tcPr>
            <w:vAlign w:val="center"/>
          </w:tcPr>
          <w:p>
            <w:pPr>
              <w:jc w:val="center"/>
            </w:pPr>
            <w:r>
              <w:rPr>
                <w:color w:val="000000"/>
                <w:kern w:val="0"/>
                <w:sz w:val="24"/>
                <w:szCs w:val="24"/>
              </w:rPr>
              <w:t>19</w:t>
            </w:r>
          </w:p>
        </w:tc>
        <w:tc>
          <w:tcPr>
            <w:vAlign w:val="center"/>
          </w:tcPr>
          <w:p>
            <w:pPr>
              <w:jc w:val="center"/>
            </w:pPr>
            <w:r>
              <w:rPr>
                <w:color w:val="000000"/>
                <w:kern w:val="0"/>
                <w:sz w:val="24"/>
                <w:szCs w:val="24"/>
              </w:rPr>
              <w:t>128081</w:t>
            </w:r>
          </w:p>
        </w:tc>
        <w:tc>
          <w:tcPr>
            <w:vAlign w:val="center"/>
          </w:tcPr>
          <w:p>
            <w:pPr>
              <w:jc w:val="center"/>
            </w:pPr>
            <w:r>
              <w:rPr>
                <w:color w:val="000000"/>
                <w:kern w:val="0"/>
                <w:sz w:val="24"/>
                <w:szCs w:val="24"/>
              </w:rPr>
              <w:t>海亮转债</w:t>
            </w:r>
          </w:p>
        </w:tc>
        <w:tc>
          <w:tcPr>
            <w:vAlign w:val="center"/>
          </w:tcPr>
          <w:p>
            <w:pPr>
              <w:jc w:val="right"/>
            </w:pPr>
            <w:r>
              <w:rPr>
                <w:color w:val="000000"/>
                <w:kern w:val="0"/>
                <w:sz w:val="24"/>
                <w:szCs w:val="24"/>
              </w:rPr>
              <w:t>8,131,982.30</w:t>
            </w:r>
          </w:p>
        </w:tc>
        <w:tc>
          <w:tcPr>
            <w:vAlign w:val="center"/>
          </w:tcPr>
          <w:p>
            <w:pPr>
              <w:jc w:val="right"/>
            </w:pPr>
            <w:r>
              <w:rPr>
                <w:color w:val="000000"/>
                <w:kern w:val="0"/>
                <w:sz w:val="24"/>
                <w:szCs w:val="24"/>
              </w:rPr>
              <w:t>0.09</w:t>
            </w:r>
          </w:p>
        </w:tc>
      </w:tr>
      <w:tr>
        <w:tc>
          <w:tcPr>
            <w:vAlign w:val="center"/>
          </w:tcPr>
          <w:p>
            <w:pPr>
              <w:jc w:val="center"/>
            </w:pPr>
            <w:r>
              <w:rPr>
                <w:color w:val="000000"/>
                <w:kern w:val="0"/>
                <w:sz w:val="24"/>
                <w:szCs w:val="24"/>
              </w:rPr>
              <w:t>20</w:t>
            </w:r>
          </w:p>
        </w:tc>
        <w:tc>
          <w:tcPr>
            <w:vAlign w:val="center"/>
          </w:tcPr>
          <w:p>
            <w:pPr>
              <w:jc w:val="center"/>
            </w:pPr>
            <w:r>
              <w:rPr>
                <w:color w:val="000000"/>
                <w:kern w:val="0"/>
                <w:sz w:val="24"/>
                <w:szCs w:val="24"/>
              </w:rPr>
              <w:t>128075</w:t>
            </w:r>
          </w:p>
        </w:tc>
        <w:tc>
          <w:tcPr>
            <w:vAlign w:val="center"/>
          </w:tcPr>
          <w:p>
            <w:pPr>
              <w:jc w:val="center"/>
            </w:pPr>
            <w:r>
              <w:rPr>
                <w:color w:val="000000"/>
                <w:kern w:val="0"/>
                <w:sz w:val="24"/>
                <w:szCs w:val="24"/>
              </w:rPr>
              <w:t>远东转债</w:t>
            </w:r>
          </w:p>
        </w:tc>
        <w:tc>
          <w:tcPr>
            <w:vAlign w:val="center"/>
          </w:tcPr>
          <w:p>
            <w:pPr>
              <w:jc w:val="right"/>
            </w:pPr>
            <w:r>
              <w:rPr>
                <w:color w:val="000000"/>
                <w:kern w:val="0"/>
                <w:sz w:val="24"/>
                <w:szCs w:val="24"/>
              </w:rPr>
              <w:t>8,124,988.50</w:t>
            </w:r>
          </w:p>
        </w:tc>
        <w:tc>
          <w:tcPr>
            <w:vAlign w:val="center"/>
          </w:tcPr>
          <w:p>
            <w:pPr>
              <w:jc w:val="right"/>
            </w:pPr>
            <w:r>
              <w:rPr>
                <w:color w:val="000000"/>
                <w:kern w:val="0"/>
                <w:sz w:val="24"/>
                <w:szCs w:val="24"/>
              </w:rPr>
              <w:t>0.09</w:t>
            </w:r>
          </w:p>
        </w:tc>
      </w:tr>
      <w:tr>
        <w:tc>
          <w:tcPr>
            <w:vAlign w:val="center"/>
          </w:tcPr>
          <w:p>
            <w:pPr>
              <w:jc w:val="center"/>
            </w:pPr>
            <w:r>
              <w:rPr>
                <w:color w:val="000000"/>
                <w:kern w:val="0"/>
                <w:sz w:val="24"/>
                <w:szCs w:val="24"/>
              </w:rPr>
              <w:t>21</w:t>
            </w:r>
          </w:p>
        </w:tc>
        <w:tc>
          <w:tcPr>
            <w:vAlign w:val="center"/>
          </w:tcPr>
          <w:p>
            <w:pPr>
              <w:jc w:val="center"/>
            </w:pPr>
            <w:r>
              <w:rPr>
                <w:color w:val="000000"/>
                <w:kern w:val="0"/>
                <w:sz w:val="24"/>
                <w:szCs w:val="24"/>
              </w:rPr>
              <w:t>128034</w:t>
            </w:r>
          </w:p>
        </w:tc>
        <w:tc>
          <w:tcPr>
            <w:vAlign w:val="center"/>
          </w:tcPr>
          <w:p>
            <w:pPr>
              <w:jc w:val="center"/>
            </w:pPr>
            <w:r>
              <w:rPr>
                <w:color w:val="000000"/>
                <w:kern w:val="0"/>
                <w:sz w:val="24"/>
                <w:szCs w:val="24"/>
              </w:rPr>
              <w:t>江银转债</w:t>
            </w:r>
          </w:p>
        </w:tc>
        <w:tc>
          <w:tcPr>
            <w:vAlign w:val="center"/>
          </w:tcPr>
          <w:p>
            <w:pPr>
              <w:jc w:val="right"/>
            </w:pPr>
            <w:r>
              <w:rPr>
                <w:color w:val="000000"/>
                <w:kern w:val="0"/>
                <w:sz w:val="24"/>
                <w:szCs w:val="24"/>
              </w:rPr>
              <w:t>7,880,979.10</w:t>
            </w:r>
          </w:p>
        </w:tc>
        <w:tc>
          <w:tcPr>
            <w:vAlign w:val="center"/>
          </w:tcPr>
          <w:p>
            <w:pPr>
              <w:jc w:val="right"/>
            </w:pPr>
            <w:r>
              <w:rPr>
                <w:color w:val="000000"/>
                <w:kern w:val="0"/>
                <w:sz w:val="24"/>
                <w:szCs w:val="24"/>
              </w:rPr>
              <w:t>0.08</w:t>
            </w:r>
          </w:p>
        </w:tc>
      </w:tr>
      <w:tr>
        <w:tc>
          <w:tcPr>
            <w:vAlign w:val="center"/>
          </w:tcPr>
          <w:p>
            <w:pPr>
              <w:jc w:val="center"/>
            </w:pPr>
            <w:r>
              <w:rPr>
                <w:color w:val="000000"/>
                <w:kern w:val="0"/>
                <w:sz w:val="24"/>
                <w:szCs w:val="24"/>
              </w:rPr>
              <w:t>22</w:t>
            </w:r>
          </w:p>
        </w:tc>
        <w:tc>
          <w:tcPr>
            <w:vAlign w:val="center"/>
          </w:tcPr>
          <w:p>
            <w:pPr>
              <w:jc w:val="center"/>
            </w:pPr>
            <w:r>
              <w:rPr>
                <w:color w:val="000000"/>
                <w:kern w:val="0"/>
                <w:sz w:val="24"/>
                <w:szCs w:val="24"/>
              </w:rPr>
              <w:t>113025</w:t>
            </w:r>
          </w:p>
        </w:tc>
        <w:tc>
          <w:tcPr>
            <w:vAlign w:val="center"/>
          </w:tcPr>
          <w:p>
            <w:pPr>
              <w:jc w:val="center"/>
            </w:pPr>
            <w:r>
              <w:rPr>
                <w:color w:val="000000"/>
                <w:kern w:val="0"/>
                <w:sz w:val="24"/>
                <w:szCs w:val="24"/>
              </w:rPr>
              <w:t>明泰转债</w:t>
            </w:r>
          </w:p>
        </w:tc>
        <w:tc>
          <w:tcPr>
            <w:vAlign w:val="center"/>
          </w:tcPr>
          <w:p>
            <w:pPr>
              <w:jc w:val="right"/>
            </w:pPr>
            <w:r>
              <w:rPr>
                <w:color w:val="000000"/>
                <w:kern w:val="0"/>
                <w:sz w:val="24"/>
                <w:szCs w:val="24"/>
              </w:rPr>
              <w:t>7,050,661.80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23</w:t>
            </w:r>
          </w:p>
        </w:tc>
        <w:tc>
          <w:tcPr>
            <w:vAlign w:val="center"/>
          </w:tcPr>
          <w:p>
            <w:pPr>
              <w:jc w:val="center"/>
            </w:pPr>
            <w:r>
              <w:rPr>
                <w:color w:val="000000"/>
                <w:kern w:val="0"/>
                <w:sz w:val="24"/>
                <w:szCs w:val="24"/>
              </w:rPr>
              <w:t>110051</w:t>
            </w:r>
          </w:p>
        </w:tc>
        <w:tc>
          <w:tcPr>
            <w:vAlign w:val="center"/>
          </w:tcPr>
          <w:p>
            <w:pPr>
              <w:jc w:val="center"/>
            </w:pPr>
            <w:r>
              <w:rPr>
                <w:color w:val="000000"/>
                <w:kern w:val="0"/>
                <w:sz w:val="24"/>
                <w:szCs w:val="24"/>
              </w:rPr>
              <w:t>中天转债</w:t>
            </w:r>
          </w:p>
        </w:tc>
        <w:tc>
          <w:tcPr>
            <w:vAlign w:val="center"/>
          </w:tcPr>
          <w:p>
            <w:pPr>
              <w:jc w:val="right"/>
            </w:pPr>
            <w:r>
              <w:rPr>
                <w:color w:val="000000"/>
                <w:kern w:val="0"/>
                <w:sz w:val="24"/>
                <w:szCs w:val="24"/>
              </w:rPr>
              <w:t>6,692,696.10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24</w:t>
            </w:r>
          </w:p>
        </w:tc>
        <w:tc>
          <w:tcPr>
            <w:vAlign w:val="center"/>
          </w:tcPr>
          <w:p>
            <w:pPr>
              <w:jc w:val="center"/>
            </w:pPr>
            <w:r>
              <w:rPr>
                <w:color w:val="000000"/>
                <w:kern w:val="0"/>
                <w:sz w:val="24"/>
                <w:szCs w:val="24"/>
              </w:rPr>
              <w:t>128085</w:t>
            </w:r>
          </w:p>
        </w:tc>
        <w:tc>
          <w:tcPr>
            <w:vAlign w:val="center"/>
          </w:tcPr>
          <w:p>
            <w:pPr>
              <w:jc w:val="center"/>
            </w:pPr>
            <w:r>
              <w:rPr>
                <w:color w:val="000000"/>
                <w:kern w:val="0"/>
                <w:sz w:val="24"/>
                <w:szCs w:val="24"/>
              </w:rPr>
              <w:t>鸿达转债</w:t>
            </w:r>
          </w:p>
        </w:tc>
        <w:tc>
          <w:tcPr>
            <w:vAlign w:val="center"/>
          </w:tcPr>
          <w:p>
            <w:pPr>
              <w:jc w:val="right"/>
            </w:pPr>
            <w:r>
              <w:rPr>
                <w:color w:val="000000"/>
                <w:kern w:val="0"/>
                <w:sz w:val="24"/>
                <w:szCs w:val="24"/>
              </w:rPr>
              <w:t>6,306,748.50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25</w:t>
            </w:r>
          </w:p>
        </w:tc>
        <w:tc>
          <w:tcPr>
            <w:vAlign w:val="center"/>
          </w:tcPr>
          <w:p>
            <w:pPr>
              <w:jc w:val="center"/>
            </w:pPr>
            <w:r>
              <w:rPr>
                <w:color w:val="000000"/>
                <w:kern w:val="0"/>
                <w:sz w:val="24"/>
                <w:szCs w:val="24"/>
              </w:rPr>
              <w:t>113549</w:t>
            </w:r>
          </w:p>
        </w:tc>
        <w:tc>
          <w:tcPr>
            <w:vAlign w:val="center"/>
          </w:tcPr>
          <w:p>
            <w:pPr>
              <w:jc w:val="center"/>
            </w:pPr>
            <w:r>
              <w:rPr>
                <w:color w:val="000000"/>
                <w:kern w:val="0"/>
                <w:sz w:val="24"/>
                <w:szCs w:val="24"/>
              </w:rPr>
              <w:t>白电转债</w:t>
            </w:r>
          </w:p>
        </w:tc>
        <w:tc>
          <w:tcPr>
            <w:vAlign w:val="center"/>
          </w:tcPr>
          <w:p>
            <w:pPr>
              <w:jc w:val="right"/>
            </w:pPr>
            <w:r>
              <w:rPr>
                <w:color w:val="000000"/>
                <w:kern w:val="0"/>
                <w:sz w:val="24"/>
                <w:szCs w:val="24"/>
              </w:rPr>
              <w:t>4,831,536.00</w:t>
            </w:r>
          </w:p>
        </w:tc>
        <w:tc>
          <w:tcPr>
            <w:vAlign w:val="center"/>
          </w:tcPr>
          <w:p>
            <w:pPr>
              <w:jc w:val="right"/>
            </w:pPr>
            <w:r>
              <w:rPr>
                <w:color w:val="000000"/>
                <w:kern w:val="0"/>
                <w:sz w:val="24"/>
                <w:szCs w:val="24"/>
              </w:rPr>
              <w:t>0.05</w:t>
            </w:r>
          </w:p>
        </w:tc>
      </w:tr>
      <w:tr>
        <w:tc>
          <w:tcPr>
            <w:vAlign w:val="center"/>
          </w:tcPr>
          <w:p>
            <w:pPr>
              <w:jc w:val="center"/>
            </w:pPr>
            <w:r>
              <w:rPr>
                <w:color w:val="000000"/>
                <w:kern w:val="0"/>
                <w:sz w:val="24"/>
                <w:szCs w:val="24"/>
              </w:rPr>
              <w:t>26</w:t>
            </w:r>
          </w:p>
        </w:tc>
        <w:tc>
          <w:tcPr>
            <w:vAlign w:val="center"/>
          </w:tcPr>
          <w:p>
            <w:pPr>
              <w:jc w:val="center"/>
            </w:pPr>
            <w:r>
              <w:rPr>
                <w:color w:val="000000"/>
                <w:kern w:val="0"/>
                <w:sz w:val="24"/>
                <w:szCs w:val="24"/>
              </w:rPr>
              <w:t>128050</w:t>
            </w:r>
          </w:p>
        </w:tc>
        <w:tc>
          <w:tcPr>
            <w:vAlign w:val="center"/>
          </w:tcPr>
          <w:p>
            <w:pPr>
              <w:jc w:val="center"/>
            </w:pPr>
            <w:r>
              <w:rPr>
                <w:color w:val="000000"/>
                <w:kern w:val="0"/>
                <w:sz w:val="24"/>
                <w:szCs w:val="24"/>
              </w:rPr>
              <w:t>钧达转债</w:t>
            </w:r>
          </w:p>
        </w:tc>
        <w:tc>
          <w:tcPr>
            <w:vAlign w:val="center"/>
          </w:tcPr>
          <w:p>
            <w:pPr>
              <w:jc w:val="right"/>
            </w:pPr>
            <w:r>
              <w:rPr>
                <w:color w:val="000000"/>
                <w:kern w:val="0"/>
                <w:sz w:val="24"/>
                <w:szCs w:val="24"/>
              </w:rPr>
              <w:t>2,406,976.00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27</w:t>
            </w:r>
          </w:p>
        </w:tc>
        <w:tc>
          <w:tcPr>
            <w:vAlign w:val="center"/>
          </w:tcPr>
          <w:p>
            <w:pPr>
              <w:jc w:val="center"/>
            </w:pPr>
            <w:r>
              <w:rPr>
                <w:color w:val="000000"/>
                <w:kern w:val="0"/>
                <w:sz w:val="24"/>
                <w:szCs w:val="24"/>
              </w:rPr>
              <w:t>127012</w:t>
            </w:r>
          </w:p>
        </w:tc>
        <w:tc>
          <w:tcPr>
            <w:vAlign w:val="center"/>
          </w:tcPr>
          <w:p>
            <w:pPr>
              <w:jc w:val="center"/>
            </w:pPr>
            <w:r>
              <w:rPr>
                <w:color w:val="000000"/>
                <w:kern w:val="0"/>
                <w:sz w:val="24"/>
                <w:szCs w:val="24"/>
              </w:rPr>
              <w:t>招路转债</w:t>
            </w:r>
          </w:p>
        </w:tc>
        <w:tc>
          <w:tcPr>
            <w:vAlign w:val="center"/>
          </w:tcPr>
          <w:p>
            <w:pPr>
              <w:jc w:val="right"/>
            </w:pPr>
            <w:r>
              <w:rPr>
                <w:color w:val="000000"/>
                <w:kern w:val="0"/>
                <w:sz w:val="24"/>
                <w:szCs w:val="24"/>
              </w:rPr>
              <w:t>706,117.30</w:t>
            </w:r>
          </w:p>
        </w:tc>
        <w:tc>
          <w:tcPr>
            <w:vAlign w:val="center"/>
          </w:tcPr>
          <w:p>
            <w:pPr>
              <w:jc w:val="right"/>
            </w:pPr>
            <w:r>
              <w:rPr>
                <w:color w:val="000000"/>
                <w:kern w:val="0"/>
                <w:sz w:val="24"/>
                <w:szCs w:val="24"/>
              </w:rPr>
              <w:t>0.01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8,652,472,236.17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1,217,668,473.14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2,526,490,675.02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7,343,650,034.29</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1.中国证监会准予易方达丰和债券型证券投资基金注册的文件；</w:t>
      </w:r>
    </w:p>
    <w:p>
      <w:pPr>
        <w:spacing w:line="360" w:lineRule="auto"/>
        <w:ind w:firstLine="480" w:firstLineChars="200"/>
        <w:rPr>
          <w:color w:val="000000"/>
          <w:sz w:val="24"/>
          <w:szCs w:val="24"/>
        </w:rPr>
      </w:pPr>
      <w:r>
        <w:rPr>
          <w:color w:val="000000"/>
          <w:sz w:val="24"/>
          <w:szCs w:val="24"/>
        </w:rPr>
        <w:t>2.《易方达丰和债券型证券投资基金基金合同》；</w:t>
      </w:r>
    </w:p>
    <w:p>
      <w:pPr>
        <w:spacing w:line="360" w:lineRule="auto"/>
        <w:ind w:firstLine="480" w:firstLineChars="200"/>
        <w:rPr>
          <w:color w:val="000000"/>
          <w:sz w:val="24"/>
          <w:szCs w:val="24"/>
        </w:rPr>
      </w:pPr>
      <w:r>
        <w:rPr>
          <w:color w:val="000000"/>
          <w:sz w:val="24"/>
          <w:szCs w:val="24"/>
        </w:rPr>
        <w:t>3.《易方达丰和债券型证券投资基金托管协议》；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易方达丰和债券型证券投资基金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