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易方达瑞财灵活配置混合型证券投资基金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招商银行股份有限公司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EE1143" w:rsidRDefault="00DE1BBD">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EE1143" w:rsidRDefault="00DE1BBD">
      <w:pPr>
        <w:spacing w:line="360" w:lineRule="auto"/>
        <w:ind w:firstLineChars="200" w:firstLine="480"/>
        <w:rPr>
          <w:color w:val="000000"/>
          <w:sz w:val="24"/>
        </w:rPr>
      </w:pPr>
      <w:r>
        <w:rPr>
          <w:color w:val="000000"/>
          <w:sz w:val="24"/>
        </w:rPr>
        <w:t>基金托管人招商银行股份有限公司根据本基金合同规定，于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EE1143" w:rsidRDefault="00DE1BBD">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EE1143" w:rsidRDefault="00DE1BBD">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EE1143" w:rsidRDefault="00DE1BBD">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易方达瑞财混合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001802</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2016</w:t>
            </w:r>
            <w:r w:rsidRPr="00C30CFF">
              <w:rPr>
                <w:color w:val="000000"/>
                <w:kern w:val="0"/>
                <w:sz w:val="24"/>
              </w:rPr>
              <w:t>年</w:t>
            </w:r>
            <w:r w:rsidRPr="00C30CFF">
              <w:rPr>
                <w:color w:val="000000"/>
                <w:kern w:val="0"/>
                <w:sz w:val="24"/>
              </w:rPr>
              <w:t>2</w:t>
            </w:r>
            <w:r w:rsidRPr="00C30CFF">
              <w:rPr>
                <w:color w:val="000000"/>
                <w:kern w:val="0"/>
                <w:sz w:val="24"/>
              </w:rPr>
              <w:t>月</w:t>
            </w:r>
            <w:r w:rsidRPr="00C30CFF">
              <w:rPr>
                <w:color w:val="000000"/>
                <w:kern w:val="0"/>
                <w:sz w:val="24"/>
              </w:rPr>
              <w:t>4</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1,085,082,096.58</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本基金在控制风险的前提下，追求基金资产的稳健增值。</w:t>
            </w:r>
            <w:r w:rsidRPr="00C30CFF">
              <w:rPr>
                <w:color w:val="000000"/>
                <w:kern w:val="0"/>
                <w:sz w:val="24"/>
              </w:rPr>
              <w:t xml:space="preserve"> </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基于定量与定性相结合的宏观及市场因素、估值及流动性因素、政策因素等分析，确定组合中股票、债券、货币市场工具等资产类别的配置比例。债券投资方面，本基金将主要通过类属配置与券种选择两个层次进行投资管理。在类属配置层次，本基金结合对宏观经济、市场利率、供求变化等因素</w:t>
            </w:r>
            <w:r w:rsidRPr="00C30CFF">
              <w:rPr>
                <w:color w:val="000000"/>
                <w:kern w:val="0"/>
                <w:sz w:val="24"/>
              </w:rPr>
              <w:lastRenderedPageBreak/>
              <w:t>的综合分析，根据交易所市场与银行间市场类属资产的风险收益特征，定期对投资组合类属资产进行优化配置和调整，确定类属资产的最优权重。在券种选择上，本基金以长期利率趋势分析为基础，结合经济变化趋势、货币政策及不同债券品种的收益率水平、流动性和信用风险等因素，实施积极主动的债券投资管理。股票投资策略方面，本基金通过对行业景气度、竞争格局等因素的分析，对各行业的投资价值进行综合评估，从而确定并动态调整行业配置比例。在行业配置比例确定的基础上，对公司基本面和估值情况进行综合考虑，优选个股进行股票组合的构建，并根据市场和基本面的变化动态调整。</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中债新综合指数（财富）收益率</w:t>
            </w:r>
            <w:r w:rsidRPr="00C30CFF">
              <w:rPr>
                <w:color w:val="000000"/>
                <w:kern w:val="0"/>
                <w:sz w:val="24"/>
              </w:rPr>
              <w:t>×75%+</w:t>
            </w: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×25%</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招商银行股份有限公司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易方达瑞财混合</w:t>
            </w:r>
            <w:r w:rsidRPr="00C30CFF">
              <w:rPr>
                <w:sz w:val="24"/>
              </w:rPr>
              <w:t>I</w:t>
            </w:r>
          </w:p>
        </w:tc>
        <w:tc>
          <w:tcPr>
            <w:tcW w:w="2790" w:type="dxa"/>
            <w:vAlign w:val="center"/>
          </w:tcPr>
          <w:p w:rsidR="00F016DD" w:rsidRPr="00C30CFF" w:rsidRDefault="00F016DD" w:rsidP="00950413">
            <w:pPr>
              <w:jc w:val="left"/>
              <w:rPr>
                <w:sz w:val="24"/>
              </w:rPr>
            </w:pPr>
            <w:r w:rsidRPr="00C30CFF">
              <w:rPr>
                <w:sz w:val="24"/>
              </w:rPr>
              <w:t>易方达瑞财混合</w:t>
            </w:r>
            <w:r w:rsidRPr="00C30CFF">
              <w:rPr>
                <w:sz w:val="24"/>
              </w:rPr>
              <w:t>E</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001802</w:t>
            </w:r>
          </w:p>
        </w:tc>
        <w:tc>
          <w:tcPr>
            <w:tcW w:w="2790" w:type="dxa"/>
            <w:vAlign w:val="center"/>
          </w:tcPr>
          <w:p w:rsidR="00F016DD" w:rsidRPr="00C30CFF" w:rsidRDefault="00F016DD" w:rsidP="00950413">
            <w:pPr>
              <w:jc w:val="left"/>
              <w:rPr>
                <w:color w:val="000000"/>
                <w:sz w:val="24"/>
              </w:rPr>
            </w:pPr>
            <w:r w:rsidRPr="00C30CFF">
              <w:rPr>
                <w:color w:val="000000"/>
                <w:sz w:val="24"/>
              </w:rPr>
              <w:t>001803</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1,084,345,254.03</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736,842.55</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lastRenderedPageBreak/>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易方达瑞财混合</w:t>
            </w:r>
            <w:r w:rsidRPr="00FA472B">
              <w:rPr>
                <w:sz w:val="24"/>
              </w:rPr>
              <w:t>I</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易方达瑞财混合</w:t>
            </w:r>
            <w:r w:rsidRPr="00FA472B">
              <w:rPr>
                <w:sz w:val="24"/>
              </w:rPr>
              <w:t>E</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13,405,555.15</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8,607.39</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-3,636,630.34</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-2,865.94</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-0.0034</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-0.0039</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1,271,910,497.96</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856,331.36</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1.173</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1.162</w:t>
            </w:r>
          </w:p>
        </w:tc>
      </w:tr>
    </w:tbl>
    <w:p w:rsidR="00EE1143" w:rsidRDefault="00DE1BBD">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易方达瑞财混合I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E1143">
        <w:tc>
          <w:tcPr>
            <w:tcW w:w="1290" w:type="dxa"/>
            <w:vAlign w:val="center"/>
          </w:tcPr>
          <w:p w:rsidR="00EE1143" w:rsidRDefault="00DE1BBD">
            <w:pPr>
              <w:jc w:val="left"/>
            </w:pPr>
            <w:r>
              <w:rPr>
                <w:color w:val="000000"/>
                <w:sz w:val="24"/>
              </w:rPr>
              <w:t>过去三个月</w:t>
            </w:r>
          </w:p>
        </w:tc>
        <w:tc>
          <w:tcPr>
            <w:tcW w:w="1291" w:type="dxa"/>
            <w:vAlign w:val="center"/>
          </w:tcPr>
          <w:p w:rsidR="00EE1143" w:rsidRDefault="00DE1BBD">
            <w:pPr>
              <w:jc w:val="center"/>
            </w:pPr>
            <w:r>
              <w:rPr>
                <w:color w:val="000000"/>
                <w:sz w:val="24"/>
              </w:rPr>
              <w:t>-0.26%</w:t>
            </w:r>
          </w:p>
        </w:tc>
        <w:tc>
          <w:tcPr>
            <w:tcW w:w="1291" w:type="dxa"/>
            <w:vAlign w:val="center"/>
          </w:tcPr>
          <w:p w:rsidR="00EE1143" w:rsidRDefault="00DE1BBD">
            <w:pPr>
              <w:jc w:val="center"/>
            </w:pPr>
            <w:r>
              <w:rPr>
                <w:color w:val="000000"/>
                <w:sz w:val="24"/>
              </w:rPr>
              <w:t>0.11%</w:t>
            </w:r>
          </w:p>
        </w:tc>
        <w:tc>
          <w:tcPr>
            <w:tcW w:w="1291" w:type="dxa"/>
            <w:vAlign w:val="center"/>
          </w:tcPr>
          <w:p w:rsidR="00EE1143" w:rsidRDefault="00DE1BBD">
            <w:pPr>
              <w:jc w:val="center"/>
            </w:pPr>
            <w:r>
              <w:rPr>
                <w:color w:val="000000"/>
                <w:sz w:val="24"/>
              </w:rPr>
              <w:t>3.07%</w:t>
            </w:r>
          </w:p>
        </w:tc>
        <w:tc>
          <w:tcPr>
            <w:tcW w:w="1291" w:type="dxa"/>
            <w:vAlign w:val="center"/>
          </w:tcPr>
          <w:p w:rsidR="00EE1143" w:rsidRDefault="00DE1BBD">
            <w:pPr>
              <w:jc w:val="center"/>
            </w:pPr>
            <w:r>
              <w:rPr>
                <w:color w:val="000000"/>
                <w:sz w:val="24"/>
              </w:rPr>
              <w:t>0.24%</w:t>
            </w:r>
          </w:p>
        </w:tc>
        <w:tc>
          <w:tcPr>
            <w:tcW w:w="1291" w:type="dxa"/>
            <w:vAlign w:val="center"/>
          </w:tcPr>
          <w:p w:rsidR="00EE1143" w:rsidRDefault="00DE1BBD">
            <w:pPr>
              <w:jc w:val="center"/>
            </w:pPr>
            <w:r>
              <w:rPr>
                <w:color w:val="000000"/>
                <w:sz w:val="24"/>
              </w:rPr>
              <w:t>-3.33%</w:t>
            </w:r>
          </w:p>
        </w:tc>
        <w:tc>
          <w:tcPr>
            <w:tcW w:w="1291" w:type="dxa"/>
            <w:vAlign w:val="center"/>
          </w:tcPr>
          <w:p w:rsidR="00EE1143" w:rsidRDefault="00DE1BBD">
            <w:pPr>
              <w:jc w:val="center"/>
            </w:pPr>
            <w:r>
              <w:rPr>
                <w:color w:val="000000"/>
                <w:sz w:val="24"/>
              </w:rPr>
              <w:t>-0.13%</w:t>
            </w:r>
          </w:p>
        </w:tc>
      </w:tr>
      <w:tr w:rsidR="00EE1143">
        <w:tc>
          <w:tcPr>
            <w:tcW w:w="1290" w:type="dxa"/>
            <w:vAlign w:val="center"/>
          </w:tcPr>
          <w:p w:rsidR="00EE1143" w:rsidRDefault="00DE1BBD">
            <w:pPr>
              <w:jc w:val="left"/>
            </w:pPr>
            <w:r>
              <w:rPr>
                <w:color w:val="000000"/>
                <w:sz w:val="24"/>
              </w:rPr>
              <w:t>过去六个月</w:t>
            </w:r>
          </w:p>
        </w:tc>
        <w:tc>
          <w:tcPr>
            <w:tcW w:w="1291" w:type="dxa"/>
            <w:vAlign w:val="center"/>
          </w:tcPr>
          <w:p w:rsidR="00EE1143" w:rsidRDefault="00DE1BBD">
            <w:pPr>
              <w:jc w:val="center"/>
            </w:pPr>
            <w:r>
              <w:rPr>
                <w:color w:val="000000"/>
                <w:sz w:val="24"/>
              </w:rPr>
              <w:t>1.21%</w:t>
            </w:r>
          </w:p>
        </w:tc>
        <w:tc>
          <w:tcPr>
            <w:tcW w:w="1291" w:type="dxa"/>
            <w:vAlign w:val="center"/>
          </w:tcPr>
          <w:p w:rsidR="00EE1143" w:rsidRDefault="00DE1BBD">
            <w:pPr>
              <w:jc w:val="center"/>
            </w:pPr>
            <w:r>
              <w:rPr>
                <w:color w:val="000000"/>
                <w:sz w:val="24"/>
              </w:rPr>
              <w:t>0.18%</w:t>
            </w:r>
          </w:p>
        </w:tc>
        <w:tc>
          <w:tcPr>
            <w:tcW w:w="1291" w:type="dxa"/>
            <w:vAlign w:val="center"/>
          </w:tcPr>
          <w:p w:rsidR="00EE1143" w:rsidRDefault="00DE1BBD">
            <w:pPr>
              <w:jc w:val="center"/>
            </w:pPr>
            <w:r>
              <w:rPr>
                <w:color w:val="000000"/>
                <w:sz w:val="24"/>
              </w:rPr>
              <w:t>2.16%</w:t>
            </w:r>
          </w:p>
        </w:tc>
        <w:tc>
          <w:tcPr>
            <w:tcW w:w="1291" w:type="dxa"/>
            <w:vAlign w:val="center"/>
          </w:tcPr>
          <w:p w:rsidR="00EE1143" w:rsidRDefault="00DE1BBD">
            <w:pPr>
              <w:jc w:val="center"/>
            </w:pPr>
            <w:r>
              <w:rPr>
                <w:color w:val="000000"/>
                <w:sz w:val="24"/>
              </w:rPr>
              <w:t>0.36%</w:t>
            </w:r>
          </w:p>
        </w:tc>
        <w:tc>
          <w:tcPr>
            <w:tcW w:w="1291" w:type="dxa"/>
            <w:vAlign w:val="center"/>
          </w:tcPr>
          <w:p w:rsidR="00EE1143" w:rsidRDefault="00DE1BBD">
            <w:pPr>
              <w:jc w:val="center"/>
            </w:pPr>
            <w:r>
              <w:rPr>
                <w:color w:val="000000"/>
                <w:sz w:val="24"/>
              </w:rPr>
              <w:t>-0.95%</w:t>
            </w:r>
          </w:p>
        </w:tc>
        <w:tc>
          <w:tcPr>
            <w:tcW w:w="1291" w:type="dxa"/>
            <w:vAlign w:val="center"/>
          </w:tcPr>
          <w:p w:rsidR="00EE1143" w:rsidRDefault="00DE1BBD">
            <w:pPr>
              <w:jc w:val="center"/>
            </w:pPr>
            <w:r>
              <w:rPr>
                <w:color w:val="000000"/>
                <w:sz w:val="24"/>
              </w:rPr>
              <w:t>-0.18%</w:t>
            </w:r>
          </w:p>
        </w:tc>
      </w:tr>
      <w:tr w:rsidR="00EE1143">
        <w:tc>
          <w:tcPr>
            <w:tcW w:w="1290" w:type="dxa"/>
            <w:vAlign w:val="center"/>
          </w:tcPr>
          <w:p w:rsidR="00EE1143" w:rsidRDefault="00DE1BBD">
            <w:pPr>
              <w:jc w:val="left"/>
            </w:pPr>
            <w:r>
              <w:rPr>
                <w:color w:val="000000"/>
                <w:sz w:val="24"/>
              </w:rPr>
              <w:t>过去一年</w:t>
            </w:r>
          </w:p>
        </w:tc>
        <w:tc>
          <w:tcPr>
            <w:tcW w:w="1291" w:type="dxa"/>
            <w:vAlign w:val="center"/>
          </w:tcPr>
          <w:p w:rsidR="00EE1143" w:rsidRDefault="00DE1BBD">
            <w:pPr>
              <w:jc w:val="center"/>
            </w:pPr>
            <w:r>
              <w:rPr>
                <w:color w:val="000000"/>
                <w:sz w:val="24"/>
              </w:rPr>
              <w:t>5.68%</w:t>
            </w:r>
          </w:p>
        </w:tc>
        <w:tc>
          <w:tcPr>
            <w:tcW w:w="1291" w:type="dxa"/>
            <w:vAlign w:val="center"/>
          </w:tcPr>
          <w:p w:rsidR="00EE1143" w:rsidRDefault="00DE1BBD">
            <w:pPr>
              <w:jc w:val="center"/>
            </w:pPr>
            <w:r>
              <w:rPr>
                <w:color w:val="000000"/>
                <w:sz w:val="24"/>
              </w:rPr>
              <w:t>0.15%</w:t>
            </w:r>
          </w:p>
        </w:tc>
        <w:tc>
          <w:tcPr>
            <w:tcW w:w="1291" w:type="dxa"/>
            <w:vAlign w:val="center"/>
          </w:tcPr>
          <w:p w:rsidR="00EE1143" w:rsidRDefault="00DE1BBD">
            <w:pPr>
              <w:jc w:val="center"/>
            </w:pPr>
            <w:r>
              <w:rPr>
                <w:color w:val="000000"/>
                <w:sz w:val="24"/>
              </w:rPr>
              <w:t>6.05%</w:t>
            </w:r>
          </w:p>
        </w:tc>
        <w:tc>
          <w:tcPr>
            <w:tcW w:w="1291" w:type="dxa"/>
            <w:vAlign w:val="center"/>
          </w:tcPr>
          <w:p w:rsidR="00EE1143" w:rsidRDefault="00DE1BBD">
            <w:pPr>
              <w:jc w:val="center"/>
            </w:pPr>
            <w:r>
              <w:rPr>
                <w:color w:val="000000"/>
                <w:sz w:val="24"/>
              </w:rPr>
              <w:t>0.29%</w:t>
            </w:r>
          </w:p>
        </w:tc>
        <w:tc>
          <w:tcPr>
            <w:tcW w:w="1291" w:type="dxa"/>
            <w:vAlign w:val="center"/>
          </w:tcPr>
          <w:p w:rsidR="00EE1143" w:rsidRDefault="00DE1BBD">
            <w:pPr>
              <w:jc w:val="center"/>
            </w:pPr>
            <w:r>
              <w:rPr>
                <w:color w:val="000000"/>
                <w:sz w:val="24"/>
              </w:rPr>
              <w:t>-0.37%</w:t>
            </w:r>
          </w:p>
        </w:tc>
        <w:tc>
          <w:tcPr>
            <w:tcW w:w="1291" w:type="dxa"/>
            <w:vAlign w:val="center"/>
          </w:tcPr>
          <w:p w:rsidR="00EE1143" w:rsidRDefault="00DE1BBD">
            <w:pPr>
              <w:jc w:val="center"/>
            </w:pPr>
            <w:r>
              <w:rPr>
                <w:color w:val="000000"/>
                <w:sz w:val="24"/>
              </w:rPr>
              <w:t>-0.14%</w:t>
            </w:r>
          </w:p>
        </w:tc>
      </w:tr>
      <w:tr w:rsidR="00EE1143">
        <w:tc>
          <w:tcPr>
            <w:tcW w:w="1290" w:type="dxa"/>
            <w:vAlign w:val="center"/>
          </w:tcPr>
          <w:p w:rsidR="00EE1143" w:rsidRDefault="00DE1BBD">
            <w:pPr>
              <w:jc w:val="left"/>
            </w:pPr>
            <w:r>
              <w:rPr>
                <w:color w:val="000000"/>
                <w:sz w:val="24"/>
              </w:rPr>
              <w:t>过去三年</w:t>
            </w:r>
          </w:p>
        </w:tc>
        <w:tc>
          <w:tcPr>
            <w:tcW w:w="1291" w:type="dxa"/>
            <w:vAlign w:val="center"/>
          </w:tcPr>
          <w:p w:rsidR="00EE1143" w:rsidRDefault="00DE1BBD">
            <w:pPr>
              <w:jc w:val="center"/>
            </w:pPr>
            <w:r>
              <w:rPr>
                <w:color w:val="000000"/>
                <w:sz w:val="24"/>
              </w:rPr>
              <w:t>21.34%</w:t>
            </w:r>
          </w:p>
        </w:tc>
        <w:tc>
          <w:tcPr>
            <w:tcW w:w="1291" w:type="dxa"/>
            <w:vAlign w:val="center"/>
          </w:tcPr>
          <w:p w:rsidR="00EE1143" w:rsidRDefault="00DE1BBD">
            <w:pPr>
              <w:jc w:val="center"/>
            </w:pPr>
            <w:r>
              <w:rPr>
                <w:color w:val="000000"/>
                <w:sz w:val="24"/>
              </w:rPr>
              <w:t>0.12%</w:t>
            </w:r>
          </w:p>
        </w:tc>
        <w:tc>
          <w:tcPr>
            <w:tcW w:w="1291" w:type="dxa"/>
            <w:vAlign w:val="center"/>
          </w:tcPr>
          <w:p w:rsidR="00EE1143" w:rsidRDefault="00DE1BBD">
            <w:pPr>
              <w:jc w:val="center"/>
            </w:pPr>
            <w:r>
              <w:rPr>
                <w:color w:val="000000"/>
                <w:sz w:val="24"/>
              </w:rPr>
              <w:t>15.57%</w:t>
            </w:r>
          </w:p>
        </w:tc>
        <w:tc>
          <w:tcPr>
            <w:tcW w:w="1291" w:type="dxa"/>
            <w:vAlign w:val="center"/>
          </w:tcPr>
          <w:p w:rsidR="00EE1143" w:rsidRDefault="00DE1BBD">
            <w:pPr>
              <w:jc w:val="center"/>
            </w:pPr>
            <w:r>
              <w:rPr>
                <w:color w:val="000000"/>
                <w:sz w:val="24"/>
              </w:rPr>
              <w:t>0.30%</w:t>
            </w:r>
          </w:p>
        </w:tc>
        <w:tc>
          <w:tcPr>
            <w:tcW w:w="1291" w:type="dxa"/>
            <w:vAlign w:val="center"/>
          </w:tcPr>
          <w:p w:rsidR="00EE1143" w:rsidRDefault="00DE1BBD">
            <w:pPr>
              <w:jc w:val="center"/>
            </w:pPr>
            <w:r>
              <w:rPr>
                <w:color w:val="000000"/>
                <w:sz w:val="24"/>
              </w:rPr>
              <w:t>5.77%</w:t>
            </w:r>
          </w:p>
        </w:tc>
        <w:tc>
          <w:tcPr>
            <w:tcW w:w="1291" w:type="dxa"/>
            <w:vAlign w:val="center"/>
          </w:tcPr>
          <w:p w:rsidR="00EE1143" w:rsidRDefault="00DE1BBD">
            <w:pPr>
              <w:jc w:val="center"/>
            </w:pPr>
            <w:r>
              <w:rPr>
                <w:color w:val="000000"/>
                <w:sz w:val="24"/>
              </w:rPr>
              <w:t>-0.18%</w:t>
            </w:r>
          </w:p>
        </w:tc>
      </w:tr>
      <w:tr w:rsidR="00EE1143">
        <w:tc>
          <w:tcPr>
            <w:tcW w:w="1290" w:type="dxa"/>
            <w:vAlign w:val="center"/>
          </w:tcPr>
          <w:p w:rsidR="00EE1143" w:rsidRDefault="00DE1BBD">
            <w:pPr>
              <w:jc w:val="left"/>
            </w:pPr>
            <w:r>
              <w:rPr>
                <w:color w:val="000000"/>
                <w:sz w:val="24"/>
              </w:rPr>
              <w:t>过去五年</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r>
      <w:tr w:rsidR="00EE1143">
        <w:tc>
          <w:tcPr>
            <w:tcW w:w="1290" w:type="dxa"/>
            <w:vAlign w:val="center"/>
          </w:tcPr>
          <w:p w:rsidR="00EE1143" w:rsidRDefault="00DE1BBD">
            <w:pPr>
              <w:jc w:val="left"/>
            </w:pPr>
            <w:r>
              <w:rPr>
                <w:color w:val="000000"/>
                <w:sz w:val="24"/>
              </w:rPr>
              <w:t>自基金合同生效起至今</w:t>
            </w:r>
          </w:p>
        </w:tc>
        <w:tc>
          <w:tcPr>
            <w:tcW w:w="1291" w:type="dxa"/>
            <w:vAlign w:val="center"/>
          </w:tcPr>
          <w:p w:rsidR="00EE1143" w:rsidRDefault="00DE1BBD">
            <w:pPr>
              <w:jc w:val="center"/>
            </w:pPr>
            <w:r>
              <w:rPr>
                <w:color w:val="000000"/>
                <w:sz w:val="24"/>
              </w:rPr>
              <w:t>27.89%</w:t>
            </w:r>
          </w:p>
        </w:tc>
        <w:tc>
          <w:tcPr>
            <w:tcW w:w="1291" w:type="dxa"/>
            <w:vAlign w:val="center"/>
          </w:tcPr>
          <w:p w:rsidR="00EE1143" w:rsidRDefault="00DE1BBD">
            <w:pPr>
              <w:jc w:val="center"/>
            </w:pPr>
            <w:r>
              <w:rPr>
                <w:color w:val="000000"/>
                <w:sz w:val="24"/>
              </w:rPr>
              <w:t>0.13%</w:t>
            </w:r>
          </w:p>
        </w:tc>
        <w:tc>
          <w:tcPr>
            <w:tcW w:w="1291" w:type="dxa"/>
            <w:vAlign w:val="center"/>
          </w:tcPr>
          <w:p w:rsidR="00EE1143" w:rsidRDefault="00DE1BBD">
            <w:pPr>
              <w:jc w:val="center"/>
            </w:pPr>
            <w:r>
              <w:rPr>
                <w:color w:val="000000"/>
                <w:sz w:val="24"/>
              </w:rPr>
              <w:t>23.87%</w:t>
            </w:r>
          </w:p>
        </w:tc>
        <w:tc>
          <w:tcPr>
            <w:tcW w:w="1291" w:type="dxa"/>
            <w:vAlign w:val="center"/>
          </w:tcPr>
          <w:p w:rsidR="00EE1143" w:rsidRDefault="00DE1BBD">
            <w:pPr>
              <w:jc w:val="center"/>
            </w:pPr>
            <w:r>
              <w:rPr>
                <w:color w:val="000000"/>
                <w:sz w:val="24"/>
              </w:rPr>
              <w:t>0.29%</w:t>
            </w:r>
          </w:p>
        </w:tc>
        <w:tc>
          <w:tcPr>
            <w:tcW w:w="1291" w:type="dxa"/>
            <w:vAlign w:val="center"/>
          </w:tcPr>
          <w:p w:rsidR="00EE1143" w:rsidRDefault="00DE1BBD">
            <w:pPr>
              <w:jc w:val="center"/>
            </w:pPr>
            <w:r>
              <w:rPr>
                <w:color w:val="000000"/>
                <w:sz w:val="24"/>
              </w:rPr>
              <w:t>4.02%</w:t>
            </w:r>
          </w:p>
        </w:tc>
        <w:tc>
          <w:tcPr>
            <w:tcW w:w="1291" w:type="dxa"/>
            <w:vAlign w:val="center"/>
          </w:tcPr>
          <w:p w:rsidR="00EE1143" w:rsidRDefault="00DE1BBD">
            <w:pPr>
              <w:jc w:val="center"/>
            </w:pPr>
            <w:r>
              <w:rPr>
                <w:color w:val="000000"/>
                <w:sz w:val="24"/>
              </w:rPr>
              <w:t>-0.16%</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易方达瑞财混合E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w:t>
            </w:r>
            <w:r w:rsidRPr="00FA472B">
              <w:rPr>
                <w:color w:val="000000"/>
                <w:sz w:val="24"/>
              </w:rPr>
              <w:lastRenderedPageBreak/>
              <w:t>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lastRenderedPageBreak/>
              <w:t>净值增长</w:t>
            </w:r>
            <w:r w:rsidRPr="00FA472B">
              <w:rPr>
                <w:color w:val="000000"/>
                <w:sz w:val="24"/>
              </w:rPr>
              <w:lastRenderedPageBreak/>
              <w:t>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lastRenderedPageBreak/>
              <w:t>业绩比较</w:t>
            </w:r>
            <w:r w:rsidRPr="00FA472B">
              <w:rPr>
                <w:color w:val="000000"/>
                <w:sz w:val="24"/>
              </w:rPr>
              <w:lastRenderedPageBreak/>
              <w:t>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lastRenderedPageBreak/>
              <w:t>业绩比较</w:t>
            </w:r>
            <w:r w:rsidRPr="00FA472B">
              <w:rPr>
                <w:color w:val="000000"/>
                <w:sz w:val="24"/>
              </w:rPr>
              <w:lastRenderedPageBreak/>
              <w:t>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lastRenderedPageBreak/>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E1143">
        <w:tc>
          <w:tcPr>
            <w:tcW w:w="1290" w:type="dxa"/>
            <w:vAlign w:val="center"/>
          </w:tcPr>
          <w:p w:rsidR="00EE1143" w:rsidRDefault="00DE1BBD">
            <w:pPr>
              <w:jc w:val="left"/>
            </w:pPr>
            <w:r>
              <w:rPr>
                <w:color w:val="000000"/>
                <w:sz w:val="24"/>
              </w:rPr>
              <w:t>过去三个月</w:t>
            </w:r>
          </w:p>
        </w:tc>
        <w:tc>
          <w:tcPr>
            <w:tcW w:w="1291" w:type="dxa"/>
            <w:vAlign w:val="center"/>
          </w:tcPr>
          <w:p w:rsidR="00EE1143" w:rsidRDefault="00DE1BBD">
            <w:pPr>
              <w:jc w:val="center"/>
            </w:pPr>
            <w:r>
              <w:rPr>
                <w:color w:val="000000"/>
                <w:sz w:val="24"/>
              </w:rPr>
              <w:t>-0.34%</w:t>
            </w:r>
          </w:p>
        </w:tc>
        <w:tc>
          <w:tcPr>
            <w:tcW w:w="1291" w:type="dxa"/>
            <w:vAlign w:val="center"/>
          </w:tcPr>
          <w:p w:rsidR="00EE1143" w:rsidRDefault="00DE1BBD">
            <w:pPr>
              <w:jc w:val="center"/>
            </w:pPr>
            <w:r>
              <w:rPr>
                <w:color w:val="000000"/>
                <w:sz w:val="24"/>
              </w:rPr>
              <w:t>0.12%</w:t>
            </w:r>
          </w:p>
        </w:tc>
        <w:tc>
          <w:tcPr>
            <w:tcW w:w="1291" w:type="dxa"/>
            <w:vAlign w:val="center"/>
          </w:tcPr>
          <w:p w:rsidR="00EE1143" w:rsidRDefault="00DE1BBD">
            <w:pPr>
              <w:jc w:val="center"/>
            </w:pPr>
            <w:r>
              <w:rPr>
                <w:color w:val="000000"/>
                <w:sz w:val="24"/>
              </w:rPr>
              <w:t>3.07%</w:t>
            </w:r>
          </w:p>
        </w:tc>
        <w:tc>
          <w:tcPr>
            <w:tcW w:w="1291" w:type="dxa"/>
            <w:vAlign w:val="center"/>
          </w:tcPr>
          <w:p w:rsidR="00EE1143" w:rsidRDefault="00DE1BBD">
            <w:pPr>
              <w:jc w:val="center"/>
            </w:pPr>
            <w:r>
              <w:rPr>
                <w:color w:val="000000"/>
                <w:sz w:val="24"/>
              </w:rPr>
              <w:t>0.24%</w:t>
            </w:r>
          </w:p>
        </w:tc>
        <w:tc>
          <w:tcPr>
            <w:tcW w:w="1291" w:type="dxa"/>
            <w:vAlign w:val="center"/>
          </w:tcPr>
          <w:p w:rsidR="00EE1143" w:rsidRDefault="00DE1BBD">
            <w:pPr>
              <w:jc w:val="center"/>
            </w:pPr>
            <w:r>
              <w:rPr>
                <w:color w:val="000000"/>
                <w:sz w:val="24"/>
              </w:rPr>
              <w:t>-3.41%</w:t>
            </w:r>
          </w:p>
        </w:tc>
        <w:tc>
          <w:tcPr>
            <w:tcW w:w="1291" w:type="dxa"/>
            <w:vAlign w:val="center"/>
          </w:tcPr>
          <w:p w:rsidR="00EE1143" w:rsidRDefault="00DE1BBD">
            <w:pPr>
              <w:jc w:val="center"/>
            </w:pPr>
            <w:r>
              <w:rPr>
                <w:color w:val="000000"/>
                <w:sz w:val="24"/>
              </w:rPr>
              <w:t>-0.12%</w:t>
            </w:r>
          </w:p>
        </w:tc>
      </w:tr>
      <w:tr w:rsidR="00EE1143">
        <w:tc>
          <w:tcPr>
            <w:tcW w:w="1290" w:type="dxa"/>
            <w:vAlign w:val="center"/>
          </w:tcPr>
          <w:p w:rsidR="00EE1143" w:rsidRDefault="00DE1BBD">
            <w:pPr>
              <w:jc w:val="left"/>
            </w:pPr>
            <w:r>
              <w:rPr>
                <w:color w:val="000000"/>
                <w:sz w:val="24"/>
              </w:rPr>
              <w:t>过去六个月</w:t>
            </w:r>
          </w:p>
        </w:tc>
        <w:tc>
          <w:tcPr>
            <w:tcW w:w="1291" w:type="dxa"/>
            <w:vAlign w:val="center"/>
          </w:tcPr>
          <w:p w:rsidR="00EE1143" w:rsidRDefault="00DE1BBD">
            <w:pPr>
              <w:jc w:val="center"/>
            </w:pPr>
            <w:r>
              <w:rPr>
                <w:color w:val="000000"/>
                <w:sz w:val="24"/>
              </w:rPr>
              <w:t>1.13%</w:t>
            </w:r>
          </w:p>
        </w:tc>
        <w:tc>
          <w:tcPr>
            <w:tcW w:w="1291" w:type="dxa"/>
            <w:vAlign w:val="center"/>
          </w:tcPr>
          <w:p w:rsidR="00EE1143" w:rsidRDefault="00DE1BBD">
            <w:pPr>
              <w:jc w:val="center"/>
            </w:pPr>
            <w:r>
              <w:rPr>
                <w:color w:val="000000"/>
                <w:sz w:val="24"/>
              </w:rPr>
              <w:t>0.18%</w:t>
            </w:r>
          </w:p>
        </w:tc>
        <w:tc>
          <w:tcPr>
            <w:tcW w:w="1291" w:type="dxa"/>
            <w:vAlign w:val="center"/>
          </w:tcPr>
          <w:p w:rsidR="00EE1143" w:rsidRDefault="00DE1BBD">
            <w:pPr>
              <w:jc w:val="center"/>
            </w:pPr>
            <w:r>
              <w:rPr>
                <w:color w:val="000000"/>
                <w:sz w:val="24"/>
              </w:rPr>
              <w:t>2.16%</w:t>
            </w:r>
          </w:p>
        </w:tc>
        <w:tc>
          <w:tcPr>
            <w:tcW w:w="1291" w:type="dxa"/>
            <w:vAlign w:val="center"/>
          </w:tcPr>
          <w:p w:rsidR="00EE1143" w:rsidRDefault="00DE1BBD">
            <w:pPr>
              <w:jc w:val="center"/>
            </w:pPr>
            <w:r>
              <w:rPr>
                <w:color w:val="000000"/>
                <w:sz w:val="24"/>
              </w:rPr>
              <w:t>0.36%</w:t>
            </w:r>
          </w:p>
        </w:tc>
        <w:tc>
          <w:tcPr>
            <w:tcW w:w="1291" w:type="dxa"/>
            <w:vAlign w:val="center"/>
          </w:tcPr>
          <w:p w:rsidR="00EE1143" w:rsidRDefault="00DE1BBD">
            <w:pPr>
              <w:jc w:val="center"/>
            </w:pPr>
            <w:r>
              <w:rPr>
                <w:color w:val="000000"/>
                <w:sz w:val="24"/>
              </w:rPr>
              <w:t>-1.03%</w:t>
            </w:r>
          </w:p>
        </w:tc>
        <w:tc>
          <w:tcPr>
            <w:tcW w:w="1291" w:type="dxa"/>
            <w:vAlign w:val="center"/>
          </w:tcPr>
          <w:p w:rsidR="00EE1143" w:rsidRDefault="00DE1BBD">
            <w:pPr>
              <w:jc w:val="center"/>
            </w:pPr>
            <w:r>
              <w:rPr>
                <w:color w:val="000000"/>
                <w:sz w:val="24"/>
              </w:rPr>
              <w:t>-0.18%</w:t>
            </w:r>
          </w:p>
        </w:tc>
      </w:tr>
      <w:tr w:rsidR="00EE1143">
        <w:tc>
          <w:tcPr>
            <w:tcW w:w="1290" w:type="dxa"/>
            <w:vAlign w:val="center"/>
          </w:tcPr>
          <w:p w:rsidR="00EE1143" w:rsidRDefault="00DE1BBD">
            <w:pPr>
              <w:jc w:val="left"/>
            </w:pPr>
            <w:r>
              <w:rPr>
                <w:color w:val="000000"/>
                <w:sz w:val="24"/>
              </w:rPr>
              <w:t>过去一年</w:t>
            </w:r>
          </w:p>
        </w:tc>
        <w:tc>
          <w:tcPr>
            <w:tcW w:w="1291" w:type="dxa"/>
            <w:vAlign w:val="center"/>
          </w:tcPr>
          <w:p w:rsidR="00EE1143" w:rsidRDefault="00DE1BBD">
            <w:pPr>
              <w:jc w:val="center"/>
            </w:pPr>
            <w:r>
              <w:rPr>
                <w:color w:val="000000"/>
                <w:sz w:val="24"/>
              </w:rPr>
              <w:t>5.44%</w:t>
            </w:r>
          </w:p>
        </w:tc>
        <w:tc>
          <w:tcPr>
            <w:tcW w:w="1291" w:type="dxa"/>
            <w:vAlign w:val="center"/>
          </w:tcPr>
          <w:p w:rsidR="00EE1143" w:rsidRDefault="00DE1BBD">
            <w:pPr>
              <w:jc w:val="center"/>
            </w:pPr>
            <w:r>
              <w:rPr>
                <w:color w:val="000000"/>
                <w:sz w:val="24"/>
              </w:rPr>
              <w:t>0.15%</w:t>
            </w:r>
          </w:p>
        </w:tc>
        <w:tc>
          <w:tcPr>
            <w:tcW w:w="1291" w:type="dxa"/>
            <w:vAlign w:val="center"/>
          </w:tcPr>
          <w:p w:rsidR="00EE1143" w:rsidRDefault="00DE1BBD">
            <w:pPr>
              <w:jc w:val="center"/>
            </w:pPr>
            <w:r>
              <w:rPr>
                <w:color w:val="000000"/>
                <w:sz w:val="24"/>
              </w:rPr>
              <w:t>6.05%</w:t>
            </w:r>
          </w:p>
        </w:tc>
        <w:tc>
          <w:tcPr>
            <w:tcW w:w="1291" w:type="dxa"/>
            <w:vAlign w:val="center"/>
          </w:tcPr>
          <w:p w:rsidR="00EE1143" w:rsidRDefault="00DE1BBD">
            <w:pPr>
              <w:jc w:val="center"/>
            </w:pPr>
            <w:r>
              <w:rPr>
                <w:color w:val="000000"/>
                <w:sz w:val="24"/>
              </w:rPr>
              <w:t>0.29%</w:t>
            </w:r>
          </w:p>
        </w:tc>
        <w:tc>
          <w:tcPr>
            <w:tcW w:w="1291" w:type="dxa"/>
            <w:vAlign w:val="center"/>
          </w:tcPr>
          <w:p w:rsidR="00EE1143" w:rsidRDefault="00DE1BBD">
            <w:pPr>
              <w:jc w:val="center"/>
            </w:pPr>
            <w:r>
              <w:rPr>
                <w:color w:val="000000"/>
                <w:sz w:val="24"/>
              </w:rPr>
              <w:t>-0.61%</w:t>
            </w:r>
          </w:p>
        </w:tc>
        <w:tc>
          <w:tcPr>
            <w:tcW w:w="1291" w:type="dxa"/>
            <w:vAlign w:val="center"/>
          </w:tcPr>
          <w:p w:rsidR="00EE1143" w:rsidRDefault="00DE1BBD">
            <w:pPr>
              <w:jc w:val="center"/>
            </w:pPr>
            <w:r>
              <w:rPr>
                <w:color w:val="000000"/>
                <w:sz w:val="24"/>
              </w:rPr>
              <w:t>-0.14%</w:t>
            </w:r>
          </w:p>
        </w:tc>
      </w:tr>
      <w:tr w:rsidR="00EE1143">
        <w:tc>
          <w:tcPr>
            <w:tcW w:w="1290" w:type="dxa"/>
            <w:vAlign w:val="center"/>
          </w:tcPr>
          <w:p w:rsidR="00EE1143" w:rsidRDefault="00DE1BBD">
            <w:pPr>
              <w:jc w:val="left"/>
            </w:pPr>
            <w:r>
              <w:rPr>
                <w:color w:val="000000"/>
                <w:sz w:val="24"/>
              </w:rPr>
              <w:t>过去三年</w:t>
            </w:r>
          </w:p>
        </w:tc>
        <w:tc>
          <w:tcPr>
            <w:tcW w:w="1291" w:type="dxa"/>
            <w:vAlign w:val="center"/>
          </w:tcPr>
          <w:p w:rsidR="00EE1143" w:rsidRDefault="00DE1BBD">
            <w:pPr>
              <w:jc w:val="center"/>
            </w:pPr>
            <w:r>
              <w:rPr>
                <w:color w:val="000000"/>
                <w:sz w:val="24"/>
              </w:rPr>
              <w:t>20.60%</w:t>
            </w:r>
          </w:p>
        </w:tc>
        <w:tc>
          <w:tcPr>
            <w:tcW w:w="1291" w:type="dxa"/>
            <w:vAlign w:val="center"/>
          </w:tcPr>
          <w:p w:rsidR="00EE1143" w:rsidRDefault="00DE1BBD">
            <w:pPr>
              <w:jc w:val="center"/>
            </w:pPr>
            <w:r>
              <w:rPr>
                <w:color w:val="000000"/>
                <w:sz w:val="24"/>
              </w:rPr>
              <w:t>0.12%</w:t>
            </w:r>
          </w:p>
        </w:tc>
        <w:tc>
          <w:tcPr>
            <w:tcW w:w="1291" w:type="dxa"/>
            <w:vAlign w:val="center"/>
          </w:tcPr>
          <w:p w:rsidR="00EE1143" w:rsidRDefault="00DE1BBD">
            <w:pPr>
              <w:jc w:val="center"/>
            </w:pPr>
            <w:r>
              <w:rPr>
                <w:color w:val="000000"/>
                <w:sz w:val="24"/>
              </w:rPr>
              <w:t>15.57%</w:t>
            </w:r>
          </w:p>
        </w:tc>
        <w:tc>
          <w:tcPr>
            <w:tcW w:w="1291" w:type="dxa"/>
            <w:vAlign w:val="center"/>
          </w:tcPr>
          <w:p w:rsidR="00EE1143" w:rsidRDefault="00DE1BBD">
            <w:pPr>
              <w:jc w:val="center"/>
            </w:pPr>
            <w:r>
              <w:rPr>
                <w:color w:val="000000"/>
                <w:sz w:val="24"/>
              </w:rPr>
              <w:t>0.30%</w:t>
            </w:r>
          </w:p>
        </w:tc>
        <w:tc>
          <w:tcPr>
            <w:tcW w:w="1291" w:type="dxa"/>
            <w:vAlign w:val="center"/>
          </w:tcPr>
          <w:p w:rsidR="00EE1143" w:rsidRDefault="00DE1BBD">
            <w:pPr>
              <w:jc w:val="center"/>
            </w:pPr>
            <w:r>
              <w:rPr>
                <w:color w:val="000000"/>
                <w:sz w:val="24"/>
              </w:rPr>
              <w:t>5.03%</w:t>
            </w:r>
          </w:p>
        </w:tc>
        <w:tc>
          <w:tcPr>
            <w:tcW w:w="1291" w:type="dxa"/>
            <w:vAlign w:val="center"/>
          </w:tcPr>
          <w:p w:rsidR="00EE1143" w:rsidRDefault="00DE1BBD">
            <w:pPr>
              <w:jc w:val="center"/>
            </w:pPr>
            <w:r>
              <w:rPr>
                <w:color w:val="000000"/>
                <w:sz w:val="24"/>
              </w:rPr>
              <w:t>-0.18%</w:t>
            </w:r>
          </w:p>
        </w:tc>
      </w:tr>
      <w:tr w:rsidR="00EE1143">
        <w:tc>
          <w:tcPr>
            <w:tcW w:w="1290" w:type="dxa"/>
            <w:vAlign w:val="center"/>
          </w:tcPr>
          <w:p w:rsidR="00EE1143" w:rsidRDefault="00DE1BBD">
            <w:pPr>
              <w:jc w:val="left"/>
            </w:pPr>
            <w:r>
              <w:rPr>
                <w:color w:val="000000"/>
                <w:sz w:val="24"/>
              </w:rPr>
              <w:t>过去五年</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c>
          <w:tcPr>
            <w:tcW w:w="1291" w:type="dxa"/>
            <w:vAlign w:val="center"/>
          </w:tcPr>
          <w:p w:rsidR="00EE1143" w:rsidRDefault="00DE1BBD">
            <w:pPr>
              <w:jc w:val="center"/>
            </w:pPr>
            <w:r>
              <w:rPr>
                <w:color w:val="000000"/>
                <w:sz w:val="24"/>
              </w:rPr>
              <w:t>-</w:t>
            </w:r>
          </w:p>
        </w:tc>
      </w:tr>
      <w:tr w:rsidR="00EE1143">
        <w:tc>
          <w:tcPr>
            <w:tcW w:w="1290" w:type="dxa"/>
            <w:vAlign w:val="center"/>
          </w:tcPr>
          <w:p w:rsidR="00EE1143" w:rsidRDefault="00DE1BBD">
            <w:pPr>
              <w:jc w:val="left"/>
            </w:pPr>
            <w:r>
              <w:rPr>
                <w:color w:val="000000"/>
                <w:sz w:val="24"/>
              </w:rPr>
              <w:t>自基金合同生效起至今</w:t>
            </w:r>
          </w:p>
        </w:tc>
        <w:tc>
          <w:tcPr>
            <w:tcW w:w="1291" w:type="dxa"/>
            <w:vAlign w:val="center"/>
          </w:tcPr>
          <w:p w:rsidR="00EE1143" w:rsidRDefault="00DE1BBD">
            <w:pPr>
              <w:jc w:val="center"/>
            </w:pPr>
            <w:r>
              <w:rPr>
                <w:color w:val="000000"/>
                <w:sz w:val="24"/>
              </w:rPr>
              <w:t>26.75%</w:t>
            </w:r>
          </w:p>
        </w:tc>
        <w:tc>
          <w:tcPr>
            <w:tcW w:w="1291" w:type="dxa"/>
            <w:vAlign w:val="center"/>
          </w:tcPr>
          <w:p w:rsidR="00EE1143" w:rsidRDefault="00DE1BBD">
            <w:pPr>
              <w:jc w:val="center"/>
            </w:pPr>
            <w:r>
              <w:rPr>
                <w:color w:val="000000"/>
                <w:sz w:val="24"/>
              </w:rPr>
              <w:t>0.13%</w:t>
            </w:r>
          </w:p>
        </w:tc>
        <w:tc>
          <w:tcPr>
            <w:tcW w:w="1291" w:type="dxa"/>
            <w:vAlign w:val="center"/>
          </w:tcPr>
          <w:p w:rsidR="00EE1143" w:rsidRDefault="00DE1BBD">
            <w:pPr>
              <w:jc w:val="center"/>
            </w:pPr>
            <w:r>
              <w:rPr>
                <w:color w:val="000000"/>
                <w:sz w:val="24"/>
              </w:rPr>
              <w:t>23.87%</w:t>
            </w:r>
          </w:p>
        </w:tc>
        <w:tc>
          <w:tcPr>
            <w:tcW w:w="1291" w:type="dxa"/>
            <w:vAlign w:val="center"/>
          </w:tcPr>
          <w:p w:rsidR="00EE1143" w:rsidRDefault="00DE1BBD">
            <w:pPr>
              <w:jc w:val="center"/>
            </w:pPr>
            <w:r>
              <w:rPr>
                <w:color w:val="000000"/>
                <w:sz w:val="24"/>
              </w:rPr>
              <w:t>0.29%</w:t>
            </w:r>
          </w:p>
        </w:tc>
        <w:tc>
          <w:tcPr>
            <w:tcW w:w="1291" w:type="dxa"/>
            <w:vAlign w:val="center"/>
          </w:tcPr>
          <w:p w:rsidR="00EE1143" w:rsidRDefault="00DE1BBD">
            <w:pPr>
              <w:jc w:val="center"/>
            </w:pPr>
            <w:r>
              <w:rPr>
                <w:color w:val="000000"/>
                <w:sz w:val="24"/>
              </w:rPr>
              <w:t>2.88%</w:t>
            </w:r>
          </w:p>
        </w:tc>
        <w:tc>
          <w:tcPr>
            <w:tcW w:w="1291" w:type="dxa"/>
            <w:vAlign w:val="center"/>
          </w:tcPr>
          <w:p w:rsidR="00EE1143" w:rsidRDefault="00DE1BBD">
            <w:pPr>
              <w:jc w:val="center"/>
            </w:pPr>
            <w:r>
              <w:rPr>
                <w:color w:val="000000"/>
                <w:sz w:val="24"/>
              </w:rPr>
              <w:t>-0.16%</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易方达瑞财灵活配置混合型证券投资基金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2016</w:t>
      </w:r>
      <w:r w:rsidRPr="00526282">
        <w:rPr>
          <w:rFonts w:ascii="Times New Roman" w:hAnsi="Times New Roman"/>
          <w:sz w:val="24"/>
          <w:szCs w:val="24"/>
        </w:rPr>
        <w:t>年</w:t>
      </w:r>
      <w:r w:rsidRPr="00526282">
        <w:rPr>
          <w:rFonts w:ascii="Times New Roman" w:hAnsi="Times New Roman"/>
          <w:sz w:val="24"/>
          <w:szCs w:val="24"/>
        </w:rPr>
        <w:t>2</w:t>
      </w:r>
      <w:r w:rsidRPr="00526282">
        <w:rPr>
          <w:rFonts w:ascii="Times New Roman" w:hAnsi="Times New Roman"/>
          <w:sz w:val="24"/>
          <w:szCs w:val="24"/>
        </w:rPr>
        <w:t>月</w:t>
      </w:r>
      <w:r w:rsidRPr="00526282">
        <w:rPr>
          <w:rFonts w:ascii="Times New Roman" w:hAnsi="Times New Roman"/>
          <w:sz w:val="24"/>
          <w:szCs w:val="24"/>
        </w:rPr>
        <w:t>4</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易方达瑞财混合</w:t>
      </w:r>
      <w:r w:rsidRPr="00611CB2">
        <w:rPr>
          <w:color w:val="000000"/>
          <w:sz w:val="24"/>
        </w:rPr>
        <w:t>I</w:t>
      </w:r>
    </w:p>
    <w:p w:rsidR="00F016DD" w:rsidRPr="0078105B" w:rsidRDefault="005E0963"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易方达瑞财混合</w:t>
      </w:r>
      <w:r w:rsidRPr="00611CB2">
        <w:rPr>
          <w:color w:val="000000"/>
          <w:sz w:val="24"/>
        </w:rPr>
        <w:t>E</w:t>
      </w:r>
    </w:p>
    <w:p w:rsidR="00F016DD" w:rsidRPr="0078105B" w:rsidRDefault="005E0963"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I</w:t>
      </w:r>
      <w:r w:rsidRPr="00DF18FE">
        <w:rPr>
          <w:color w:val="000000"/>
          <w:sz w:val="24"/>
        </w:rPr>
        <w:t>类基金份额净值增长率为</w:t>
      </w:r>
      <w:r w:rsidRPr="00DF18FE">
        <w:rPr>
          <w:color w:val="000000"/>
          <w:sz w:val="24"/>
        </w:rPr>
        <w:t>27.89%</w:t>
      </w:r>
      <w:r w:rsidRPr="00DF18FE">
        <w:rPr>
          <w:color w:val="000000"/>
          <w:sz w:val="24"/>
        </w:rPr>
        <w:t>，</w:t>
      </w:r>
      <w:r w:rsidRPr="00DF18FE">
        <w:rPr>
          <w:color w:val="000000"/>
          <w:sz w:val="24"/>
        </w:rPr>
        <w:t>E</w:t>
      </w:r>
      <w:r w:rsidRPr="00DF18FE">
        <w:rPr>
          <w:color w:val="000000"/>
          <w:sz w:val="24"/>
        </w:rPr>
        <w:t>类基金份额净值增长率为</w:t>
      </w:r>
      <w:r w:rsidRPr="00DF18FE">
        <w:rPr>
          <w:color w:val="000000"/>
          <w:sz w:val="24"/>
        </w:rPr>
        <w:t>26.75%</w:t>
      </w:r>
      <w:r w:rsidRPr="00DF18FE">
        <w:rPr>
          <w:color w:val="000000"/>
          <w:sz w:val="24"/>
        </w:rPr>
        <w:t>，同期业绩比较基准收益率为</w:t>
      </w:r>
      <w:r w:rsidRPr="00DF18FE">
        <w:rPr>
          <w:color w:val="000000"/>
          <w:sz w:val="24"/>
        </w:rPr>
        <w:t>23.87%</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EE1143">
        <w:tc>
          <w:tcPr>
            <w:tcW w:w="567" w:type="dxa"/>
            <w:vAlign w:val="center"/>
          </w:tcPr>
          <w:p w:rsidR="00EE1143" w:rsidRDefault="00DE1BBD">
            <w:pPr>
              <w:jc w:val="center"/>
            </w:pPr>
            <w:r>
              <w:rPr>
                <w:color w:val="000000"/>
                <w:sz w:val="24"/>
              </w:rPr>
              <w:t>纪玲云</w:t>
            </w:r>
          </w:p>
        </w:tc>
        <w:tc>
          <w:tcPr>
            <w:tcW w:w="2835" w:type="dxa"/>
            <w:vAlign w:val="center"/>
          </w:tcPr>
          <w:p w:rsidR="00EE1143" w:rsidRDefault="00DE1BBD">
            <w:pPr>
              <w:jc w:val="left"/>
            </w:pPr>
            <w:r>
              <w:rPr>
                <w:color w:val="000000"/>
                <w:sz w:val="24"/>
              </w:rPr>
              <w:t>本基金的基金经理、易方达信用债债券型证券投资基金的基金经理、易方达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）的基金经理、易方达恒利</w:t>
            </w:r>
            <w:r>
              <w:rPr>
                <w:color w:val="000000"/>
                <w:sz w:val="24"/>
              </w:rPr>
              <w:t>3</w:t>
            </w:r>
            <w:r>
              <w:rPr>
                <w:color w:val="000000"/>
                <w:sz w:val="24"/>
              </w:rPr>
              <w:t>个月定期开放债券型发起式证券投资基金的基金经理、易方达恒盛</w:t>
            </w:r>
            <w:r>
              <w:rPr>
                <w:color w:val="000000"/>
                <w:sz w:val="24"/>
              </w:rPr>
              <w:t>3</w:t>
            </w:r>
            <w:r>
              <w:rPr>
                <w:color w:val="000000"/>
                <w:sz w:val="24"/>
              </w:rPr>
              <w:t>个月定期开放混合型发起式证券投资基金的基金经理、易方达恒裕一年定期开放债</w:t>
            </w:r>
            <w:r>
              <w:rPr>
                <w:color w:val="000000"/>
                <w:sz w:val="24"/>
              </w:rPr>
              <w:lastRenderedPageBreak/>
              <w:t>券型发起式证券投资基金的基金经理、易方达稳健收益债券型证券投资基金的基金经理助理、易方达丰惠混合型证券投资基金的基金经理助理（自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EE1143" w:rsidRDefault="00DE1BBD">
            <w:pPr>
              <w:jc w:val="center"/>
            </w:pPr>
            <w:r>
              <w:rPr>
                <w:color w:val="000000"/>
                <w:sz w:val="24"/>
              </w:rPr>
              <w:lastRenderedPageBreak/>
              <w:t>2019-01-11</w:t>
            </w:r>
          </w:p>
        </w:tc>
        <w:tc>
          <w:tcPr>
            <w:tcW w:w="850" w:type="dxa"/>
            <w:vAlign w:val="center"/>
          </w:tcPr>
          <w:p w:rsidR="00EE1143" w:rsidRDefault="00DE1BBD">
            <w:pPr>
              <w:jc w:val="center"/>
            </w:pPr>
            <w:r>
              <w:rPr>
                <w:color w:val="000000"/>
                <w:sz w:val="24"/>
              </w:rPr>
              <w:t>-</w:t>
            </w:r>
          </w:p>
        </w:tc>
        <w:tc>
          <w:tcPr>
            <w:tcW w:w="851" w:type="dxa"/>
            <w:vAlign w:val="center"/>
          </w:tcPr>
          <w:p w:rsidR="00EE1143" w:rsidRDefault="00DE1BBD">
            <w:pPr>
              <w:jc w:val="center"/>
            </w:pPr>
            <w:r>
              <w:rPr>
                <w:color w:val="000000"/>
                <w:sz w:val="24"/>
              </w:rPr>
              <w:t>11</w:t>
            </w:r>
            <w:r>
              <w:rPr>
                <w:color w:val="000000"/>
                <w:sz w:val="24"/>
              </w:rPr>
              <w:t>年</w:t>
            </w:r>
          </w:p>
        </w:tc>
        <w:tc>
          <w:tcPr>
            <w:tcW w:w="2977" w:type="dxa"/>
            <w:vAlign w:val="center"/>
          </w:tcPr>
          <w:p w:rsidR="00EE1143" w:rsidRDefault="00DE1BBD">
            <w:r>
              <w:rPr>
                <w:color w:val="000000"/>
                <w:sz w:val="24"/>
              </w:rPr>
              <w:t>硕士研究生，具有基金从业资格。曾任易方达基金管理有限公司固定收益研究员、投资经理助理。</w:t>
            </w:r>
          </w:p>
        </w:tc>
      </w:tr>
    </w:tbl>
    <w:p w:rsidR="00076341" w:rsidRDefault="005E0963" w:rsidP="00076341">
      <w:pPr>
        <w:spacing w:line="360" w:lineRule="auto"/>
        <w:rPr>
          <w:color w:val="000000"/>
          <w:sz w:val="24"/>
        </w:rPr>
      </w:pPr>
      <w:r w:rsidRPr="005E0963">
        <w:rPr>
          <w:noProof/>
          <w:color w:val="000000"/>
          <w:sz w:val="24"/>
        </w:rPr>
        <w:drawing>
          <wp:inline distT="0" distB="0" distL="0" distR="0">
            <wp:extent cx="5600700" cy="3562112"/>
            <wp:effectExtent l="0" t="0" r="0" b="0"/>
            <wp:docPr id="2" name="图片 2" descr="d:\Users\wenxueqian\Desktop\20200716-截图更新\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562112"/>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w:t>
      </w:r>
      <w:r w:rsidRPr="00DF18FE">
        <w:rPr>
          <w:color w:val="000000"/>
          <w:sz w:val="24"/>
        </w:rPr>
        <w:lastRenderedPageBreak/>
        <w:t>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EE1143" w:rsidRDefault="00DE1BBD">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EE1143" w:rsidRDefault="00DE1BBD">
      <w:pPr>
        <w:spacing w:line="360" w:lineRule="auto"/>
        <w:ind w:firstLineChars="200" w:firstLine="480"/>
        <w:rPr>
          <w:color w:val="000000"/>
          <w:sz w:val="24"/>
        </w:rPr>
      </w:pPr>
      <w:r>
        <w:rPr>
          <w:color w:val="000000"/>
          <w:sz w:val="24"/>
        </w:rPr>
        <w:t>2020</w:t>
      </w:r>
      <w:r>
        <w:rPr>
          <w:color w:val="000000"/>
          <w:sz w:val="24"/>
        </w:rPr>
        <w:t>年二季度经济基本面进入疫情后的回升阶段。</w:t>
      </w:r>
      <w:r>
        <w:rPr>
          <w:color w:val="000000"/>
          <w:sz w:val="24"/>
        </w:rPr>
        <w:t>4</w:t>
      </w:r>
      <w:r>
        <w:rPr>
          <w:color w:val="000000"/>
          <w:sz w:val="24"/>
        </w:rPr>
        <w:t>月份经济增长出现较为快速的回升，结构上表现为工业增速好于投资增速、投资增速好于需求增速的特点。进入</w:t>
      </w:r>
      <w:r>
        <w:rPr>
          <w:color w:val="000000"/>
          <w:sz w:val="24"/>
        </w:rPr>
        <w:t>5</w:t>
      </w:r>
      <w:r>
        <w:rPr>
          <w:color w:val="000000"/>
          <w:sz w:val="24"/>
        </w:rPr>
        <w:t>月份之后经济回升速度有所放缓，但是下游需求恢复有所加强。从细分情况来看，基建投资和房地产投资恢复较快，房地产和汽车等非必须消费品销售恢复较快；制造业投资恢复较慢，截至</w:t>
      </w:r>
      <w:r>
        <w:rPr>
          <w:color w:val="000000"/>
          <w:sz w:val="24"/>
        </w:rPr>
        <w:t>5</w:t>
      </w:r>
      <w:r>
        <w:rPr>
          <w:color w:val="000000"/>
          <w:sz w:val="24"/>
        </w:rPr>
        <w:t>月份较疫情前仍有</w:t>
      </w:r>
      <w:r>
        <w:rPr>
          <w:color w:val="000000"/>
          <w:sz w:val="24"/>
        </w:rPr>
        <w:t>15%</w:t>
      </w:r>
      <w:r>
        <w:rPr>
          <w:color w:val="000000"/>
          <w:sz w:val="24"/>
        </w:rPr>
        <w:t>左右的降幅，零售中的餐饮恢复也相对较慢，截至</w:t>
      </w:r>
      <w:r>
        <w:rPr>
          <w:color w:val="000000"/>
          <w:sz w:val="24"/>
        </w:rPr>
        <w:t>5</w:t>
      </w:r>
      <w:r>
        <w:rPr>
          <w:color w:val="000000"/>
          <w:sz w:val="24"/>
        </w:rPr>
        <w:t>月份较疫情前仍有</w:t>
      </w:r>
      <w:r>
        <w:rPr>
          <w:color w:val="000000"/>
          <w:sz w:val="24"/>
        </w:rPr>
        <w:t>23%</w:t>
      </w:r>
      <w:r>
        <w:rPr>
          <w:color w:val="000000"/>
          <w:sz w:val="24"/>
        </w:rPr>
        <w:t>的降幅。</w:t>
      </w:r>
    </w:p>
    <w:p w:rsidR="00EE1143" w:rsidRDefault="00DE1BBD">
      <w:pPr>
        <w:spacing w:line="360" w:lineRule="auto"/>
        <w:ind w:firstLineChars="200" w:firstLine="480"/>
        <w:rPr>
          <w:color w:val="000000"/>
          <w:sz w:val="24"/>
        </w:rPr>
      </w:pPr>
      <w:r>
        <w:rPr>
          <w:color w:val="000000"/>
          <w:sz w:val="24"/>
        </w:rPr>
        <w:t>政策对冲在二季度有所加码，财政方面通过增加发行特别国债、增加专项债额度和提高赤字率的方式在短期内快速提升基建投资力度。货币政策则通过增加银行信贷额度、增加专项再贷款额度等方式侧重进行结构性宽松，并探索开发直达实体经济的货币宽松工具。总量货币政策在</w:t>
      </w:r>
      <w:r>
        <w:rPr>
          <w:color w:val="000000"/>
          <w:sz w:val="24"/>
        </w:rPr>
        <w:t>3</w:t>
      </w:r>
      <w:r>
        <w:rPr>
          <w:color w:val="000000"/>
          <w:sz w:val="24"/>
        </w:rPr>
        <w:t>、</w:t>
      </w:r>
      <w:r>
        <w:rPr>
          <w:color w:val="000000"/>
          <w:sz w:val="24"/>
        </w:rPr>
        <w:t>4</w:t>
      </w:r>
      <w:r>
        <w:rPr>
          <w:color w:val="000000"/>
          <w:sz w:val="24"/>
        </w:rPr>
        <w:t>月份宽松后，随即在</w:t>
      </w:r>
      <w:r>
        <w:rPr>
          <w:color w:val="000000"/>
          <w:sz w:val="24"/>
        </w:rPr>
        <w:t>5</w:t>
      </w:r>
      <w:r>
        <w:rPr>
          <w:color w:val="000000"/>
          <w:sz w:val="24"/>
        </w:rPr>
        <w:t>月份快速边际收紧，银行间融资成本从最低的</w:t>
      </w:r>
      <w:r>
        <w:rPr>
          <w:color w:val="000000"/>
          <w:sz w:val="24"/>
        </w:rPr>
        <w:t>1%</w:t>
      </w:r>
      <w:r>
        <w:rPr>
          <w:color w:val="000000"/>
          <w:sz w:val="24"/>
        </w:rPr>
        <w:t>以下的水平回升至</w:t>
      </w:r>
      <w:r>
        <w:rPr>
          <w:color w:val="000000"/>
          <w:sz w:val="24"/>
        </w:rPr>
        <w:t>2.2%</w:t>
      </w:r>
      <w:r>
        <w:rPr>
          <w:color w:val="000000"/>
          <w:sz w:val="24"/>
        </w:rPr>
        <w:t>附近。</w:t>
      </w:r>
    </w:p>
    <w:p w:rsidR="00EE1143" w:rsidRDefault="00DE1BBD">
      <w:pPr>
        <w:spacing w:line="360" w:lineRule="auto"/>
        <w:ind w:firstLineChars="200" w:firstLine="480"/>
        <w:rPr>
          <w:color w:val="000000"/>
          <w:sz w:val="24"/>
        </w:rPr>
      </w:pPr>
      <w:r>
        <w:rPr>
          <w:color w:val="000000"/>
          <w:sz w:val="24"/>
        </w:rPr>
        <w:t>债券市场收益率中枢和期限利差水平受货币政策变化影响，出现较为明显的波动。收益率曲线先陡峭化下行，</w:t>
      </w:r>
      <w:r>
        <w:rPr>
          <w:color w:val="000000"/>
          <w:sz w:val="24"/>
        </w:rPr>
        <w:t>5</w:t>
      </w:r>
      <w:r>
        <w:rPr>
          <w:color w:val="000000"/>
          <w:sz w:val="24"/>
        </w:rPr>
        <w:t>月之后出现快速的熊平走势，至</w:t>
      </w:r>
      <w:r>
        <w:rPr>
          <w:color w:val="000000"/>
          <w:sz w:val="24"/>
        </w:rPr>
        <w:t>6</w:t>
      </w:r>
      <w:r>
        <w:rPr>
          <w:color w:val="000000"/>
          <w:sz w:val="24"/>
        </w:rPr>
        <w:t>月底收益率水平基本达到疫情之后第一个工作日的水平。单看二季度的情况，</w:t>
      </w:r>
      <w:r>
        <w:rPr>
          <w:color w:val="000000"/>
          <w:sz w:val="24"/>
        </w:rPr>
        <w:t>10</w:t>
      </w:r>
      <w:r>
        <w:rPr>
          <w:color w:val="000000"/>
          <w:sz w:val="24"/>
        </w:rPr>
        <w:t>年金融债收益率上行</w:t>
      </w:r>
      <w:r>
        <w:rPr>
          <w:color w:val="000000"/>
          <w:sz w:val="24"/>
        </w:rPr>
        <w:t>15BP</w:t>
      </w:r>
      <w:r>
        <w:rPr>
          <w:color w:val="000000"/>
          <w:sz w:val="24"/>
        </w:rPr>
        <w:t>，</w:t>
      </w:r>
      <w:r>
        <w:rPr>
          <w:color w:val="000000"/>
          <w:sz w:val="24"/>
        </w:rPr>
        <w:t>3-5</w:t>
      </w:r>
      <w:r>
        <w:rPr>
          <w:color w:val="000000"/>
          <w:sz w:val="24"/>
        </w:rPr>
        <w:t>年金融债收益率上行</w:t>
      </w:r>
      <w:r>
        <w:rPr>
          <w:color w:val="000000"/>
          <w:sz w:val="24"/>
        </w:rPr>
        <w:t>30-40BP</w:t>
      </w:r>
      <w:r>
        <w:rPr>
          <w:color w:val="000000"/>
          <w:sz w:val="24"/>
        </w:rPr>
        <w:t>。信用债券的利差同样出现先走扩后收缩的走势，高等级利差波动达到</w:t>
      </w:r>
      <w:r>
        <w:rPr>
          <w:color w:val="000000"/>
          <w:sz w:val="24"/>
        </w:rPr>
        <w:t>20-30BP</w:t>
      </w:r>
      <w:r>
        <w:rPr>
          <w:color w:val="000000"/>
          <w:sz w:val="24"/>
        </w:rPr>
        <w:t>。</w:t>
      </w:r>
      <w:r>
        <w:rPr>
          <w:color w:val="000000"/>
          <w:sz w:val="24"/>
        </w:rPr>
        <w:t>3</w:t>
      </w:r>
      <w:r>
        <w:rPr>
          <w:color w:val="000000"/>
          <w:sz w:val="24"/>
        </w:rPr>
        <w:t>、</w:t>
      </w:r>
      <w:r>
        <w:rPr>
          <w:color w:val="000000"/>
          <w:sz w:val="24"/>
        </w:rPr>
        <w:t>4</w:t>
      </w:r>
      <w:r>
        <w:rPr>
          <w:color w:val="000000"/>
          <w:sz w:val="24"/>
        </w:rPr>
        <w:t>月份基于货币政策宽松带来的期限利差和信用利差的拉升体现出市场更多是将疫情的影响视为短期负面冲击。</w:t>
      </w:r>
    </w:p>
    <w:p w:rsidR="00EE1143" w:rsidRDefault="00DE1BBD">
      <w:pPr>
        <w:spacing w:line="360" w:lineRule="auto"/>
        <w:ind w:firstLineChars="200" w:firstLine="480"/>
        <w:rPr>
          <w:color w:val="000000"/>
          <w:sz w:val="24"/>
        </w:rPr>
      </w:pPr>
      <w:r>
        <w:rPr>
          <w:color w:val="000000"/>
          <w:sz w:val="24"/>
        </w:rPr>
        <w:t>权益市场二季度跟随经济复苏出现上涨行情，沪深</w:t>
      </w:r>
      <w:r>
        <w:rPr>
          <w:color w:val="000000"/>
          <w:sz w:val="24"/>
        </w:rPr>
        <w:t>300</w:t>
      </w:r>
      <w:r>
        <w:rPr>
          <w:color w:val="000000"/>
          <w:sz w:val="24"/>
        </w:rPr>
        <w:t>指数上涨</w:t>
      </w:r>
      <w:r>
        <w:rPr>
          <w:color w:val="000000"/>
          <w:sz w:val="24"/>
        </w:rPr>
        <w:t>12.96%</w:t>
      </w:r>
      <w:r>
        <w:rPr>
          <w:color w:val="000000"/>
          <w:sz w:val="24"/>
        </w:rPr>
        <w:t>，创业板指上涨</w:t>
      </w:r>
      <w:r>
        <w:rPr>
          <w:color w:val="000000"/>
          <w:sz w:val="24"/>
        </w:rPr>
        <w:t>30.25%</w:t>
      </w:r>
      <w:r>
        <w:rPr>
          <w:color w:val="000000"/>
          <w:sz w:val="24"/>
        </w:rPr>
        <w:t>。股票市场在二季度体现出明显的行业分化，表现相对较好的电子、</w:t>
      </w:r>
      <w:r>
        <w:rPr>
          <w:color w:val="000000"/>
          <w:sz w:val="24"/>
        </w:rPr>
        <w:lastRenderedPageBreak/>
        <w:t>医药、食品饮料等行业上涨在</w:t>
      </w:r>
      <w:r>
        <w:rPr>
          <w:color w:val="000000"/>
          <w:sz w:val="24"/>
        </w:rPr>
        <w:t>30%</w:t>
      </w:r>
      <w:r>
        <w:rPr>
          <w:color w:val="000000"/>
          <w:sz w:val="24"/>
        </w:rPr>
        <w:t>左右，而表现较差的建筑装饰、采掘、银行等行业分别下跌</w:t>
      </w:r>
      <w:r>
        <w:rPr>
          <w:color w:val="000000"/>
          <w:sz w:val="24"/>
        </w:rPr>
        <w:t>4%</w:t>
      </w:r>
      <w:r>
        <w:rPr>
          <w:color w:val="000000"/>
          <w:sz w:val="24"/>
        </w:rPr>
        <w:t>、</w:t>
      </w:r>
      <w:r>
        <w:rPr>
          <w:color w:val="000000"/>
          <w:sz w:val="24"/>
        </w:rPr>
        <w:t>1.7%</w:t>
      </w:r>
      <w:r>
        <w:rPr>
          <w:color w:val="000000"/>
          <w:sz w:val="24"/>
        </w:rPr>
        <w:t>和上涨</w:t>
      </w:r>
      <w:r>
        <w:rPr>
          <w:color w:val="000000"/>
          <w:sz w:val="24"/>
        </w:rPr>
        <w:t>0.97%</w:t>
      </w:r>
      <w:r>
        <w:rPr>
          <w:color w:val="000000"/>
          <w:sz w:val="24"/>
        </w:rPr>
        <w:t>。</w:t>
      </w:r>
    </w:p>
    <w:p w:rsidR="00F016DD" w:rsidRPr="00DF18FE" w:rsidRDefault="00F016DD" w:rsidP="00DF18FE">
      <w:pPr>
        <w:spacing w:line="360" w:lineRule="auto"/>
        <w:ind w:firstLineChars="200" w:firstLine="480"/>
        <w:rPr>
          <w:color w:val="000000"/>
          <w:sz w:val="24"/>
        </w:rPr>
      </w:pPr>
      <w:r w:rsidRPr="00DF18FE">
        <w:rPr>
          <w:color w:val="000000"/>
          <w:sz w:val="24"/>
        </w:rPr>
        <w:t>操作上，组合自</w:t>
      </w:r>
      <w:r w:rsidRPr="00DF18FE">
        <w:rPr>
          <w:color w:val="000000"/>
          <w:sz w:val="24"/>
        </w:rPr>
        <w:t>5</w:t>
      </w:r>
      <w:r w:rsidRPr="00DF18FE">
        <w:rPr>
          <w:color w:val="000000"/>
          <w:sz w:val="24"/>
        </w:rPr>
        <w:t>月上旬降低久期，一定程度上降低了组合在久期方面的波动。权益方面维持了相对偏低的仓位。</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I</w:t>
      </w:r>
      <w:r w:rsidRPr="00DF18FE">
        <w:rPr>
          <w:color w:val="000000"/>
          <w:sz w:val="24"/>
        </w:rPr>
        <w:t>类基金份额净值为</w:t>
      </w:r>
      <w:r w:rsidRPr="00DF18FE">
        <w:rPr>
          <w:color w:val="000000"/>
          <w:sz w:val="24"/>
        </w:rPr>
        <w:t>1.173</w:t>
      </w:r>
      <w:r w:rsidRPr="00DF18FE">
        <w:rPr>
          <w:color w:val="000000"/>
          <w:sz w:val="24"/>
        </w:rPr>
        <w:t>元，本报告期份额净值增长率为</w:t>
      </w:r>
      <w:r w:rsidRPr="00DF18FE">
        <w:rPr>
          <w:color w:val="000000"/>
          <w:sz w:val="24"/>
        </w:rPr>
        <w:t>-0.26%</w:t>
      </w:r>
      <w:r w:rsidRPr="00DF18FE">
        <w:rPr>
          <w:color w:val="000000"/>
          <w:sz w:val="24"/>
        </w:rPr>
        <w:t>，同期业绩比较基准收益率为</w:t>
      </w:r>
      <w:r w:rsidRPr="00DF18FE">
        <w:rPr>
          <w:color w:val="000000"/>
          <w:sz w:val="24"/>
        </w:rPr>
        <w:t>3.07%</w:t>
      </w:r>
      <w:r w:rsidRPr="00DF18FE">
        <w:rPr>
          <w:color w:val="000000"/>
          <w:sz w:val="24"/>
        </w:rPr>
        <w:t>；</w:t>
      </w:r>
      <w:r w:rsidRPr="00DF18FE">
        <w:rPr>
          <w:color w:val="000000"/>
          <w:sz w:val="24"/>
        </w:rPr>
        <w:t>E</w:t>
      </w:r>
      <w:r w:rsidRPr="00DF18FE">
        <w:rPr>
          <w:color w:val="000000"/>
          <w:sz w:val="24"/>
        </w:rPr>
        <w:t>类基金份额净值为</w:t>
      </w:r>
      <w:r w:rsidRPr="00DF18FE">
        <w:rPr>
          <w:color w:val="000000"/>
          <w:sz w:val="24"/>
        </w:rPr>
        <w:t>1.162</w:t>
      </w:r>
      <w:r w:rsidRPr="00DF18FE">
        <w:rPr>
          <w:color w:val="000000"/>
          <w:sz w:val="24"/>
        </w:rPr>
        <w:t>元，本报告期份额净值增长率为</w:t>
      </w:r>
      <w:r w:rsidRPr="00DF18FE">
        <w:rPr>
          <w:color w:val="000000"/>
          <w:sz w:val="24"/>
        </w:rPr>
        <w:t>-0.34%</w:t>
      </w:r>
      <w:r w:rsidRPr="00DF18FE">
        <w:rPr>
          <w:color w:val="000000"/>
          <w:sz w:val="24"/>
        </w:rPr>
        <w:t>，同期业绩比较基准收益率为</w:t>
      </w:r>
      <w:r w:rsidRPr="00DF18FE">
        <w:rPr>
          <w:color w:val="000000"/>
          <w:sz w:val="24"/>
        </w:rPr>
        <w:t>3.07%</w:t>
      </w:r>
      <w:r w:rsidRPr="00DF18FE">
        <w:rPr>
          <w:color w:val="000000"/>
          <w:sz w:val="24"/>
        </w:rPr>
        <w:t>。</w:t>
      </w:r>
    </w:p>
    <w:p w:rsidR="003F1058" w:rsidRPr="00701A03" w:rsidRDefault="003F1058" w:rsidP="003F1058">
      <w:pPr>
        <w:autoSpaceDE w:val="0"/>
        <w:autoSpaceDN w:val="0"/>
        <w:adjustRightInd w:val="0"/>
        <w:spacing w:line="360" w:lineRule="auto"/>
        <w:jc w:val="left"/>
        <w:rPr>
          <w:rFonts w:ascii="宋体" w:hAnsi="宋体" w:cs="Arial"/>
          <w:b/>
          <w:color w:val="000000"/>
          <w:kern w:val="0"/>
          <w:sz w:val="24"/>
        </w:rPr>
      </w:pPr>
      <w:r w:rsidRPr="00701A03">
        <w:rPr>
          <w:rFonts w:ascii="宋体" w:hAnsi="宋体" w:cs="Arial"/>
          <w:b/>
          <w:color w:val="000000"/>
          <w:kern w:val="0"/>
          <w:sz w:val="24"/>
        </w:rPr>
        <w:t>4</w:t>
      </w:r>
      <w:r w:rsidR="00624C10">
        <w:rPr>
          <w:rFonts w:ascii="宋体" w:hAnsi="宋体" w:cs="Arial" w:hint="eastAsia"/>
          <w:b/>
          <w:color w:val="000000"/>
          <w:kern w:val="0"/>
          <w:sz w:val="24"/>
        </w:rPr>
        <w:t>.</w:t>
      </w:r>
      <w:r w:rsidRPr="00701A03">
        <w:rPr>
          <w:rFonts w:ascii="宋体" w:hAnsi="宋体" w:cs="Arial" w:hint="eastAsia"/>
          <w:b/>
          <w:color w:val="000000"/>
          <w:kern w:val="0"/>
          <w:sz w:val="24"/>
        </w:rPr>
        <w:t>5报告期内基金持有人数或基金资产净值预警说明</w:t>
      </w:r>
    </w:p>
    <w:p w:rsidR="00EE1143" w:rsidRDefault="00DE1BBD">
      <w:pPr>
        <w:spacing w:line="360" w:lineRule="auto"/>
        <w:ind w:firstLineChars="200" w:firstLine="480"/>
        <w:rPr>
          <w:color w:val="000000"/>
          <w:sz w:val="24"/>
        </w:rPr>
      </w:pPr>
      <w:r>
        <w:rPr>
          <w:color w:val="000000"/>
          <w:sz w:val="24"/>
        </w:rPr>
        <w:t>本报告期，本基金均存在连续二十个工作日基金份额持有人数量不满二百人的情形。</w:t>
      </w:r>
    </w:p>
    <w:p w:rsidR="008B6085" w:rsidRPr="00DF18FE" w:rsidRDefault="003F1058" w:rsidP="003F1058">
      <w:pPr>
        <w:spacing w:line="360" w:lineRule="auto"/>
        <w:ind w:firstLineChars="200" w:firstLine="480"/>
        <w:rPr>
          <w:color w:val="000000"/>
          <w:sz w:val="24"/>
        </w:rPr>
      </w:pPr>
      <w:r w:rsidRPr="0006661F">
        <w:rPr>
          <w:color w:val="000000"/>
          <w:sz w:val="24"/>
        </w:rPr>
        <w:t>本报告期，本基金均存在连续六十个工作日基金份额持有人数量不满二百人的情形。鉴于基金份额持有人数量的下滑主要受市场环境影响，本基金将继续运作。</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72,844,558.60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4.43</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72,844,558.60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4.43</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1,525,925,935.42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92.80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1,498,981,935.42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91.16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26,944,000.00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1.64</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16,228,974.81</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0.99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29,265,438.67</w:t>
            </w:r>
          </w:p>
        </w:tc>
        <w:tc>
          <w:tcPr>
            <w:tcW w:w="1843" w:type="dxa"/>
            <w:vAlign w:val="center"/>
          </w:tcPr>
          <w:p w:rsidR="00F016DD" w:rsidRPr="00FA472B" w:rsidRDefault="00F016DD" w:rsidP="00F4518C">
            <w:pPr>
              <w:jc w:val="right"/>
              <w:rPr>
                <w:color w:val="000000"/>
                <w:sz w:val="24"/>
              </w:rPr>
            </w:pPr>
            <w:r w:rsidRPr="00FA472B">
              <w:rPr>
                <w:color w:val="000000"/>
                <w:sz w:val="24"/>
              </w:rPr>
              <w:t>1.78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1,644,264,907.50</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1,472,897.00</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0.12</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18,734,017.37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1.47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746,902.32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0.06</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959,658.00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0.08</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5,593,327.12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0.44</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12,097.57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42,157,301.60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3.31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2,766,273.92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0.22</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402,083.70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0.03</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72,844,558.60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5.72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w:t>
            </w:r>
            <w:r w:rsidRPr="00FA472B">
              <w:rPr>
                <w:color w:val="000000"/>
                <w:sz w:val="24"/>
              </w:rPr>
              <w:lastRenderedPageBreak/>
              <w:t>净值比例</w:t>
            </w:r>
            <w:r w:rsidRPr="00FA472B">
              <w:rPr>
                <w:color w:val="000000"/>
                <w:sz w:val="24"/>
              </w:rPr>
              <w:t>(</w:t>
            </w:r>
            <w:r w:rsidRPr="00FA472B">
              <w:rPr>
                <w:color w:val="000000"/>
                <w:sz w:val="24"/>
              </w:rPr>
              <w:t>％</w:t>
            </w:r>
            <w:r w:rsidRPr="00FA472B">
              <w:rPr>
                <w:color w:val="000000"/>
                <w:sz w:val="24"/>
              </w:rPr>
              <w:t>)</w:t>
            </w:r>
          </w:p>
        </w:tc>
      </w:tr>
      <w:tr w:rsidR="00EE1143">
        <w:tc>
          <w:tcPr>
            <w:tcW w:w="817" w:type="dxa"/>
            <w:vAlign w:val="center"/>
          </w:tcPr>
          <w:p w:rsidR="00EE1143" w:rsidRDefault="00DE1BBD">
            <w:pPr>
              <w:jc w:val="center"/>
            </w:pPr>
            <w:r>
              <w:rPr>
                <w:color w:val="000000"/>
                <w:sz w:val="24"/>
              </w:rPr>
              <w:lastRenderedPageBreak/>
              <w:t>1</w:t>
            </w:r>
          </w:p>
        </w:tc>
        <w:tc>
          <w:tcPr>
            <w:tcW w:w="1276" w:type="dxa"/>
            <w:vAlign w:val="center"/>
          </w:tcPr>
          <w:p w:rsidR="00EE1143" w:rsidRDefault="00DE1BBD">
            <w:pPr>
              <w:jc w:val="center"/>
            </w:pPr>
            <w:r>
              <w:rPr>
                <w:color w:val="000000"/>
                <w:sz w:val="24"/>
              </w:rPr>
              <w:t>601318</w:t>
            </w:r>
          </w:p>
        </w:tc>
        <w:tc>
          <w:tcPr>
            <w:tcW w:w="1417" w:type="dxa"/>
            <w:vAlign w:val="center"/>
          </w:tcPr>
          <w:p w:rsidR="00EE1143" w:rsidRDefault="00DE1BBD">
            <w:pPr>
              <w:jc w:val="center"/>
            </w:pPr>
            <w:r>
              <w:rPr>
                <w:color w:val="000000"/>
                <w:sz w:val="24"/>
              </w:rPr>
              <w:t>中国平安</w:t>
            </w:r>
          </w:p>
        </w:tc>
        <w:tc>
          <w:tcPr>
            <w:tcW w:w="1560" w:type="dxa"/>
            <w:vAlign w:val="center"/>
          </w:tcPr>
          <w:p w:rsidR="00EE1143" w:rsidRDefault="00DE1BBD">
            <w:pPr>
              <w:jc w:val="right"/>
            </w:pPr>
            <w:r>
              <w:rPr>
                <w:color w:val="000000"/>
                <w:sz w:val="24"/>
              </w:rPr>
              <w:t>264,461</w:t>
            </w:r>
          </w:p>
        </w:tc>
        <w:tc>
          <w:tcPr>
            <w:tcW w:w="2268" w:type="dxa"/>
            <w:vAlign w:val="center"/>
          </w:tcPr>
          <w:p w:rsidR="00EE1143" w:rsidRDefault="00DE1BBD">
            <w:pPr>
              <w:jc w:val="right"/>
            </w:pPr>
            <w:r>
              <w:rPr>
                <w:color w:val="000000"/>
                <w:sz w:val="24"/>
              </w:rPr>
              <w:t>18,882,515.40</w:t>
            </w:r>
          </w:p>
        </w:tc>
        <w:tc>
          <w:tcPr>
            <w:tcW w:w="1559" w:type="dxa"/>
            <w:vAlign w:val="center"/>
          </w:tcPr>
          <w:p w:rsidR="00EE1143" w:rsidRDefault="00DE1BBD">
            <w:pPr>
              <w:jc w:val="right"/>
            </w:pPr>
            <w:r>
              <w:rPr>
                <w:color w:val="000000"/>
                <w:sz w:val="24"/>
              </w:rPr>
              <w:t>1.48</w:t>
            </w:r>
          </w:p>
        </w:tc>
      </w:tr>
      <w:tr w:rsidR="00EE1143">
        <w:tc>
          <w:tcPr>
            <w:tcW w:w="817" w:type="dxa"/>
            <w:vAlign w:val="center"/>
          </w:tcPr>
          <w:p w:rsidR="00EE1143" w:rsidRDefault="00DE1BBD">
            <w:pPr>
              <w:jc w:val="center"/>
            </w:pPr>
            <w:r>
              <w:rPr>
                <w:color w:val="000000"/>
                <w:sz w:val="24"/>
              </w:rPr>
              <w:t>2</w:t>
            </w:r>
          </w:p>
        </w:tc>
        <w:tc>
          <w:tcPr>
            <w:tcW w:w="1276" w:type="dxa"/>
            <w:vAlign w:val="center"/>
          </w:tcPr>
          <w:p w:rsidR="00EE1143" w:rsidRDefault="00DE1BBD">
            <w:pPr>
              <w:jc w:val="center"/>
            </w:pPr>
            <w:r>
              <w:rPr>
                <w:color w:val="000000"/>
                <w:sz w:val="24"/>
              </w:rPr>
              <w:t>601398</w:t>
            </w:r>
          </w:p>
        </w:tc>
        <w:tc>
          <w:tcPr>
            <w:tcW w:w="1417" w:type="dxa"/>
            <w:vAlign w:val="center"/>
          </w:tcPr>
          <w:p w:rsidR="00EE1143" w:rsidRDefault="00DE1BBD">
            <w:pPr>
              <w:jc w:val="center"/>
            </w:pPr>
            <w:r>
              <w:rPr>
                <w:color w:val="000000"/>
                <w:sz w:val="24"/>
              </w:rPr>
              <w:t>工商银行</w:t>
            </w:r>
          </w:p>
        </w:tc>
        <w:tc>
          <w:tcPr>
            <w:tcW w:w="1560" w:type="dxa"/>
            <w:vAlign w:val="center"/>
          </w:tcPr>
          <w:p w:rsidR="00EE1143" w:rsidRDefault="00DE1BBD">
            <w:pPr>
              <w:jc w:val="right"/>
            </w:pPr>
            <w:r>
              <w:rPr>
                <w:color w:val="000000"/>
                <w:sz w:val="24"/>
              </w:rPr>
              <w:t>3,386,700</w:t>
            </w:r>
          </w:p>
        </w:tc>
        <w:tc>
          <w:tcPr>
            <w:tcW w:w="2268" w:type="dxa"/>
            <w:vAlign w:val="center"/>
          </w:tcPr>
          <w:p w:rsidR="00EE1143" w:rsidRDefault="00DE1BBD">
            <w:pPr>
              <w:jc w:val="right"/>
            </w:pPr>
            <w:r>
              <w:rPr>
                <w:color w:val="000000"/>
                <w:sz w:val="24"/>
              </w:rPr>
              <w:t>16,865,766.00</w:t>
            </w:r>
          </w:p>
        </w:tc>
        <w:tc>
          <w:tcPr>
            <w:tcW w:w="1559" w:type="dxa"/>
            <w:vAlign w:val="center"/>
          </w:tcPr>
          <w:p w:rsidR="00EE1143" w:rsidRDefault="00DE1BBD">
            <w:pPr>
              <w:jc w:val="right"/>
            </w:pPr>
            <w:r>
              <w:rPr>
                <w:color w:val="000000"/>
                <w:sz w:val="24"/>
              </w:rPr>
              <w:t>1.33</w:t>
            </w:r>
          </w:p>
        </w:tc>
      </w:tr>
      <w:tr w:rsidR="00EE1143">
        <w:tc>
          <w:tcPr>
            <w:tcW w:w="817" w:type="dxa"/>
            <w:vAlign w:val="center"/>
          </w:tcPr>
          <w:p w:rsidR="00EE1143" w:rsidRDefault="00DE1BBD">
            <w:pPr>
              <w:jc w:val="center"/>
            </w:pPr>
            <w:r>
              <w:rPr>
                <w:color w:val="000000"/>
                <w:sz w:val="24"/>
              </w:rPr>
              <w:t>3</w:t>
            </w:r>
          </w:p>
        </w:tc>
        <w:tc>
          <w:tcPr>
            <w:tcW w:w="1276" w:type="dxa"/>
            <w:vAlign w:val="center"/>
          </w:tcPr>
          <w:p w:rsidR="00EE1143" w:rsidRDefault="00DE1BBD">
            <w:pPr>
              <w:jc w:val="center"/>
            </w:pPr>
            <w:r>
              <w:rPr>
                <w:color w:val="000000"/>
                <w:sz w:val="24"/>
              </w:rPr>
              <w:t>601816</w:t>
            </w:r>
          </w:p>
        </w:tc>
        <w:tc>
          <w:tcPr>
            <w:tcW w:w="1417" w:type="dxa"/>
            <w:vAlign w:val="center"/>
          </w:tcPr>
          <w:p w:rsidR="00EE1143" w:rsidRDefault="00DE1BBD">
            <w:pPr>
              <w:jc w:val="center"/>
            </w:pPr>
            <w:r>
              <w:rPr>
                <w:color w:val="000000"/>
                <w:sz w:val="24"/>
              </w:rPr>
              <w:t>京沪高铁</w:t>
            </w:r>
          </w:p>
        </w:tc>
        <w:tc>
          <w:tcPr>
            <w:tcW w:w="1560" w:type="dxa"/>
            <w:vAlign w:val="center"/>
          </w:tcPr>
          <w:p w:rsidR="00EE1143" w:rsidRDefault="00DE1BBD">
            <w:pPr>
              <w:jc w:val="right"/>
            </w:pPr>
            <w:r>
              <w:rPr>
                <w:color w:val="000000"/>
                <w:sz w:val="24"/>
              </w:rPr>
              <w:t>906,536</w:t>
            </w:r>
          </w:p>
        </w:tc>
        <w:tc>
          <w:tcPr>
            <w:tcW w:w="2268" w:type="dxa"/>
            <w:vAlign w:val="center"/>
          </w:tcPr>
          <w:p w:rsidR="00EE1143" w:rsidRDefault="00DE1BBD">
            <w:pPr>
              <w:jc w:val="right"/>
            </w:pPr>
            <w:r>
              <w:rPr>
                <w:color w:val="000000"/>
                <w:sz w:val="24"/>
              </w:rPr>
              <w:t>5,593,327.12</w:t>
            </w:r>
          </w:p>
        </w:tc>
        <w:tc>
          <w:tcPr>
            <w:tcW w:w="1559" w:type="dxa"/>
            <w:vAlign w:val="center"/>
          </w:tcPr>
          <w:p w:rsidR="00EE1143" w:rsidRDefault="00DE1BBD">
            <w:pPr>
              <w:jc w:val="right"/>
            </w:pPr>
            <w:r>
              <w:rPr>
                <w:color w:val="000000"/>
                <w:sz w:val="24"/>
              </w:rPr>
              <w:t>0.44</w:t>
            </w:r>
          </w:p>
        </w:tc>
      </w:tr>
      <w:tr w:rsidR="00EE1143">
        <w:tc>
          <w:tcPr>
            <w:tcW w:w="817" w:type="dxa"/>
            <w:vAlign w:val="center"/>
          </w:tcPr>
          <w:p w:rsidR="00EE1143" w:rsidRDefault="00DE1BBD">
            <w:pPr>
              <w:jc w:val="center"/>
            </w:pPr>
            <w:r>
              <w:rPr>
                <w:color w:val="000000"/>
                <w:sz w:val="24"/>
              </w:rPr>
              <w:t>4</w:t>
            </w:r>
          </w:p>
        </w:tc>
        <w:tc>
          <w:tcPr>
            <w:tcW w:w="1276" w:type="dxa"/>
            <w:vAlign w:val="center"/>
          </w:tcPr>
          <w:p w:rsidR="00EE1143" w:rsidRDefault="00DE1BBD">
            <w:pPr>
              <w:jc w:val="center"/>
            </w:pPr>
            <w:r>
              <w:rPr>
                <w:color w:val="000000"/>
                <w:sz w:val="24"/>
              </w:rPr>
              <w:t>600703</w:t>
            </w:r>
          </w:p>
        </w:tc>
        <w:tc>
          <w:tcPr>
            <w:tcW w:w="1417" w:type="dxa"/>
            <w:vAlign w:val="center"/>
          </w:tcPr>
          <w:p w:rsidR="00EE1143" w:rsidRDefault="00DE1BBD">
            <w:pPr>
              <w:jc w:val="center"/>
            </w:pPr>
            <w:r>
              <w:rPr>
                <w:color w:val="000000"/>
                <w:sz w:val="24"/>
              </w:rPr>
              <w:t>三安光电</w:t>
            </w:r>
          </w:p>
        </w:tc>
        <w:tc>
          <w:tcPr>
            <w:tcW w:w="1560" w:type="dxa"/>
            <w:vAlign w:val="center"/>
          </w:tcPr>
          <w:p w:rsidR="00EE1143" w:rsidRDefault="00DE1BBD">
            <w:pPr>
              <w:jc w:val="right"/>
            </w:pPr>
            <w:r>
              <w:rPr>
                <w:color w:val="000000"/>
                <w:sz w:val="24"/>
              </w:rPr>
              <w:t>191,000</w:t>
            </w:r>
          </w:p>
        </w:tc>
        <w:tc>
          <w:tcPr>
            <w:tcW w:w="2268" w:type="dxa"/>
            <w:vAlign w:val="center"/>
          </w:tcPr>
          <w:p w:rsidR="00EE1143" w:rsidRDefault="00DE1BBD">
            <w:pPr>
              <w:jc w:val="right"/>
            </w:pPr>
            <w:r>
              <w:rPr>
                <w:color w:val="000000"/>
                <w:sz w:val="24"/>
              </w:rPr>
              <w:t>4,775,000.00</w:t>
            </w:r>
          </w:p>
        </w:tc>
        <w:tc>
          <w:tcPr>
            <w:tcW w:w="1559" w:type="dxa"/>
            <w:vAlign w:val="center"/>
          </w:tcPr>
          <w:p w:rsidR="00EE1143" w:rsidRDefault="00DE1BBD">
            <w:pPr>
              <w:jc w:val="right"/>
            </w:pPr>
            <w:r>
              <w:rPr>
                <w:color w:val="000000"/>
                <w:sz w:val="24"/>
              </w:rPr>
              <w:t>0.38</w:t>
            </w:r>
          </w:p>
        </w:tc>
      </w:tr>
      <w:tr w:rsidR="00EE1143">
        <w:tc>
          <w:tcPr>
            <w:tcW w:w="817" w:type="dxa"/>
            <w:vAlign w:val="center"/>
          </w:tcPr>
          <w:p w:rsidR="00EE1143" w:rsidRDefault="00DE1BBD">
            <w:pPr>
              <w:jc w:val="center"/>
            </w:pPr>
            <w:r>
              <w:rPr>
                <w:color w:val="000000"/>
                <w:sz w:val="24"/>
              </w:rPr>
              <w:t>5</w:t>
            </w:r>
          </w:p>
        </w:tc>
        <w:tc>
          <w:tcPr>
            <w:tcW w:w="1276" w:type="dxa"/>
            <w:vAlign w:val="center"/>
          </w:tcPr>
          <w:p w:rsidR="00EE1143" w:rsidRDefault="00DE1BBD">
            <w:pPr>
              <w:jc w:val="center"/>
            </w:pPr>
            <w:r>
              <w:rPr>
                <w:color w:val="000000"/>
                <w:sz w:val="24"/>
              </w:rPr>
              <w:t>601601</w:t>
            </w:r>
          </w:p>
        </w:tc>
        <w:tc>
          <w:tcPr>
            <w:tcW w:w="1417" w:type="dxa"/>
            <w:vAlign w:val="center"/>
          </w:tcPr>
          <w:p w:rsidR="00EE1143" w:rsidRDefault="00DE1BBD">
            <w:pPr>
              <w:jc w:val="center"/>
            </w:pPr>
            <w:r>
              <w:rPr>
                <w:color w:val="000000"/>
                <w:sz w:val="24"/>
              </w:rPr>
              <w:t>中国太保</w:t>
            </w:r>
          </w:p>
        </w:tc>
        <w:tc>
          <w:tcPr>
            <w:tcW w:w="1560" w:type="dxa"/>
            <w:vAlign w:val="center"/>
          </w:tcPr>
          <w:p w:rsidR="00EE1143" w:rsidRDefault="00DE1BBD">
            <w:pPr>
              <w:jc w:val="right"/>
            </w:pPr>
            <w:r>
              <w:rPr>
                <w:color w:val="000000"/>
                <w:sz w:val="24"/>
              </w:rPr>
              <w:t>174,900</w:t>
            </w:r>
          </w:p>
        </w:tc>
        <w:tc>
          <w:tcPr>
            <w:tcW w:w="2268" w:type="dxa"/>
            <w:vAlign w:val="center"/>
          </w:tcPr>
          <w:p w:rsidR="00EE1143" w:rsidRDefault="00DE1BBD">
            <w:pPr>
              <w:jc w:val="right"/>
            </w:pPr>
            <w:r>
              <w:rPr>
                <w:color w:val="000000"/>
                <w:sz w:val="24"/>
              </w:rPr>
              <w:t>4,766,025.00</w:t>
            </w:r>
          </w:p>
        </w:tc>
        <w:tc>
          <w:tcPr>
            <w:tcW w:w="1559" w:type="dxa"/>
            <w:vAlign w:val="center"/>
          </w:tcPr>
          <w:p w:rsidR="00EE1143" w:rsidRDefault="00DE1BBD">
            <w:pPr>
              <w:jc w:val="right"/>
            </w:pPr>
            <w:r>
              <w:rPr>
                <w:color w:val="000000"/>
                <w:sz w:val="24"/>
              </w:rPr>
              <w:t>0.37</w:t>
            </w:r>
          </w:p>
        </w:tc>
      </w:tr>
      <w:tr w:rsidR="00EE1143">
        <w:tc>
          <w:tcPr>
            <w:tcW w:w="817" w:type="dxa"/>
            <w:vAlign w:val="center"/>
          </w:tcPr>
          <w:p w:rsidR="00EE1143" w:rsidRDefault="00DE1BBD">
            <w:pPr>
              <w:jc w:val="center"/>
            </w:pPr>
            <w:r>
              <w:rPr>
                <w:color w:val="000000"/>
                <w:sz w:val="24"/>
              </w:rPr>
              <w:t>6</w:t>
            </w:r>
          </w:p>
        </w:tc>
        <w:tc>
          <w:tcPr>
            <w:tcW w:w="1276" w:type="dxa"/>
            <w:vAlign w:val="center"/>
          </w:tcPr>
          <w:p w:rsidR="00EE1143" w:rsidRDefault="00DE1BBD">
            <w:pPr>
              <w:jc w:val="center"/>
            </w:pPr>
            <w:r>
              <w:rPr>
                <w:color w:val="000000"/>
                <w:sz w:val="24"/>
              </w:rPr>
              <w:t>601636</w:t>
            </w:r>
          </w:p>
        </w:tc>
        <w:tc>
          <w:tcPr>
            <w:tcW w:w="1417" w:type="dxa"/>
            <w:vAlign w:val="center"/>
          </w:tcPr>
          <w:p w:rsidR="00EE1143" w:rsidRDefault="00DE1BBD">
            <w:pPr>
              <w:jc w:val="center"/>
            </w:pPr>
            <w:r>
              <w:rPr>
                <w:color w:val="000000"/>
                <w:sz w:val="24"/>
              </w:rPr>
              <w:t>旗滨集团</w:t>
            </w:r>
          </w:p>
        </w:tc>
        <w:tc>
          <w:tcPr>
            <w:tcW w:w="1560" w:type="dxa"/>
            <w:vAlign w:val="center"/>
          </w:tcPr>
          <w:p w:rsidR="00EE1143" w:rsidRDefault="00DE1BBD">
            <w:pPr>
              <w:jc w:val="right"/>
            </w:pPr>
            <w:r>
              <w:rPr>
                <w:color w:val="000000"/>
                <w:sz w:val="24"/>
              </w:rPr>
              <w:t>784,100</w:t>
            </w:r>
          </w:p>
        </w:tc>
        <w:tc>
          <w:tcPr>
            <w:tcW w:w="2268" w:type="dxa"/>
            <w:vAlign w:val="center"/>
          </w:tcPr>
          <w:p w:rsidR="00EE1143" w:rsidRDefault="00DE1BBD">
            <w:pPr>
              <w:jc w:val="right"/>
            </w:pPr>
            <w:r>
              <w:rPr>
                <w:color w:val="000000"/>
                <w:sz w:val="24"/>
              </w:rPr>
              <w:t>4,641,872.00</w:t>
            </w:r>
          </w:p>
        </w:tc>
        <w:tc>
          <w:tcPr>
            <w:tcW w:w="1559" w:type="dxa"/>
            <w:vAlign w:val="center"/>
          </w:tcPr>
          <w:p w:rsidR="00EE1143" w:rsidRDefault="00DE1BBD">
            <w:pPr>
              <w:jc w:val="right"/>
            </w:pPr>
            <w:r>
              <w:rPr>
                <w:color w:val="000000"/>
                <w:sz w:val="24"/>
              </w:rPr>
              <w:t>0.36</w:t>
            </w:r>
          </w:p>
        </w:tc>
      </w:tr>
      <w:tr w:rsidR="00EE1143">
        <w:tc>
          <w:tcPr>
            <w:tcW w:w="817" w:type="dxa"/>
            <w:vAlign w:val="center"/>
          </w:tcPr>
          <w:p w:rsidR="00EE1143" w:rsidRDefault="00DE1BBD">
            <w:pPr>
              <w:jc w:val="center"/>
            </w:pPr>
            <w:r>
              <w:rPr>
                <w:color w:val="000000"/>
                <w:sz w:val="24"/>
              </w:rPr>
              <w:t>7</w:t>
            </w:r>
          </w:p>
        </w:tc>
        <w:tc>
          <w:tcPr>
            <w:tcW w:w="1276" w:type="dxa"/>
            <w:vAlign w:val="center"/>
          </w:tcPr>
          <w:p w:rsidR="00EE1143" w:rsidRDefault="00DE1BBD">
            <w:pPr>
              <w:jc w:val="center"/>
            </w:pPr>
            <w:r>
              <w:rPr>
                <w:color w:val="000000"/>
                <w:sz w:val="24"/>
              </w:rPr>
              <w:t>000401</w:t>
            </w:r>
          </w:p>
        </w:tc>
        <w:tc>
          <w:tcPr>
            <w:tcW w:w="1417" w:type="dxa"/>
            <w:vAlign w:val="center"/>
          </w:tcPr>
          <w:p w:rsidR="00EE1143" w:rsidRDefault="00DE1BBD">
            <w:pPr>
              <w:jc w:val="center"/>
            </w:pPr>
            <w:r>
              <w:rPr>
                <w:color w:val="000000"/>
                <w:sz w:val="24"/>
              </w:rPr>
              <w:t>冀东水泥</w:t>
            </w:r>
          </w:p>
        </w:tc>
        <w:tc>
          <w:tcPr>
            <w:tcW w:w="1560" w:type="dxa"/>
            <w:vAlign w:val="center"/>
          </w:tcPr>
          <w:p w:rsidR="00EE1143" w:rsidRDefault="00DE1BBD">
            <w:pPr>
              <w:jc w:val="right"/>
            </w:pPr>
            <w:r>
              <w:rPr>
                <w:color w:val="000000"/>
                <w:sz w:val="24"/>
              </w:rPr>
              <w:t>173,500</w:t>
            </w:r>
          </w:p>
        </w:tc>
        <w:tc>
          <w:tcPr>
            <w:tcW w:w="2268" w:type="dxa"/>
            <w:vAlign w:val="center"/>
          </w:tcPr>
          <w:p w:rsidR="00EE1143" w:rsidRDefault="00DE1BBD">
            <w:pPr>
              <w:jc w:val="right"/>
            </w:pPr>
            <w:r>
              <w:rPr>
                <w:color w:val="000000"/>
                <w:sz w:val="24"/>
              </w:rPr>
              <w:t>2,782,940.00</w:t>
            </w:r>
          </w:p>
        </w:tc>
        <w:tc>
          <w:tcPr>
            <w:tcW w:w="1559" w:type="dxa"/>
            <w:vAlign w:val="center"/>
          </w:tcPr>
          <w:p w:rsidR="00EE1143" w:rsidRDefault="00DE1BBD">
            <w:pPr>
              <w:jc w:val="right"/>
            </w:pPr>
            <w:r>
              <w:rPr>
                <w:color w:val="000000"/>
                <w:sz w:val="24"/>
              </w:rPr>
              <w:t>0.22</w:t>
            </w:r>
          </w:p>
        </w:tc>
      </w:tr>
      <w:tr w:rsidR="00EE1143">
        <w:tc>
          <w:tcPr>
            <w:tcW w:w="817" w:type="dxa"/>
            <w:vAlign w:val="center"/>
          </w:tcPr>
          <w:p w:rsidR="00EE1143" w:rsidRDefault="00DE1BBD">
            <w:pPr>
              <w:jc w:val="center"/>
            </w:pPr>
            <w:r>
              <w:rPr>
                <w:color w:val="000000"/>
                <w:sz w:val="24"/>
              </w:rPr>
              <w:t>8</w:t>
            </w:r>
          </w:p>
        </w:tc>
        <w:tc>
          <w:tcPr>
            <w:tcW w:w="1276" w:type="dxa"/>
            <w:vAlign w:val="center"/>
          </w:tcPr>
          <w:p w:rsidR="00EE1143" w:rsidRDefault="00DE1BBD">
            <w:pPr>
              <w:jc w:val="center"/>
            </w:pPr>
            <w:r>
              <w:rPr>
                <w:color w:val="000000"/>
                <w:sz w:val="24"/>
              </w:rPr>
              <w:t>600690</w:t>
            </w:r>
          </w:p>
        </w:tc>
        <w:tc>
          <w:tcPr>
            <w:tcW w:w="1417" w:type="dxa"/>
            <w:vAlign w:val="center"/>
          </w:tcPr>
          <w:p w:rsidR="00EE1143" w:rsidRDefault="00DE1BBD">
            <w:pPr>
              <w:jc w:val="center"/>
            </w:pPr>
            <w:r>
              <w:rPr>
                <w:color w:val="000000"/>
                <w:sz w:val="24"/>
              </w:rPr>
              <w:t>海尔智家</w:t>
            </w:r>
          </w:p>
        </w:tc>
        <w:tc>
          <w:tcPr>
            <w:tcW w:w="1560" w:type="dxa"/>
            <w:vAlign w:val="center"/>
          </w:tcPr>
          <w:p w:rsidR="00EE1143" w:rsidRDefault="00DE1BBD">
            <w:pPr>
              <w:jc w:val="right"/>
            </w:pPr>
            <w:r>
              <w:rPr>
                <w:color w:val="000000"/>
                <w:sz w:val="24"/>
              </w:rPr>
              <w:t>110,700</w:t>
            </w:r>
          </w:p>
        </w:tc>
        <w:tc>
          <w:tcPr>
            <w:tcW w:w="2268" w:type="dxa"/>
            <w:vAlign w:val="center"/>
          </w:tcPr>
          <w:p w:rsidR="00EE1143" w:rsidRDefault="00DE1BBD">
            <w:pPr>
              <w:jc w:val="right"/>
            </w:pPr>
            <w:r>
              <w:rPr>
                <w:color w:val="000000"/>
                <w:sz w:val="24"/>
              </w:rPr>
              <w:t>1,959,390.00</w:t>
            </w:r>
          </w:p>
        </w:tc>
        <w:tc>
          <w:tcPr>
            <w:tcW w:w="1559" w:type="dxa"/>
            <w:vAlign w:val="center"/>
          </w:tcPr>
          <w:p w:rsidR="00EE1143" w:rsidRDefault="00DE1BBD">
            <w:pPr>
              <w:jc w:val="right"/>
            </w:pPr>
            <w:r>
              <w:rPr>
                <w:color w:val="000000"/>
                <w:sz w:val="24"/>
              </w:rPr>
              <w:t>0.15</w:t>
            </w:r>
          </w:p>
        </w:tc>
      </w:tr>
      <w:tr w:rsidR="00EE1143">
        <w:tc>
          <w:tcPr>
            <w:tcW w:w="817" w:type="dxa"/>
            <w:vAlign w:val="center"/>
          </w:tcPr>
          <w:p w:rsidR="00EE1143" w:rsidRDefault="00DE1BBD">
            <w:pPr>
              <w:jc w:val="center"/>
            </w:pPr>
            <w:r>
              <w:rPr>
                <w:color w:val="000000"/>
                <w:sz w:val="24"/>
              </w:rPr>
              <w:t>9</w:t>
            </w:r>
          </w:p>
        </w:tc>
        <w:tc>
          <w:tcPr>
            <w:tcW w:w="1276" w:type="dxa"/>
            <w:vAlign w:val="center"/>
          </w:tcPr>
          <w:p w:rsidR="00EE1143" w:rsidRDefault="00DE1BBD">
            <w:pPr>
              <w:jc w:val="center"/>
            </w:pPr>
            <w:r>
              <w:rPr>
                <w:color w:val="000000"/>
                <w:sz w:val="24"/>
              </w:rPr>
              <w:t>002250</w:t>
            </w:r>
          </w:p>
        </w:tc>
        <w:tc>
          <w:tcPr>
            <w:tcW w:w="1417" w:type="dxa"/>
            <w:vAlign w:val="center"/>
          </w:tcPr>
          <w:p w:rsidR="00EE1143" w:rsidRDefault="00DE1BBD">
            <w:pPr>
              <w:jc w:val="center"/>
            </w:pPr>
            <w:r>
              <w:rPr>
                <w:color w:val="000000"/>
                <w:sz w:val="24"/>
              </w:rPr>
              <w:t>联化科技</w:t>
            </w:r>
          </w:p>
        </w:tc>
        <w:tc>
          <w:tcPr>
            <w:tcW w:w="1560" w:type="dxa"/>
            <w:vAlign w:val="center"/>
          </w:tcPr>
          <w:p w:rsidR="00EE1143" w:rsidRDefault="00DE1BBD">
            <w:pPr>
              <w:jc w:val="right"/>
            </w:pPr>
            <w:r>
              <w:rPr>
                <w:color w:val="000000"/>
                <w:sz w:val="24"/>
              </w:rPr>
              <w:t>87,800</w:t>
            </w:r>
          </w:p>
        </w:tc>
        <w:tc>
          <w:tcPr>
            <w:tcW w:w="2268" w:type="dxa"/>
            <w:vAlign w:val="center"/>
          </w:tcPr>
          <w:p w:rsidR="00EE1143" w:rsidRDefault="00DE1BBD">
            <w:pPr>
              <w:jc w:val="right"/>
            </w:pPr>
            <w:r>
              <w:rPr>
                <w:color w:val="000000"/>
                <w:sz w:val="24"/>
              </w:rPr>
              <w:t>1,914,040.00</w:t>
            </w:r>
          </w:p>
        </w:tc>
        <w:tc>
          <w:tcPr>
            <w:tcW w:w="1559" w:type="dxa"/>
            <w:vAlign w:val="center"/>
          </w:tcPr>
          <w:p w:rsidR="00EE1143" w:rsidRDefault="00DE1BBD">
            <w:pPr>
              <w:jc w:val="right"/>
            </w:pPr>
            <w:r>
              <w:rPr>
                <w:color w:val="000000"/>
                <w:sz w:val="24"/>
              </w:rPr>
              <w:t>0.15</w:t>
            </w:r>
          </w:p>
        </w:tc>
      </w:tr>
      <w:tr w:rsidR="00EE1143">
        <w:tc>
          <w:tcPr>
            <w:tcW w:w="817" w:type="dxa"/>
            <w:vAlign w:val="center"/>
          </w:tcPr>
          <w:p w:rsidR="00EE1143" w:rsidRDefault="00DE1BBD">
            <w:pPr>
              <w:jc w:val="center"/>
            </w:pPr>
            <w:r>
              <w:rPr>
                <w:color w:val="000000"/>
                <w:sz w:val="24"/>
              </w:rPr>
              <w:t>10</w:t>
            </w:r>
          </w:p>
        </w:tc>
        <w:tc>
          <w:tcPr>
            <w:tcW w:w="1276" w:type="dxa"/>
            <w:vAlign w:val="center"/>
          </w:tcPr>
          <w:p w:rsidR="00EE1143" w:rsidRDefault="00DE1BBD">
            <w:pPr>
              <w:jc w:val="center"/>
            </w:pPr>
            <w:r>
              <w:rPr>
                <w:color w:val="000000"/>
                <w:sz w:val="24"/>
              </w:rPr>
              <w:t>000001</w:t>
            </w:r>
          </w:p>
        </w:tc>
        <w:tc>
          <w:tcPr>
            <w:tcW w:w="1417" w:type="dxa"/>
            <w:vAlign w:val="center"/>
          </w:tcPr>
          <w:p w:rsidR="00EE1143" w:rsidRDefault="00DE1BBD">
            <w:pPr>
              <w:jc w:val="center"/>
            </w:pPr>
            <w:r>
              <w:rPr>
                <w:color w:val="000000"/>
                <w:sz w:val="24"/>
              </w:rPr>
              <w:t>平安银行</w:t>
            </w:r>
          </w:p>
        </w:tc>
        <w:tc>
          <w:tcPr>
            <w:tcW w:w="1560" w:type="dxa"/>
            <w:vAlign w:val="center"/>
          </w:tcPr>
          <w:p w:rsidR="00EE1143" w:rsidRDefault="00DE1BBD">
            <w:pPr>
              <w:jc w:val="right"/>
            </w:pPr>
            <w:r>
              <w:rPr>
                <w:color w:val="000000"/>
                <w:sz w:val="24"/>
              </w:rPr>
              <w:t>128,359</w:t>
            </w:r>
          </w:p>
        </w:tc>
        <w:tc>
          <w:tcPr>
            <w:tcW w:w="2268" w:type="dxa"/>
            <w:vAlign w:val="center"/>
          </w:tcPr>
          <w:p w:rsidR="00EE1143" w:rsidRDefault="00DE1BBD">
            <w:pPr>
              <w:jc w:val="right"/>
            </w:pPr>
            <w:r>
              <w:rPr>
                <w:color w:val="000000"/>
                <w:sz w:val="24"/>
              </w:rPr>
              <w:t>1,642,995.20</w:t>
            </w:r>
          </w:p>
        </w:tc>
        <w:tc>
          <w:tcPr>
            <w:tcW w:w="1559" w:type="dxa"/>
            <w:vAlign w:val="center"/>
          </w:tcPr>
          <w:p w:rsidR="00EE1143" w:rsidRDefault="00DE1BBD">
            <w:pPr>
              <w:jc w:val="right"/>
            </w:pPr>
            <w:r>
              <w:rPr>
                <w:color w:val="000000"/>
                <w:sz w:val="24"/>
              </w:rPr>
              <w:t>0.13</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77,584,000.00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6.10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70,098,000.00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5.51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70,098,000.00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5.51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600,985,000.00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47.22</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10,049,000.00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0.79</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658,193,000.00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51.71</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82,072,935.42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6.45</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1,498,981,935.42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117.77</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EE1143">
        <w:tc>
          <w:tcPr>
            <w:tcW w:w="802" w:type="dxa"/>
            <w:vAlign w:val="center"/>
          </w:tcPr>
          <w:p w:rsidR="00EE1143" w:rsidRDefault="00DE1BBD">
            <w:pPr>
              <w:jc w:val="center"/>
            </w:pPr>
            <w:r>
              <w:rPr>
                <w:color w:val="000000"/>
                <w:sz w:val="24"/>
              </w:rPr>
              <w:t>1</w:t>
            </w:r>
          </w:p>
        </w:tc>
        <w:tc>
          <w:tcPr>
            <w:tcW w:w="1559" w:type="dxa"/>
            <w:vAlign w:val="center"/>
          </w:tcPr>
          <w:p w:rsidR="00EE1143" w:rsidRDefault="00DE1BBD">
            <w:pPr>
              <w:jc w:val="center"/>
            </w:pPr>
            <w:r>
              <w:rPr>
                <w:color w:val="000000"/>
                <w:sz w:val="24"/>
              </w:rPr>
              <w:t>200004</w:t>
            </w:r>
          </w:p>
        </w:tc>
        <w:tc>
          <w:tcPr>
            <w:tcW w:w="1985" w:type="dxa"/>
            <w:vAlign w:val="center"/>
          </w:tcPr>
          <w:p w:rsidR="00EE1143" w:rsidRDefault="00DE1BBD">
            <w:pPr>
              <w:jc w:val="center"/>
            </w:pPr>
            <w:r>
              <w:rPr>
                <w:color w:val="000000"/>
                <w:sz w:val="24"/>
              </w:rPr>
              <w:t>20</w:t>
            </w:r>
            <w:r>
              <w:rPr>
                <w:color w:val="000000"/>
                <w:sz w:val="24"/>
              </w:rPr>
              <w:t>附息国债</w:t>
            </w:r>
            <w:r>
              <w:rPr>
                <w:color w:val="000000"/>
                <w:sz w:val="24"/>
              </w:rPr>
              <w:t>04</w:t>
            </w:r>
          </w:p>
        </w:tc>
        <w:tc>
          <w:tcPr>
            <w:tcW w:w="1559" w:type="dxa"/>
            <w:vAlign w:val="center"/>
          </w:tcPr>
          <w:p w:rsidR="00EE1143" w:rsidRDefault="00DE1BBD">
            <w:pPr>
              <w:jc w:val="right"/>
            </w:pPr>
            <w:r>
              <w:rPr>
                <w:color w:val="000000"/>
                <w:sz w:val="24"/>
              </w:rPr>
              <w:t>800,000</w:t>
            </w:r>
          </w:p>
        </w:tc>
        <w:tc>
          <w:tcPr>
            <w:tcW w:w="2126" w:type="dxa"/>
            <w:vAlign w:val="center"/>
          </w:tcPr>
          <w:p w:rsidR="00EE1143" w:rsidRDefault="00DE1BBD">
            <w:pPr>
              <w:jc w:val="right"/>
            </w:pPr>
            <w:r>
              <w:rPr>
                <w:color w:val="000000"/>
                <w:sz w:val="24"/>
              </w:rPr>
              <w:t>77,584,000.00</w:t>
            </w:r>
          </w:p>
        </w:tc>
        <w:tc>
          <w:tcPr>
            <w:tcW w:w="990" w:type="dxa"/>
            <w:vAlign w:val="center"/>
          </w:tcPr>
          <w:p w:rsidR="00EE1143" w:rsidRDefault="00DE1BBD">
            <w:pPr>
              <w:jc w:val="right"/>
            </w:pPr>
            <w:r>
              <w:rPr>
                <w:color w:val="000000"/>
                <w:sz w:val="24"/>
              </w:rPr>
              <w:t>6.10</w:t>
            </w:r>
          </w:p>
        </w:tc>
      </w:tr>
      <w:tr w:rsidR="00EE1143">
        <w:tc>
          <w:tcPr>
            <w:tcW w:w="802" w:type="dxa"/>
            <w:vAlign w:val="center"/>
          </w:tcPr>
          <w:p w:rsidR="00EE1143" w:rsidRDefault="00DE1BBD">
            <w:pPr>
              <w:jc w:val="center"/>
            </w:pPr>
            <w:r>
              <w:rPr>
                <w:color w:val="000000"/>
                <w:sz w:val="24"/>
              </w:rPr>
              <w:lastRenderedPageBreak/>
              <w:t>2</w:t>
            </w:r>
          </w:p>
        </w:tc>
        <w:tc>
          <w:tcPr>
            <w:tcW w:w="1559" w:type="dxa"/>
            <w:vAlign w:val="center"/>
          </w:tcPr>
          <w:p w:rsidR="00EE1143" w:rsidRDefault="00DE1BBD">
            <w:pPr>
              <w:jc w:val="center"/>
            </w:pPr>
            <w:r>
              <w:rPr>
                <w:color w:val="000000"/>
                <w:sz w:val="24"/>
              </w:rPr>
              <w:t>155589</w:t>
            </w:r>
          </w:p>
        </w:tc>
        <w:tc>
          <w:tcPr>
            <w:tcW w:w="1985" w:type="dxa"/>
            <w:vAlign w:val="center"/>
          </w:tcPr>
          <w:p w:rsidR="00EE1143" w:rsidRDefault="00DE1BBD">
            <w:pPr>
              <w:jc w:val="center"/>
            </w:pPr>
            <w:r>
              <w:rPr>
                <w:color w:val="000000"/>
                <w:sz w:val="24"/>
              </w:rPr>
              <w:t>19</w:t>
            </w:r>
            <w:r>
              <w:rPr>
                <w:color w:val="000000"/>
                <w:sz w:val="24"/>
              </w:rPr>
              <w:t>京融</w:t>
            </w:r>
            <w:r>
              <w:rPr>
                <w:color w:val="000000"/>
                <w:sz w:val="24"/>
              </w:rPr>
              <w:t>G4</w:t>
            </w:r>
          </w:p>
        </w:tc>
        <w:tc>
          <w:tcPr>
            <w:tcW w:w="1559" w:type="dxa"/>
            <w:vAlign w:val="center"/>
          </w:tcPr>
          <w:p w:rsidR="00EE1143" w:rsidRDefault="00DE1BBD">
            <w:pPr>
              <w:jc w:val="right"/>
            </w:pPr>
            <w:r>
              <w:rPr>
                <w:color w:val="000000"/>
                <w:sz w:val="24"/>
              </w:rPr>
              <w:t>500,000</w:t>
            </w:r>
          </w:p>
        </w:tc>
        <w:tc>
          <w:tcPr>
            <w:tcW w:w="2126" w:type="dxa"/>
            <w:vAlign w:val="center"/>
          </w:tcPr>
          <w:p w:rsidR="00EE1143" w:rsidRDefault="00DE1BBD">
            <w:pPr>
              <w:jc w:val="right"/>
            </w:pPr>
            <w:r>
              <w:rPr>
                <w:color w:val="000000"/>
                <w:sz w:val="24"/>
              </w:rPr>
              <w:t>50,015,000.00</w:t>
            </w:r>
          </w:p>
        </w:tc>
        <w:tc>
          <w:tcPr>
            <w:tcW w:w="990" w:type="dxa"/>
            <w:vAlign w:val="center"/>
          </w:tcPr>
          <w:p w:rsidR="00EE1143" w:rsidRDefault="00DE1BBD">
            <w:pPr>
              <w:jc w:val="right"/>
            </w:pPr>
            <w:r>
              <w:rPr>
                <w:color w:val="000000"/>
                <w:sz w:val="24"/>
              </w:rPr>
              <w:t>3.93</w:t>
            </w:r>
          </w:p>
        </w:tc>
      </w:tr>
      <w:tr w:rsidR="00EE1143">
        <w:tc>
          <w:tcPr>
            <w:tcW w:w="802" w:type="dxa"/>
            <w:vAlign w:val="center"/>
          </w:tcPr>
          <w:p w:rsidR="00EE1143" w:rsidRDefault="00DE1BBD">
            <w:pPr>
              <w:jc w:val="center"/>
            </w:pPr>
            <w:r>
              <w:rPr>
                <w:color w:val="000000"/>
                <w:sz w:val="24"/>
              </w:rPr>
              <w:t>3</w:t>
            </w:r>
          </w:p>
        </w:tc>
        <w:tc>
          <w:tcPr>
            <w:tcW w:w="1559" w:type="dxa"/>
            <w:vAlign w:val="center"/>
          </w:tcPr>
          <w:p w:rsidR="00EE1143" w:rsidRDefault="00DE1BBD">
            <w:pPr>
              <w:jc w:val="center"/>
            </w:pPr>
            <w:r>
              <w:rPr>
                <w:color w:val="000000"/>
                <w:sz w:val="24"/>
              </w:rPr>
              <w:t>102000728</w:t>
            </w:r>
          </w:p>
        </w:tc>
        <w:tc>
          <w:tcPr>
            <w:tcW w:w="1985" w:type="dxa"/>
            <w:vAlign w:val="center"/>
          </w:tcPr>
          <w:p w:rsidR="00EE1143" w:rsidRDefault="00DE1BBD">
            <w:pPr>
              <w:jc w:val="center"/>
            </w:pPr>
            <w:r>
              <w:rPr>
                <w:color w:val="000000"/>
                <w:sz w:val="24"/>
              </w:rPr>
              <w:t>20</w:t>
            </w:r>
            <w:r>
              <w:rPr>
                <w:color w:val="000000"/>
                <w:sz w:val="24"/>
              </w:rPr>
              <w:t>大连万达</w:t>
            </w:r>
            <w:r>
              <w:rPr>
                <w:color w:val="000000"/>
                <w:sz w:val="24"/>
              </w:rPr>
              <w:t>MTN001</w:t>
            </w:r>
          </w:p>
        </w:tc>
        <w:tc>
          <w:tcPr>
            <w:tcW w:w="1559" w:type="dxa"/>
            <w:vAlign w:val="center"/>
          </w:tcPr>
          <w:p w:rsidR="00EE1143" w:rsidRDefault="00DE1BBD">
            <w:pPr>
              <w:jc w:val="right"/>
            </w:pPr>
            <w:r>
              <w:rPr>
                <w:color w:val="000000"/>
                <w:sz w:val="24"/>
              </w:rPr>
              <w:t>500,000</w:t>
            </w:r>
          </w:p>
        </w:tc>
        <w:tc>
          <w:tcPr>
            <w:tcW w:w="2126" w:type="dxa"/>
            <w:vAlign w:val="center"/>
          </w:tcPr>
          <w:p w:rsidR="00EE1143" w:rsidRDefault="00DE1BBD">
            <w:pPr>
              <w:jc w:val="right"/>
            </w:pPr>
            <w:r>
              <w:rPr>
                <w:color w:val="000000"/>
                <w:sz w:val="24"/>
              </w:rPr>
              <w:t>49,775,000.00</w:t>
            </w:r>
          </w:p>
        </w:tc>
        <w:tc>
          <w:tcPr>
            <w:tcW w:w="990" w:type="dxa"/>
            <w:vAlign w:val="center"/>
          </w:tcPr>
          <w:p w:rsidR="00EE1143" w:rsidRDefault="00DE1BBD">
            <w:pPr>
              <w:jc w:val="right"/>
            </w:pPr>
            <w:r>
              <w:rPr>
                <w:color w:val="000000"/>
                <w:sz w:val="24"/>
              </w:rPr>
              <w:t>3.91</w:t>
            </w:r>
          </w:p>
        </w:tc>
      </w:tr>
      <w:tr w:rsidR="00EE1143">
        <w:tc>
          <w:tcPr>
            <w:tcW w:w="802" w:type="dxa"/>
            <w:vAlign w:val="center"/>
          </w:tcPr>
          <w:p w:rsidR="00EE1143" w:rsidRDefault="00DE1BBD">
            <w:pPr>
              <w:jc w:val="center"/>
            </w:pPr>
            <w:r>
              <w:rPr>
                <w:color w:val="000000"/>
                <w:sz w:val="24"/>
              </w:rPr>
              <w:t>4</w:t>
            </w:r>
          </w:p>
        </w:tc>
        <w:tc>
          <w:tcPr>
            <w:tcW w:w="1559" w:type="dxa"/>
            <w:vAlign w:val="center"/>
          </w:tcPr>
          <w:p w:rsidR="00EE1143" w:rsidRDefault="00DE1BBD">
            <w:pPr>
              <w:jc w:val="center"/>
            </w:pPr>
            <w:r>
              <w:rPr>
                <w:color w:val="000000"/>
                <w:sz w:val="24"/>
              </w:rPr>
              <w:t>101754090</w:t>
            </w:r>
          </w:p>
        </w:tc>
        <w:tc>
          <w:tcPr>
            <w:tcW w:w="1985" w:type="dxa"/>
            <w:vAlign w:val="center"/>
          </w:tcPr>
          <w:p w:rsidR="00EE1143" w:rsidRDefault="00DE1BBD">
            <w:pPr>
              <w:jc w:val="center"/>
            </w:pPr>
            <w:r>
              <w:rPr>
                <w:color w:val="000000"/>
                <w:sz w:val="24"/>
              </w:rPr>
              <w:t>17</w:t>
            </w:r>
            <w:r>
              <w:rPr>
                <w:color w:val="000000"/>
                <w:sz w:val="24"/>
              </w:rPr>
              <w:t>华侨城</w:t>
            </w:r>
            <w:r>
              <w:rPr>
                <w:color w:val="000000"/>
                <w:sz w:val="24"/>
              </w:rPr>
              <w:t>MTN004</w:t>
            </w:r>
          </w:p>
        </w:tc>
        <w:tc>
          <w:tcPr>
            <w:tcW w:w="1559" w:type="dxa"/>
            <w:vAlign w:val="center"/>
          </w:tcPr>
          <w:p w:rsidR="00EE1143" w:rsidRDefault="00DE1BBD">
            <w:pPr>
              <w:jc w:val="right"/>
            </w:pPr>
            <w:r>
              <w:rPr>
                <w:color w:val="000000"/>
                <w:sz w:val="24"/>
              </w:rPr>
              <w:t>400,000</w:t>
            </w:r>
          </w:p>
        </w:tc>
        <w:tc>
          <w:tcPr>
            <w:tcW w:w="2126" w:type="dxa"/>
            <w:vAlign w:val="center"/>
          </w:tcPr>
          <w:p w:rsidR="00EE1143" w:rsidRDefault="00DE1BBD">
            <w:pPr>
              <w:jc w:val="right"/>
            </w:pPr>
            <w:r>
              <w:rPr>
                <w:color w:val="000000"/>
                <w:sz w:val="24"/>
              </w:rPr>
              <w:t>41,764,000.00</w:t>
            </w:r>
          </w:p>
        </w:tc>
        <w:tc>
          <w:tcPr>
            <w:tcW w:w="990" w:type="dxa"/>
            <w:vAlign w:val="center"/>
          </w:tcPr>
          <w:p w:rsidR="00EE1143" w:rsidRDefault="00DE1BBD">
            <w:pPr>
              <w:jc w:val="right"/>
            </w:pPr>
            <w:r>
              <w:rPr>
                <w:color w:val="000000"/>
                <w:sz w:val="24"/>
              </w:rPr>
              <w:t>3.28</w:t>
            </w:r>
          </w:p>
        </w:tc>
      </w:tr>
      <w:tr w:rsidR="00EE1143">
        <w:tc>
          <w:tcPr>
            <w:tcW w:w="802" w:type="dxa"/>
            <w:vAlign w:val="center"/>
          </w:tcPr>
          <w:p w:rsidR="00EE1143" w:rsidRDefault="00DE1BBD">
            <w:pPr>
              <w:jc w:val="center"/>
            </w:pPr>
            <w:r>
              <w:rPr>
                <w:color w:val="000000"/>
                <w:sz w:val="24"/>
              </w:rPr>
              <w:t>5</w:t>
            </w:r>
          </w:p>
        </w:tc>
        <w:tc>
          <w:tcPr>
            <w:tcW w:w="1559" w:type="dxa"/>
            <w:vAlign w:val="center"/>
          </w:tcPr>
          <w:p w:rsidR="00EE1143" w:rsidRDefault="00DE1BBD">
            <w:pPr>
              <w:jc w:val="center"/>
            </w:pPr>
            <w:r>
              <w:rPr>
                <w:color w:val="000000"/>
                <w:sz w:val="24"/>
              </w:rPr>
              <w:t>101900961</w:t>
            </w:r>
          </w:p>
        </w:tc>
        <w:tc>
          <w:tcPr>
            <w:tcW w:w="1985" w:type="dxa"/>
            <w:vAlign w:val="center"/>
          </w:tcPr>
          <w:p w:rsidR="00EE1143" w:rsidRDefault="00DE1BBD">
            <w:pPr>
              <w:jc w:val="center"/>
            </w:pPr>
            <w:r>
              <w:rPr>
                <w:color w:val="000000"/>
                <w:sz w:val="24"/>
              </w:rPr>
              <w:t>19</w:t>
            </w:r>
            <w:r>
              <w:rPr>
                <w:color w:val="000000"/>
                <w:sz w:val="24"/>
              </w:rPr>
              <w:t>首旅</w:t>
            </w:r>
            <w:r>
              <w:rPr>
                <w:color w:val="000000"/>
                <w:sz w:val="24"/>
              </w:rPr>
              <w:t>MTN002B</w:t>
            </w:r>
          </w:p>
        </w:tc>
        <w:tc>
          <w:tcPr>
            <w:tcW w:w="1559" w:type="dxa"/>
            <w:vAlign w:val="center"/>
          </w:tcPr>
          <w:p w:rsidR="00EE1143" w:rsidRDefault="00DE1BBD">
            <w:pPr>
              <w:jc w:val="right"/>
            </w:pPr>
            <w:r>
              <w:rPr>
                <w:color w:val="000000"/>
                <w:sz w:val="24"/>
              </w:rPr>
              <w:t>400,000</w:t>
            </w:r>
          </w:p>
        </w:tc>
        <w:tc>
          <w:tcPr>
            <w:tcW w:w="2126" w:type="dxa"/>
            <w:vAlign w:val="center"/>
          </w:tcPr>
          <w:p w:rsidR="00EE1143" w:rsidRDefault="00DE1BBD">
            <w:pPr>
              <w:jc w:val="right"/>
            </w:pPr>
            <w:r>
              <w:rPr>
                <w:color w:val="000000"/>
                <w:sz w:val="24"/>
              </w:rPr>
              <w:t>41,096,000.00</w:t>
            </w:r>
          </w:p>
        </w:tc>
        <w:tc>
          <w:tcPr>
            <w:tcW w:w="990" w:type="dxa"/>
            <w:vAlign w:val="center"/>
          </w:tcPr>
          <w:p w:rsidR="00EE1143" w:rsidRDefault="00DE1BBD">
            <w:pPr>
              <w:jc w:val="right"/>
            </w:pPr>
            <w:r>
              <w:rPr>
                <w:color w:val="000000"/>
                <w:sz w:val="24"/>
              </w:rPr>
              <w:t>3.23</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9"/>
        <w:gridCol w:w="1313"/>
        <w:gridCol w:w="1377"/>
        <w:gridCol w:w="1782"/>
        <w:gridCol w:w="1694"/>
        <w:gridCol w:w="1696"/>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EE1143">
        <w:tc>
          <w:tcPr>
            <w:tcW w:w="0" w:type="auto"/>
            <w:vAlign w:val="center"/>
          </w:tcPr>
          <w:p w:rsidR="00EE1143" w:rsidRDefault="00DE1BBD">
            <w:pPr>
              <w:jc w:val="center"/>
            </w:pPr>
            <w:r>
              <w:rPr>
                <w:color w:val="000000"/>
                <w:sz w:val="24"/>
              </w:rPr>
              <w:t>1</w:t>
            </w:r>
          </w:p>
        </w:tc>
        <w:tc>
          <w:tcPr>
            <w:tcW w:w="0" w:type="auto"/>
            <w:vAlign w:val="center"/>
          </w:tcPr>
          <w:p w:rsidR="00EE1143" w:rsidRDefault="00DE1BBD">
            <w:pPr>
              <w:jc w:val="center"/>
            </w:pPr>
            <w:r>
              <w:rPr>
                <w:color w:val="000000"/>
                <w:sz w:val="24"/>
              </w:rPr>
              <w:t>138452</w:t>
            </w:r>
          </w:p>
        </w:tc>
        <w:tc>
          <w:tcPr>
            <w:tcW w:w="0" w:type="auto"/>
            <w:vAlign w:val="center"/>
          </w:tcPr>
          <w:p w:rsidR="00EE1143" w:rsidRDefault="00DE1BBD">
            <w:pPr>
              <w:jc w:val="center"/>
            </w:pPr>
            <w:r>
              <w:rPr>
                <w:color w:val="000000"/>
                <w:sz w:val="24"/>
              </w:rPr>
              <w:t>瑞新</w:t>
            </w:r>
            <w:r>
              <w:rPr>
                <w:color w:val="000000"/>
                <w:sz w:val="24"/>
              </w:rPr>
              <w:t>14A1</w:t>
            </w:r>
          </w:p>
        </w:tc>
        <w:tc>
          <w:tcPr>
            <w:tcW w:w="0" w:type="auto"/>
            <w:vAlign w:val="center"/>
          </w:tcPr>
          <w:p w:rsidR="00EE1143" w:rsidRDefault="00DE1BBD">
            <w:pPr>
              <w:jc w:val="right"/>
            </w:pPr>
            <w:r>
              <w:rPr>
                <w:color w:val="000000"/>
                <w:sz w:val="24"/>
              </w:rPr>
              <w:t>100,000</w:t>
            </w:r>
          </w:p>
        </w:tc>
        <w:tc>
          <w:tcPr>
            <w:tcW w:w="0" w:type="auto"/>
            <w:vAlign w:val="center"/>
          </w:tcPr>
          <w:p w:rsidR="00EE1143" w:rsidRDefault="00DE1BBD">
            <w:pPr>
              <w:jc w:val="right"/>
            </w:pPr>
            <w:r>
              <w:rPr>
                <w:color w:val="000000"/>
                <w:sz w:val="24"/>
              </w:rPr>
              <w:t>10,029,000.00</w:t>
            </w:r>
          </w:p>
        </w:tc>
        <w:tc>
          <w:tcPr>
            <w:tcW w:w="0" w:type="auto"/>
            <w:vAlign w:val="center"/>
          </w:tcPr>
          <w:p w:rsidR="00EE1143" w:rsidRDefault="00DE1BBD">
            <w:pPr>
              <w:jc w:val="right"/>
            </w:pPr>
            <w:r>
              <w:rPr>
                <w:color w:val="000000"/>
                <w:sz w:val="24"/>
              </w:rPr>
              <w:t>0.79</w:t>
            </w:r>
          </w:p>
        </w:tc>
      </w:tr>
      <w:tr w:rsidR="00EE1143">
        <w:tc>
          <w:tcPr>
            <w:tcW w:w="0" w:type="auto"/>
            <w:vAlign w:val="center"/>
          </w:tcPr>
          <w:p w:rsidR="00EE1143" w:rsidRDefault="00DE1BBD">
            <w:pPr>
              <w:jc w:val="center"/>
            </w:pPr>
            <w:r>
              <w:rPr>
                <w:color w:val="000000"/>
                <w:sz w:val="24"/>
              </w:rPr>
              <w:t>2</w:t>
            </w:r>
          </w:p>
        </w:tc>
        <w:tc>
          <w:tcPr>
            <w:tcW w:w="0" w:type="auto"/>
            <w:vAlign w:val="center"/>
          </w:tcPr>
          <w:p w:rsidR="00EE1143" w:rsidRDefault="00DE1BBD">
            <w:pPr>
              <w:jc w:val="center"/>
            </w:pPr>
            <w:r>
              <w:rPr>
                <w:color w:val="000000"/>
                <w:sz w:val="24"/>
              </w:rPr>
              <w:t>138456</w:t>
            </w:r>
          </w:p>
        </w:tc>
        <w:tc>
          <w:tcPr>
            <w:tcW w:w="0" w:type="auto"/>
            <w:vAlign w:val="center"/>
          </w:tcPr>
          <w:p w:rsidR="00EE1143" w:rsidRDefault="00DE1BBD">
            <w:pPr>
              <w:jc w:val="center"/>
            </w:pPr>
            <w:r>
              <w:rPr>
                <w:color w:val="000000"/>
                <w:sz w:val="24"/>
              </w:rPr>
              <w:t>链融</w:t>
            </w:r>
            <w:r>
              <w:rPr>
                <w:color w:val="000000"/>
                <w:sz w:val="24"/>
              </w:rPr>
              <w:t>22A1</w:t>
            </w:r>
          </w:p>
        </w:tc>
        <w:tc>
          <w:tcPr>
            <w:tcW w:w="0" w:type="auto"/>
            <w:vAlign w:val="center"/>
          </w:tcPr>
          <w:p w:rsidR="00EE1143" w:rsidRDefault="00DE1BBD">
            <w:pPr>
              <w:jc w:val="right"/>
            </w:pPr>
            <w:r>
              <w:rPr>
                <w:color w:val="000000"/>
                <w:sz w:val="24"/>
              </w:rPr>
              <w:t>100,000</w:t>
            </w:r>
          </w:p>
        </w:tc>
        <w:tc>
          <w:tcPr>
            <w:tcW w:w="0" w:type="auto"/>
            <w:vAlign w:val="center"/>
          </w:tcPr>
          <w:p w:rsidR="00EE1143" w:rsidRDefault="00DE1BBD">
            <w:pPr>
              <w:jc w:val="right"/>
            </w:pPr>
            <w:r>
              <w:rPr>
                <w:color w:val="000000"/>
                <w:sz w:val="24"/>
              </w:rPr>
              <w:t>10,028,000.00</w:t>
            </w:r>
          </w:p>
        </w:tc>
        <w:tc>
          <w:tcPr>
            <w:tcW w:w="0" w:type="auto"/>
            <w:vAlign w:val="center"/>
          </w:tcPr>
          <w:p w:rsidR="00EE1143" w:rsidRDefault="00DE1BBD">
            <w:pPr>
              <w:jc w:val="right"/>
            </w:pPr>
            <w:r>
              <w:rPr>
                <w:color w:val="000000"/>
                <w:sz w:val="24"/>
              </w:rPr>
              <w:t>0.79</w:t>
            </w:r>
          </w:p>
        </w:tc>
      </w:tr>
      <w:tr w:rsidR="00EE1143">
        <w:tc>
          <w:tcPr>
            <w:tcW w:w="0" w:type="auto"/>
            <w:vAlign w:val="center"/>
          </w:tcPr>
          <w:p w:rsidR="00EE1143" w:rsidRDefault="00DE1BBD">
            <w:pPr>
              <w:jc w:val="center"/>
            </w:pPr>
            <w:r>
              <w:rPr>
                <w:color w:val="000000"/>
                <w:sz w:val="24"/>
              </w:rPr>
              <w:t>3</w:t>
            </w:r>
          </w:p>
        </w:tc>
        <w:tc>
          <w:tcPr>
            <w:tcW w:w="0" w:type="auto"/>
            <w:vAlign w:val="center"/>
          </w:tcPr>
          <w:p w:rsidR="00EE1143" w:rsidRDefault="00DE1BBD">
            <w:pPr>
              <w:jc w:val="center"/>
            </w:pPr>
            <w:r>
              <w:rPr>
                <w:color w:val="000000"/>
                <w:sz w:val="24"/>
              </w:rPr>
              <w:t>165814</w:t>
            </w:r>
          </w:p>
        </w:tc>
        <w:tc>
          <w:tcPr>
            <w:tcW w:w="0" w:type="auto"/>
            <w:vAlign w:val="center"/>
          </w:tcPr>
          <w:p w:rsidR="00EE1143" w:rsidRDefault="00DE1BBD">
            <w:pPr>
              <w:jc w:val="center"/>
            </w:pPr>
            <w:r>
              <w:rPr>
                <w:color w:val="000000"/>
                <w:sz w:val="24"/>
              </w:rPr>
              <w:t>PR</w:t>
            </w:r>
            <w:r>
              <w:rPr>
                <w:color w:val="000000"/>
                <w:sz w:val="24"/>
              </w:rPr>
              <w:t>安吉</w:t>
            </w:r>
            <w:r>
              <w:rPr>
                <w:color w:val="000000"/>
                <w:sz w:val="24"/>
              </w:rPr>
              <w:t>5A</w:t>
            </w:r>
          </w:p>
        </w:tc>
        <w:tc>
          <w:tcPr>
            <w:tcW w:w="0" w:type="auto"/>
            <w:vAlign w:val="center"/>
          </w:tcPr>
          <w:p w:rsidR="00EE1143" w:rsidRDefault="00DE1BBD">
            <w:pPr>
              <w:jc w:val="right"/>
            </w:pPr>
            <w:r>
              <w:rPr>
                <w:color w:val="000000"/>
                <w:sz w:val="24"/>
              </w:rPr>
              <w:t>100,000</w:t>
            </w:r>
          </w:p>
        </w:tc>
        <w:tc>
          <w:tcPr>
            <w:tcW w:w="0" w:type="auto"/>
            <w:vAlign w:val="center"/>
          </w:tcPr>
          <w:p w:rsidR="00EE1143" w:rsidRDefault="00DE1BBD">
            <w:pPr>
              <w:jc w:val="right"/>
            </w:pPr>
            <w:r>
              <w:rPr>
                <w:color w:val="000000"/>
                <w:sz w:val="24"/>
              </w:rPr>
              <w:t>6,887,000.00</w:t>
            </w:r>
          </w:p>
        </w:tc>
        <w:tc>
          <w:tcPr>
            <w:tcW w:w="0" w:type="auto"/>
            <w:vAlign w:val="center"/>
          </w:tcPr>
          <w:p w:rsidR="00EE1143" w:rsidRDefault="00DE1BBD">
            <w:pPr>
              <w:jc w:val="right"/>
            </w:pPr>
            <w:r>
              <w:rPr>
                <w:color w:val="000000"/>
                <w:sz w:val="24"/>
              </w:rPr>
              <w:t>0.54</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F016DD" w:rsidRPr="00E7356F" w:rsidRDefault="00F016DD" w:rsidP="001D5CD0">
      <w:pPr>
        <w:adjustRightInd w:val="0"/>
        <w:snapToGrid w:val="0"/>
        <w:spacing w:line="360" w:lineRule="auto"/>
        <w:rPr>
          <w:rFonts w:ascii="宋体" w:hAnsi="宋体"/>
          <w:sz w:val="24"/>
        </w:rPr>
      </w:pPr>
      <w:r w:rsidRPr="00E7356F">
        <w:rPr>
          <w:rFonts w:ascii="宋体" w:hAnsi="宋体"/>
          <w:sz w:val="24"/>
        </w:rPr>
        <w:t xml:space="preserve">5.10.1 </w:t>
      </w:r>
      <w:r w:rsidRPr="00E7356F">
        <w:rPr>
          <w:rFonts w:ascii="宋体" w:hAnsi="宋体" w:hint="eastAsia"/>
          <w:sz w:val="24"/>
        </w:rPr>
        <w:t>本期国债期货投资政策</w:t>
      </w:r>
    </w:p>
    <w:p w:rsidR="00F016DD" w:rsidRPr="00DF18FE" w:rsidRDefault="00F016DD" w:rsidP="00DF18FE">
      <w:pPr>
        <w:spacing w:line="360" w:lineRule="auto"/>
        <w:ind w:firstLineChars="200" w:firstLine="480"/>
        <w:rPr>
          <w:color w:val="000000"/>
          <w:sz w:val="24"/>
        </w:rPr>
      </w:pPr>
      <w:r w:rsidRPr="00DF18FE">
        <w:rPr>
          <w:color w:val="000000"/>
          <w:sz w:val="24"/>
        </w:rPr>
        <w:t>本基金根据风险管理的原则，主要选择流动性好的国债期货合约进行交易，以对冲投资组合的利率风险。</w:t>
      </w:r>
    </w:p>
    <w:p w:rsidR="00B249C0" w:rsidRDefault="00F016DD" w:rsidP="00B249C0">
      <w:pPr>
        <w:autoSpaceDE w:val="0"/>
        <w:autoSpaceDN w:val="0"/>
        <w:adjustRightInd w:val="0"/>
        <w:spacing w:line="360" w:lineRule="auto"/>
        <w:jc w:val="left"/>
        <w:rPr>
          <w:rFonts w:ascii="宋体" w:hAnsi="宋体"/>
          <w:bCs/>
          <w:color w:val="000000"/>
          <w:kern w:val="0"/>
          <w:sz w:val="24"/>
        </w:rPr>
      </w:pPr>
      <w:r w:rsidRPr="00E7356F">
        <w:rPr>
          <w:rFonts w:ascii="宋体" w:hAnsi="宋体"/>
          <w:sz w:val="24"/>
        </w:rPr>
        <w:t xml:space="preserve">5.10.2 </w:t>
      </w:r>
      <w:r w:rsidRPr="00E7356F">
        <w:rPr>
          <w:rFonts w:ascii="宋体" w:hAnsi="宋体" w:hint="eastAsia"/>
          <w:sz w:val="24"/>
        </w:rPr>
        <w:t>报告期末本基金投资的国债期货持仓和损益明细</w:t>
      </w:r>
      <w:r w:rsidR="00B06246" w:rsidRPr="00B06246">
        <w:rPr>
          <w:rFonts w:ascii="宋体" w:hAnsi="宋体"/>
          <w:bCs/>
          <w:color w:val="000000"/>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B249C0" w:rsidTr="0001612A">
        <w:trPr>
          <w:jc w:val="center"/>
        </w:trPr>
        <w:tc>
          <w:tcPr>
            <w:tcW w:w="1101"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代码</w:t>
            </w:r>
            <w:r>
              <w:t xml:space="preserve"> </w:t>
            </w:r>
          </w:p>
        </w:tc>
        <w:tc>
          <w:tcPr>
            <w:tcW w:w="1331"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名称</w:t>
            </w:r>
          </w:p>
        </w:tc>
        <w:tc>
          <w:tcPr>
            <w:tcW w:w="1220"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持仓量</w:t>
            </w:r>
          </w:p>
          <w:p w:rsidR="00B249C0" w:rsidRDefault="00B249C0">
            <w:pPr>
              <w:pStyle w:val="Default"/>
              <w:jc w:val="center"/>
              <w:rPr>
                <w:rFonts w:ascii="Times New Roman" w:hAnsi="Times New Roman" w:cs="Times New Roman"/>
              </w:rPr>
            </w:pPr>
            <w:r>
              <w:rPr>
                <w:rFonts w:ascii="Times New Roman" w:hAnsi="Times New Roman" w:cs="Times New Roman" w:hint="eastAsia"/>
              </w:rPr>
              <w:t>（买</w:t>
            </w:r>
            <w:r>
              <w:rPr>
                <w:rFonts w:ascii="Times New Roman" w:hAnsi="Times New Roman" w:cs="Times New Roman"/>
              </w:rPr>
              <w:t>/</w:t>
            </w:r>
            <w:r>
              <w:rPr>
                <w:rFonts w:ascii="Times New Roman" w:hAnsi="Times New Roman" w:cs="Times New Roman" w:hint="eastAsia"/>
              </w:rPr>
              <w:t>卖）</w:t>
            </w:r>
          </w:p>
        </w:tc>
        <w:tc>
          <w:tcPr>
            <w:tcW w:w="1418"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合约市值</w:t>
            </w:r>
          </w:p>
          <w:p w:rsidR="00B249C0" w:rsidRDefault="00B249C0">
            <w:pPr>
              <w:pStyle w:val="Default"/>
              <w:jc w:val="center"/>
              <w:rPr>
                <w:rFonts w:ascii="Times New Roman" w:hAnsi="Times New Roman" w:cs="Times New Roman"/>
              </w:rPr>
            </w:pPr>
            <w:r>
              <w:rPr>
                <w:rFonts w:ascii="Times New Roman" w:hAnsi="Times New Roman" w:cs="Times New Roman" w:hint="eastAsia"/>
              </w:rPr>
              <w:t>（元）</w:t>
            </w:r>
          </w:p>
        </w:tc>
        <w:tc>
          <w:tcPr>
            <w:tcW w:w="1701"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公允价值变动（元）</w:t>
            </w:r>
          </w:p>
        </w:tc>
        <w:tc>
          <w:tcPr>
            <w:tcW w:w="1984" w:type="dxa"/>
            <w:hideMark/>
          </w:tcPr>
          <w:p w:rsidR="00B249C0" w:rsidRDefault="00B249C0">
            <w:pPr>
              <w:pStyle w:val="Default"/>
              <w:jc w:val="center"/>
              <w:rPr>
                <w:rFonts w:ascii="Times New Roman" w:hAnsi="Times New Roman" w:cs="Times New Roman"/>
              </w:rPr>
            </w:pPr>
            <w:r>
              <w:rPr>
                <w:rFonts w:ascii="Times New Roman" w:hAnsi="Times New Roman" w:cs="Times New Roman" w:hint="eastAsia"/>
              </w:rPr>
              <w:t>风险指标说明</w:t>
            </w:r>
          </w:p>
        </w:tc>
      </w:tr>
      <w:tr w:rsidR="00EE1143">
        <w:trPr>
          <w:jc w:val="center"/>
        </w:trPr>
        <w:tc>
          <w:tcPr>
            <w:tcW w:w="1101" w:type="dxa"/>
            <w:vAlign w:val="center"/>
          </w:tcPr>
          <w:p w:rsidR="00EE1143" w:rsidRDefault="00DE1BBD">
            <w:pPr>
              <w:jc w:val="center"/>
            </w:pPr>
            <w:r>
              <w:rPr>
                <w:color w:val="000000"/>
                <w:sz w:val="24"/>
              </w:rPr>
              <w:t>T2009</w:t>
            </w:r>
          </w:p>
        </w:tc>
        <w:tc>
          <w:tcPr>
            <w:tcW w:w="1331" w:type="dxa"/>
            <w:vAlign w:val="center"/>
          </w:tcPr>
          <w:p w:rsidR="00EE1143" w:rsidRDefault="00DE1BBD">
            <w:pPr>
              <w:jc w:val="center"/>
            </w:pPr>
            <w:r>
              <w:rPr>
                <w:color w:val="000000"/>
                <w:sz w:val="24"/>
              </w:rPr>
              <w:t>T2009</w:t>
            </w:r>
          </w:p>
        </w:tc>
        <w:tc>
          <w:tcPr>
            <w:tcW w:w="1220" w:type="dxa"/>
            <w:vAlign w:val="center"/>
          </w:tcPr>
          <w:p w:rsidR="00EE1143" w:rsidRDefault="00DE1BBD">
            <w:pPr>
              <w:jc w:val="center"/>
            </w:pPr>
            <w:r>
              <w:rPr>
                <w:color w:val="000000"/>
                <w:sz w:val="24"/>
              </w:rPr>
              <w:t>-100</w:t>
            </w:r>
          </w:p>
        </w:tc>
        <w:tc>
          <w:tcPr>
            <w:tcW w:w="1418" w:type="dxa"/>
            <w:vAlign w:val="center"/>
          </w:tcPr>
          <w:p w:rsidR="00EE1143" w:rsidRDefault="00DE1BBD">
            <w:pPr>
              <w:jc w:val="right"/>
            </w:pPr>
            <w:r>
              <w:rPr>
                <w:color w:val="000000"/>
                <w:sz w:val="24"/>
              </w:rPr>
              <w:t>-100,275,000.00</w:t>
            </w:r>
          </w:p>
        </w:tc>
        <w:tc>
          <w:tcPr>
            <w:tcW w:w="1701" w:type="dxa"/>
            <w:vAlign w:val="center"/>
          </w:tcPr>
          <w:p w:rsidR="00EE1143" w:rsidRDefault="00DE1BBD">
            <w:pPr>
              <w:jc w:val="right"/>
            </w:pPr>
            <w:r>
              <w:rPr>
                <w:color w:val="000000"/>
                <w:sz w:val="24"/>
              </w:rPr>
              <w:t>-241,725.00</w:t>
            </w:r>
          </w:p>
        </w:tc>
        <w:tc>
          <w:tcPr>
            <w:tcW w:w="1984" w:type="dxa"/>
            <w:vAlign w:val="center"/>
          </w:tcPr>
          <w:p w:rsidR="00EE1143" w:rsidRDefault="00DE1BBD">
            <w:pPr>
              <w:jc w:val="left"/>
            </w:pPr>
            <w:r>
              <w:rPr>
                <w:color w:val="000000"/>
                <w:sz w:val="24"/>
              </w:rPr>
              <w:t>本交易期内组合利用国债期货空头交易降低组合有效久期，对冲利率上行风险</w:t>
            </w:r>
          </w:p>
        </w:tc>
      </w:tr>
      <w:tr w:rsidR="00EE1143">
        <w:trPr>
          <w:jc w:val="center"/>
        </w:trPr>
        <w:tc>
          <w:tcPr>
            <w:tcW w:w="1101" w:type="dxa"/>
            <w:vAlign w:val="center"/>
          </w:tcPr>
          <w:p w:rsidR="00EE1143" w:rsidRDefault="00DE1BBD">
            <w:pPr>
              <w:jc w:val="center"/>
            </w:pPr>
            <w:r>
              <w:rPr>
                <w:color w:val="000000"/>
                <w:sz w:val="24"/>
              </w:rPr>
              <w:t>TF2009</w:t>
            </w:r>
          </w:p>
        </w:tc>
        <w:tc>
          <w:tcPr>
            <w:tcW w:w="1331" w:type="dxa"/>
            <w:vAlign w:val="center"/>
          </w:tcPr>
          <w:p w:rsidR="00EE1143" w:rsidRDefault="00DE1BBD">
            <w:pPr>
              <w:jc w:val="center"/>
            </w:pPr>
            <w:r>
              <w:rPr>
                <w:color w:val="000000"/>
                <w:sz w:val="24"/>
              </w:rPr>
              <w:t>TF2009</w:t>
            </w:r>
          </w:p>
        </w:tc>
        <w:tc>
          <w:tcPr>
            <w:tcW w:w="1220" w:type="dxa"/>
            <w:vAlign w:val="center"/>
          </w:tcPr>
          <w:p w:rsidR="00EE1143" w:rsidRDefault="00DE1BBD">
            <w:pPr>
              <w:jc w:val="center"/>
            </w:pPr>
            <w:r>
              <w:rPr>
                <w:color w:val="000000"/>
                <w:sz w:val="24"/>
              </w:rPr>
              <w:t>-80</w:t>
            </w:r>
          </w:p>
        </w:tc>
        <w:tc>
          <w:tcPr>
            <w:tcW w:w="1418" w:type="dxa"/>
            <w:vAlign w:val="center"/>
          </w:tcPr>
          <w:p w:rsidR="00EE1143" w:rsidRDefault="00DE1BBD">
            <w:pPr>
              <w:jc w:val="right"/>
            </w:pPr>
            <w:r>
              <w:rPr>
                <w:color w:val="000000"/>
                <w:sz w:val="24"/>
              </w:rPr>
              <w:t>-81,324,000.00</w:t>
            </w:r>
          </w:p>
        </w:tc>
        <w:tc>
          <w:tcPr>
            <w:tcW w:w="1701" w:type="dxa"/>
            <w:vAlign w:val="center"/>
          </w:tcPr>
          <w:p w:rsidR="00EE1143" w:rsidRDefault="00DE1BBD">
            <w:pPr>
              <w:jc w:val="right"/>
            </w:pPr>
            <w:r>
              <w:rPr>
                <w:color w:val="000000"/>
                <w:sz w:val="24"/>
              </w:rPr>
              <w:t>330,800.00</w:t>
            </w:r>
          </w:p>
        </w:tc>
        <w:tc>
          <w:tcPr>
            <w:tcW w:w="1984" w:type="dxa"/>
            <w:vAlign w:val="center"/>
          </w:tcPr>
          <w:p w:rsidR="00EE1143" w:rsidRDefault="00DE1BBD">
            <w:pPr>
              <w:jc w:val="left"/>
            </w:pPr>
            <w:r>
              <w:rPr>
                <w:color w:val="000000"/>
                <w:sz w:val="24"/>
              </w:rPr>
              <w:t>本交易期内组合利用国债期货空头交易降低组合有效久期，对冲利率上行风险</w:t>
            </w:r>
          </w:p>
        </w:tc>
      </w:tr>
      <w:tr w:rsidR="00B249C0" w:rsidTr="0001612A">
        <w:trPr>
          <w:jc w:val="center"/>
        </w:trPr>
        <w:tc>
          <w:tcPr>
            <w:tcW w:w="6771" w:type="dxa"/>
            <w:gridSpan w:val="5"/>
            <w:hideMark/>
          </w:tcPr>
          <w:p w:rsidR="00B249C0" w:rsidRDefault="00B249C0">
            <w:pPr>
              <w:pStyle w:val="Default"/>
              <w:jc w:val="both"/>
              <w:rPr>
                <w:rFonts w:ascii="Times New Roman" w:hAnsi="Times New Roman" w:cs="Times New Roman"/>
              </w:rPr>
            </w:pPr>
            <w:r>
              <w:rPr>
                <w:rFonts w:ascii="Times New Roman" w:hAnsi="Times New Roman" w:cs="Times New Roman" w:hint="eastAsia"/>
              </w:rPr>
              <w:lastRenderedPageBreak/>
              <w:t>公允价值变动总额合计（元）</w:t>
            </w:r>
          </w:p>
        </w:tc>
        <w:tc>
          <w:tcPr>
            <w:tcW w:w="1984" w:type="dxa"/>
            <w:hideMark/>
          </w:tcPr>
          <w:p w:rsidR="00B249C0" w:rsidRDefault="00B249C0">
            <w:pPr>
              <w:adjustRightInd w:val="0"/>
              <w:snapToGrid w:val="0"/>
              <w:spacing w:line="380" w:lineRule="exact"/>
              <w:jc w:val="right"/>
              <w:rPr>
                <w:color w:val="000000"/>
                <w:sz w:val="24"/>
              </w:rPr>
            </w:pPr>
            <w:r>
              <w:rPr>
                <w:color w:val="000000"/>
                <w:sz w:val="24"/>
              </w:rPr>
              <w:t>89,075.00</w:t>
            </w:r>
          </w:p>
        </w:tc>
      </w:tr>
      <w:tr w:rsidR="00B249C0" w:rsidTr="0001612A">
        <w:trPr>
          <w:jc w:val="center"/>
        </w:trPr>
        <w:tc>
          <w:tcPr>
            <w:tcW w:w="6771" w:type="dxa"/>
            <w:gridSpan w:val="5"/>
            <w:hideMark/>
          </w:tcPr>
          <w:p w:rsidR="00B249C0" w:rsidRDefault="00B249C0">
            <w:pPr>
              <w:pStyle w:val="Default"/>
              <w:jc w:val="both"/>
              <w:rPr>
                <w:rFonts w:ascii="Times New Roman" w:hAnsi="Times New Roman" w:cs="Times New Roman"/>
              </w:rPr>
            </w:pPr>
            <w:r>
              <w:rPr>
                <w:rFonts w:ascii="Times New Roman" w:hAnsi="Times New Roman" w:cs="Times New Roman" w:hint="eastAsia"/>
              </w:rPr>
              <w:t>国债期货投资本期收益（元）</w:t>
            </w:r>
          </w:p>
        </w:tc>
        <w:tc>
          <w:tcPr>
            <w:tcW w:w="1984" w:type="dxa"/>
            <w:hideMark/>
          </w:tcPr>
          <w:p w:rsidR="00B249C0" w:rsidRDefault="00B249C0">
            <w:pPr>
              <w:adjustRightInd w:val="0"/>
              <w:snapToGrid w:val="0"/>
              <w:spacing w:line="380" w:lineRule="exact"/>
              <w:jc w:val="right"/>
              <w:rPr>
                <w:color w:val="000000"/>
                <w:sz w:val="24"/>
              </w:rPr>
            </w:pPr>
            <w:r>
              <w:rPr>
                <w:color w:val="000000"/>
                <w:sz w:val="24"/>
              </w:rPr>
              <w:t>-429,525.00</w:t>
            </w:r>
          </w:p>
        </w:tc>
      </w:tr>
      <w:tr w:rsidR="00B249C0" w:rsidTr="0001612A">
        <w:trPr>
          <w:jc w:val="center"/>
        </w:trPr>
        <w:tc>
          <w:tcPr>
            <w:tcW w:w="6771" w:type="dxa"/>
            <w:gridSpan w:val="5"/>
            <w:hideMark/>
          </w:tcPr>
          <w:p w:rsidR="00B249C0" w:rsidRDefault="00B249C0">
            <w:pPr>
              <w:pStyle w:val="Default"/>
              <w:jc w:val="both"/>
              <w:rPr>
                <w:rFonts w:ascii="Times New Roman" w:hAnsi="Times New Roman" w:cs="Times New Roman"/>
              </w:rPr>
            </w:pPr>
            <w:r>
              <w:rPr>
                <w:rFonts w:ascii="Times New Roman" w:hAnsi="Times New Roman" w:cs="Times New Roman" w:hint="eastAsia"/>
              </w:rPr>
              <w:t>国债期货投资本期公允价值变动（元）</w:t>
            </w:r>
          </w:p>
        </w:tc>
        <w:tc>
          <w:tcPr>
            <w:tcW w:w="1984" w:type="dxa"/>
            <w:hideMark/>
          </w:tcPr>
          <w:p w:rsidR="00B249C0" w:rsidRDefault="00B249C0">
            <w:pPr>
              <w:adjustRightInd w:val="0"/>
              <w:snapToGrid w:val="0"/>
              <w:spacing w:line="380" w:lineRule="exact"/>
              <w:jc w:val="right"/>
              <w:rPr>
                <w:color w:val="000000"/>
                <w:sz w:val="24"/>
              </w:rPr>
            </w:pPr>
            <w:r>
              <w:rPr>
                <w:color w:val="000000"/>
                <w:sz w:val="24"/>
              </w:rPr>
              <w:t>89,075.00</w:t>
            </w:r>
          </w:p>
        </w:tc>
      </w:tr>
    </w:tbl>
    <w:p w:rsidR="00F016DD" w:rsidRPr="00E7356F" w:rsidRDefault="00F016DD" w:rsidP="00B249C0">
      <w:pPr>
        <w:autoSpaceDE w:val="0"/>
        <w:autoSpaceDN w:val="0"/>
        <w:adjustRightInd w:val="0"/>
        <w:spacing w:line="360" w:lineRule="auto"/>
        <w:jc w:val="left"/>
        <w:rPr>
          <w:rFonts w:ascii="宋体" w:hAnsi="宋体"/>
          <w:sz w:val="24"/>
        </w:rPr>
      </w:pPr>
      <w:r w:rsidRPr="00E7356F">
        <w:rPr>
          <w:rFonts w:ascii="宋体" w:hAnsi="宋体"/>
          <w:sz w:val="24"/>
        </w:rPr>
        <w:t xml:space="preserve">5.10.3 </w:t>
      </w:r>
      <w:r w:rsidRPr="00E7356F">
        <w:rPr>
          <w:rFonts w:ascii="宋体" w:hAnsi="宋体" w:hint="eastAsia"/>
          <w:sz w:val="24"/>
        </w:rPr>
        <w:t>本期国债期货投资评价</w:t>
      </w:r>
    </w:p>
    <w:p w:rsidR="00F016DD" w:rsidRPr="00EA6415" w:rsidRDefault="00F016DD" w:rsidP="00EA6415">
      <w:pPr>
        <w:spacing w:line="360" w:lineRule="auto"/>
        <w:ind w:firstLineChars="200" w:firstLine="480"/>
        <w:rPr>
          <w:color w:val="000000"/>
          <w:sz w:val="24"/>
        </w:rPr>
      </w:pPr>
      <w:r w:rsidRPr="00EA6415">
        <w:rPr>
          <w:color w:val="000000"/>
          <w:sz w:val="24"/>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17</w:t>
      </w:r>
      <w:r w:rsidRPr="00414367">
        <w:rPr>
          <w:color w:val="000000"/>
          <w:sz w:val="24"/>
        </w:rPr>
        <w:t>日，国家外汇管理局深圳市分局对华侨城集团有限公司违反</w:t>
      </w:r>
      <w:r w:rsidRPr="00414367">
        <w:rPr>
          <w:color w:val="000000"/>
          <w:sz w:val="24"/>
        </w:rPr>
        <w:t>“</w:t>
      </w:r>
      <w:r w:rsidRPr="00414367">
        <w:rPr>
          <w:color w:val="000000"/>
          <w:sz w:val="24"/>
        </w:rPr>
        <w:t>《国家外汇管理局关于进一步简化和改进直接投资外汇管理政策的通知》第二条第三项</w:t>
      </w:r>
      <w:r w:rsidRPr="00414367">
        <w:rPr>
          <w:color w:val="000000"/>
          <w:sz w:val="24"/>
        </w:rPr>
        <w:t>”</w:t>
      </w:r>
      <w:r w:rsidRPr="00414367">
        <w:rPr>
          <w:color w:val="000000"/>
          <w:sz w:val="24"/>
        </w:rPr>
        <w:t>的行为作出</w:t>
      </w:r>
      <w:r w:rsidRPr="00414367">
        <w:rPr>
          <w:color w:val="000000"/>
          <w:sz w:val="24"/>
        </w:rPr>
        <w:t>“</w:t>
      </w:r>
      <w:r w:rsidRPr="00414367">
        <w:rPr>
          <w:color w:val="000000"/>
          <w:sz w:val="24"/>
        </w:rPr>
        <w:t>警告、罚款</w:t>
      </w:r>
      <w:r w:rsidRPr="00414367">
        <w:rPr>
          <w:color w:val="000000"/>
          <w:sz w:val="24"/>
        </w:rPr>
        <w:t>3</w:t>
      </w:r>
      <w:r w:rsidRPr="00414367">
        <w:rPr>
          <w:color w:val="000000"/>
          <w:sz w:val="24"/>
        </w:rPr>
        <w:t>万元</w:t>
      </w:r>
      <w:r w:rsidRPr="00414367">
        <w:rPr>
          <w:color w:val="000000"/>
          <w:sz w:val="24"/>
        </w:rPr>
        <w:t>”</w:t>
      </w:r>
      <w:r w:rsidRPr="00414367">
        <w:rPr>
          <w:color w:val="000000"/>
          <w:sz w:val="24"/>
        </w:rPr>
        <w:t>的行政处罚决定。</w:t>
      </w:r>
    </w:p>
    <w:p w:rsidR="00EE1143" w:rsidRDefault="00DE1BBD">
      <w:pPr>
        <w:widowControl/>
        <w:spacing w:line="360" w:lineRule="auto"/>
        <w:rPr>
          <w:color w:val="000000"/>
          <w:sz w:val="24"/>
        </w:rPr>
      </w:pPr>
      <w:r>
        <w:rPr>
          <w:color w:val="000000"/>
          <w:sz w:val="24"/>
        </w:rPr>
        <w:t>2020</w:t>
      </w:r>
      <w:r>
        <w:rPr>
          <w:color w:val="000000"/>
          <w:sz w:val="24"/>
        </w:rPr>
        <w:t>年</w:t>
      </w:r>
      <w:r>
        <w:rPr>
          <w:color w:val="000000"/>
          <w:sz w:val="24"/>
        </w:rPr>
        <w:t>1</w:t>
      </w:r>
      <w:r>
        <w:rPr>
          <w:color w:val="000000"/>
          <w:sz w:val="24"/>
        </w:rPr>
        <w:t>月</w:t>
      </w:r>
      <w:r>
        <w:rPr>
          <w:color w:val="000000"/>
          <w:sz w:val="24"/>
        </w:rPr>
        <w:t>6</w:t>
      </w:r>
      <w:r>
        <w:rPr>
          <w:color w:val="000000"/>
          <w:sz w:val="24"/>
        </w:rPr>
        <w:t>日，深圳市交通运输局依据《建设工程安全生产管理条例》第六十二条第（三）项、《中华人民共和国安全生产法》第九十六条第（一）项，对中国中铁股份有限公司</w:t>
      </w:r>
      <w:r>
        <w:rPr>
          <w:color w:val="000000"/>
          <w:sz w:val="24"/>
        </w:rPr>
        <w:t>“</w:t>
      </w:r>
      <w:r>
        <w:rPr>
          <w:color w:val="000000"/>
          <w:sz w:val="24"/>
        </w:rPr>
        <w:t>未在施工现场的危险部位设置明显的安全警示标志，或者未按照国家有关规定在施工现场设置消防通道、消防水源、配备消防设施和灭火器材</w:t>
      </w:r>
      <w:r>
        <w:rPr>
          <w:color w:val="000000"/>
          <w:sz w:val="24"/>
        </w:rPr>
        <w:t>”</w:t>
      </w:r>
      <w:r>
        <w:rPr>
          <w:color w:val="000000"/>
          <w:sz w:val="24"/>
        </w:rPr>
        <w:t>、</w:t>
      </w:r>
      <w:r>
        <w:rPr>
          <w:color w:val="000000"/>
          <w:sz w:val="24"/>
        </w:rPr>
        <w:t>“</w:t>
      </w:r>
      <w:r>
        <w:rPr>
          <w:color w:val="000000"/>
          <w:sz w:val="24"/>
        </w:rPr>
        <w:t>未在有较大危险因素的生产经营场所和有关设施、设备上设置明显的安全警示标志</w:t>
      </w:r>
      <w:r>
        <w:rPr>
          <w:color w:val="000000"/>
          <w:sz w:val="24"/>
        </w:rPr>
        <w:t>”</w:t>
      </w:r>
      <w:r>
        <w:rPr>
          <w:color w:val="000000"/>
          <w:sz w:val="24"/>
        </w:rPr>
        <w:t>的行为罚款</w:t>
      </w:r>
      <w:r>
        <w:rPr>
          <w:color w:val="000000"/>
          <w:sz w:val="24"/>
        </w:rPr>
        <w:t>10000</w:t>
      </w:r>
      <w:r>
        <w:rPr>
          <w:color w:val="000000"/>
          <w:sz w:val="24"/>
        </w:rPr>
        <w:t>元。</w:t>
      </w:r>
    </w:p>
    <w:p w:rsidR="00EE1143" w:rsidRDefault="00DE1BBD">
      <w:pPr>
        <w:widowControl/>
        <w:spacing w:line="360" w:lineRule="auto"/>
        <w:rPr>
          <w:color w:val="000000"/>
          <w:sz w:val="24"/>
        </w:rPr>
      </w:pPr>
      <w:r>
        <w:rPr>
          <w:color w:val="000000"/>
          <w:sz w:val="24"/>
        </w:rPr>
        <w:t>本基金投资</w:t>
      </w:r>
      <w:r>
        <w:rPr>
          <w:color w:val="000000"/>
          <w:sz w:val="24"/>
        </w:rPr>
        <w:t>17</w:t>
      </w:r>
      <w:r>
        <w:rPr>
          <w:color w:val="000000"/>
          <w:sz w:val="24"/>
        </w:rPr>
        <w:t>华侨城</w:t>
      </w:r>
      <w:r>
        <w:rPr>
          <w:color w:val="000000"/>
          <w:sz w:val="24"/>
        </w:rPr>
        <w:t>MTN004</w:t>
      </w:r>
      <w:r>
        <w:rPr>
          <w:color w:val="000000"/>
          <w:sz w:val="24"/>
        </w:rPr>
        <w:t>、</w:t>
      </w:r>
      <w:r>
        <w:rPr>
          <w:color w:val="000000"/>
          <w:sz w:val="24"/>
        </w:rPr>
        <w:t>18</w:t>
      </w:r>
      <w:r>
        <w:rPr>
          <w:color w:val="000000"/>
          <w:sz w:val="24"/>
        </w:rPr>
        <w:t>中铁股</w:t>
      </w:r>
      <w:r>
        <w:rPr>
          <w:color w:val="000000"/>
          <w:sz w:val="24"/>
        </w:rPr>
        <w:t>MTN003A</w:t>
      </w:r>
      <w:r>
        <w:rPr>
          <w:color w:val="000000"/>
          <w:sz w:val="24"/>
        </w:rPr>
        <w:t>、</w:t>
      </w:r>
      <w:r>
        <w:rPr>
          <w:color w:val="000000"/>
          <w:sz w:val="24"/>
        </w:rPr>
        <w:t>18</w:t>
      </w:r>
      <w:r>
        <w:rPr>
          <w:color w:val="000000"/>
          <w:sz w:val="24"/>
        </w:rPr>
        <w:t>华侨城</w:t>
      </w:r>
      <w:r>
        <w:rPr>
          <w:color w:val="000000"/>
          <w:sz w:val="24"/>
        </w:rPr>
        <w:t>MTN004</w:t>
      </w:r>
      <w:r>
        <w:rPr>
          <w:color w:val="000000"/>
          <w:sz w:val="24"/>
        </w:rPr>
        <w:t>的投资决策程序符合公司投资制度的规定。</w:t>
      </w:r>
    </w:p>
    <w:p w:rsidR="00EE1143" w:rsidRDefault="00DE1BBD">
      <w:pPr>
        <w:widowControl/>
        <w:spacing w:line="360" w:lineRule="auto"/>
        <w:rPr>
          <w:color w:val="000000"/>
          <w:sz w:val="24"/>
        </w:rPr>
      </w:pPr>
      <w:r>
        <w:rPr>
          <w:color w:val="000000"/>
          <w:sz w:val="24"/>
        </w:rPr>
        <w:t>除</w:t>
      </w:r>
      <w:r>
        <w:rPr>
          <w:color w:val="000000"/>
          <w:sz w:val="24"/>
        </w:rPr>
        <w:t>17</w:t>
      </w:r>
      <w:r>
        <w:rPr>
          <w:color w:val="000000"/>
          <w:sz w:val="24"/>
        </w:rPr>
        <w:t>华侨城</w:t>
      </w:r>
      <w:r>
        <w:rPr>
          <w:color w:val="000000"/>
          <w:sz w:val="24"/>
        </w:rPr>
        <w:t>MTN004</w:t>
      </w:r>
      <w:r>
        <w:rPr>
          <w:color w:val="000000"/>
          <w:sz w:val="24"/>
        </w:rPr>
        <w:t>、</w:t>
      </w:r>
      <w:r>
        <w:rPr>
          <w:color w:val="000000"/>
          <w:sz w:val="24"/>
        </w:rPr>
        <w:t>18</w:t>
      </w:r>
      <w:r>
        <w:rPr>
          <w:color w:val="000000"/>
          <w:sz w:val="24"/>
        </w:rPr>
        <w:t>中铁股</w:t>
      </w:r>
      <w:r>
        <w:rPr>
          <w:color w:val="000000"/>
          <w:sz w:val="24"/>
        </w:rPr>
        <w:t>MTN003A</w:t>
      </w:r>
      <w:r>
        <w:rPr>
          <w:color w:val="000000"/>
          <w:sz w:val="24"/>
        </w:rPr>
        <w:t>、</w:t>
      </w:r>
      <w:r>
        <w:rPr>
          <w:color w:val="000000"/>
          <w:sz w:val="24"/>
        </w:rPr>
        <w:t>18</w:t>
      </w:r>
      <w:r>
        <w:rPr>
          <w:color w:val="000000"/>
          <w:sz w:val="24"/>
        </w:rPr>
        <w:t>华侨城</w:t>
      </w:r>
      <w:r>
        <w:rPr>
          <w:color w:val="000000"/>
          <w:sz w:val="24"/>
        </w:rPr>
        <w:t>MTN004</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3,034,834.31</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26,230,604.36</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29,265,438.67</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EE1143">
        <w:tc>
          <w:tcPr>
            <w:tcW w:w="0" w:type="auto"/>
            <w:vAlign w:val="center"/>
          </w:tcPr>
          <w:p w:rsidR="00EE1143" w:rsidRDefault="00DE1BBD">
            <w:pPr>
              <w:jc w:val="center"/>
            </w:pPr>
            <w:r>
              <w:rPr>
                <w:color w:val="000000"/>
                <w:sz w:val="24"/>
              </w:rPr>
              <w:t>1</w:t>
            </w:r>
          </w:p>
        </w:tc>
        <w:tc>
          <w:tcPr>
            <w:tcW w:w="0" w:type="auto"/>
            <w:vAlign w:val="center"/>
          </w:tcPr>
          <w:p w:rsidR="00EE1143" w:rsidRDefault="00DE1BBD">
            <w:pPr>
              <w:jc w:val="center"/>
            </w:pPr>
            <w:r>
              <w:rPr>
                <w:color w:val="000000"/>
                <w:sz w:val="24"/>
              </w:rPr>
              <w:t>132014</w:t>
            </w:r>
          </w:p>
        </w:tc>
        <w:tc>
          <w:tcPr>
            <w:tcW w:w="0" w:type="auto"/>
            <w:vAlign w:val="center"/>
          </w:tcPr>
          <w:p w:rsidR="00EE1143" w:rsidRDefault="00DE1BBD">
            <w:pPr>
              <w:jc w:val="center"/>
            </w:pPr>
            <w:r>
              <w:rPr>
                <w:color w:val="000000"/>
                <w:sz w:val="24"/>
              </w:rPr>
              <w:t>18</w:t>
            </w:r>
            <w:r>
              <w:rPr>
                <w:color w:val="000000"/>
                <w:sz w:val="24"/>
              </w:rPr>
              <w:t>中化</w:t>
            </w:r>
            <w:r>
              <w:rPr>
                <w:color w:val="000000"/>
                <w:sz w:val="24"/>
              </w:rPr>
              <w:t>EB</w:t>
            </w:r>
          </w:p>
        </w:tc>
        <w:tc>
          <w:tcPr>
            <w:tcW w:w="0" w:type="auto"/>
            <w:vAlign w:val="center"/>
          </w:tcPr>
          <w:p w:rsidR="00EE1143" w:rsidRDefault="00DE1BBD">
            <w:pPr>
              <w:jc w:val="right"/>
            </w:pPr>
            <w:r>
              <w:rPr>
                <w:color w:val="000000"/>
                <w:sz w:val="24"/>
              </w:rPr>
              <w:t>14,975,798.00</w:t>
            </w:r>
          </w:p>
        </w:tc>
        <w:tc>
          <w:tcPr>
            <w:tcW w:w="0" w:type="auto"/>
            <w:vAlign w:val="center"/>
          </w:tcPr>
          <w:p w:rsidR="00EE1143" w:rsidRDefault="00DE1BBD">
            <w:pPr>
              <w:jc w:val="right"/>
            </w:pPr>
            <w:r>
              <w:rPr>
                <w:color w:val="000000"/>
                <w:sz w:val="24"/>
              </w:rPr>
              <w:t>1.18</w:t>
            </w:r>
          </w:p>
        </w:tc>
      </w:tr>
      <w:tr w:rsidR="00EE1143">
        <w:tc>
          <w:tcPr>
            <w:tcW w:w="0" w:type="auto"/>
            <w:vAlign w:val="center"/>
          </w:tcPr>
          <w:p w:rsidR="00EE1143" w:rsidRDefault="00DE1BBD">
            <w:pPr>
              <w:jc w:val="center"/>
            </w:pPr>
            <w:r>
              <w:rPr>
                <w:color w:val="000000"/>
                <w:sz w:val="24"/>
              </w:rPr>
              <w:t>2</w:t>
            </w:r>
          </w:p>
        </w:tc>
        <w:tc>
          <w:tcPr>
            <w:tcW w:w="0" w:type="auto"/>
            <w:vAlign w:val="center"/>
          </w:tcPr>
          <w:p w:rsidR="00EE1143" w:rsidRDefault="00DE1BBD">
            <w:pPr>
              <w:jc w:val="center"/>
            </w:pPr>
            <w:r>
              <w:rPr>
                <w:color w:val="000000"/>
                <w:sz w:val="24"/>
              </w:rPr>
              <w:t>110059</w:t>
            </w:r>
          </w:p>
        </w:tc>
        <w:tc>
          <w:tcPr>
            <w:tcW w:w="0" w:type="auto"/>
            <w:vAlign w:val="center"/>
          </w:tcPr>
          <w:p w:rsidR="00EE1143" w:rsidRDefault="00DE1BBD">
            <w:pPr>
              <w:jc w:val="center"/>
            </w:pPr>
            <w:r>
              <w:rPr>
                <w:color w:val="000000"/>
                <w:sz w:val="24"/>
              </w:rPr>
              <w:t>浦发转债</w:t>
            </w:r>
          </w:p>
        </w:tc>
        <w:tc>
          <w:tcPr>
            <w:tcW w:w="0" w:type="auto"/>
            <w:vAlign w:val="center"/>
          </w:tcPr>
          <w:p w:rsidR="00EE1143" w:rsidRDefault="00DE1BBD">
            <w:pPr>
              <w:jc w:val="right"/>
            </w:pPr>
            <w:r>
              <w:rPr>
                <w:color w:val="000000"/>
                <w:sz w:val="24"/>
              </w:rPr>
              <w:t>9,754,174.50</w:t>
            </w:r>
          </w:p>
        </w:tc>
        <w:tc>
          <w:tcPr>
            <w:tcW w:w="0" w:type="auto"/>
            <w:vAlign w:val="center"/>
          </w:tcPr>
          <w:p w:rsidR="00EE1143" w:rsidRDefault="00DE1BBD">
            <w:pPr>
              <w:jc w:val="right"/>
            </w:pPr>
            <w:r>
              <w:rPr>
                <w:color w:val="000000"/>
                <w:sz w:val="24"/>
              </w:rPr>
              <w:t>0.77</w:t>
            </w:r>
          </w:p>
        </w:tc>
      </w:tr>
      <w:tr w:rsidR="00EE1143">
        <w:tc>
          <w:tcPr>
            <w:tcW w:w="0" w:type="auto"/>
            <w:vAlign w:val="center"/>
          </w:tcPr>
          <w:p w:rsidR="00EE1143" w:rsidRDefault="00DE1BBD">
            <w:pPr>
              <w:jc w:val="center"/>
            </w:pPr>
            <w:r>
              <w:rPr>
                <w:color w:val="000000"/>
                <w:sz w:val="24"/>
              </w:rPr>
              <w:t>3</w:t>
            </w:r>
          </w:p>
        </w:tc>
        <w:tc>
          <w:tcPr>
            <w:tcW w:w="0" w:type="auto"/>
            <w:vAlign w:val="center"/>
          </w:tcPr>
          <w:p w:rsidR="00EE1143" w:rsidRDefault="00DE1BBD">
            <w:pPr>
              <w:jc w:val="center"/>
            </w:pPr>
            <w:r>
              <w:rPr>
                <w:color w:val="000000"/>
                <w:sz w:val="24"/>
              </w:rPr>
              <w:t>132018</w:t>
            </w:r>
          </w:p>
        </w:tc>
        <w:tc>
          <w:tcPr>
            <w:tcW w:w="0" w:type="auto"/>
            <w:vAlign w:val="center"/>
          </w:tcPr>
          <w:p w:rsidR="00EE1143" w:rsidRDefault="00DE1BBD">
            <w:pPr>
              <w:jc w:val="center"/>
            </w:pPr>
            <w:r>
              <w:rPr>
                <w:color w:val="000000"/>
                <w:sz w:val="24"/>
              </w:rPr>
              <w:t>G</w:t>
            </w:r>
            <w:r>
              <w:rPr>
                <w:color w:val="000000"/>
                <w:sz w:val="24"/>
              </w:rPr>
              <w:t>三峡</w:t>
            </w:r>
            <w:r>
              <w:rPr>
                <w:color w:val="000000"/>
                <w:sz w:val="24"/>
              </w:rPr>
              <w:t>EB1</w:t>
            </w:r>
          </w:p>
        </w:tc>
        <w:tc>
          <w:tcPr>
            <w:tcW w:w="0" w:type="auto"/>
            <w:vAlign w:val="center"/>
          </w:tcPr>
          <w:p w:rsidR="00EE1143" w:rsidRDefault="00DE1BBD">
            <w:pPr>
              <w:jc w:val="right"/>
            </w:pPr>
            <w:r>
              <w:rPr>
                <w:color w:val="000000"/>
                <w:sz w:val="24"/>
              </w:rPr>
              <w:t>7,726,144.80</w:t>
            </w:r>
          </w:p>
        </w:tc>
        <w:tc>
          <w:tcPr>
            <w:tcW w:w="0" w:type="auto"/>
            <w:vAlign w:val="center"/>
          </w:tcPr>
          <w:p w:rsidR="00EE1143" w:rsidRDefault="00DE1BBD">
            <w:pPr>
              <w:jc w:val="right"/>
            </w:pPr>
            <w:r>
              <w:rPr>
                <w:color w:val="000000"/>
                <w:sz w:val="24"/>
              </w:rPr>
              <w:t>0.61</w:t>
            </w:r>
          </w:p>
        </w:tc>
      </w:tr>
      <w:tr w:rsidR="00EE1143">
        <w:tc>
          <w:tcPr>
            <w:tcW w:w="0" w:type="auto"/>
            <w:vAlign w:val="center"/>
          </w:tcPr>
          <w:p w:rsidR="00EE1143" w:rsidRDefault="00DE1BBD">
            <w:pPr>
              <w:jc w:val="center"/>
            </w:pPr>
            <w:r>
              <w:rPr>
                <w:color w:val="000000"/>
                <w:sz w:val="24"/>
              </w:rPr>
              <w:t>4</w:t>
            </w:r>
          </w:p>
        </w:tc>
        <w:tc>
          <w:tcPr>
            <w:tcW w:w="0" w:type="auto"/>
            <w:vAlign w:val="center"/>
          </w:tcPr>
          <w:p w:rsidR="00EE1143" w:rsidRDefault="00DE1BBD">
            <w:pPr>
              <w:jc w:val="center"/>
            </w:pPr>
            <w:r>
              <w:rPr>
                <w:color w:val="000000"/>
                <w:sz w:val="24"/>
              </w:rPr>
              <w:t>113011</w:t>
            </w:r>
          </w:p>
        </w:tc>
        <w:tc>
          <w:tcPr>
            <w:tcW w:w="0" w:type="auto"/>
            <w:vAlign w:val="center"/>
          </w:tcPr>
          <w:p w:rsidR="00EE1143" w:rsidRDefault="00DE1BBD">
            <w:pPr>
              <w:jc w:val="center"/>
            </w:pPr>
            <w:r>
              <w:rPr>
                <w:color w:val="000000"/>
                <w:sz w:val="24"/>
              </w:rPr>
              <w:t>光大转债</w:t>
            </w:r>
          </w:p>
        </w:tc>
        <w:tc>
          <w:tcPr>
            <w:tcW w:w="0" w:type="auto"/>
            <w:vAlign w:val="center"/>
          </w:tcPr>
          <w:p w:rsidR="00EE1143" w:rsidRDefault="00DE1BBD">
            <w:pPr>
              <w:jc w:val="right"/>
            </w:pPr>
            <w:r>
              <w:rPr>
                <w:color w:val="000000"/>
                <w:sz w:val="24"/>
              </w:rPr>
              <w:t>6,386,219.40</w:t>
            </w:r>
          </w:p>
        </w:tc>
        <w:tc>
          <w:tcPr>
            <w:tcW w:w="0" w:type="auto"/>
            <w:vAlign w:val="center"/>
          </w:tcPr>
          <w:p w:rsidR="00EE1143" w:rsidRDefault="00DE1BBD">
            <w:pPr>
              <w:jc w:val="right"/>
            </w:pPr>
            <w:r>
              <w:rPr>
                <w:color w:val="000000"/>
                <w:sz w:val="24"/>
              </w:rPr>
              <w:t>0.50</w:t>
            </w:r>
          </w:p>
        </w:tc>
      </w:tr>
      <w:tr w:rsidR="00EE1143">
        <w:tc>
          <w:tcPr>
            <w:tcW w:w="0" w:type="auto"/>
            <w:vAlign w:val="center"/>
          </w:tcPr>
          <w:p w:rsidR="00EE1143" w:rsidRDefault="00DE1BBD">
            <w:pPr>
              <w:jc w:val="center"/>
            </w:pPr>
            <w:r>
              <w:rPr>
                <w:color w:val="000000"/>
                <w:sz w:val="24"/>
              </w:rPr>
              <w:t>5</w:t>
            </w:r>
          </w:p>
        </w:tc>
        <w:tc>
          <w:tcPr>
            <w:tcW w:w="0" w:type="auto"/>
            <w:vAlign w:val="center"/>
          </w:tcPr>
          <w:p w:rsidR="00EE1143" w:rsidRDefault="00DE1BBD">
            <w:pPr>
              <w:jc w:val="center"/>
            </w:pPr>
            <w:r>
              <w:rPr>
                <w:color w:val="000000"/>
                <w:sz w:val="24"/>
              </w:rPr>
              <w:t>132017</w:t>
            </w:r>
          </w:p>
        </w:tc>
        <w:tc>
          <w:tcPr>
            <w:tcW w:w="0" w:type="auto"/>
            <w:vAlign w:val="center"/>
          </w:tcPr>
          <w:p w:rsidR="00EE1143" w:rsidRDefault="00DE1BBD">
            <w:pPr>
              <w:jc w:val="center"/>
            </w:pPr>
            <w:r>
              <w:rPr>
                <w:color w:val="000000"/>
                <w:sz w:val="24"/>
              </w:rPr>
              <w:t>19</w:t>
            </w:r>
            <w:r>
              <w:rPr>
                <w:color w:val="000000"/>
                <w:sz w:val="24"/>
              </w:rPr>
              <w:t>新钢</w:t>
            </w:r>
            <w:r>
              <w:rPr>
                <w:color w:val="000000"/>
                <w:sz w:val="24"/>
              </w:rPr>
              <w:t>EB</w:t>
            </w:r>
          </w:p>
        </w:tc>
        <w:tc>
          <w:tcPr>
            <w:tcW w:w="0" w:type="auto"/>
            <w:vAlign w:val="center"/>
          </w:tcPr>
          <w:p w:rsidR="00EE1143" w:rsidRDefault="00DE1BBD">
            <w:pPr>
              <w:jc w:val="right"/>
            </w:pPr>
            <w:r>
              <w:rPr>
                <w:color w:val="000000"/>
                <w:sz w:val="24"/>
              </w:rPr>
              <w:t>5,214,112.00</w:t>
            </w:r>
          </w:p>
        </w:tc>
        <w:tc>
          <w:tcPr>
            <w:tcW w:w="0" w:type="auto"/>
            <w:vAlign w:val="center"/>
          </w:tcPr>
          <w:p w:rsidR="00EE1143" w:rsidRDefault="00DE1BBD">
            <w:pPr>
              <w:jc w:val="right"/>
            </w:pPr>
            <w:r>
              <w:rPr>
                <w:color w:val="000000"/>
                <w:sz w:val="24"/>
              </w:rPr>
              <w:t>0.41</w:t>
            </w:r>
          </w:p>
        </w:tc>
      </w:tr>
      <w:tr w:rsidR="00EE1143">
        <w:tc>
          <w:tcPr>
            <w:tcW w:w="0" w:type="auto"/>
            <w:vAlign w:val="center"/>
          </w:tcPr>
          <w:p w:rsidR="00EE1143" w:rsidRDefault="00DE1BBD">
            <w:pPr>
              <w:jc w:val="center"/>
            </w:pPr>
            <w:r>
              <w:rPr>
                <w:color w:val="000000"/>
                <w:sz w:val="24"/>
              </w:rPr>
              <w:t>6</w:t>
            </w:r>
          </w:p>
        </w:tc>
        <w:tc>
          <w:tcPr>
            <w:tcW w:w="0" w:type="auto"/>
            <w:vAlign w:val="center"/>
          </w:tcPr>
          <w:p w:rsidR="00EE1143" w:rsidRDefault="00DE1BBD">
            <w:pPr>
              <w:jc w:val="center"/>
            </w:pPr>
            <w:r>
              <w:rPr>
                <w:color w:val="000000"/>
                <w:sz w:val="24"/>
              </w:rPr>
              <w:t>128015</w:t>
            </w:r>
          </w:p>
        </w:tc>
        <w:tc>
          <w:tcPr>
            <w:tcW w:w="0" w:type="auto"/>
            <w:vAlign w:val="center"/>
          </w:tcPr>
          <w:p w:rsidR="00EE1143" w:rsidRDefault="00DE1BBD">
            <w:pPr>
              <w:jc w:val="center"/>
            </w:pPr>
            <w:r>
              <w:rPr>
                <w:color w:val="000000"/>
                <w:sz w:val="24"/>
              </w:rPr>
              <w:t>久其转债</w:t>
            </w:r>
          </w:p>
        </w:tc>
        <w:tc>
          <w:tcPr>
            <w:tcW w:w="0" w:type="auto"/>
            <w:vAlign w:val="center"/>
          </w:tcPr>
          <w:p w:rsidR="00EE1143" w:rsidRDefault="00DE1BBD">
            <w:pPr>
              <w:jc w:val="right"/>
            </w:pPr>
            <w:r>
              <w:rPr>
                <w:color w:val="000000"/>
                <w:sz w:val="24"/>
              </w:rPr>
              <w:t>4,384,523.20</w:t>
            </w:r>
          </w:p>
        </w:tc>
        <w:tc>
          <w:tcPr>
            <w:tcW w:w="0" w:type="auto"/>
            <w:vAlign w:val="center"/>
          </w:tcPr>
          <w:p w:rsidR="00EE1143" w:rsidRDefault="00DE1BBD">
            <w:pPr>
              <w:jc w:val="right"/>
            </w:pPr>
            <w:r>
              <w:rPr>
                <w:color w:val="000000"/>
                <w:sz w:val="24"/>
              </w:rPr>
              <w:t>0.34</w:t>
            </w:r>
          </w:p>
        </w:tc>
      </w:tr>
      <w:tr w:rsidR="00EE1143">
        <w:tc>
          <w:tcPr>
            <w:tcW w:w="0" w:type="auto"/>
            <w:vAlign w:val="center"/>
          </w:tcPr>
          <w:p w:rsidR="00EE1143" w:rsidRDefault="00DE1BBD">
            <w:pPr>
              <w:jc w:val="center"/>
            </w:pPr>
            <w:r>
              <w:rPr>
                <w:color w:val="000000"/>
                <w:sz w:val="24"/>
              </w:rPr>
              <w:t>7</w:t>
            </w:r>
          </w:p>
        </w:tc>
        <w:tc>
          <w:tcPr>
            <w:tcW w:w="0" w:type="auto"/>
            <w:vAlign w:val="center"/>
          </w:tcPr>
          <w:p w:rsidR="00EE1143" w:rsidRDefault="00DE1BBD">
            <w:pPr>
              <w:jc w:val="center"/>
            </w:pPr>
            <w:r>
              <w:rPr>
                <w:color w:val="000000"/>
                <w:sz w:val="24"/>
              </w:rPr>
              <w:t>128063</w:t>
            </w:r>
          </w:p>
        </w:tc>
        <w:tc>
          <w:tcPr>
            <w:tcW w:w="0" w:type="auto"/>
            <w:vAlign w:val="center"/>
          </w:tcPr>
          <w:p w:rsidR="00EE1143" w:rsidRDefault="00DE1BBD">
            <w:pPr>
              <w:jc w:val="center"/>
            </w:pPr>
            <w:r>
              <w:rPr>
                <w:color w:val="000000"/>
                <w:sz w:val="24"/>
              </w:rPr>
              <w:t>未来转债</w:t>
            </w:r>
          </w:p>
        </w:tc>
        <w:tc>
          <w:tcPr>
            <w:tcW w:w="0" w:type="auto"/>
            <w:vAlign w:val="center"/>
          </w:tcPr>
          <w:p w:rsidR="00EE1143" w:rsidRDefault="00DE1BBD">
            <w:pPr>
              <w:jc w:val="right"/>
            </w:pPr>
            <w:r>
              <w:rPr>
                <w:color w:val="000000"/>
                <w:sz w:val="24"/>
              </w:rPr>
              <w:t>3,957,096.74</w:t>
            </w:r>
          </w:p>
        </w:tc>
        <w:tc>
          <w:tcPr>
            <w:tcW w:w="0" w:type="auto"/>
            <w:vAlign w:val="center"/>
          </w:tcPr>
          <w:p w:rsidR="00EE1143" w:rsidRDefault="00DE1BBD">
            <w:pPr>
              <w:jc w:val="right"/>
            </w:pPr>
            <w:r>
              <w:rPr>
                <w:color w:val="000000"/>
                <w:sz w:val="24"/>
              </w:rPr>
              <w:t>0.31</w:t>
            </w:r>
          </w:p>
        </w:tc>
      </w:tr>
      <w:tr w:rsidR="00EE1143">
        <w:tc>
          <w:tcPr>
            <w:tcW w:w="0" w:type="auto"/>
            <w:vAlign w:val="center"/>
          </w:tcPr>
          <w:p w:rsidR="00EE1143" w:rsidRDefault="00DE1BBD">
            <w:pPr>
              <w:jc w:val="center"/>
            </w:pPr>
            <w:r>
              <w:rPr>
                <w:color w:val="000000"/>
                <w:sz w:val="24"/>
              </w:rPr>
              <w:t>8</w:t>
            </w:r>
          </w:p>
        </w:tc>
        <w:tc>
          <w:tcPr>
            <w:tcW w:w="0" w:type="auto"/>
            <w:vAlign w:val="center"/>
          </w:tcPr>
          <w:p w:rsidR="00EE1143" w:rsidRDefault="00DE1BBD">
            <w:pPr>
              <w:jc w:val="center"/>
            </w:pPr>
            <w:r>
              <w:rPr>
                <w:color w:val="000000"/>
                <w:sz w:val="24"/>
              </w:rPr>
              <w:t>110045</w:t>
            </w:r>
          </w:p>
        </w:tc>
        <w:tc>
          <w:tcPr>
            <w:tcW w:w="0" w:type="auto"/>
            <w:vAlign w:val="center"/>
          </w:tcPr>
          <w:p w:rsidR="00EE1143" w:rsidRDefault="00DE1BBD">
            <w:pPr>
              <w:jc w:val="center"/>
            </w:pPr>
            <w:r>
              <w:rPr>
                <w:color w:val="000000"/>
                <w:sz w:val="24"/>
              </w:rPr>
              <w:t>海澜转债</w:t>
            </w:r>
          </w:p>
        </w:tc>
        <w:tc>
          <w:tcPr>
            <w:tcW w:w="0" w:type="auto"/>
            <w:vAlign w:val="center"/>
          </w:tcPr>
          <w:p w:rsidR="00EE1143" w:rsidRDefault="00DE1BBD">
            <w:pPr>
              <w:jc w:val="right"/>
            </w:pPr>
            <w:r>
              <w:rPr>
                <w:color w:val="000000"/>
                <w:sz w:val="24"/>
              </w:rPr>
              <w:t>3,870,400.00</w:t>
            </w:r>
          </w:p>
        </w:tc>
        <w:tc>
          <w:tcPr>
            <w:tcW w:w="0" w:type="auto"/>
            <w:vAlign w:val="center"/>
          </w:tcPr>
          <w:p w:rsidR="00EE1143" w:rsidRDefault="00DE1BBD">
            <w:pPr>
              <w:jc w:val="right"/>
            </w:pPr>
            <w:r>
              <w:rPr>
                <w:color w:val="000000"/>
                <w:sz w:val="24"/>
              </w:rPr>
              <w:t>0.30</w:t>
            </w:r>
          </w:p>
        </w:tc>
      </w:tr>
      <w:tr w:rsidR="00EE1143">
        <w:tc>
          <w:tcPr>
            <w:tcW w:w="0" w:type="auto"/>
            <w:vAlign w:val="center"/>
          </w:tcPr>
          <w:p w:rsidR="00EE1143" w:rsidRDefault="00DE1BBD">
            <w:pPr>
              <w:jc w:val="center"/>
            </w:pPr>
            <w:r>
              <w:rPr>
                <w:color w:val="000000"/>
                <w:sz w:val="24"/>
              </w:rPr>
              <w:t>9</w:t>
            </w:r>
          </w:p>
        </w:tc>
        <w:tc>
          <w:tcPr>
            <w:tcW w:w="0" w:type="auto"/>
            <w:vAlign w:val="center"/>
          </w:tcPr>
          <w:p w:rsidR="00EE1143" w:rsidRDefault="00DE1BBD">
            <w:pPr>
              <w:jc w:val="center"/>
            </w:pPr>
            <w:r>
              <w:rPr>
                <w:color w:val="000000"/>
                <w:sz w:val="24"/>
              </w:rPr>
              <w:t>127005</w:t>
            </w:r>
          </w:p>
        </w:tc>
        <w:tc>
          <w:tcPr>
            <w:tcW w:w="0" w:type="auto"/>
            <w:vAlign w:val="center"/>
          </w:tcPr>
          <w:p w:rsidR="00EE1143" w:rsidRDefault="00DE1BBD">
            <w:pPr>
              <w:jc w:val="center"/>
            </w:pPr>
            <w:r>
              <w:rPr>
                <w:color w:val="000000"/>
                <w:sz w:val="24"/>
              </w:rPr>
              <w:t>长证转债</w:t>
            </w:r>
          </w:p>
        </w:tc>
        <w:tc>
          <w:tcPr>
            <w:tcW w:w="0" w:type="auto"/>
            <w:vAlign w:val="center"/>
          </w:tcPr>
          <w:p w:rsidR="00EE1143" w:rsidRDefault="00DE1BBD">
            <w:pPr>
              <w:jc w:val="right"/>
            </w:pPr>
            <w:r>
              <w:rPr>
                <w:color w:val="000000"/>
                <w:sz w:val="24"/>
              </w:rPr>
              <w:t>3,835,473.12</w:t>
            </w:r>
          </w:p>
        </w:tc>
        <w:tc>
          <w:tcPr>
            <w:tcW w:w="0" w:type="auto"/>
            <w:vAlign w:val="center"/>
          </w:tcPr>
          <w:p w:rsidR="00EE1143" w:rsidRDefault="00DE1BBD">
            <w:pPr>
              <w:jc w:val="right"/>
            </w:pPr>
            <w:r>
              <w:rPr>
                <w:color w:val="000000"/>
                <w:sz w:val="24"/>
              </w:rPr>
              <w:t>0.30</w:t>
            </w:r>
          </w:p>
        </w:tc>
      </w:tr>
      <w:tr w:rsidR="00EE1143">
        <w:tc>
          <w:tcPr>
            <w:tcW w:w="0" w:type="auto"/>
            <w:vAlign w:val="center"/>
          </w:tcPr>
          <w:p w:rsidR="00EE1143" w:rsidRDefault="00DE1BBD">
            <w:pPr>
              <w:jc w:val="center"/>
            </w:pPr>
            <w:r>
              <w:rPr>
                <w:color w:val="000000"/>
                <w:sz w:val="24"/>
              </w:rPr>
              <w:t>10</w:t>
            </w:r>
          </w:p>
        </w:tc>
        <w:tc>
          <w:tcPr>
            <w:tcW w:w="0" w:type="auto"/>
            <w:vAlign w:val="center"/>
          </w:tcPr>
          <w:p w:rsidR="00EE1143" w:rsidRDefault="00DE1BBD">
            <w:pPr>
              <w:jc w:val="center"/>
            </w:pPr>
            <w:r>
              <w:rPr>
                <w:color w:val="000000"/>
                <w:sz w:val="24"/>
              </w:rPr>
              <w:t>110057</w:t>
            </w:r>
          </w:p>
        </w:tc>
        <w:tc>
          <w:tcPr>
            <w:tcW w:w="0" w:type="auto"/>
            <w:vAlign w:val="center"/>
          </w:tcPr>
          <w:p w:rsidR="00EE1143" w:rsidRDefault="00DE1BBD">
            <w:pPr>
              <w:jc w:val="center"/>
            </w:pPr>
            <w:r>
              <w:rPr>
                <w:color w:val="000000"/>
                <w:sz w:val="24"/>
              </w:rPr>
              <w:t>现代转债</w:t>
            </w:r>
          </w:p>
        </w:tc>
        <w:tc>
          <w:tcPr>
            <w:tcW w:w="0" w:type="auto"/>
            <w:vAlign w:val="center"/>
          </w:tcPr>
          <w:p w:rsidR="00EE1143" w:rsidRDefault="00DE1BBD">
            <w:pPr>
              <w:jc w:val="right"/>
            </w:pPr>
            <w:r>
              <w:rPr>
                <w:color w:val="000000"/>
                <w:sz w:val="24"/>
              </w:rPr>
              <w:t>3,717,206.10</w:t>
            </w:r>
          </w:p>
        </w:tc>
        <w:tc>
          <w:tcPr>
            <w:tcW w:w="0" w:type="auto"/>
            <w:vAlign w:val="center"/>
          </w:tcPr>
          <w:p w:rsidR="00EE1143" w:rsidRDefault="00DE1BBD">
            <w:pPr>
              <w:jc w:val="right"/>
            </w:pPr>
            <w:r>
              <w:rPr>
                <w:color w:val="000000"/>
                <w:sz w:val="24"/>
              </w:rPr>
              <w:t>0.29</w:t>
            </w:r>
          </w:p>
        </w:tc>
      </w:tr>
      <w:tr w:rsidR="00EE1143">
        <w:tc>
          <w:tcPr>
            <w:tcW w:w="0" w:type="auto"/>
            <w:vAlign w:val="center"/>
          </w:tcPr>
          <w:p w:rsidR="00EE1143" w:rsidRDefault="00DE1BBD">
            <w:pPr>
              <w:jc w:val="center"/>
            </w:pPr>
            <w:r>
              <w:rPr>
                <w:color w:val="000000"/>
                <w:sz w:val="24"/>
              </w:rPr>
              <w:t>11</w:t>
            </w:r>
          </w:p>
        </w:tc>
        <w:tc>
          <w:tcPr>
            <w:tcW w:w="0" w:type="auto"/>
            <w:vAlign w:val="center"/>
          </w:tcPr>
          <w:p w:rsidR="00EE1143" w:rsidRDefault="00DE1BBD">
            <w:pPr>
              <w:jc w:val="center"/>
            </w:pPr>
            <w:r>
              <w:rPr>
                <w:color w:val="000000"/>
                <w:sz w:val="24"/>
              </w:rPr>
              <w:t>113530</w:t>
            </w:r>
          </w:p>
        </w:tc>
        <w:tc>
          <w:tcPr>
            <w:tcW w:w="0" w:type="auto"/>
            <w:vAlign w:val="center"/>
          </w:tcPr>
          <w:p w:rsidR="00EE1143" w:rsidRDefault="00DE1BBD">
            <w:pPr>
              <w:jc w:val="center"/>
            </w:pPr>
            <w:r>
              <w:rPr>
                <w:color w:val="000000"/>
                <w:sz w:val="24"/>
              </w:rPr>
              <w:t>大丰转债</w:t>
            </w:r>
          </w:p>
        </w:tc>
        <w:tc>
          <w:tcPr>
            <w:tcW w:w="0" w:type="auto"/>
            <w:vAlign w:val="center"/>
          </w:tcPr>
          <w:p w:rsidR="00EE1143" w:rsidRDefault="00DE1BBD">
            <w:pPr>
              <w:jc w:val="right"/>
            </w:pPr>
            <w:r>
              <w:rPr>
                <w:color w:val="000000"/>
                <w:sz w:val="24"/>
              </w:rPr>
              <w:t>3,226,170.20</w:t>
            </w:r>
          </w:p>
        </w:tc>
        <w:tc>
          <w:tcPr>
            <w:tcW w:w="0" w:type="auto"/>
            <w:vAlign w:val="center"/>
          </w:tcPr>
          <w:p w:rsidR="00EE1143" w:rsidRDefault="00DE1BBD">
            <w:pPr>
              <w:jc w:val="right"/>
            </w:pPr>
            <w:r>
              <w:rPr>
                <w:color w:val="000000"/>
                <w:sz w:val="24"/>
              </w:rPr>
              <w:t>0.25</w:t>
            </w:r>
          </w:p>
        </w:tc>
      </w:tr>
      <w:tr w:rsidR="00EE1143">
        <w:tc>
          <w:tcPr>
            <w:tcW w:w="0" w:type="auto"/>
            <w:vAlign w:val="center"/>
          </w:tcPr>
          <w:p w:rsidR="00EE1143" w:rsidRDefault="00DE1BBD">
            <w:pPr>
              <w:jc w:val="center"/>
            </w:pPr>
            <w:r>
              <w:rPr>
                <w:color w:val="000000"/>
                <w:sz w:val="24"/>
              </w:rPr>
              <w:t>12</w:t>
            </w:r>
          </w:p>
        </w:tc>
        <w:tc>
          <w:tcPr>
            <w:tcW w:w="0" w:type="auto"/>
            <w:vAlign w:val="center"/>
          </w:tcPr>
          <w:p w:rsidR="00EE1143" w:rsidRDefault="00DE1BBD">
            <w:pPr>
              <w:jc w:val="center"/>
            </w:pPr>
            <w:r>
              <w:rPr>
                <w:color w:val="000000"/>
                <w:sz w:val="24"/>
              </w:rPr>
              <w:t>132004</w:t>
            </w:r>
          </w:p>
        </w:tc>
        <w:tc>
          <w:tcPr>
            <w:tcW w:w="0" w:type="auto"/>
            <w:vAlign w:val="center"/>
          </w:tcPr>
          <w:p w:rsidR="00EE1143" w:rsidRDefault="00DE1BBD">
            <w:pPr>
              <w:jc w:val="center"/>
            </w:pPr>
            <w:r>
              <w:rPr>
                <w:color w:val="000000"/>
                <w:sz w:val="24"/>
              </w:rPr>
              <w:t>15</w:t>
            </w:r>
            <w:r>
              <w:rPr>
                <w:color w:val="000000"/>
                <w:sz w:val="24"/>
              </w:rPr>
              <w:t>国盛</w:t>
            </w:r>
            <w:r>
              <w:rPr>
                <w:color w:val="000000"/>
                <w:sz w:val="24"/>
              </w:rPr>
              <w:t>EB</w:t>
            </w:r>
          </w:p>
        </w:tc>
        <w:tc>
          <w:tcPr>
            <w:tcW w:w="0" w:type="auto"/>
            <w:vAlign w:val="center"/>
          </w:tcPr>
          <w:p w:rsidR="00EE1143" w:rsidRDefault="00DE1BBD">
            <w:pPr>
              <w:jc w:val="right"/>
            </w:pPr>
            <w:r>
              <w:rPr>
                <w:color w:val="000000"/>
                <w:sz w:val="24"/>
              </w:rPr>
              <w:t>2,097,676.80</w:t>
            </w:r>
          </w:p>
        </w:tc>
        <w:tc>
          <w:tcPr>
            <w:tcW w:w="0" w:type="auto"/>
            <w:vAlign w:val="center"/>
          </w:tcPr>
          <w:p w:rsidR="00EE1143" w:rsidRDefault="00DE1BBD">
            <w:pPr>
              <w:jc w:val="right"/>
            </w:pPr>
            <w:r>
              <w:rPr>
                <w:color w:val="000000"/>
                <w:sz w:val="24"/>
              </w:rPr>
              <w:t>0.16</w:t>
            </w:r>
          </w:p>
        </w:tc>
      </w:tr>
      <w:tr w:rsidR="00EE1143">
        <w:tc>
          <w:tcPr>
            <w:tcW w:w="0" w:type="auto"/>
            <w:vAlign w:val="center"/>
          </w:tcPr>
          <w:p w:rsidR="00EE1143" w:rsidRDefault="00DE1BBD">
            <w:pPr>
              <w:jc w:val="center"/>
            </w:pPr>
            <w:r>
              <w:rPr>
                <w:color w:val="000000"/>
                <w:sz w:val="24"/>
              </w:rPr>
              <w:t>13</w:t>
            </w:r>
          </w:p>
        </w:tc>
        <w:tc>
          <w:tcPr>
            <w:tcW w:w="0" w:type="auto"/>
            <w:vAlign w:val="center"/>
          </w:tcPr>
          <w:p w:rsidR="00EE1143" w:rsidRDefault="00DE1BBD">
            <w:pPr>
              <w:jc w:val="center"/>
            </w:pPr>
            <w:r>
              <w:rPr>
                <w:color w:val="000000"/>
                <w:sz w:val="24"/>
              </w:rPr>
              <w:t>128037</w:t>
            </w:r>
          </w:p>
        </w:tc>
        <w:tc>
          <w:tcPr>
            <w:tcW w:w="0" w:type="auto"/>
            <w:vAlign w:val="center"/>
          </w:tcPr>
          <w:p w:rsidR="00EE1143" w:rsidRDefault="00DE1BBD">
            <w:pPr>
              <w:jc w:val="center"/>
            </w:pPr>
            <w:r>
              <w:rPr>
                <w:color w:val="000000"/>
                <w:sz w:val="24"/>
              </w:rPr>
              <w:t>岩土转债</w:t>
            </w:r>
          </w:p>
        </w:tc>
        <w:tc>
          <w:tcPr>
            <w:tcW w:w="0" w:type="auto"/>
            <w:vAlign w:val="center"/>
          </w:tcPr>
          <w:p w:rsidR="00EE1143" w:rsidRDefault="00DE1BBD">
            <w:pPr>
              <w:jc w:val="right"/>
            </w:pPr>
            <w:r>
              <w:rPr>
                <w:color w:val="000000"/>
                <w:sz w:val="24"/>
              </w:rPr>
              <w:t>1,727,796.28</w:t>
            </w:r>
          </w:p>
        </w:tc>
        <w:tc>
          <w:tcPr>
            <w:tcW w:w="0" w:type="auto"/>
            <w:vAlign w:val="center"/>
          </w:tcPr>
          <w:p w:rsidR="00EE1143" w:rsidRDefault="00DE1BBD">
            <w:pPr>
              <w:jc w:val="right"/>
            </w:pPr>
            <w:r>
              <w:rPr>
                <w:color w:val="000000"/>
                <w:sz w:val="24"/>
              </w:rPr>
              <w:t>0.14</w:t>
            </w:r>
          </w:p>
        </w:tc>
      </w:tr>
      <w:tr w:rsidR="00EE1143">
        <w:tc>
          <w:tcPr>
            <w:tcW w:w="0" w:type="auto"/>
            <w:vAlign w:val="center"/>
          </w:tcPr>
          <w:p w:rsidR="00EE1143" w:rsidRDefault="00DE1BBD">
            <w:pPr>
              <w:jc w:val="center"/>
            </w:pPr>
            <w:r>
              <w:rPr>
                <w:color w:val="000000"/>
                <w:sz w:val="24"/>
              </w:rPr>
              <w:t>14</w:t>
            </w:r>
          </w:p>
        </w:tc>
        <w:tc>
          <w:tcPr>
            <w:tcW w:w="0" w:type="auto"/>
            <w:vAlign w:val="center"/>
          </w:tcPr>
          <w:p w:rsidR="00EE1143" w:rsidRDefault="00DE1BBD">
            <w:pPr>
              <w:jc w:val="center"/>
            </w:pPr>
            <w:r>
              <w:rPr>
                <w:color w:val="000000"/>
                <w:sz w:val="24"/>
              </w:rPr>
              <w:t>128019</w:t>
            </w:r>
          </w:p>
        </w:tc>
        <w:tc>
          <w:tcPr>
            <w:tcW w:w="0" w:type="auto"/>
            <w:vAlign w:val="center"/>
          </w:tcPr>
          <w:p w:rsidR="00EE1143" w:rsidRDefault="00DE1BBD">
            <w:pPr>
              <w:jc w:val="center"/>
            </w:pPr>
            <w:r>
              <w:rPr>
                <w:color w:val="000000"/>
                <w:sz w:val="24"/>
              </w:rPr>
              <w:t>久立转</w:t>
            </w:r>
            <w:r>
              <w:rPr>
                <w:color w:val="000000"/>
                <w:sz w:val="24"/>
              </w:rPr>
              <w:t>2</w:t>
            </w:r>
          </w:p>
        </w:tc>
        <w:tc>
          <w:tcPr>
            <w:tcW w:w="0" w:type="auto"/>
            <w:vAlign w:val="center"/>
          </w:tcPr>
          <w:p w:rsidR="00EE1143" w:rsidRDefault="00DE1BBD">
            <w:pPr>
              <w:jc w:val="right"/>
            </w:pPr>
            <w:r>
              <w:rPr>
                <w:color w:val="000000"/>
                <w:sz w:val="24"/>
              </w:rPr>
              <w:t>1,433,578.50</w:t>
            </w:r>
          </w:p>
        </w:tc>
        <w:tc>
          <w:tcPr>
            <w:tcW w:w="0" w:type="auto"/>
            <w:vAlign w:val="center"/>
          </w:tcPr>
          <w:p w:rsidR="00EE1143" w:rsidRDefault="00DE1BBD">
            <w:pPr>
              <w:jc w:val="right"/>
            </w:pPr>
            <w:r>
              <w:rPr>
                <w:color w:val="000000"/>
                <w:sz w:val="24"/>
              </w:rPr>
              <w:t>0.11</w:t>
            </w:r>
          </w:p>
        </w:tc>
      </w:tr>
      <w:tr w:rsidR="00EE1143">
        <w:tc>
          <w:tcPr>
            <w:tcW w:w="0" w:type="auto"/>
            <w:vAlign w:val="center"/>
          </w:tcPr>
          <w:p w:rsidR="00EE1143" w:rsidRDefault="00DE1BBD">
            <w:pPr>
              <w:jc w:val="center"/>
            </w:pPr>
            <w:r>
              <w:rPr>
                <w:color w:val="000000"/>
                <w:sz w:val="24"/>
              </w:rPr>
              <w:t>15</w:t>
            </w:r>
          </w:p>
        </w:tc>
        <w:tc>
          <w:tcPr>
            <w:tcW w:w="0" w:type="auto"/>
            <w:vAlign w:val="center"/>
          </w:tcPr>
          <w:p w:rsidR="00EE1143" w:rsidRDefault="00DE1BBD">
            <w:pPr>
              <w:jc w:val="center"/>
            </w:pPr>
            <w:r>
              <w:rPr>
                <w:color w:val="000000"/>
                <w:sz w:val="24"/>
              </w:rPr>
              <w:t>128033</w:t>
            </w:r>
          </w:p>
        </w:tc>
        <w:tc>
          <w:tcPr>
            <w:tcW w:w="0" w:type="auto"/>
            <w:vAlign w:val="center"/>
          </w:tcPr>
          <w:p w:rsidR="00EE1143" w:rsidRDefault="00DE1BBD">
            <w:pPr>
              <w:jc w:val="center"/>
            </w:pPr>
            <w:r>
              <w:rPr>
                <w:color w:val="000000"/>
                <w:sz w:val="24"/>
              </w:rPr>
              <w:t>迪龙转债</w:t>
            </w:r>
          </w:p>
        </w:tc>
        <w:tc>
          <w:tcPr>
            <w:tcW w:w="0" w:type="auto"/>
            <w:vAlign w:val="center"/>
          </w:tcPr>
          <w:p w:rsidR="00EE1143" w:rsidRDefault="00DE1BBD">
            <w:pPr>
              <w:jc w:val="right"/>
            </w:pPr>
            <w:r>
              <w:rPr>
                <w:color w:val="000000"/>
                <w:sz w:val="24"/>
              </w:rPr>
              <w:t>1,006,198.20</w:t>
            </w:r>
          </w:p>
        </w:tc>
        <w:tc>
          <w:tcPr>
            <w:tcW w:w="0" w:type="auto"/>
            <w:vAlign w:val="center"/>
          </w:tcPr>
          <w:p w:rsidR="00EE1143" w:rsidRDefault="00DE1BBD">
            <w:pPr>
              <w:jc w:val="right"/>
            </w:pPr>
            <w:r>
              <w:rPr>
                <w:color w:val="000000"/>
                <w:sz w:val="24"/>
              </w:rPr>
              <w:t>0.08</w:t>
            </w:r>
          </w:p>
        </w:tc>
      </w:tr>
      <w:tr w:rsidR="00EE1143">
        <w:tc>
          <w:tcPr>
            <w:tcW w:w="0" w:type="auto"/>
            <w:vAlign w:val="center"/>
          </w:tcPr>
          <w:p w:rsidR="00EE1143" w:rsidRDefault="00DE1BBD">
            <w:pPr>
              <w:jc w:val="center"/>
            </w:pPr>
            <w:r>
              <w:rPr>
                <w:color w:val="000000"/>
                <w:sz w:val="24"/>
              </w:rPr>
              <w:t>16</w:t>
            </w:r>
          </w:p>
        </w:tc>
        <w:tc>
          <w:tcPr>
            <w:tcW w:w="0" w:type="auto"/>
            <w:vAlign w:val="center"/>
          </w:tcPr>
          <w:p w:rsidR="00EE1143" w:rsidRDefault="00DE1BBD">
            <w:pPr>
              <w:jc w:val="center"/>
            </w:pPr>
            <w:r>
              <w:rPr>
                <w:color w:val="000000"/>
                <w:sz w:val="24"/>
              </w:rPr>
              <w:t>127012</w:t>
            </w:r>
          </w:p>
        </w:tc>
        <w:tc>
          <w:tcPr>
            <w:tcW w:w="0" w:type="auto"/>
            <w:vAlign w:val="center"/>
          </w:tcPr>
          <w:p w:rsidR="00EE1143" w:rsidRDefault="00DE1BBD">
            <w:pPr>
              <w:jc w:val="center"/>
            </w:pPr>
            <w:r>
              <w:rPr>
                <w:color w:val="000000"/>
                <w:sz w:val="24"/>
              </w:rPr>
              <w:t>招路转债</w:t>
            </w:r>
          </w:p>
        </w:tc>
        <w:tc>
          <w:tcPr>
            <w:tcW w:w="0" w:type="auto"/>
            <w:vAlign w:val="center"/>
          </w:tcPr>
          <w:p w:rsidR="00EE1143" w:rsidRDefault="00DE1BBD">
            <w:pPr>
              <w:jc w:val="right"/>
            </w:pPr>
            <w:r>
              <w:rPr>
                <w:color w:val="000000"/>
                <w:sz w:val="24"/>
              </w:rPr>
              <w:t>706,117.30</w:t>
            </w:r>
          </w:p>
        </w:tc>
        <w:tc>
          <w:tcPr>
            <w:tcW w:w="0" w:type="auto"/>
            <w:vAlign w:val="center"/>
          </w:tcPr>
          <w:p w:rsidR="00EE1143" w:rsidRDefault="00DE1BBD">
            <w:pPr>
              <w:jc w:val="right"/>
            </w:pPr>
            <w:r>
              <w:rPr>
                <w:color w:val="000000"/>
                <w:sz w:val="24"/>
              </w:rPr>
              <w:t>0.06</w:t>
            </w:r>
          </w:p>
        </w:tc>
      </w:tr>
      <w:tr w:rsidR="00EE1143">
        <w:tc>
          <w:tcPr>
            <w:tcW w:w="0" w:type="auto"/>
            <w:vAlign w:val="center"/>
          </w:tcPr>
          <w:p w:rsidR="00EE1143" w:rsidRDefault="00DE1BBD">
            <w:pPr>
              <w:jc w:val="center"/>
            </w:pPr>
            <w:r>
              <w:rPr>
                <w:color w:val="000000"/>
                <w:sz w:val="24"/>
              </w:rPr>
              <w:t>17</w:t>
            </w:r>
          </w:p>
        </w:tc>
        <w:tc>
          <w:tcPr>
            <w:tcW w:w="0" w:type="auto"/>
            <w:vAlign w:val="center"/>
          </w:tcPr>
          <w:p w:rsidR="00EE1143" w:rsidRDefault="00DE1BBD">
            <w:pPr>
              <w:jc w:val="center"/>
            </w:pPr>
            <w:r>
              <w:rPr>
                <w:color w:val="000000"/>
                <w:sz w:val="24"/>
              </w:rPr>
              <w:t>120002</w:t>
            </w:r>
          </w:p>
        </w:tc>
        <w:tc>
          <w:tcPr>
            <w:tcW w:w="0" w:type="auto"/>
            <w:vAlign w:val="center"/>
          </w:tcPr>
          <w:p w:rsidR="00EE1143" w:rsidRDefault="00DE1BBD">
            <w:pPr>
              <w:jc w:val="center"/>
            </w:pPr>
            <w:r>
              <w:rPr>
                <w:color w:val="000000"/>
                <w:sz w:val="24"/>
              </w:rPr>
              <w:t>18</w:t>
            </w:r>
            <w:r>
              <w:rPr>
                <w:color w:val="000000"/>
                <w:sz w:val="24"/>
              </w:rPr>
              <w:t>中原</w:t>
            </w:r>
            <w:r>
              <w:rPr>
                <w:color w:val="000000"/>
                <w:sz w:val="24"/>
              </w:rPr>
              <w:t>EB</w:t>
            </w:r>
          </w:p>
        </w:tc>
        <w:tc>
          <w:tcPr>
            <w:tcW w:w="0" w:type="auto"/>
            <w:vAlign w:val="center"/>
          </w:tcPr>
          <w:p w:rsidR="00EE1143" w:rsidRDefault="00DE1BBD">
            <w:pPr>
              <w:jc w:val="right"/>
            </w:pPr>
            <w:r>
              <w:rPr>
                <w:color w:val="000000"/>
                <w:sz w:val="24"/>
              </w:rPr>
              <w:t>672,900.00</w:t>
            </w:r>
          </w:p>
        </w:tc>
        <w:tc>
          <w:tcPr>
            <w:tcW w:w="0" w:type="auto"/>
            <w:vAlign w:val="center"/>
          </w:tcPr>
          <w:p w:rsidR="00EE1143" w:rsidRDefault="00DE1BBD">
            <w:pPr>
              <w:jc w:val="right"/>
            </w:pPr>
            <w:r>
              <w:rPr>
                <w:color w:val="000000"/>
                <w:sz w:val="24"/>
              </w:rPr>
              <w:t>0.05</w:t>
            </w:r>
          </w:p>
        </w:tc>
      </w:tr>
      <w:tr w:rsidR="00EE1143">
        <w:tc>
          <w:tcPr>
            <w:tcW w:w="0" w:type="auto"/>
            <w:vAlign w:val="center"/>
          </w:tcPr>
          <w:p w:rsidR="00EE1143" w:rsidRDefault="00DE1BBD">
            <w:pPr>
              <w:jc w:val="center"/>
            </w:pPr>
            <w:r>
              <w:rPr>
                <w:color w:val="000000"/>
                <w:sz w:val="24"/>
              </w:rPr>
              <w:t>18</w:t>
            </w:r>
          </w:p>
        </w:tc>
        <w:tc>
          <w:tcPr>
            <w:tcW w:w="0" w:type="auto"/>
            <w:vAlign w:val="center"/>
          </w:tcPr>
          <w:p w:rsidR="00EE1143" w:rsidRDefault="00DE1BBD">
            <w:pPr>
              <w:jc w:val="center"/>
            </w:pPr>
            <w:r>
              <w:rPr>
                <w:color w:val="000000"/>
                <w:sz w:val="24"/>
              </w:rPr>
              <w:t>110034</w:t>
            </w:r>
          </w:p>
        </w:tc>
        <w:tc>
          <w:tcPr>
            <w:tcW w:w="0" w:type="auto"/>
            <w:vAlign w:val="center"/>
          </w:tcPr>
          <w:p w:rsidR="00EE1143" w:rsidRDefault="00DE1BBD">
            <w:pPr>
              <w:jc w:val="center"/>
            </w:pPr>
            <w:r>
              <w:rPr>
                <w:color w:val="000000"/>
                <w:sz w:val="24"/>
              </w:rPr>
              <w:t>九州转债</w:t>
            </w:r>
          </w:p>
        </w:tc>
        <w:tc>
          <w:tcPr>
            <w:tcW w:w="0" w:type="auto"/>
            <w:vAlign w:val="center"/>
          </w:tcPr>
          <w:p w:rsidR="00EE1143" w:rsidRDefault="00DE1BBD">
            <w:pPr>
              <w:jc w:val="right"/>
            </w:pPr>
            <w:r>
              <w:rPr>
                <w:color w:val="000000"/>
                <w:sz w:val="24"/>
              </w:rPr>
              <w:t>655,956.00</w:t>
            </w:r>
          </w:p>
        </w:tc>
        <w:tc>
          <w:tcPr>
            <w:tcW w:w="0" w:type="auto"/>
            <w:vAlign w:val="center"/>
          </w:tcPr>
          <w:p w:rsidR="00EE1143" w:rsidRDefault="00DE1BBD">
            <w:pPr>
              <w:jc w:val="right"/>
            </w:pPr>
            <w:r>
              <w:rPr>
                <w:color w:val="000000"/>
                <w:sz w:val="24"/>
              </w:rPr>
              <w:t>0.05</w:t>
            </w:r>
          </w:p>
        </w:tc>
      </w:tr>
      <w:tr w:rsidR="00EE1143">
        <w:tc>
          <w:tcPr>
            <w:tcW w:w="0" w:type="auto"/>
            <w:vAlign w:val="center"/>
          </w:tcPr>
          <w:p w:rsidR="00EE1143" w:rsidRDefault="00DE1BBD">
            <w:pPr>
              <w:jc w:val="center"/>
            </w:pPr>
            <w:r>
              <w:rPr>
                <w:color w:val="000000"/>
                <w:sz w:val="24"/>
              </w:rPr>
              <w:t>19</w:t>
            </w:r>
          </w:p>
        </w:tc>
        <w:tc>
          <w:tcPr>
            <w:tcW w:w="0" w:type="auto"/>
            <w:vAlign w:val="center"/>
          </w:tcPr>
          <w:p w:rsidR="00EE1143" w:rsidRDefault="00DE1BBD">
            <w:pPr>
              <w:jc w:val="center"/>
            </w:pPr>
            <w:r>
              <w:rPr>
                <w:color w:val="000000"/>
                <w:sz w:val="24"/>
              </w:rPr>
              <w:t>128032</w:t>
            </w:r>
          </w:p>
        </w:tc>
        <w:tc>
          <w:tcPr>
            <w:tcW w:w="0" w:type="auto"/>
            <w:vAlign w:val="center"/>
          </w:tcPr>
          <w:p w:rsidR="00EE1143" w:rsidRDefault="00DE1BBD">
            <w:pPr>
              <w:jc w:val="center"/>
            </w:pPr>
            <w:r>
              <w:rPr>
                <w:color w:val="000000"/>
                <w:sz w:val="24"/>
              </w:rPr>
              <w:t>双环转债</w:t>
            </w:r>
          </w:p>
        </w:tc>
        <w:tc>
          <w:tcPr>
            <w:tcW w:w="0" w:type="auto"/>
            <w:vAlign w:val="center"/>
          </w:tcPr>
          <w:p w:rsidR="00EE1143" w:rsidRDefault="00DE1BBD">
            <w:pPr>
              <w:jc w:val="right"/>
            </w:pPr>
            <w:r>
              <w:rPr>
                <w:color w:val="000000"/>
                <w:sz w:val="24"/>
              </w:rPr>
              <w:t>553,080.68</w:t>
            </w:r>
          </w:p>
        </w:tc>
        <w:tc>
          <w:tcPr>
            <w:tcW w:w="0" w:type="auto"/>
            <w:vAlign w:val="center"/>
          </w:tcPr>
          <w:p w:rsidR="00EE1143" w:rsidRDefault="00DE1BBD">
            <w:pPr>
              <w:jc w:val="right"/>
            </w:pPr>
            <w:r>
              <w:rPr>
                <w:color w:val="000000"/>
                <w:sz w:val="24"/>
              </w:rPr>
              <w:t>0.04</w:t>
            </w:r>
          </w:p>
        </w:tc>
      </w:tr>
      <w:tr w:rsidR="00EE1143">
        <w:tc>
          <w:tcPr>
            <w:tcW w:w="0" w:type="auto"/>
            <w:vAlign w:val="center"/>
          </w:tcPr>
          <w:p w:rsidR="00EE1143" w:rsidRDefault="00DE1BBD">
            <w:pPr>
              <w:jc w:val="center"/>
            </w:pPr>
            <w:r>
              <w:rPr>
                <w:color w:val="000000"/>
                <w:sz w:val="24"/>
              </w:rPr>
              <w:t>20</w:t>
            </w:r>
          </w:p>
        </w:tc>
        <w:tc>
          <w:tcPr>
            <w:tcW w:w="0" w:type="auto"/>
            <w:vAlign w:val="center"/>
          </w:tcPr>
          <w:p w:rsidR="00EE1143" w:rsidRDefault="00DE1BBD">
            <w:pPr>
              <w:jc w:val="center"/>
            </w:pPr>
            <w:r>
              <w:rPr>
                <w:color w:val="000000"/>
                <w:sz w:val="24"/>
              </w:rPr>
              <w:t>113013</w:t>
            </w:r>
          </w:p>
        </w:tc>
        <w:tc>
          <w:tcPr>
            <w:tcW w:w="0" w:type="auto"/>
            <w:vAlign w:val="center"/>
          </w:tcPr>
          <w:p w:rsidR="00EE1143" w:rsidRDefault="00DE1BBD">
            <w:pPr>
              <w:jc w:val="center"/>
            </w:pPr>
            <w:r>
              <w:rPr>
                <w:color w:val="000000"/>
                <w:sz w:val="24"/>
              </w:rPr>
              <w:t>国君转债</w:t>
            </w:r>
          </w:p>
        </w:tc>
        <w:tc>
          <w:tcPr>
            <w:tcW w:w="0" w:type="auto"/>
            <w:vAlign w:val="center"/>
          </w:tcPr>
          <w:p w:rsidR="00EE1143" w:rsidRDefault="00DE1BBD">
            <w:pPr>
              <w:jc w:val="right"/>
            </w:pPr>
            <w:r>
              <w:rPr>
                <w:color w:val="000000"/>
                <w:sz w:val="24"/>
              </w:rPr>
              <w:t>515,106.30</w:t>
            </w:r>
          </w:p>
        </w:tc>
        <w:tc>
          <w:tcPr>
            <w:tcW w:w="0" w:type="auto"/>
            <w:vAlign w:val="center"/>
          </w:tcPr>
          <w:p w:rsidR="00EE1143" w:rsidRDefault="00DE1BBD">
            <w:pPr>
              <w:jc w:val="right"/>
            </w:pPr>
            <w:r>
              <w:rPr>
                <w:color w:val="000000"/>
                <w:sz w:val="24"/>
              </w:rPr>
              <w:t>0.04</w:t>
            </w:r>
          </w:p>
        </w:tc>
      </w:tr>
      <w:tr w:rsidR="00EE1143">
        <w:tc>
          <w:tcPr>
            <w:tcW w:w="0" w:type="auto"/>
            <w:vAlign w:val="center"/>
          </w:tcPr>
          <w:p w:rsidR="00EE1143" w:rsidRDefault="00DE1BBD">
            <w:pPr>
              <w:jc w:val="center"/>
            </w:pPr>
            <w:r>
              <w:rPr>
                <w:color w:val="000000"/>
                <w:sz w:val="24"/>
              </w:rPr>
              <w:t>21</w:t>
            </w:r>
          </w:p>
        </w:tc>
        <w:tc>
          <w:tcPr>
            <w:tcW w:w="0" w:type="auto"/>
            <w:vAlign w:val="center"/>
          </w:tcPr>
          <w:p w:rsidR="00EE1143" w:rsidRDefault="00DE1BBD">
            <w:pPr>
              <w:jc w:val="center"/>
            </w:pPr>
            <w:r>
              <w:rPr>
                <w:color w:val="000000"/>
                <w:sz w:val="24"/>
              </w:rPr>
              <w:t>110053</w:t>
            </w:r>
          </w:p>
        </w:tc>
        <w:tc>
          <w:tcPr>
            <w:tcW w:w="0" w:type="auto"/>
            <w:vAlign w:val="center"/>
          </w:tcPr>
          <w:p w:rsidR="00EE1143" w:rsidRDefault="00DE1BBD">
            <w:pPr>
              <w:jc w:val="center"/>
            </w:pPr>
            <w:r>
              <w:rPr>
                <w:color w:val="000000"/>
                <w:sz w:val="24"/>
              </w:rPr>
              <w:t>苏银转债</w:t>
            </w:r>
          </w:p>
        </w:tc>
        <w:tc>
          <w:tcPr>
            <w:tcW w:w="0" w:type="auto"/>
            <w:vAlign w:val="center"/>
          </w:tcPr>
          <w:p w:rsidR="00EE1143" w:rsidRDefault="00DE1BBD">
            <w:pPr>
              <w:jc w:val="right"/>
            </w:pPr>
            <w:r>
              <w:rPr>
                <w:color w:val="000000"/>
                <w:sz w:val="24"/>
              </w:rPr>
              <w:t>491,468.80</w:t>
            </w:r>
          </w:p>
        </w:tc>
        <w:tc>
          <w:tcPr>
            <w:tcW w:w="0" w:type="auto"/>
            <w:vAlign w:val="center"/>
          </w:tcPr>
          <w:p w:rsidR="00EE1143" w:rsidRDefault="00DE1BBD">
            <w:pPr>
              <w:jc w:val="right"/>
            </w:pPr>
            <w:r>
              <w:rPr>
                <w:color w:val="000000"/>
                <w:sz w:val="24"/>
              </w:rPr>
              <w:t>0.04</w:t>
            </w:r>
          </w:p>
        </w:tc>
      </w:tr>
      <w:tr w:rsidR="00EE1143">
        <w:tc>
          <w:tcPr>
            <w:tcW w:w="0" w:type="auto"/>
            <w:vAlign w:val="center"/>
          </w:tcPr>
          <w:p w:rsidR="00EE1143" w:rsidRDefault="00DE1BBD">
            <w:pPr>
              <w:jc w:val="center"/>
            </w:pPr>
            <w:r>
              <w:rPr>
                <w:color w:val="000000"/>
                <w:sz w:val="24"/>
              </w:rPr>
              <w:t>22</w:t>
            </w:r>
          </w:p>
        </w:tc>
        <w:tc>
          <w:tcPr>
            <w:tcW w:w="0" w:type="auto"/>
            <w:vAlign w:val="center"/>
          </w:tcPr>
          <w:p w:rsidR="00EE1143" w:rsidRDefault="00DE1BBD">
            <w:pPr>
              <w:jc w:val="center"/>
            </w:pPr>
            <w:r>
              <w:rPr>
                <w:color w:val="000000"/>
                <w:sz w:val="24"/>
              </w:rPr>
              <w:t>128018</w:t>
            </w:r>
          </w:p>
        </w:tc>
        <w:tc>
          <w:tcPr>
            <w:tcW w:w="0" w:type="auto"/>
            <w:vAlign w:val="center"/>
          </w:tcPr>
          <w:p w:rsidR="00EE1143" w:rsidRDefault="00DE1BBD">
            <w:pPr>
              <w:jc w:val="center"/>
            </w:pPr>
            <w:r>
              <w:rPr>
                <w:color w:val="000000"/>
                <w:sz w:val="24"/>
              </w:rPr>
              <w:t>时达转债</w:t>
            </w:r>
          </w:p>
        </w:tc>
        <w:tc>
          <w:tcPr>
            <w:tcW w:w="0" w:type="auto"/>
            <w:vAlign w:val="center"/>
          </w:tcPr>
          <w:p w:rsidR="00EE1143" w:rsidRDefault="00DE1BBD">
            <w:pPr>
              <w:jc w:val="right"/>
            </w:pPr>
            <w:r>
              <w:rPr>
                <w:color w:val="000000"/>
                <w:sz w:val="24"/>
              </w:rPr>
              <w:t>387,124.88</w:t>
            </w:r>
          </w:p>
        </w:tc>
        <w:tc>
          <w:tcPr>
            <w:tcW w:w="0" w:type="auto"/>
            <w:vAlign w:val="center"/>
          </w:tcPr>
          <w:p w:rsidR="00EE1143" w:rsidRDefault="00DE1BBD">
            <w:pPr>
              <w:jc w:val="right"/>
            </w:pPr>
            <w:r>
              <w:rPr>
                <w:color w:val="000000"/>
                <w:sz w:val="24"/>
              </w:rPr>
              <w:t>0.03</w:t>
            </w:r>
          </w:p>
        </w:tc>
      </w:tr>
      <w:tr w:rsidR="00EE1143">
        <w:tc>
          <w:tcPr>
            <w:tcW w:w="0" w:type="auto"/>
            <w:vAlign w:val="center"/>
          </w:tcPr>
          <w:p w:rsidR="00EE1143" w:rsidRDefault="00DE1BBD">
            <w:pPr>
              <w:jc w:val="center"/>
            </w:pPr>
            <w:r>
              <w:rPr>
                <w:color w:val="000000"/>
                <w:sz w:val="24"/>
              </w:rPr>
              <w:t>23</w:t>
            </w:r>
          </w:p>
        </w:tc>
        <w:tc>
          <w:tcPr>
            <w:tcW w:w="0" w:type="auto"/>
            <w:vAlign w:val="center"/>
          </w:tcPr>
          <w:p w:rsidR="00EE1143" w:rsidRDefault="00DE1BBD">
            <w:pPr>
              <w:jc w:val="center"/>
            </w:pPr>
            <w:r>
              <w:rPr>
                <w:color w:val="000000"/>
                <w:sz w:val="24"/>
              </w:rPr>
              <w:t>113026</w:t>
            </w:r>
          </w:p>
        </w:tc>
        <w:tc>
          <w:tcPr>
            <w:tcW w:w="0" w:type="auto"/>
            <w:vAlign w:val="center"/>
          </w:tcPr>
          <w:p w:rsidR="00EE1143" w:rsidRDefault="00DE1BBD">
            <w:pPr>
              <w:jc w:val="center"/>
            </w:pPr>
            <w:r>
              <w:rPr>
                <w:color w:val="000000"/>
                <w:sz w:val="24"/>
              </w:rPr>
              <w:t>核能转债</w:t>
            </w:r>
          </w:p>
        </w:tc>
        <w:tc>
          <w:tcPr>
            <w:tcW w:w="0" w:type="auto"/>
            <w:vAlign w:val="center"/>
          </w:tcPr>
          <w:p w:rsidR="00EE1143" w:rsidRDefault="00DE1BBD">
            <w:pPr>
              <w:jc w:val="right"/>
            </w:pPr>
            <w:r>
              <w:rPr>
                <w:color w:val="000000"/>
                <w:sz w:val="24"/>
              </w:rPr>
              <w:t>309,814.00</w:t>
            </w:r>
          </w:p>
        </w:tc>
        <w:tc>
          <w:tcPr>
            <w:tcW w:w="0" w:type="auto"/>
            <w:vAlign w:val="center"/>
          </w:tcPr>
          <w:p w:rsidR="00EE1143" w:rsidRDefault="00DE1BBD">
            <w:pPr>
              <w:jc w:val="right"/>
            </w:pPr>
            <w:r>
              <w:rPr>
                <w:color w:val="000000"/>
                <w:sz w:val="24"/>
              </w:rPr>
              <w:t>0.02</w:t>
            </w:r>
          </w:p>
        </w:tc>
      </w:tr>
      <w:tr w:rsidR="00EE1143">
        <w:tc>
          <w:tcPr>
            <w:tcW w:w="0" w:type="auto"/>
            <w:vAlign w:val="center"/>
          </w:tcPr>
          <w:p w:rsidR="00EE1143" w:rsidRDefault="00DE1BBD">
            <w:pPr>
              <w:jc w:val="center"/>
            </w:pPr>
            <w:r>
              <w:rPr>
                <w:color w:val="000000"/>
                <w:sz w:val="24"/>
              </w:rPr>
              <w:t>24</w:t>
            </w:r>
          </w:p>
        </w:tc>
        <w:tc>
          <w:tcPr>
            <w:tcW w:w="0" w:type="auto"/>
            <w:vAlign w:val="center"/>
          </w:tcPr>
          <w:p w:rsidR="00EE1143" w:rsidRDefault="00DE1BBD">
            <w:pPr>
              <w:jc w:val="center"/>
            </w:pPr>
            <w:r>
              <w:rPr>
                <w:color w:val="000000"/>
                <w:sz w:val="24"/>
              </w:rPr>
              <w:t>128080</w:t>
            </w:r>
          </w:p>
        </w:tc>
        <w:tc>
          <w:tcPr>
            <w:tcW w:w="0" w:type="auto"/>
            <w:vAlign w:val="center"/>
          </w:tcPr>
          <w:p w:rsidR="00EE1143" w:rsidRDefault="00DE1BBD">
            <w:pPr>
              <w:jc w:val="center"/>
            </w:pPr>
            <w:r>
              <w:rPr>
                <w:color w:val="000000"/>
                <w:sz w:val="24"/>
              </w:rPr>
              <w:t>顺丰转债</w:t>
            </w:r>
          </w:p>
        </w:tc>
        <w:tc>
          <w:tcPr>
            <w:tcW w:w="0" w:type="auto"/>
            <w:vAlign w:val="center"/>
          </w:tcPr>
          <w:p w:rsidR="00EE1143" w:rsidRDefault="00DE1BBD">
            <w:pPr>
              <w:jc w:val="right"/>
            </w:pPr>
            <w:r>
              <w:rPr>
                <w:color w:val="000000"/>
                <w:sz w:val="24"/>
              </w:rPr>
              <w:t>245,979.00</w:t>
            </w:r>
          </w:p>
        </w:tc>
        <w:tc>
          <w:tcPr>
            <w:tcW w:w="0" w:type="auto"/>
            <w:vAlign w:val="center"/>
          </w:tcPr>
          <w:p w:rsidR="00EE1143" w:rsidRDefault="00DE1BBD">
            <w:pPr>
              <w:jc w:val="right"/>
            </w:pPr>
            <w:r>
              <w:rPr>
                <w:color w:val="000000"/>
                <w:sz w:val="24"/>
              </w:rPr>
              <w:t>0.02</w:t>
            </w:r>
          </w:p>
        </w:tc>
      </w:tr>
      <w:tr w:rsidR="00EE1143">
        <w:tc>
          <w:tcPr>
            <w:tcW w:w="0" w:type="auto"/>
            <w:vAlign w:val="center"/>
          </w:tcPr>
          <w:p w:rsidR="00EE1143" w:rsidRDefault="00DE1BBD">
            <w:pPr>
              <w:jc w:val="center"/>
            </w:pPr>
            <w:r>
              <w:rPr>
                <w:color w:val="000000"/>
                <w:sz w:val="24"/>
              </w:rPr>
              <w:t>25</w:t>
            </w:r>
          </w:p>
        </w:tc>
        <w:tc>
          <w:tcPr>
            <w:tcW w:w="0" w:type="auto"/>
            <w:vAlign w:val="center"/>
          </w:tcPr>
          <w:p w:rsidR="00EE1143" w:rsidRDefault="00DE1BBD">
            <w:pPr>
              <w:jc w:val="center"/>
            </w:pPr>
            <w:r>
              <w:rPr>
                <w:color w:val="000000"/>
                <w:sz w:val="24"/>
              </w:rPr>
              <w:t>113021</w:t>
            </w:r>
          </w:p>
        </w:tc>
        <w:tc>
          <w:tcPr>
            <w:tcW w:w="0" w:type="auto"/>
            <w:vAlign w:val="center"/>
          </w:tcPr>
          <w:p w:rsidR="00EE1143" w:rsidRDefault="00DE1BBD">
            <w:pPr>
              <w:jc w:val="center"/>
            </w:pPr>
            <w:r>
              <w:rPr>
                <w:color w:val="000000"/>
                <w:sz w:val="24"/>
              </w:rPr>
              <w:t>中信转债</w:t>
            </w:r>
          </w:p>
        </w:tc>
        <w:tc>
          <w:tcPr>
            <w:tcW w:w="0" w:type="auto"/>
            <w:vAlign w:val="center"/>
          </w:tcPr>
          <w:p w:rsidR="00EE1143" w:rsidRDefault="00DE1BBD">
            <w:pPr>
              <w:jc w:val="right"/>
            </w:pPr>
            <w:r>
              <w:rPr>
                <w:color w:val="000000"/>
                <w:sz w:val="24"/>
              </w:rPr>
              <w:t>225,083.50</w:t>
            </w:r>
          </w:p>
        </w:tc>
        <w:tc>
          <w:tcPr>
            <w:tcW w:w="0" w:type="auto"/>
            <w:vAlign w:val="center"/>
          </w:tcPr>
          <w:p w:rsidR="00EE1143" w:rsidRDefault="00DE1BBD">
            <w:pPr>
              <w:jc w:val="right"/>
            </w:pPr>
            <w:r>
              <w:rPr>
                <w:color w:val="000000"/>
                <w:sz w:val="24"/>
              </w:rPr>
              <w:t>0.02</w:t>
            </w:r>
          </w:p>
        </w:tc>
      </w:tr>
      <w:tr w:rsidR="00EE1143">
        <w:tc>
          <w:tcPr>
            <w:tcW w:w="0" w:type="auto"/>
            <w:vAlign w:val="center"/>
          </w:tcPr>
          <w:p w:rsidR="00EE1143" w:rsidRDefault="00DE1BBD">
            <w:pPr>
              <w:jc w:val="center"/>
            </w:pPr>
            <w:r>
              <w:rPr>
                <w:color w:val="000000"/>
                <w:sz w:val="24"/>
              </w:rPr>
              <w:t>26</w:t>
            </w:r>
          </w:p>
        </w:tc>
        <w:tc>
          <w:tcPr>
            <w:tcW w:w="0" w:type="auto"/>
            <w:vAlign w:val="center"/>
          </w:tcPr>
          <w:p w:rsidR="00EE1143" w:rsidRDefault="00DE1BBD">
            <w:pPr>
              <w:jc w:val="center"/>
            </w:pPr>
            <w:r>
              <w:rPr>
                <w:color w:val="000000"/>
                <w:sz w:val="24"/>
              </w:rPr>
              <w:t>113016</w:t>
            </w:r>
          </w:p>
        </w:tc>
        <w:tc>
          <w:tcPr>
            <w:tcW w:w="0" w:type="auto"/>
            <w:vAlign w:val="center"/>
          </w:tcPr>
          <w:p w:rsidR="00EE1143" w:rsidRDefault="00DE1BBD">
            <w:pPr>
              <w:jc w:val="center"/>
            </w:pPr>
            <w:r>
              <w:rPr>
                <w:color w:val="000000"/>
                <w:sz w:val="24"/>
              </w:rPr>
              <w:t>小康转债</w:t>
            </w:r>
          </w:p>
        </w:tc>
        <w:tc>
          <w:tcPr>
            <w:tcW w:w="0" w:type="auto"/>
            <w:vAlign w:val="center"/>
          </w:tcPr>
          <w:p w:rsidR="00EE1143" w:rsidRDefault="00DE1BBD">
            <w:pPr>
              <w:jc w:val="right"/>
            </w:pPr>
            <w:r>
              <w:rPr>
                <w:color w:val="000000"/>
                <w:sz w:val="24"/>
              </w:rPr>
              <w:t>210,918.90</w:t>
            </w:r>
          </w:p>
        </w:tc>
        <w:tc>
          <w:tcPr>
            <w:tcW w:w="0" w:type="auto"/>
            <w:vAlign w:val="center"/>
          </w:tcPr>
          <w:p w:rsidR="00EE1143" w:rsidRDefault="00DE1BBD">
            <w:pPr>
              <w:jc w:val="right"/>
            </w:pPr>
            <w:r>
              <w:rPr>
                <w:color w:val="000000"/>
                <w:sz w:val="24"/>
              </w:rPr>
              <w:t>0.02</w:t>
            </w:r>
          </w:p>
        </w:tc>
      </w:tr>
      <w:tr w:rsidR="00EE1143">
        <w:tc>
          <w:tcPr>
            <w:tcW w:w="0" w:type="auto"/>
            <w:vAlign w:val="center"/>
          </w:tcPr>
          <w:p w:rsidR="00EE1143" w:rsidRDefault="00DE1BBD">
            <w:pPr>
              <w:jc w:val="center"/>
            </w:pPr>
            <w:r>
              <w:rPr>
                <w:color w:val="000000"/>
                <w:sz w:val="24"/>
              </w:rPr>
              <w:t>27</w:t>
            </w:r>
          </w:p>
        </w:tc>
        <w:tc>
          <w:tcPr>
            <w:tcW w:w="0" w:type="auto"/>
            <w:vAlign w:val="center"/>
          </w:tcPr>
          <w:p w:rsidR="00EE1143" w:rsidRDefault="00DE1BBD">
            <w:pPr>
              <w:jc w:val="center"/>
            </w:pPr>
            <w:r>
              <w:rPr>
                <w:color w:val="000000"/>
                <w:sz w:val="24"/>
              </w:rPr>
              <w:t>110065</w:t>
            </w:r>
          </w:p>
        </w:tc>
        <w:tc>
          <w:tcPr>
            <w:tcW w:w="0" w:type="auto"/>
            <w:vAlign w:val="center"/>
          </w:tcPr>
          <w:p w:rsidR="00EE1143" w:rsidRDefault="00DE1BBD">
            <w:pPr>
              <w:jc w:val="center"/>
            </w:pPr>
            <w:r>
              <w:rPr>
                <w:color w:val="000000"/>
                <w:sz w:val="24"/>
              </w:rPr>
              <w:t>淮矿转债</w:t>
            </w:r>
          </w:p>
        </w:tc>
        <w:tc>
          <w:tcPr>
            <w:tcW w:w="0" w:type="auto"/>
            <w:vAlign w:val="center"/>
          </w:tcPr>
          <w:p w:rsidR="00EE1143" w:rsidRDefault="00DE1BBD">
            <w:pPr>
              <w:jc w:val="right"/>
            </w:pPr>
            <w:r>
              <w:rPr>
                <w:color w:val="000000"/>
                <w:sz w:val="24"/>
              </w:rPr>
              <w:t>177,189.60</w:t>
            </w:r>
          </w:p>
        </w:tc>
        <w:tc>
          <w:tcPr>
            <w:tcW w:w="0" w:type="auto"/>
            <w:vAlign w:val="center"/>
          </w:tcPr>
          <w:p w:rsidR="00EE1143" w:rsidRDefault="00DE1BBD">
            <w:pPr>
              <w:jc w:val="right"/>
            </w:pPr>
            <w:r>
              <w:rPr>
                <w:color w:val="000000"/>
                <w:sz w:val="24"/>
              </w:rPr>
              <w:t>0.01</w:t>
            </w:r>
          </w:p>
        </w:tc>
      </w:tr>
      <w:tr w:rsidR="00EE1143">
        <w:tc>
          <w:tcPr>
            <w:tcW w:w="0" w:type="auto"/>
            <w:vAlign w:val="center"/>
          </w:tcPr>
          <w:p w:rsidR="00EE1143" w:rsidRDefault="00DE1BBD">
            <w:pPr>
              <w:jc w:val="center"/>
            </w:pPr>
            <w:r>
              <w:rPr>
                <w:color w:val="000000"/>
                <w:sz w:val="24"/>
              </w:rPr>
              <w:t>28</w:t>
            </w:r>
          </w:p>
        </w:tc>
        <w:tc>
          <w:tcPr>
            <w:tcW w:w="0" w:type="auto"/>
            <w:vAlign w:val="center"/>
          </w:tcPr>
          <w:p w:rsidR="00EE1143" w:rsidRDefault="00DE1BBD">
            <w:pPr>
              <w:jc w:val="center"/>
            </w:pPr>
            <w:r>
              <w:rPr>
                <w:color w:val="000000"/>
                <w:sz w:val="24"/>
              </w:rPr>
              <w:t>113545</w:t>
            </w:r>
          </w:p>
        </w:tc>
        <w:tc>
          <w:tcPr>
            <w:tcW w:w="0" w:type="auto"/>
            <w:vAlign w:val="center"/>
          </w:tcPr>
          <w:p w:rsidR="00EE1143" w:rsidRDefault="00DE1BBD">
            <w:pPr>
              <w:jc w:val="center"/>
            </w:pPr>
            <w:r>
              <w:rPr>
                <w:color w:val="000000"/>
                <w:sz w:val="24"/>
              </w:rPr>
              <w:t>金能转债</w:t>
            </w:r>
          </w:p>
        </w:tc>
        <w:tc>
          <w:tcPr>
            <w:tcW w:w="0" w:type="auto"/>
            <w:vAlign w:val="center"/>
          </w:tcPr>
          <w:p w:rsidR="00EE1143" w:rsidRDefault="00DE1BBD">
            <w:pPr>
              <w:jc w:val="right"/>
            </w:pPr>
            <w:r>
              <w:rPr>
                <w:color w:val="000000"/>
                <w:sz w:val="24"/>
              </w:rPr>
              <w:t>158,672.40</w:t>
            </w:r>
          </w:p>
        </w:tc>
        <w:tc>
          <w:tcPr>
            <w:tcW w:w="0" w:type="auto"/>
            <w:vAlign w:val="center"/>
          </w:tcPr>
          <w:p w:rsidR="00EE1143" w:rsidRDefault="00DE1BBD">
            <w:pPr>
              <w:jc w:val="right"/>
            </w:pPr>
            <w:r>
              <w:rPr>
                <w:color w:val="000000"/>
                <w:sz w:val="24"/>
              </w:rPr>
              <w:t>0.01</w:t>
            </w:r>
          </w:p>
        </w:tc>
      </w:tr>
      <w:tr w:rsidR="00EE1143">
        <w:tc>
          <w:tcPr>
            <w:tcW w:w="0" w:type="auto"/>
            <w:vAlign w:val="center"/>
          </w:tcPr>
          <w:p w:rsidR="00EE1143" w:rsidRDefault="00DE1BBD">
            <w:pPr>
              <w:jc w:val="center"/>
            </w:pPr>
            <w:r>
              <w:rPr>
                <w:color w:val="000000"/>
                <w:sz w:val="24"/>
              </w:rPr>
              <w:t>29</w:t>
            </w:r>
          </w:p>
        </w:tc>
        <w:tc>
          <w:tcPr>
            <w:tcW w:w="0" w:type="auto"/>
            <w:vAlign w:val="center"/>
          </w:tcPr>
          <w:p w:rsidR="00EE1143" w:rsidRDefault="00DE1BBD">
            <w:pPr>
              <w:jc w:val="center"/>
            </w:pPr>
            <w:r>
              <w:rPr>
                <w:color w:val="000000"/>
                <w:sz w:val="24"/>
              </w:rPr>
              <w:t>123023</w:t>
            </w:r>
          </w:p>
        </w:tc>
        <w:tc>
          <w:tcPr>
            <w:tcW w:w="0" w:type="auto"/>
            <w:vAlign w:val="center"/>
          </w:tcPr>
          <w:p w:rsidR="00EE1143" w:rsidRDefault="00DE1BBD">
            <w:pPr>
              <w:jc w:val="center"/>
            </w:pPr>
            <w:r>
              <w:rPr>
                <w:color w:val="000000"/>
                <w:sz w:val="24"/>
              </w:rPr>
              <w:t>迪森转债</w:t>
            </w:r>
          </w:p>
        </w:tc>
        <w:tc>
          <w:tcPr>
            <w:tcW w:w="0" w:type="auto"/>
            <w:vAlign w:val="center"/>
          </w:tcPr>
          <w:p w:rsidR="00EE1143" w:rsidRDefault="00DE1BBD">
            <w:pPr>
              <w:jc w:val="right"/>
            </w:pPr>
            <w:r>
              <w:rPr>
                <w:color w:val="000000"/>
                <w:sz w:val="24"/>
              </w:rPr>
              <w:t>113,981.40</w:t>
            </w:r>
          </w:p>
        </w:tc>
        <w:tc>
          <w:tcPr>
            <w:tcW w:w="0" w:type="auto"/>
            <w:vAlign w:val="center"/>
          </w:tcPr>
          <w:p w:rsidR="00EE1143" w:rsidRDefault="00DE1BBD">
            <w:pPr>
              <w:jc w:val="right"/>
            </w:pPr>
            <w:r>
              <w:rPr>
                <w:color w:val="000000"/>
                <w:sz w:val="24"/>
              </w:rPr>
              <w:t>0.01</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lastRenderedPageBreak/>
        <w:t>5.11.5</w:t>
      </w:r>
      <w:r w:rsidRPr="00E7356F">
        <w:rPr>
          <w:rFonts w:ascii="宋体" w:hAnsi="宋体" w:hint="eastAsia"/>
          <w:bCs/>
          <w:sz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F016DD" w:rsidRPr="00E85E29" w:rsidTr="00F4518C">
        <w:tc>
          <w:tcPr>
            <w:tcW w:w="108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1302"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股票代码</w:t>
            </w:r>
          </w:p>
        </w:tc>
        <w:tc>
          <w:tcPr>
            <w:tcW w:w="1301"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股票名称</w:t>
            </w:r>
          </w:p>
        </w:tc>
        <w:tc>
          <w:tcPr>
            <w:tcW w:w="180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w="165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w="136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流通受限情况说明</w:t>
            </w:r>
          </w:p>
        </w:tc>
      </w:tr>
      <w:tr w:rsidR="00EE1143">
        <w:tc>
          <w:tcPr>
            <w:tcW w:w="1083" w:type="dxa"/>
            <w:vAlign w:val="center"/>
          </w:tcPr>
          <w:p w:rsidR="00EE1143" w:rsidRDefault="00DE1BBD">
            <w:pPr>
              <w:jc w:val="center"/>
            </w:pPr>
            <w:r>
              <w:rPr>
                <w:color w:val="000000"/>
                <w:sz w:val="24"/>
              </w:rPr>
              <w:t>1</w:t>
            </w:r>
          </w:p>
        </w:tc>
        <w:tc>
          <w:tcPr>
            <w:tcW w:w="1302" w:type="dxa"/>
            <w:vAlign w:val="center"/>
          </w:tcPr>
          <w:p w:rsidR="00EE1143" w:rsidRDefault="00DE1BBD">
            <w:pPr>
              <w:jc w:val="center"/>
            </w:pPr>
            <w:r>
              <w:rPr>
                <w:color w:val="000000"/>
                <w:sz w:val="24"/>
              </w:rPr>
              <w:t>601816</w:t>
            </w:r>
          </w:p>
        </w:tc>
        <w:tc>
          <w:tcPr>
            <w:tcW w:w="1301" w:type="dxa"/>
            <w:vAlign w:val="center"/>
          </w:tcPr>
          <w:p w:rsidR="00EE1143" w:rsidRDefault="00DE1BBD">
            <w:pPr>
              <w:jc w:val="center"/>
            </w:pPr>
            <w:r>
              <w:rPr>
                <w:color w:val="000000"/>
                <w:sz w:val="24"/>
              </w:rPr>
              <w:t>京沪高铁</w:t>
            </w:r>
          </w:p>
        </w:tc>
        <w:tc>
          <w:tcPr>
            <w:tcW w:w="1805" w:type="dxa"/>
            <w:vAlign w:val="center"/>
          </w:tcPr>
          <w:p w:rsidR="00EE1143" w:rsidRDefault="00DE1BBD">
            <w:pPr>
              <w:jc w:val="right"/>
            </w:pPr>
            <w:r>
              <w:rPr>
                <w:color w:val="000000"/>
                <w:sz w:val="24"/>
              </w:rPr>
              <w:t>5,593,327.12</w:t>
            </w:r>
          </w:p>
        </w:tc>
        <w:tc>
          <w:tcPr>
            <w:tcW w:w="1655" w:type="dxa"/>
            <w:vAlign w:val="center"/>
          </w:tcPr>
          <w:p w:rsidR="00EE1143" w:rsidRDefault="00DE1BBD">
            <w:pPr>
              <w:jc w:val="right"/>
            </w:pPr>
            <w:r>
              <w:rPr>
                <w:color w:val="000000"/>
                <w:sz w:val="24"/>
              </w:rPr>
              <w:t>0.44</w:t>
            </w:r>
          </w:p>
        </w:tc>
        <w:tc>
          <w:tcPr>
            <w:tcW w:w="1367" w:type="dxa"/>
            <w:vAlign w:val="center"/>
          </w:tcPr>
          <w:p w:rsidR="00EE1143" w:rsidRDefault="00DE1BBD">
            <w:pPr>
              <w:jc w:val="right"/>
            </w:pPr>
            <w:r>
              <w:rPr>
                <w:color w:val="000000"/>
                <w:sz w:val="24"/>
              </w:rPr>
              <w:t>新股流通受限</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易方达瑞财混合</w:t>
            </w:r>
            <w:r w:rsidRPr="00FA472B">
              <w:rPr>
                <w:sz w:val="24"/>
              </w:rPr>
              <w:t>I</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易方达瑞财混合</w:t>
            </w:r>
            <w:r w:rsidRPr="00FA472B">
              <w:rPr>
                <w:sz w:val="24"/>
              </w:rPr>
              <w:t>E</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1,084,345,254.03</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737,968.31</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1,125.76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1,084,345,254.03</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736,842.55</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EE1143">
        <w:trPr>
          <w:jc w:val="center"/>
        </w:trPr>
        <w:tc>
          <w:tcPr>
            <w:tcW w:w="709" w:type="dxa"/>
            <w:vMerge w:val="restart"/>
            <w:vAlign w:val="center"/>
          </w:tcPr>
          <w:p w:rsidR="00EE1143" w:rsidRDefault="00DE1BBD">
            <w:r>
              <w:rPr>
                <w:rFonts w:eastAsiaTheme="minorEastAsia"/>
                <w:bCs/>
                <w:color w:val="000000" w:themeColor="text1"/>
                <w:sz w:val="24"/>
              </w:rPr>
              <w:lastRenderedPageBreak/>
              <w:t>机构</w:t>
            </w:r>
          </w:p>
        </w:tc>
        <w:tc>
          <w:tcPr>
            <w:tcW w:w="709" w:type="dxa"/>
            <w:vAlign w:val="center"/>
          </w:tcPr>
          <w:p w:rsidR="00EE1143" w:rsidRDefault="00DE1BBD">
            <w:pPr>
              <w:jc w:val="center"/>
            </w:pPr>
            <w:r>
              <w:rPr>
                <w:sz w:val="24"/>
              </w:rPr>
              <w:t>1</w:t>
            </w:r>
          </w:p>
        </w:tc>
        <w:tc>
          <w:tcPr>
            <w:tcW w:w="2126" w:type="dxa"/>
            <w:vAlign w:val="center"/>
          </w:tcPr>
          <w:p w:rsidR="00EE1143" w:rsidRDefault="00DE1BBD">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EE1143" w:rsidRDefault="00DE1BBD">
            <w:pPr>
              <w:jc w:val="center"/>
            </w:pPr>
            <w:r>
              <w:rPr>
                <w:sz w:val="24"/>
              </w:rPr>
              <w:t>1,084,244,303.99</w:t>
            </w:r>
          </w:p>
        </w:tc>
        <w:tc>
          <w:tcPr>
            <w:tcW w:w="1276" w:type="dxa"/>
            <w:vAlign w:val="center"/>
          </w:tcPr>
          <w:p w:rsidR="00EE1143" w:rsidRDefault="00DE1BBD">
            <w:pPr>
              <w:jc w:val="center"/>
            </w:pPr>
            <w:r>
              <w:rPr>
                <w:sz w:val="24"/>
              </w:rPr>
              <w:t>-</w:t>
            </w:r>
          </w:p>
        </w:tc>
        <w:tc>
          <w:tcPr>
            <w:tcW w:w="1276" w:type="dxa"/>
            <w:vAlign w:val="center"/>
          </w:tcPr>
          <w:p w:rsidR="00EE1143" w:rsidRDefault="00DE1BBD">
            <w:pPr>
              <w:jc w:val="center"/>
            </w:pPr>
            <w:r>
              <w:rPr>
                <w:sz w:val="24"/>
              </w:rPr>
              <w:t>-</w:t>
            </w:r>
          </w:p>
        </w:tc>
        <w:tc>
          <w:tcPr>
            <w:tcW w:w="1417" w:type="dxa"/>
            <w:vAlign w:val="center"/>
          </w:tcPr>
          <w:p w:rsidR="00EE1143" w:rsidRDefault="00DE1BBD">
            <w:pPr>
              <w:jc w:val="center"/>
            </w:pPr>
            <w:r>
              <w:rPr>
                <w:sz w:val="24"/>
              </w:rPr>
              <w:t>1,084,244,303.99</w:t>
            </w:r>
          </w:p>
        </w:tc>
        <w:tc>
          <w:tcPr>
            <w:tcW w:w="851" w:type="dxa"/>
            <w:vAlign w:val="center"/>
          </w:tcPr>
          <w:p w:rsidR="00EE1143" w:rsidRDefault="00DE1BBD">
            <w:pPr>
              <w:jc w:val="center"/>
            </w:pPr>
            <w:r>
              <w:rPr>
                <w:sz w:val="24"/>
              </w:rPr>
              <w:t>99.92%</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EE1143" w:rsidRDefault="00DE1BBD">
      <w:pPr>
        <w:spacing w:line="360" w:lineRule="auto"/>
        <w:ind w:firstLineChars="200" w:firstLine="480"/>
        <w:rPr>
          <w:color w:val="000000"/>
          <w:sz w:val="24"/>
        </w:rPr>
      </w:pPr>
      <w:r>
        <w:rPr>
          <w:color w:val="000000"/>
          <w:sz w:val="24"/>
        </w:rPr>
        <w:t>1.</w:t>
      </w:r>
      <w:r>
        <w:rPr>
          <w:color w:val="000000"/>
          <w:sz w:val="24"/>
        </w:rPr>
        <w:t>中国证监会准予易方达瑞财灵活配置混合型证券投资基金注册的文件；</w:t>
      </w:r>
    </w:p>
    <w:p w:rsidR="00EE1143" w:rsidRDefault="00DE1BBD">
      <w:pPr>
        <w:spacing w:line="360" w:lineRule="auto"/>
        <w:ind w:firstLineChars="200" w:firstLine="480"/>
        <w:rPr>
          <w:color w:val="000000"/>
          <w:sz w:val="24"/>
        </w:rPr>
      </w:pPr>
      <w:r>
        <w:rPr>
          <w:color w:val="000000"/>
          <w:sz w:val="24"/>
        </w:rPr>
        <w:t>2.</w:t>
      </w:r>
      <w:r>
        <w:rPr>
          <w:color w:val="000000"/>
          <w:sz w:val="24"/>
        </w:rPr>
        <w:t>《易方达瑞财灵活配置混合型证券投资基金基金合同》；</w:t>
      </w:r>
    </w:p>
    <w:p w:rsidR="00EE1143" w:rsidRDefault="00DE1BBD">
      <w:pPr>
        <w:spacing w:line="360" w:lineRule="auto"/>
        <w:ind w:firstLineChars="200" w:firstLine="480"/>
        <w:rPr>
          <w:color w:val="000000"/>
          <w:sz w:val="24"/>
        </w:rPr>
      </w:pPr>
      <w:r>
        <w:rPr>
          <w:color w:val="000000"/>
          <w:sz w:val="24"/>
        </w:rPr>
        <w:t>3.</w:t>
      </w:r>
      <w:r>
        <w:rPr>
          <w:color w:val="000000"/>
          <w:sz w:val="24"/>
        </w:rPr>
        <w:t>《易方达瑞财灵活配置混合型证券投资基金托管协议》；</w:t>
      </w:r>
    </w:p>
    <w:p w:rsidR="00EE1143" w:rsidRDefault="00DE1BBD">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17E" w:rsidRDefault="0013217E">
      <w:r>
        <w:separator/>
      </w:r>
    </w:p>
  </w:endnote>
  <w:endnote w:type="continuationSeparator" w:id="0">
    <w:p w:rsidR="0013217E" w:rsidRDefault="0013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5E0963">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5E0963">
      <w:rPr>
        <w:noProof/>
        <w:szCs w:val="21"/>
      </w:rPr>
      <w:t>16</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5E0963">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17E" w:rsidRDefault="0013217E">
      <w:r>
        <w:separator/>
      </w:r>
    </w:p>
  </w:footnote>
  <w:footnote w:type="continuationSeparator" w:id="0">
    <w:p w:rsidR="0013217E" w:rsidRDefault="0013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易方达瑞财灵活配置混合型证券投资基金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6341"/>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17E"/>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0963"/>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1BBD"/>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1143"/>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70645B1-2E40-4E20-89BE-B3EE8135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410</TotalTime>
  <Pages>1</Pages>
  <Words>1549</Words>
  <Characters>8832</Characters>
  <Application>Microsoft Office Word</Application>
  <DocSecurity>0</DocSecurity>
  <Lines>73</Lines>
  <Paragraphs>20</Paragraphs>
  <ScaleCrop>false</ScaleCrop>
  <Company>TRT. Ltd. Co.</Company>
  <LinksUpToDate>false</LinksUpToDate>
  <CharactersWithSpaces>10361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176</cp:revision>
  <cp:lastPrinted>2007-07-19T00:46:00Z</cp:lastPrinted>
  <dcterms:created xsi:type="dcterms:W3CDTF">2013-06-21T06:56:00Z</dcterms:created>
  <dcterms:modified xsi:type="dcterms:W3CDTF">2020-07-16T10:30:00Z</dcterms:modified>
</cp:coreProperties>
</file>