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易方达安盈回报混合型证券投资基金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中国农业银行股份有限公司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基金托管人中国农业银行股份有限公司根据本基金合同规定，于2020年7月17日复核了本报告中的财务指标、净值表现和投资组合报告等内容，保证复核内容不存在虚假记载、误导性陈述或者重大遗漏。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易方达安盈回报混合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001603</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001603</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2017年2月16日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161,037,038.39</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本基金主要投资于固定收益类资产，并通过较灵活的资产配置，力争实现基金资产的长期稳健增值。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将密切关注宏观经济走势，深入分析货币和财政政策、国家产业政策以及资本市场资金环境、证券市场走势等，综合考量各类资产的市场容量、市场流动性和风险收益特征等因素，在固定收益类资产和权益类资产等资产类别之间进行动态配置，确定资产的最优配置比例。本基金在债券投资上主要通过久期配置、类属配置、期限结构配置和个券选择四个层次进行投资管理。本基金股票投资部分主要采取“自下而上”的投资策略，精选优质企业进行投资。本基金将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 指数收益率×25%+中债新综合指数收益率×70%+金融机构人民币活期存款基准利率（税后）×5%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中国农业银行股份有限公司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9,546,503.56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39,893,876.55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0.1882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274,590,770.59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1.705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14.43%</w:t>
            </w:r>
          </w:p>
        </w:tc>
        <w:tc>
          <w:tcPr>
            <w:vAlign w:val="center"/>
          </w:tcPr>
          <w:p>
            <w:pPr>
              <w:jc w:val="center"/>
            </w:pPr>
            <w:r>
              <w:rPr>
                <w:color w:val="000000"/>
                <w:kern w:val="0"/>
                <w:sz w:val="24"/>
                <w:szCs w:val="24"/>
              </w:rPr>
              <w:t>0.73%</w:t>
            </w:r>
          </w:p>
        </w:tc>
        <w:tc>
          <w:tcPr>
            <w:vAlign w:val="center"/>
          </w:tcPr>
          <w:p>
            <w:pPr>
              <w:jc w:val="center"/>
            </w:pPr>
            <w:r>
              <w:rPr>
                <w:color w:val="000000"/>
                <w:kern w:val="0"/>
                <w:sz w:val="24"/>
                <w:szCs w:val="24"/>
              </w:rPr>
              <w:t>2.98%</w:t>
            </w:r>
          </w:p>
        </w:tc>
        <w:tc>
          <w:tcPr>
            <w:vAlign w:val="center"/>
          </w:tcPr>
          <w:p>
            <w:pPr>
              <w:jc w:val="center"/>
            </w:pPr>
            <w:r>
              <w:rPr>
                <w:color w:val="000000"/>
                <w:kern w:val="0"/>
                <w:sz w:val="24"/>
                <w:szCs w:val="24"/>
              </w:rPr>
              <w:t>0.24%</w:t>
            </w:r>
          </w:p>
        </w:tc>
        <w:tc>
          <w:tcPr>
            <w:vAlign w:val="center"/>
          </w:tcPr>
          <w:p>
            <w:pPr>
              <w:jc w:val="center"/>
            </w:pPr>
            <w:r>
              <w:rPr>
                <w:color w:val="000000"/>
                <w:kern w:val="0"/>
                <w:sz w:val="24"/>
                <w:szCs w:val="24"/>
              </w:rPr>
              <w:t>11.45%</w:t>
            </w:r>
          </w:p>
        </w:tc>
        <w:tc>
          <w:tcPr>
            <w:vAlign w:val="center"/>
          </w:tcPr>
          <w:p>
            <w:pPr>
              <w:jc w:val="center"/>
            </w:pPr>
            <w:r>
              <w:rPr>
                <w:color w:val="000000"/>
                <w:kern w:val="0"/>
                <w:sz w:val="24"/>
                <w:szCs w:val="24"/>
              </w:rPr>
              <w:t>0.49%</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14.97%</w:t>
            </w:r>
          </w:p>
        </w:tc>
        <w:tc>
          <w:tcPr>
            <w:vAlign w:val="center"/>
          </w:tcPr>
          <w:p>
            <w:pPr>
              <w:jc w:val="center"/>
            </w:pPr>
            <w:r>
              <w:rPr>
                <w:color w:val="000000"/>
                <w:kern w:val="0"/>
                <w:sz w:val="24"/>
                <w:szCs w:val="24"/>
              </w:rPr>
              <w:t>1.25%</w:t>
            </w:r>
          </w:p>
        </w:tc>
        <w:tc>
          <w:tcPr>
            <w:vAlign w:val="center"/>
          </w:tcPr>
          <w:p>
            <w:pPr>
              <w:jc w:val="center"/>
            </w:pPr>
            <w:r>
              <w:rPr>
                <w:color w:val="000000"/>
                <w:kern w:val="0"/>
                <w:sz w:val="24"/>
                <w:szCs w:val="24"/>
              </w:rPr>
              <w:t>2.33%</w:t>
            </w:r>
          </w:p>
        </w:tc>
        <w:tc>
          <w:tcPr>
            <w:vAlign w:val="center"/>
          </w:tcPr>
          <w:p>
            <w:pPr>
              <w:jc w:val="center"/>
            </w:pPr>
            <w:r>
              <w:rPr>
                <w:color w:val="000000"/>
                <w:kern w:val="0"/>
                <w:sz w:val="24"/>
                <w:szCs w:val="24"/>
              </w:rPr>
              <w:t>0.36%</w:t>
            </w:r>
          </w:p>
        </w:tc>
        <w:tc>
          <w:tcPr>
            <w:vAlign w:val="center"/>
          </w:tcPr>
          <w:p>
            <w:pPr>
              <w:jc w:val="center"/>
            </w:pPr>
            <w:r>
              <w:rPr>
                <w:color w:val="000000"/>
                <w:kern w:val="0"/>
                <w:sz w:val="24"/>
                <w:szCs w:val="24"/>
              </w:rPr>
              <w:t>12.64%</w:t>
            </w:r>
          </w:p>
        </w:tc>
        <w:tc>
          <w:tcPr>
            <w:vAlign w:val="center"/>
          </w:tcPr>
          <w:p>
            <w:pPr>
              <w:jc w:val="center"/>
            </w:pPr>
            <w:r>
              <w:rPr>
                <w:color w:val="000000"/>
                <w:kern w:val="0"/>
                <w:sz w:val="24"/>
                <w:szCs w:val="24"/>
              </w:rPr>
              <w:t>0.89%</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37.17%</w:t>
            </w:r>
          </w:p>
        </w:tc>
        <w:tc>
          <w:tcPr>
            <w:vAlign w:val="center"/>
          </w:tcPr>
          <w:p>
            <w:pPr>
              <w:jc w:val="center"/>
            </w:pPr>
            <w:r>
              <w:rPr>
                <w:color w:val="000000"/>
                <w:kern w:val="0"/>
                <w:sz w:val="24"/>
                <w:szCs w:val="24"/>
              </w:rPr>
              <w:t>1.00%</w:t>
            </w:r>
          </w:p>
        </w:tc>
        <w:tc>
          <w:tcPr>
            <w:vAlign w:val="center"/>
          </w:tcPr>
          <w:p>
            <w:pPr>
              <w:jc w:val="center"/>
            </w:pPr>
            <w:r>
              <w:rPr>
                <w:color w:val="000000"/>
                <w:kern w:val="0"/>
                <w:sz w:val="24"/>
                <w:szCs w:val="24"/>
              </w:rPr>
              <w:t>6.17%</w:t>
            </w:r>
          </w:p>
        </w:tc>
        <w:tc>
          <w:tcPr>
            <w:vAlign w:val="center"/>
          </w:tcPr>
          <w:p>
            <w:pPr>
              <w:jc w:val="center"/>
            </w:pPr>
            <w:r>
              <w:rPr>
                <w:color w:val="000000"/>
                <w:kern w:val="0"/>
                <w:sz w:val="24"/>
                <w:szCs w:val="24"/>
              </w:rPr>
              <w:t>0.29%</w:t>
            </w:r>
          </w:p>
        </w:tc>
        <w:tc>
          <w:tcPr>
            <w:vAlign w:val="center"/>
          </w:tcPr>
          <w:p>
            <w:pPr>
              <w:jc w:val="center"/>
            </w:pPr>
            <w:r>
              <w:rPr>
                <w:color w:val="000000"/>
                <w:kern w:val="0"/>
                <w:sz w:val="24"/>
                <w:szCs w:val="24"/>
              </w:rPr>
              <w:t>31.00%</w:t>
            </w:r>
          </w:p>
        </w:tc>
        <w:tc>
          <w:tcPr>
            <w:vAlign w:val="center"/>
          </w:tcPr>
          <w:p>
            <w:pPr>
              <w:jc w:val="center"/>
            </w:pPr>
            <w:r>
              <w:rPr>
                <w:color w:val="000000"/>
                <w:kern w:val="0"/>
                <w:sz w:val="24"/>
                <w:szCs w:val="24"/>
              </w:rPr>
              <w:t>0.71%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50.35%</w:t>
            </w:r>
          </w:p>
        </w:tc>
        <w:tc>
          <w:tcPr>
            <w:vAlign w:val="center"/>
          </w:tcPr>
          <w:p>
            <w:pPr>
              <w:jc w:val="center"/>
            </w:pPr>
            <w:r>
              <w:rPr>
                <w:color w:val="000000"/>
                <w:kern w:val="0"/>
                <w:sz w:val="24"/>
                <w:szCs w:val="24"/>
              </w:rPr>
              <w:t>1.04%</w:t>
            </w:r>
          </w:p>
        </w:tc>
        <w:tc>
          <w:tcPr>
            <w:vAlign w:val="center"/>
          </w:tcPr>
          <w:p>
            <w:pPr>
              <w:jc w:val="center"/>
            </w:pPr>
            <w:r>
              <w:rPr>
                <w:color w:val="000000"/>
                <w:kern w:val="0"/>
                <w:sz w:val="24"/>
                <w:szCs w:val="24"/>
              </w:rPr>
              <w:t>16.06%</w:t>
            </w:r>
          </w:p>
        </w:tc>
        <w:tc>
          <w:tcPr>
            <w:vAlign w:val="center"/>
          </w:tcPr>
          <w:p>
            <w:pPr>
              <w:jc w:val="center"/>
            </w:pPr>
            <w:r>
              <w:rPr>
                <w:color w:val="000000"/>
                <w:kern w:val="0"/>
                <w:sz w:val="24"/>
                <w:szCs w:val="24"/>
              </w:rPr>
              <w:t>0.30%</w:t>
            </w:r>
          </w:p>
        </w:tc>
        <w:tc>
          <w:tcPr>
            <w:vAlign w:val="center"/>
          </w:tcPr>
          <w:p>
            <w:pPr>
              <w:jc w:val="center"/>
            </w:pPr>
            <w:r>
              <w:rPr>
                <w:color w:val="000000"/>
                <w:kern w:val="0"/>
                <w:sz w:val="24"/>
                <w:szCs w:val="24"/>
              </w:rPr>
              <w:t>34.29%</w:t>
            </w:r>
          </w:p>
        </w:tc>
        <w:tc>
          <w:tcPr>
            <w:vAlign w:val="center"/>
          </w:tcPr>
          <w:p>
            <w:pPr>
              <w:jc w:val="center"/>
            </w:pPr>
            <w:r>
              <w:rPr>
                <w:color w:val="000000"/>
                <w:kern w:val="0"/>
                <w:sz w:val="24"/>
                <w:szCs w:val="24"/>
              </w:rPr>
              <w:t>0.74%</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70.50%</w:t>
            </w:r>
          </w:p>
        </w:tc>
        <w:tc>
          <w:tcPr>
            <w:vAlign w:val="center"/>
          </w:tcPr>
          <w:p>
            <w:pPr>
              <w:jc w:val="center"/>
            </w:pPr>
            <w:r>
              <w:rPr>
                <w:color w:val="000000"/>
                <w:kern w:val="0"/>
                <w:sz w:val="24"/>
                <w:szCs w:val="24"/>
              </w:rPr>
              <w:t>1.00%</w:t>
            </w:r>
          </w:p>
        </w:tc>
        <w:tc>
          <w:tcPr>
            <w:vAlign w:val="center"/>
          </w:tcPr>
          <w:p>
            <w:pPr>
              <w:jc w:val="center"/>
            </w:pPr>
            <w:r>
              <w:rPr>
                <w:color w:val="000000"/>
                <w:kern w:val="0"/>
                <w:sz w:val="24"/>
                <w:szCs w:val="24"/>
              </w:rPr>
              <w:t>18.58%</w:t>
            </w:r>
          </w:p>
        </w:tc>
        <w:tc>
          <w:tcPr>
            <w:vAlign w:val="center"/>
          </w:tcPr>
          <w:p>
            <w:pPr>
              <w:jc w:val="center"/>
            </w:pPr>
            <w:r>
              <w:rPr>
                <w:color w:val="000000"/>
                <w:kern w:val="0"/>
                <w:sz w:val="24"/>
                <w:szCs w:val="24"/>
              </w:rPr>
              <w:t>0.29%</w:t>
            </w:r>
          </w:p>
        </w:tc>
        <w:tc>
          <w:tcPr>
            <w:vAlign w:val="center"/>
          </w:tcPr>
          <w:p>
            <w:pPr>
              <w:jc w:val="center"/>
            </w:pPr>
            <w:r>
              <w:rPr>
                <w:color w:val="000000"/>
                <w:kern w:val="0"/>
                <w:sz w:val="24"/>
                <w:szCs w:val="24"/>
              </w:rPr>
              <w:t>51.92%</w:t>
            </w:r>
          </w:p>
        </w:tc>
        <w:tc>
          <w:tcPr>
            <w:vAlign w:val="center"/>
          </w:tcPr>
          <w:p>
            <w:pPr>
              <w:jc w:val="center"/>
            </w:pPr>
            <w:r>
              <w:rPr>
                <w:color w:val="000000"/>
                <w:kern w:val="0"/>
                <w:sz w:val="24"/>
                <w:szCs w:val="24"/>
              </w:rPr>
              <w:t>0.71%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易方达安盈回报混合型证券投资基金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2017年2月16日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注：自基金合同生效至报告期末，基金份额净值增长率为70.50%，同期业绩比较基准收益率为18.58%。</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张清华</w:t>
            </w:r>
          </w:p>
        </w:tc>
        <w:tc>
          <w:tcPr>
            <w:vAlign w:val="center"/>
          </w:tcPr>
          <w:p>
            <w:pPr>
              <w:jc w:val="left"/>
            </w:pPr>
            <w:r>
              <w:rPr>
                <w:color w:val="000000"/>
                <w:sz w:val="24"/>
              </w:rPr>
              <w:t>本基金的基金经理、易方达安心回报债券型证券投资基金的基金经理、易方达裕丰回报债券型证券投资基金的基金经理、易方达安心回馈混合型证券投资基金的基金经理、易方达裕祥回报债券型证券投资基金的基金经理、易方达丰和债券型证券投资基金的基金经理、易方达新收益灵活配置混合型证券投资基金的基金经理、易方达丰华债券型证券投资基金的基金经理、混合资产投资部总经理</w:t>
            </w:r>
          </w:p>
        </w:tc>
        <w:tc>
          <w:tcPr>
            <w:vAlign w:val="center"/>
          </w:tcPr>
          <w:p>
            <w:pPr>
              <w:jc w:val="center"/>
            </w:pPr>
            <w:r>
              <w:rPr>
                <w:color w:val="000000"/>
                <w:sz w:val="24"/>
              </w:rPr>
              <w:t>2017-02-16</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易方达瑞信灵活配置混合型证券投资基金基金经理、易方达瑞和灵活配置混合型证券投资基金基金经理、易方达鑫转增利混合型证券投资基金基金经理、易方达鑫转添利混合型证券投资基金基金经理、易方达鑫转招利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szCs w:val="24"/>
        </w:rPr>
      </w:pPr>
      <w:r>
        <w:rPr>
          <w:color w:val="000000"/>
          <w:sz w:val="24"/>
          <w:szCs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pPr>
        <w:spacing w:line="360" w:lineRule="auto"/>
        <w:ind w:firstLine="480" w:firstLineChars="200"/>
        <w:rPr>
          <w:color w:val="000000"/>
          <w:sz w:val="24"/>
          <w:szCs w:val="24"/>
        </w:rPr>
      </w:pPr>
      <w:r>
        <w:rPr>
          <w:color w:val="000000"/>
          <w:sz w:val="24"/>
          <w:szCs w:val="24"/>
        </w:rPr>
        <w:t>转债市场2季度整体表现较差，主要受制于前期高企的估值和债券市场调整，转债估值出现显著压缩，表现弱于正股，且由于转债个券中金融周期品种较多，科技、消费、医药标的较少，风格方面亦相对弱势。</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操作上，二季度维持权益高仓位基本不变，自下而上精选个券，集中持仓优质白马，加仓部分优质医药、光伏、消费个股。深度参与转债市场，对优质个券进行重点持仓。行业层面，相对转债指数低配金融，高配有相对较好景气度、以及受益政策微刺激的行业，高配估值合理、弹性较好的转债。纯债仓位较低，主要提供流动性。</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截至报告期末，本基金份额净值为1.705元，本报告期份额净值增长率为14.43%，同期业绩比较基准收益率为2.98%。</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131,239,727.48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43.95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131,239,727.48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43.95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154,682,428.70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51.80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154,682,428.70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51.80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10,212,760.22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3.42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2,507,639.70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0.84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298,642,556.10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92,517,560.46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33.69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2.04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11,652,030.58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4.24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12,208,308.00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4.45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9,255,735.00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3.37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131,239,727.48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47.79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601012</w:t>
            </w:r>
          </w:p>
        </w:tc>
        <w:tc>
          <w:tcPr>
            <w:vAlign w:val="center"/>
          </w:tcPr>
          <w:p>
            <w:pPr>
              <w:jc w:val="center"/>
            </w:pPr>
            <w:r>
              <w:rPr>
                <w:color w:val="000000"/>
                <w:kern w:val="0"/>
                <w:sz w:val="24"/>
                <w:szCs w:val="24"/>
              </w:rPr>
              <w:t>隆基股份</w:t>
            </w:r>
          </w:p>
        </w:tc>
        <w:tc>
          <w:tcPr>
            <w:vAlign w:val="center"/>
          </w:tcPr>
          <w:p>
            <w:pPr>
              <w:jc w:val="right"/>
            </w:pPr>
            <w:r>
              <w:rPr>
                <w:color w:val="000000"/>
                <w:kern w:val="0"/>
                <w:sz w:val="24"/>
                <w:szCs w:val="24"/>
              </w:rPr>
              <w:t>335,341</w:t>
            </w:r>
          </w:p>
        </w:tc>
        <w:tc>
          <w:tcPr>
            <w:vAlign w:val="center"/>
          </w:tcPr>
          <w:p>
            <w:pPr>
              <w:jc w:val="right"/>
            </w:pPr>
            <w:r>
              <w:rPr>
                <w:color w:val="000000"/>
                <w:kern w:val="0"/>
                <w:sz w:val="24"/>
                <w:szCs w:val="24"/>
              </w:rPr>
              <w:t>13,658,438.93</w:t>
            </w:r>
          </w:p>
        </w:tc>
        <w:tc>
          <w:tcPr>
            <w:vAlign w:val="center"/>
          </w:tcPr>
          <w:p>
            <w:pPr>
              <w:jc w:val="right"/>
            </w:pPr>
            <w:r>
              <w:rPr>
                <w:color w:val="000000"/>
                <w:kern w:val="0"/>
                <w:sz w:val="24"/>
                <w:szCs w:val="24"/>
              </w:rPr>
              <w:t>4.97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603806</w:t>
            </w:r>
          </w:p>
        </w:tc>
        <w:tc>
          <w:tcPr>
            <w:vAlign w:val="center"/>
          </w:tcPr>
          <w:p>
            <w:pPr>
              <w:jc w:val="center"/>
            </w:pPr>
            <w:r>
              <w:rPr>
                <w:color w:val="000000"/>
                <w:kern w:val="0"/>
                <w:sz w:val="24"/>
                <w:szCs w:val="24"/>
              </w:rPr>
              <w:t>福斯特</w:t>
            </w:r>
          </w:p>
        </w:tc>
        <w:tc>
          <w:tcPr>
            <w:vAlign w:val="center"/>
          </w:tcPr>
          <w:p>
            <w:pPr>
              <w:jc w:val="right"/>
            </w:pPr>
            <w:r>
              <w:rPr>
                <w:color w:val="000000"/>
                <w:kern w:val="0"/>
                <w:sz w:val="24"/>
                <w:szCs w:val="24"/>
              </w:rPr>
              <w:t>251,300</w:t>
            </w:r>
          </w:p>
        </w:tc>
        <w:tc>
          <w:tcPr>
            <w:vAlign w:val="center"/>
          </w:tcPr>
          <w:p>
            <w:pPr>
              <w:jc w:val="right"/>
            </w:pPr>
            <w:r>
              <w:rPr>
                <w:color w:val="000000"/>
                <w:kern w:val="0"/>
                <w:sz w:val="24"/>
                <w:szCs w:val="24"/>
              </w:rPr>
              <w:t>12,542,383.00</w:t>
            </w:r>
          </w:p>
        </w:tc>
        <w:tc>
          <w:tcPr>
            <w:vAlign w:val="center"/>
          </w:tcPr>
          <w:p>
            <w:pPr>
              <w:jc w:val="right"/>
            </w:pPr>
            <w:r>
              <w:rPr>
                <w:color w:val="000000"/>
                <w:kern w:val="0"/>
                <w:sz w:val="24"/>
                <w:szCs w:val="24"/>
              </w:rPr>
              <w:t>4.57</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603259</w:t>
            </w:r>
          </w:p>
        </w:tc>
        <w:tc>
          <w:tcPr>
            <w:vAlign w:val="center"/>
          </w:tcPr>
          <w:p>
            <w:pPr>
              <w:jc w:val="center"/>
            </w:pPr>
            <w:r>
              <w:rPr>
                <w:color w:val="000000"/>
                <w:kern w:val="0"/>
                <w:sz w:val="24"/>
                <w:szCs w:val="24"/>
              </w:rPr>
              <w:t>药明康德</w:t>
            </w:r>
          </w:p>
        </w:tc>
        <w:tc>
          <w:tcPr>
            <w:vAlign w:val="center"/>
          </w:tcPr>
          <w:p>
            <w:pPr>
              <w:jc w:val="right"/>
            </w:pPr>
            <w:r>
              <w:rPr>
                <w:color w:val="000000"/>
                <w:kern w:val="0"/>
                <w:sz w:val="24"/>
                <w:szCs w:val="24"/>
              </w:rPr>
              <w:t>126,380</w:t>
            </w:r>
          </w:p>
        </w:tc>
        <w:tc>
          <w:tcPr>
            <w:vAlign w:val="center"/>
          </w:tcPr>
          <w:p>
            <w:pPr>
              <w:jc w:val="right"/>
            </w:pPr>
            <w:r>
              <w:rPr>
                <w:color w:val="000000"/>
                <w:kern w:val="0"/>
                <w:sz w:val="24"/>
                <w:szCs w:val="24"/>
              </w:rPr>
              <w:t>12,208,308.00</w:t>
            </w:r>
          </w:p>
        </w:tc>
        <w:tc>
          <w:tcPr>
            <w:vAlign w:val="center"/>
          </w:tcPr>
          <w:p>
            <w:pPr>
              <w:jc w:val="right"/>
            </w:pPr>
            <w:r>
              <w:rPr>
                <w:color w:val="000000"/>
                <w:kern w:val="0"/>
                <w:sz w:val="24"/>
                <w:szCs w:val="24"/>
              </w:rPr>
              <w:t>4.45</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300628</w:t>
            </w:r>
          </w:p>
        </w:tc>
        <w:tc>
          <w:tcPr>
            <w:vAlign w:val="center"/>
          </w:tcPr>
          <w:p>
            <w:pPr>
              <w:jc w:val="center"/>
            </w:pPr>
            <w:r>
              <w:rPr>
                <w:color w:val="000000"/>
                <w:kern w:val="0"/>
                <w:sz w:val="24"/>
                <w:szCs w:val="24"/>
              </w:rPr>
              <w:t>亿联网络</w:t>
            </w:r>
          </w:p>
        </w:tc>
        <w:tc>
          <w:tcPr>
            <w:vAlign w:val="center"/>
          </w:tcPr>
          <w:p>
            <w:pPr>
              <w:jc w:val="right"/>
            </w:pPr>
            <w:r>
              <w:rPr>
                <w:color w:val="000000"/>
                <w:kern w:val="0"/>
                <w:sz w:val="24"/>
                <w:szCs w:val="24"/>
              </w:rPr>
              <w:t>178,000</w:t>
            </w:r>
          </w:p>
        </w:tc>
        <w:tc>
          <w:tcPr>
            <w:vAlign w:val="center"/>
          </w:tcPr>
          <w:p>
            <w:pPr>
              <w:jc w:val="right"/>
            </w:pPr>
            <w:r>
              <w:rPr>
                <w:color w:val="000000"/>
                <w:kern w:val="0"/>
                <w:sz w:val="24"/>
                <w:szCs w:val="24"/>
              </w:rPr>
              <w:t>12,150,280.00</w:t>
            </w:r>
          </w:p>
        </w:tc>
        <w:tc>
          <w:tcPr>
            <w:vAlign w:val="center"/>
          </w:tcPr>
          <w:p>
            <w:pPr>
              <w:jc w:val="right"/>
            </w:pPr>
            <w:r>
              <w:rPr>
                <w:color w:val="000000"/>
                <w:kern w:val="0"/>
                <w:sz w:val="24"/>
                <w:szCs w:val="24"/>
              </w:rPr>
              <w:t>4.42</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600486</w:t>
            </w:r>
          </w:p>
        </w:tc>
        <w:tc>
          <w:tcPr>
            <w:vAlign w:val="center"/>
          </w:tcPr>
          <w:p>
            <w:pPr>
              <w:jc w:val="center"/>
            </w:pPr>
            <w:r>
              <w:rPr>
                <w:color w:val="000000"/>
                <w:kern w:val="0"/>
                <w:sz w:val="24"/>
                <w:szCs w:val="24"/>
              </w:rPr>
              <w:t>扬农化工</w:t>
            </w:r>
          </w:p>
        </w:tc>
        <w:tc>
          <w:tcPr>
            <w:vAlign w:val="center"/>
          </w:tcPr>
          <w:p>
            <w:pPr>
              <w:jc w:val="right"/>
            </w:pPr>
            <w:r>
              <w:rPr>
                <w:color w:val="000000"/>
                <w:kern w:val="0"/>
                <w:sz w:val="24"/>
                <w:szCs w:val="24"/>
              </w:rPr>
              <w:t>145,900</w:t>
            </w:r>
          </w:p>
        </w:tc>
        <w:tc>
          <w:tcPr>
            <w:vAlign w:val="center"/>
          </w:tcPr>
          <w:p>
            <w:pPr>
              <w:jc w:val="right"/>
            </w:pPr>
            <w:r>
              <w:rPr>
                <w:color w:val="000000"/>
                <w:kern w:val="0"/>
                <w:sz w:val="24"/>
                <w:szCs w:val="24"/>
              </w:rPr>
              <w:t>12,036,750.00</w:t>
            </w:r>
          </w:p>
        </w:tc>
        <w:tc>
          <w:tcPr>
            <w:vAlign w:val="center"/>
          </w:tcPr>
          <w:p>
            <w:pPr>
              <w:jc w:val="right"/>
            </w:pPr>
            <w:r>
              <w:rPr>
                <w:color w:val="000000"/>
                <w:kern w:val="0"/>
                <w:sz w:val="24"/>
                <w:szCs w:val="24"/>
              </w:rPr>
              <w:t>4.38</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600600</w:t>
            </w:r>
          </w:p>
        </w:tc>
        <w:tc>
          <w:tcPr>
            <w:vAlign w:val="center"/>
          </w:tcPr>
          <w:p>
            <w:pPr>
              <w:jc w:val="center"/>
            </w:pPr>
            <w:r>
              <w:rPr>
                <w:color w:val="000000"/>
                <w:kern w:val="0"/>
                <w:sz w:val="24"/>
                <w:szCs w:val="24"/>
              </w:rPr>
              <w:t>青岛啤酒</w:t>
            </w:r>
          </w:p>
        </w:tc>
        <w:tc>
          <w:tcPr>
            <w:vAlign w:val="center"/>
          </w:tcPr>
          <w:p>
            <w:pPr>
              <w:jc w:val="right"/>
            </w:pPr>
            <w:r>
              <w:rPr>
                <w:color w:val="000000"/>
                <w:kern w:val="0"/>
                <w:sz w:val="24"/>
                <w:szCs w:val="24"/>
              </w:rPr>
              <w:t>139,004</w:t>
            </w:r>
          </w:p>
        </w:tc>
        <w:tc>
          <w:tcPr>
            <w:vAlign w:val="center"/>
          </w:tcPr>
          <w:p>
            <w:pPr>
              <w:jc w:val="right"/>
            </w:pPr>
            <w:r>
              <w:rPr>
                <w:color w:val="000000"/>
                <w:kern w:val="0"/>
                <w:sz w:val="24"/>
                <w:szCs w:val="24"/>
              </w:rPr>
              <w:t>10,633,806.00</w:t>
            </w:r>
          </w:p>
        </w:tc>
        <w:tc>
          <w:tcPr>
            <w:vAlign w:val="center"/>
          </w:tcPr>
          <w:p>
            <w:pPr>
              <w:jc w:val="right"/>
            </w:pPr>
            <w:r>
              <w:rPr>
                <w:color w:val="000000"/>
                <w:kern w:val="0"/>
                <w:sz w:val="24"/>
                <w:szCs w:val="24"/>
              </w:rPr>
              <w:t>3.87</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688188</w:t>
            </w:r>
          </w:p>
        </w:tc>
        <w:tc>
          <w:tcPr>
            <w:vAlign w:val="center"/>
          </w:tcPr>
          <w:p>
            <w:pPr>
              <w:jc w:val="center"/>
            </w:pPr>
            <w:r>
              <w:rPr>
                <w:color w:val="000000"/>
                <w:kern w:val="0"/>
                <w:sz w:val="24"/>
                <w:szCs w:val="24"/>
              </w:rPr>
              <w:t>柏楚电子</w:t>
            </w:r>
          </w:p>
        </w:tc>
        <w:tc>
          <w:tcPr>
            <w:vAlign w:val="center"/>
          </w:tcPr>
          <w:p>
            <w:pPr>
              <w:jc w:val="right"/>
            </w:pPr>
            <w:r>
              <w:rPr>
                <w:color w:val="000000"/>
                <w:kern w:val="0"/>
                <w:sz w:val="24"/>
                <w:szCs w:val="24"/>
              </w:rPr>
              <w:t>64,856</w:t>
            </w:r>
          </w:p>
        </w:tc>
        <w:tc>
          <w:tcPr>
            <w:vAlign w:val="center"/>
          </w:tcPr>
          <w:p>
            <w:pPr>
              <w:jc w:val="right"/>
            </w:pPr>
            <w:r>
              <w:rPr>
                <w:color w:val="000000"/>
                <w:kern w:val="0"/>
                <w:sz w:val="24"/>
                <w:szCs w:val="24"/>
              </w:rPr>
              <w:t>10,578,013.60</w:t>
            </w:r>
          </w:p>
        </w:tc>
        <w:tc>
          <w:tcPr>
            <w:vAlign w:val="center"/>
          </w:tcPr>
          <w:p>
            <w:pPr>
              <w:jc w:val="right"/>
            </w:pPr>
            <w:r>
              <w:rPr>
                <w:color w:val="000000"/>
                <w:kern w:val="0"/>
                <w:sz w:val="24"/>
                <w:szCs w:val="24"/>
              </w:rPr>
              <w:t>3.85</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000860</w:t>
            </w:r>
          </w:p>
        </w:tc>
        <w:tc>
          <w:tcPr>
            <w:vAlign w:val="center"/>
          </w:tcPr>
          <w:p>
            <w:pPr>
              <w:jc w:val="center"/>
            </w:pPr>
            <w:r>
              <w:rPr>
                <w:color w:val="000000"/>
                <w:kern w:val="0"/>
                <w:sz w:val="24"/>
                <w:szCs w:val="24"/>
              </w:rPr>
              <w:t>顺鑫农业</w:t>
            </w:r>
          </w:p>
        </w:tc>
        <w:tc>
          <w:tcPr>
            <w:vAlign w:val="center"/>
          </w:tcPr>
          <w:p>
            <w:pPr>
              <w:jc w:val="right"/>
            </w:pPr>
            <w:r>
              <w:rPr>
                <w:color w:val="000000"/>
                <w:kern w:val="0"/>
                <w:sz w:val="24"/>
                <w:szCs w:val="24"/>
              </w:rPr>
              <w:t>176,600</w:t>
            </w:r>
          </w:p>
        </w:tc>
        <w:tc>
          <w:tcPr>
            <w:vAlign w:val="center"/>
          </w:tcPr>
          <w:p>
            <w:pPr>
              <w:jc w:val="right"/>
            </w:pPr>
            <w:r>
              <w:rPr>
                <w:color w:val="000000"/>
                <w:kern w:val="0"/>
                <w:sz w:val="24"/>
                <w:szCs w:val="24"/>
              </w:rPr>
              <w:t>10,062,668.00</w:t>
            </w:r>
          </w:p>
        </w:tc>
        <w:tc>
          <w:tcPr>
            <w:vAlign w:val="center"/>
          </w:tcPr>
          <w:p>
            <w:pPr>
              <w:jc w:val="right"/>
            </w:pPr>
            <w:r>
              <w:rPr>
                <w:color w:val="000000"/>
                <w:kern w:val="0"/>
                <w:sz w:val="24"/>
                <w:szCs w:val="24"/>
              </w:rPr>
              <w:t>3.66</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600763</w:t>
            </w:r>
          </w:p>
        </w:tc>
        <w:tc>
          <w:tcPr>
            <w:vAlign w:val="center"/>
          </w:tcPr>
          <w:p>
            <w:pPr>
              <w:jc w:val="center"/>
            </w:pPr>
            <w:r>
              <w:rPr>
                <w:color w:val="000000"/>
                <w:kern w:val="0"/>
                <w:sz w:val="24"/>
                <w:szCs w:val="24"/>
              </w:rPr>
              <w:t>通策医疗</w:t>
            </w:r>
          </w:p>
        </w:tc>
        <w:tc>
          <w:tcPr>
            <w:vAlign w:val="center"/>
          </w:tcPr>
          <w:p>
            <w:pPr>
              <w:jc w:val="right"/>
            </w:pPr>
            <w:r>
              <w:rPr>
                <w:color w:val="000000"/>
                <w:kern w:val="0"/>
                <w:sz w:val="24"/>
                <w:szCs w:val="24"/>
              </w:rPr>
              <w:t>55,500</w:t>
            </w:r>
          </w:p>
        </w:tc>
        <w:tc>
          <w:tcPr>
            <w:vAlign w:val="center"/>
          </w:tcPr>
          <w:p>
            <w:pPr>
              <w:jc w:val="right"/>
            </w:pPr>
            <w:r>
              <w:rPr>
                <w:color w:val="000000"/>
                <w:kern w:val="0"/>
                <w:sz w:val="24"/>
                <w:szCs w:val="24"/>
              </w:rPr>
              <w:t>9,255,735.00</w:t>
            </w:r>
          </w:p>
        </w:tc>
        <w:tc>
          <w:tcPr>
            <w:vAlign w:val="center"/>
          </w:tcPr>
          <w:p>
            <w:pPr>
              <w:jc w:val="right"/>
            </w:pPr>
            <w:r>
              <w:rPr>
                <w:color w:val="000000"/>
                <w:kern w:val="0"/>
                <w:sz w:val="24"/>
                <w:szCs w:val="24"/>
              </w:rPr>
              <w:t>3.37</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603786</w:t>
            </w:r>
          </w:p>
        </w:tc>
        <w:tc>
          <w:tcPr>
            <w:vAlign w:val="center"/>
          </w:tcPr>
          <w:p>
            <w:pPr>
              <w:jc w:val="center"/>
            </w:pPr>
            <w:r>
              <w:rPr>
                <w:color w:val="000000"/>
                <w:kern w:val="0"/>
                <w:sz w:val="24"/>
                <w:szCs w:val="24"/>
              </w:rPr>
              <w:t>科博达</w:t>
            </w:r>
          </w:p>
        </w:tc>
        <w:tc>
          <w:tcPr>
            <w:vAlign w:val="center"/>
          </w:tcPr>
          <w:p>
            <w:pPr>
              <w:jc w:val="right"/>
            </w:pPr>
            <w:r>
              <w:rPr>
                <w:color w:val="000000"/>
                <w:kern w:val="0"/>
                <w:sz w:val="24"/>
                <w:szCs w:val="24"/>
              </w:rPr>
              <w:t>111,365</w:t>
            </w:r>
          </w:p>
        </w:tc>
        <w:tc>
          <w:tcPr>
            <w:vAlign w:val="center"/>
          </w:tcPr>
          <w:p>
            <w:pPr>
              <w:jc w:val="right"/>
            </w:pPr>
            <w:r>
              <w:rPr>
                <w:color w:val="000000"/>
                <w:kern w:val="0"/>
                <w:sz w:val="24"/>
                <w:szCs w:val="24"/>
              </w:rPr>
              <w:t>8,391,352.75</w:t>
            </w:r>
          </w:p>
        </w:tc>
        <w:tc>
          <w:tcPr>
            <w:vAlign w:val="center"/>
          </w:tcPr>
          <w:p>
            <w:pPr>
              <w:jc w:val="right"/>
            </w:pPr>
            <w:r>
              <w:rPr>
                <w:color w:val="000000"/>
                <w:kern w:val="0"/>
                <w:sz w:val="24"/>
                <w:szCs w:val="24"/>
              </w:rPr>
              <w:t>3.06</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14,014,500.00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5.10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140,667,928.70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51.23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154,682,428.70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56.33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113011</w:t>
            </w:r>
          </w:p>
        </w:tc>
        <w:tc>
          <w:tcPr>
            <w:vAlign w:val="center"/>
          </w:tcPr>
          <w:p>
            <w:pPr>
              <w:jc w:val="center"/>
            </w:pPr>
            <w:r>
              <w:rPr>
                <w:color w:val="000000"/>
                <w:kern w:val="0"/>
                <w:sz w:val="24"/>
                <w:szCs w:val="24"/>
              </w:rPr>
              <w:t>光大转债</w:t>
            </w:r>
          </w:p>
        </w:tc>
        <w:tc>
          <w:tcPr>
            <w:vAlign w:val="center"/>
          </w:tcPr>
          <w:p>
            <w:pPr>
              <w:jc w:val="right"/>
            </w:pPr>
            <w:r>
              <w:rPr>
                <w:color w:val="000000"/>
                <w:kern w:val="0"/>
                <w:sz w:val="24"/>
                <w:szCs w:val="24"/>
              </w:rPr>
              <w:t>101,160</w:t>
            </w:r>
          </w:p>
        </w:tc>
        <w:tc>
          <w:tcPr>
            <w:vAlign w:val="center"/>
          </w:tcPr>
          <w:p>
            <w:pPr>
              <w:jc w:val="right"/>
            </w:pPr>
            <w:r>
              <w:rPr>
                <w:color w:val="000000"/>
                <w:kern w:val="0"/>
                <w:sz w:val="24"/>
                <w:szCs w:val="24"/>
              </w:rPr>
              <w:t>11,538,309.60</w:t>
            </w:r>
          </w:p>
        </w:tc>
        <w:tc>
          <w:tcPr>
            <w:vAlign w:val="center"/>
          </w:tcPr>
          <w:p>
            <w:pPr>
              <w:jc w:val="right"/>
            </w:pPr>
            <w:r>
              <w:rPr>
                <w:color w:val="000000"/>
                <w:kern w:val="0"/>
                <w:sz w:val="24"/>
                <w:szCs w:val="24"/>
              </w:rPr>
              <w:t>4.20</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132018</w:t>
            </w:r>
          </w:p>
        </w:tc>
        <w:tc>
          <w:tcPr>
            <w:vAlign w:val="center"/>
          </w:tcPr>
          <w:p>
            <w:pPr>
              <w:jc w:val="center"/>
            </w:pPr>
            <w:r>
              <w:rPr>
                <w:color w:val="000000"/>
                <w:kern w:val="0"/>
                <w:sz w:val="24"/>
                <w:szCs w:val="24"/>
              </w:rPr>
              <w:t>G三峡EB1</w:t>
            </w:r>
          </w:p>
        </w:tc>
        <w:tc>
          <w:tcPr>
            <w:vAlign w:val="center"/>
          </w:tcPr>
          <w:p>
            <w:pPr>
              <w:jc w:val="right"/>
            </w:pPr>
            <w:r>
              <w:rPr>
                <w:color w:val="000000"/>
                <w:kern w:val="0"/>
                <w:sz w:val="24"/>
                <w:szCs w:val="24"/>
              </w:rPr>
              <w:t>90,010</w:t>
            </w:r>
          </w:p>
        </w:tc>
        <w:tc>
          <w:tcPr>
            <w:vAlign w:val="center"/>
          </w:tcPr>
          <w:p>
            <w:pPr>
              <w:jc w:val="right"/>
            </w:pPr>
            <w:r>
              <w:rPr>
                <w:color w:val="000000"/>
                <w:kern w:val="0"/>
                <w:sz w:val="24"/>
                <w:szCs w:val="24"/>
              </w:rPr>
              <w:t>9,987,509.60</w:t>
            </w:r>
          </w:p>
        </w:tc>
        <w:tc>
          <w:tcPr>
            <w:vAlign w:val="center"/>
          </w:tcPr>
          <w:p>
            <w:pPr>
              <w:jc w:val="right"/>
            </w:pPr>
            <w:r>
              <w:rPr>
                <w:color w:val="000000"/>
                <w:kern w:val="0"/>
                <w:sz w:val="24"/>
                <w:szCs w:val="24"/>
              </w:rPr>
              <w:t>3.64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019627</w:t>
            </w:r>
          </w:p>
        </w:tc>
        <w:tc>
          <w:tcPr>
            <w:vAlign w:val="center"/>
          </w:tcPr>
          <w:p>
            <w:pPr>
              <w:jc w:val="center"/>
            </w:pPr>
            <w:r>
              <w:rPr>
                <w:color w:val="000000"/>
                <w:kern w:val="0"/>
                <w:sz w:val="24"/>
                <w:szCs w:val="24"/>
              </w:rPr>
              <w:t>20国债01</w:t>
            </w:r>
          </w:p>
        </w:tc>
        <w:tc>
          <w:tcPr>
            <w:vAlign w:val="center"/>
          </w:tcPr>
          <w:p>
            <w:pPr>
              <w:jc w:val="right"/>
            </w:pPr>
            <w:r>
              <w:rPr>
                <w:color w:val="000000"/>
                <w:kern w:val="0"/>
                <w:sz w:val="24"/>
                <w:szCs w:val="24"/>
              </w:rPr>
              <w:t>90,000</w:t>
            </w:r>
          </w:p>
        </w:tc>
        <w:tc>
          <w:tcPr>
            <w:vAlign w:val="center"/>
          </w:tcPr>
          <w:p>
            <w:pPr>
              <w:jc w:val="right"/>
            </w:pPr>
            <w:r>
              <w:rPr>
                <w:color w:val="000000"/>
                <w:kern w:val="0"/>
                <w:sz w:val="24"/>
                <w:szCs w:val="24"/>
              </w:rPr>
              <w:t>9,004,500.00</w:t>
            </w:r>
          </w:p>
        </w:tc>
        <w:tc>
          <w:tcPr>
            <w:vAlign w:val="center"/>
          </w:tcPr>
          <w:p>
            <w:pPr>
              <w:jc w:val="right"/>
            </w:pPr>
            <w:r>
              <w:rPr>
                <w:color w:val="000000"/>
                <w:kern w:val="0"/>
                <w:sz w:val="24"/>
                <w:szCs w:val="24"/>
              </w:rPr>
              <w:t>3.28</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113550</w:t>
            </w:r>
          </w:p>
        </w:tc>
        <w:tc>
          <w:tcPr>
            <w:vAlign w:val="center"/>
          </w:tcPr>
          <w:p>
            <w:pPr>
              <w:jc w:val="center"/>
            </w:pPr>
            <w:r>
              <w:rPr>
                <w:color w:val="000000"/>
                <w:kern w:val="0"/>
                <w:sz w:val="24"/>
                <w:szCs w:val="24"/>
              </w:rPr>
              <w:t>常汽转债</w:t>
            </w:r>
          </w:p>
        </w:tc>
        <w:tc>
          <w:tcPr>
            <w:vAlign w:val="center"/>
          </w:tcPr>
          <w:p>
            <w:pPr>
              <w:jc w:val="right"/>
            </w:pPr>
            <w:r>
              <w:rPr>
                <w:color w:val="000000"/>
                <w:kern w:val="0"/>
                <w:sz w:val="24"/>
                <w:szCs w:val="24"/>
              </w:rPr>
              <w:t>61,030</w:t>
            </w:r>
          </w:p>
        </w:tc>
        <w:tc>
          <w:tcPr>
            <w:vAlign w:val="center"/>
          </w:tcPr>
          <w:p>
            <w:pPr>
              <w:jc w:val="right"/>
            </w:pPr>
            <w:r>
              <w:rPr>
                <w:color w:val="000000"/>
                <w:kern w:val="0"/>
                <w:sz w:val="24"/>
                <w:szCs w:val="24"/>
              </w:rPr>
              <w:t>7,540,866.80</w:t>
            </w:r>
          </w:p>
        </w:tc>
        <w:tc>
          <w:tcPr>
            <w:vAlign w:val="center"/>
          </w:tcPr>
          <w:p>
            <w:pPr>
              <w:jc w:val="right"/>
            </w:pPr>
            <w:r>
              <w:rPr>
                <w:color w:val="000000"/>
                <w:kern w:val="0"/>
                <w:sz w:val="24"/>
                <w:szCs w:val="24"/>
              </w:rPr>
              <w:t>2.75</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128075</w:t>
            </w:r>
          </w:p>
        </w:tc>
        <w:tc>
          <w:tcPr>
            <w:vAlign w:val="center"/>
          </w:tcPr>
          <w:p>
            <w:pPr>
              <w:jc w:val="center"/>
            </w:pPr>
            <w:r>
              <w:rPr>
                <w:color w:val="000000"/>
                <w:kern w:val="0"/>
                <w:sz w:val="24"/>
                <w:szCs w:val="24"/>
              </w:rPr>
              <w:t>远东转债</w:t>
            </w:r>
          </w:p>
        </w:tc>
        <w:tc>
          <w:tcPr>
            <w:vAlign w:val="center"/>
          </w:tcPr>
          <w:p>
            <w:pPr>
              <w:jc w:val="right"/>
            </w:pPr>
            <w:r>
              <w:rPr>
                <w:color w:val="000000"/>
                <w:kern w:val="0"/>
                <w:sz w:val="24"/>
                <w:szCs w:val="24"/>
              </w:rPr>
              <w:t>61,186</w:t>
            </w:r>
          </w:p>
        </w:tc>
        <w:tc>
          <w:tcPr>
            <w:vAlign w:val="center"/>
          </w:tcPr>
          <w:p>
            <w:pPr>
              <w:jc w:val="right"/>
            </w:pPr>
            <w:r>
              <w:rPr>
                <w:color w:val="000000"/>
                <w:kern w:val="0"/>
                <w:sz w:val="24"/>
                <w:szCs w:val="24"/>
              </w:rPr>
              <w:t>7,220,559.86</w:t>
            </w:r>
          </w:p>
        </w:tc>
        <w:tc>
          <w:tcPr>
            <w:vAlign w:val="center"/>
          </w:tcPr>
          <w:p>
            <w:pPr>
              <w:jc w:val="right"/>
            </w:pPr>
            <w:r>
              <w:rPr>
                <w:color w:val="000000"/>
                <w:kern w:val="0"/>
                <w:sz w:val="24"/>
                <w:szCs w:val="24"/>
              </w:rPr>
              <w:t>2.63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pPr>
        <w:spacing w:line="360" w:lineRule="auto"/>
        <w:rPr>
          <w:rFonts w:ascii="宋体" w:hAnsi="宋体"/>
          <w:color w:val="000000"/>
          <w:sz w:val="24"/>
          <w:szCs w:val="24"/>
        </w:rPr>
      </w:pPr>
      <w:r>
        <w:rPr>
          <w:rFonts w:ascii="宋体" w:hAnsi="宋体"/>
          <w:color w:val="000000"/>
          <w:sz w:val="24"/>
          <w:szCs w:val="24"/>
        </w:rPr>
        <w:t>本基金投资光大转债的投资决策程序符合公司投资制度的规定。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除光大转债外，本基金投资的前十名证券的发行主体本期没有出现被监管部门立案调查，或在报告编制日前一年内受到公开谴责、处罚的情形。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73,150.28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363,546.94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2,070,942.48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2,507,639.70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113011</w:t>
            </w:r>
          </w:p>
        </w:tc>
        <w:tc>
          <w:tcPr>
            <w:vAlign w:val="center"/>
          </w:tcPr>
          <w:p>
            <w:pPr>
              <w:jc w:val="center"/>
            </w:pPr>
            <w:r>
              <w:rPr>
                <w:color w:val="000000"/>
                <w:kern w:val="0"/>
                <w:sz w:val="24"/>
                <w:szCs w:val="24"/>
              </w:rPr>
              <w:t>光大转债</w:t>
            </w:r>
          </w:p>
        </w:tc>
        <w:tc>
          <w:tcPr>
            <w:vAlign w:val="center"/>
          </w:tcPr>
          <w:p>
            <w:pPr>
              <w:jc w:val="right"/>
            </w:pPr>
            <w:r>
              <w:rPr>
                <w:color w:val="000000"/>
                <w:kern w:val="0"/>
                <w:sz w:val="24"/>
                <w:szCs w:val="24"/>
              </w:rPr>
              <w:t>11,538,309.60</w:t>
            </w:r>
          </w:p>
        </w:tc>
        <w:tc>
          <w:tcPr>
            <w:vAlign w:val="center"/>
          </w:tcPr>
          <w:p>
            <w:pPr>
              <w:jc w:val="right"/>
            </w:pPr>
            <w:r>
              <w:rPr>
                <w:color w:val="000000"/>
                <w:kern w:val="0"/>
                <w:sz w:val="24"/>
                <w:szCs w:val="24"/>
              </w:rPr>
              <w:t>4.20</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132018</w:t>
            </w:r>
          </w:p>
        </w:tc>
        <w:tc>
          <w:tcPr>
            <w:vAlign w:val="center"/>
          </w:tcPr>
          <w:p>
            <w:pPr>
              <w:jc w:val="center"/>
            </w:pPr>
            <w:r>
              <w:rPr>
                <w:color w:val="000000"/>
                <w:kern w:val="0"/>
                <w:sz w:val="24"/>
                <w:szCs w:val="24"/>
              </w:rPr>
              <w:t>G三峡EB1</w:t>
            </w:r>
          </w:p>
        </w:tc>
        <w:tc>
          <w:tcPr>
            <w:vAlign w:val="center"/>
          </w:tcPr>
          <w:p>
            <w:pPr>
              <w:jc w:val="right"/>
            </w:pPr>
            <w:r>
              <w:rPr>
                <w:color w:val="000000"/>
                <w:kern w:val="0"/>
                <w:sz w:val="24"/>
                <w:szCs w:val="24"/>
              </w:rPr>
              <w:t>9,987,509.60</w:t>
            </w:r>
          </w:p>
        </w:tc>
        <w:tc>
          <w:tcPr>
            <w:vAlign w:val="center"/>
          </w:tcPr>
          <w:p>
            <w:pPr>
              <w:jc w:val="right"/>
            </w:pPr>
            <w:r>
              <w:rPr>
                <w:color w:val="000000"/>
                <w:kern w:val="0"/>
                <w:sz w:val="24"/>
                <w:szCs w:val="24"/>
              </w:rPr>
              <w:t>3.64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113550</w:t>
            </w:r>
          </w:p>
        </w:tc>
        <w:tc>
          <w:tcPr>
            <w:vAlign w:val="center"/>
          </w:tcPr>
          <w:p>
            <w:pPr>
              <w:jc w:val="center"/>
            </w:pPr>
            <w:r>
              <w:rPr>
                <w:color w:val="000000"/>
                <w:kern w:val="0"/>
                <w:sz w:val="24"/>
                <w:szCs w:val="24"/>
              </w:rPr>
              <w:t>常汽转债</w:t>
            </w:r>
          </w:p>
        </w:tc>
        <w:tc>
          <w:tcPr>
            <w:vAlign w:val="center"/>
          </w:tcPr>
          <w:p>
            <w:pPr>
              <w:jc w:val="right"/>
            </w:pPr>
            <w:r>
              <w:rPr>
                <w:color w:val="000000"/>
                <w:kern w:val="0"/>
                <w:sz w:val="24"/>
                <w:szCs w:val="24"/>
              </w:rPr>
              <w:t>7,540,866.80</w:t>
            </w:r>
          </w:p>
        </w:tc>
        <w:tc>
          <w:tcPr>
            <w:vAlign w:val="center"/>
          </w:tcPr>
          <w:p>
            <w:pPr>
              <w:jc w:val="right"/>
            </w:pPr>
            <w:r>
              <w:rPr>
                <w:color w:val="000000"/>
                <w:kern w:val="0"/>
                <w:sz w:val="24"/>
                <w:szCs w:val="24"/>
              </w:rPr>
              <w:t>2.75</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128075</w:t>
            </w:r>
          </w:p>
        </w:tc>
        <w:tc>
          <w:tcPr>
            <w:vAlign w:val="center"/>
          </w:tcPr>
          <w:p>
            <w:pPr>
              <w:jc w:val="center"/>
            </w:pPr>
            <w:r>
              <w:rPr>
                <w:color w:val="000000"/>
                <w:kern w:val="0"/>
                <w:sz w:val="24"/>
                <w:szCs w:val="24"/>
              </w:rPr>
              <w:t>远东转债</w:t>
            </w:r>
          </w:p>
        </w:tc>
        <w:tc>
          <w:tcPr>
            <w:vAlign w:val="center"/>
          </w:tcPr>
          <w:p>
            <w:pPr>
              <w:jc w:val="right"/>
            </w:pPr>
            <w:r>
              <w:rPr>
                <w:color w:val="000000"/>
                <w:kern w:val="0"/>
                <w:sz w:val="24"/>
                <w:szCs w:val="24"/>
              </w:rPr>
              <w:t>7,220,559.86</w:t>
            </w:r>
          </w:p>
        </w:tc>
        <w:tc>
          <w:tcPr>
            <w:vAlign w:val="center"/>
          </w:tcPr>
          <w:p>
            <w:pPr>
              <w:jc w:val="right"/>
            </w:pPr>
            <w:r>
              <w:rPr>
                <w:color w:val="000000"/>
                <w:kern w:val="0"/>
                <w:sz w:val="24"/>
                <w:szCs w:val="24"/>
              </w:rPr>
              <w:t>2.63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110059</w:t>
            </w:r>
          </w:p>
        </w:tc>
        <w:tc>
          <w:tcPr>
            <w:vAlign w:val="center"/>
          </w:tcPr>
          <w:p>
            <w:pPr>
              <w:jc w:val="center"/>
            </w:pPr>
            <w:r>
              <w:rPr>
                <w:color w:val="000000"/>
                <w:kern w:val="0"/>
                <w:sz w:val="24"/>
                <w:szCs w:val="24"/>
              </w:rPr>
              <w:t>浦发转债</w:t>
            </w:r>
          </w:p>
        </w:tc>
        <w:tc>
          <w:tcPr>
            <w:vAlign w:val="center"/>
          </w:tcPr>
          <w:p>
            <w:pPr>
              <w:jc w:val="right"/>
            </w:pPr>
            <w:r>
              <w:rPr>
                <w:color w:val="000000"/>
                <w:kern w:val="0"/>
                <w:sz w:val="24"/>
                <w:szCs w:val="24"/>
              </w:rPr>
              <w:t>6,672,193.50</w:t>
            </w:r>
          </w:p>
        </w:tc>
        <w:tc>
          <w:tcPr>
            <w:vAlign w:val="center"/>
          </w:tcPr>
          <w:p>
            <w:pPr>
              <w:jc w:val="right"/>
            </w:pPr>
            <w:r>
              <w:rPr>
                <w:color w:val="000000"/>
                <w:kern w:val="0"/>
                <w:sz w:val="24"/>
                <w:szCs w:val="24"/>
              </w:rPr>
              <w:t>2.43</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113558</w:t>
            </w:r>
          </w:p>
        </w:tc>
        <w:tc>
          <w:tcPr>
            <w:vAlign w:val="center"/>
          </w:tcPr>
          <w:p>
            <w:pPr>
              <w:jc w:val="center"/>
            </w:pPr>
            <w:r>
              <w:rPr>
                <w:color w:val="000000"/>
                <w:kern w:val="0"/>
                <w:sz w:val="24"/>
                <w:szCs w:val="24"/>
              </w:rPr>
              <w:t>日月转债</w:t>
            </w:r>
          </w:p>
        </w:tc>
        <w:tc>
          <w:tcPr>
            <w:vAlign w:val="center"/>
          </w:tcPr>
          <w:p>
            <w:pPr>
              <w:jc w:val="right"/>
            </w:pPr>
            <w:r>
              <w:rPr>
                <w:color w:val="000000"/>
                <w:kern w:val="0"/>
                <w:sz w:val="24"/>
                <w:szCs w:val="24"/>
              </w:rPr>
              <w:t>6,004,612.80</w:t>
            </w:r>
          </w:p>
        </w:tc>
        <w:tc>
          <w:tcPr>
            <w:vAlign w:val="center"/>
          </w:tcPr>
          <w:p>
            <w:pPr>
              <w:jc w:val="right"/>
            </w:pPr>
            <w:r>
              <w:rPr>
                <w:color w:val="000000"/>
                <w:kern w:val="0"/>
                <w:sz w:val="24"/>
                <w:szCs w:val="24"/>
              </w:rPr>
              <w:t>2.19</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128083</w:t>
            </w:r>
          </w:p>
        </w:tc>
        <w:tc>
          <w:tcPr>
            <w:vAlign w:val="center"/>
          </w:tcPr>
          <w:p>
            <w:pPr>
              <w:jc w:val="center"/>
            </w:pPr>
            <w:r>
              <w:rPr>
                <w:color w:val="000000"/>
                <w:kern w:val="0"/>
                <w:sz w:val="24"/>
                <w:szCs w:val="24"/>
              </w:rPr>
              <w:t>新北转债</w:t>
            </w:r>
          </w:p>
        </w:tc>
        <w:tc>
          <w:tcPr>
            <w:vAlign w:val="center"/>
          </w:tcPr>
          <w:p>
            <w:pPr>
              <w:jc w:val="right"/>
            </w:pPr>
            <w:r>
              <w:rPr>
                <w:color w:val="000000"/>
                <w:kern w:val="0"/>
                <w:sz w:val="24"/>
                <w:szCs w:val="24"/>
              </w:rPr>
              <w:t>5,324,744.88</w:t>
            </w:r>
          </w:p>
        </w:tc>
        <w:tc>
          <w:tcPr>
            <w:vAlign w:val="center"/>
          </w:tcPr>
          <w:p>
            <w:pPr>
              <w:jc w:val="right"/>
            </w:pPr>
            <w:r>
              <w:rPr>
                <w:color w:val="000000"/>
                <w:kern w:val="0"/>
                <w:sz w:val="24"/>
                <w:szCs w:val="24"/>
              </w:rPr>
              <w:t>1.94</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110053</w:t>
            </w:r>
          </w:p>
        </w:tc>
        <w:tc>
          <w:tcPr>
            <w:vAlign w:val="center"/>
          </w:tcPr>
          <w:p>
            <w:pPr>
              <w:jc w:val="center"/>
            </w:pPr>
            <w:r>
              <w:rPr>
                <w:color w:val="000000"/>
                <w:kern w:val="0"/>
                <w:sz w:val="24"/>
                <w:szCs w:val="24"/>
              </w:rPr>
              <w:t>苏银转债</w:t>
            </w:r>
          </w:p>
        </w:tc>
        <w:tc>
          <w:tcPr>
            <w:vAlign w:val="center"/>
          </w:tcPr>
          <w:p>
            <w:pPr>
              <w:jc w:val="right"/>
            </w:pPr>
            <w:r>
              <w:rPr>
                <w:color w:val="000000"/>
                <w:kern w:val="0"/>
                <w:sz w:val="24"/>
                <w:szCs w:val="24"/>
              </w:rPr>
              <w:t>4,939,049.60</w:t>
            </w:r>
          </w:p>
        </w:tc>
        <w:tc>
          <w:tcPr>
            <w:vAlign w:val="center"/>
          </w:tcPr>
          <w:p>
            <w:pPr>
              <w:jc w:val="right"/>
            </w:pPr>
            <w:r>
              <w:rPr>
                <w:color w:val="000000"/>
                <w:kern w:val="0"/>
                <w:sz w:val="24"/>
                <w:szCs w:val="24"/>
              </w:rPr>
              <w:t>1.80</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113025</w:t>
            </w:r>
          </w:p>
        </w:tc>
        <w:tc>
          <w:tcPr>
            <w:vAlign w:val="center"/>
          </w:tcPr>
          <w:p>
            <w:pPr>
              <w:jc w:val="center"/>
            </w:pPr>
            <w:r>
              <w:rPr>
                <w:color w:val="000000"/>
                <w:kern w:val="0"/>
                <w:sz w:val="24"/>
                <w:szCs w:val="24"/>
              </w:rPr>
              <w:t>明泰转债</w:t>
            </w:r>
          </w:p>
        </w:tc>
        <w:tc>
          <w:tcPr>
            <w:vAlign w:val="center"/>
          </w:tcPr>
          <w:p>
            <w:pPr>
              <w:jc w:val="right"/>
            </w:pPr>
            <w:r>
              <w:rPr>
                <w:color w:val="000000"/>
                <w:kern w:val="0"/>
                <w:sz w:val="24"/>
                <w:szCs w:val="24"/>
              </w:rPr>
              <w:t>4,888,486.20</w:t>
            </w:r>
          </w:p>
        </w:tc>
        <w:tc>
          <w:tcPr>
            <w:vAlign w:val="center"/>
          </w:tcPr>
          <w:p>
            <w:pPr>
              <w:jc w:val="right"/>
            </w:pPr>
            <w:r>
              <w:rPr>
                <w:color w:val="000000"/>
                <w:kern w:val="0"/>
                <w:sz w:val="24"/>
                <w:szCs w:val="24"/>
              </w:rPr>
              <w:t>1.78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4,258,789.20</w:t>
            </w:r>
          </w:p>
        </w:tc>
        <w:tc>
          <w:tcPr>
            <w:vAlign w:val="center"/>
          </w:tcPr>
          <w:p>
            <w:pPr>
              <w:jc w:val="right"/>
            </w:pPr>
            <w:r>
              <w:rPr>
                <w:color w:val="000000"/>
                <w:kern w:val="0"/>
                <w:sz w:val="24"/>
                <w:szCs w:val="24"/>
              </w:rPr>
              <w:t>1.55</w:t>
            </w:r>
          </w:p>
        </w:tc>
      </w:tr>
      <w:tr>
        <w:tc>
          <w:tcPr>
            <w:vAlign w:val="center"/>
          </w:tcPr>
          <w:p>
            <w:pPr>
              <w:jc w:val="center"/>
            </w:pPr>
            <w:r>
              <w:rPr>
                <w:color w:val="000000"/>
                <w:kern w:val="0"/>
                <w:sz w:val="24"/>
                <w:szCs w:val="24"/>
              </w:rPr>
              <w:t>11</w:t>
            </w:r>
          </w:p>
        </w:tc>
        <w:tc>
          <w:tcPr>
            <w:vAlign w:val="center"/>
          </w:tcPr>
          <w:p>
            <w:pPr>
              <w:jc w:val="center"/>
            </w:pPr>
            <w:r>
              <w:rPr>
                <w:color w:val="000000"/>
                <w:kern w:val="0"/>
                <w:sz w:val="24"/>
                <w:szCs w:val="24"/>
              </w:rPr>
              <w:t>128085</w:t>
            </w:r>
          </w:p>
        </w:tc>
        <w:tc>
          <w:tcPr>
            <w:vAlign w:val="center"/>
          </w:tcPr>
          <w:p>
            <w:pPr>
              <w:jc w:val="center"/>
            </w:pPr>
            <w:r>
              <w:rPr>
                <w:color w:val="000000"/>
                <w:kern w:val="0"/>
                <w:sz w:val="24"/>
                <w:szCs w:val="24"/>
              </w:rPr>
              <w:t>鸿达转债</w:t>
            </w:r>
          </w:p>
        </w:tc>
        <w:tc>
          <w:tcPr>
            <w:vAlign w:val="center"/>
          </w:tcPr>
          <w:p>
            <w:pPr>
              <w:jc w:val="right"/>
            </w:pPr>
            <w:r>
              <w:rPr>
                <w:color w:val="000000"/>
                <w:kern w:val="0"/>
                <w:sz w:val="24"/>
                <w:szCs w:val="24"/>
              </w:rPr>
              <w:t>4,070,956.60</w:t>
            </w:r>
          </w:p>
        </w:tc>
        <w:tc>
          <w:tcPr>
            <w:vAlign w:val="center"/>
          </w:tcPr>
          <w:p>
            <w:pPr>
              <w:jc w:val="right"/>
            </w:pPr>
            <w:r>
              <w:rPr>
                <w:color w:val="000000"/>
                <w:kern w:val="0"/>
                <w:sz w:val="24"/>
                <w:szCs w:val="24"/>
              </w:rPr>
              <w:t>1.48</w:t>
            </w:r>
          </w:p>
        </w:tc>
      </w:tr>
      <w:tr>
        <w:tc>
          <w:tcPr>
            <w:vAlign w:val="center"/>
          </w:tcPr>
          <w:p>
            <w:pPr>
              <w:jc w:val="center"/>
            </w:pPr>
            <w:r>
              <w:rPr>
                <w:color w:val="000000"/>
                <w:kern w:val="0"/>
                <w:sz w:val="24"/>
                <w:szCs w:val="24"/>
              </w:rPr>
              <w:t>12</w:t>
            </w:r>
          </w:p>
        </w:tc>
        <w:tc>
          <w:tcPr>
            <w:vAlign w:val="center"/>
          </w:tcPr>
          <w:p>
            <w:pPr>
              <w:jc w:val="center"/>
            </w:pPr>
            <w:r>
              <w:rPr>
                <w:color w:val="000000"/>
                <w:kern w:val="0"/>
                <w:sz w:val="24"/>
                <w:szCs w:val="24"/>
              </w:rPr>
              <w:t>110047</w:t>
            </w:r>
          </w:p>
        </w:tc>
        <w:tc>
          <w:tcPr>
            <w:vAlign w:val="center"/>
          </w:tcPr>
          <w:p>
            <w:pPr>
              <w:jc w:val="center"/>
            </w:pPr>
            <w:r>
              <w:rPr>
                <w:color w:val="000000"/>
                <w:kern w:val="0"/>
                <w:sz w:val="24"/>
                <w:szCs w:val="24"/>
              </w:rPr>
              <w:t>山鹰转债</w:t>
            </w:r>
          </w:p>
        </w:tc>
        <w:tc>
          <w:tcPr>
            <w:vAlign w:val="center"/>
          </w:tcPr>
          <w:p>
            <w:pPr>
              <w:jc w:val="right"/>
            </w:pPr>
            <w:r>
              <w:rPr>
                <w:color w:val="000000"/>
                <w:kern w:val="0"/>
                <w:sz w:val="24"/>
                <w:szCs w:val="24"/>
              </w:rPr>
              <w:t>3,953,392.70</w:t>
            </w:r>
          </w:p>
        </w:tc>
        <w:tc>
          <w:tcPr>
            <w:vAlign w:val="center"/>
          </w:tcPr>
          <w:p>
            <w:pPr>
              <w:jc w:val="right"/>
            </w:pPr>
            <w:r>
              <w:rPr>
                <w:color w:val="000000"/>
                <w:kern w:val="0"/>
                <w:sz w:val="24"/>
                <w:szCs w:val="24"/>
              </w:rPr>
              <w:t>1.44</w:t>
            </w:r>
          </w:p>
        </w:tc>
      </w:tr>
      <w:tr>
        <w:tc>
          <w:tcPr>
            <w:vAlign w:val="center"/>
          </w:tcPr>
          <w:p>
            <w:pPr>
              <w:jc w:val="center"/>
            </w:pPr>
            <w:r>
              <w:rPr>
                <w:color w:val="000000"/>
                <w:kern w:val="0"/>
                <w:sz w:val="24"/>
                <w:szCs w:val="24"/>
              </w:rPr>
              <w:t>13</w:t>
            </w:r>
          </w:p>
        </w:tc>
        <w:tc>
          <w:tcPr>
            <w:vAlign w:val="center"/>
          </w:tcPr>
          <w:p>
            <w:pPr>
              <w:jc w:val="center"/>
            </w:pPr>
            <w:r>
              <w:rPr>
                <w:color w:val="000000"/>
                <w:kern w:val="0"/>
                <w:sz w:val="24"/>
                <w:szCs w:val="24"/>
              </w:rPr>
              <w:t>128084</w:t>
            </w:r>
          </w:p>
        </w:tc>
        <w:tc>
          <w:tcPr>
            <w:vAlign w:val="center"/>
          </w:tcPr>
          <w:p>
            <w:pPr>
              <w:jc w:val="center"/>
            </w:pPr>
            <w:r>
              <w:rPr>
                <w:color w:val="000000"/>
                <w:kern w:val="0"/>
                <w:sz w:val="24"/>
                <w:szCs w:val="24"/>
              </w:rPr>
              <w:t>木森转债</w:t>
            </w:r>
          </w:p>
        </w:tc>
        <w:tc>
          <w:tcPr>
            <w:vAlign w:val="center"/>
          </w:tcPr>
          <w:p>
            <w:pPr>
              <w:jc w:val="right"/>
            </w:pPr>
            <w:r>
              <w:rPr>
                <w:color w:val="000000"/>
                <w:kern w:val="0"/>
                <w:sz w:val="24"/>
                <w:szCs w:val="24"/>
              </w:rPr>
              <w:t>3,878,949.69</w:t>
            </w:r>
          </w:p>
        </w:tc>
        <w:tc>
          <w:tcPr>
            <w:vAlign w:val="center"/>
          </w:tcPr>
          <w:p>
            <w:pPr>
              <w:jc w:val="right"/>
            </w:pPr>
            <w:r>
              <w:rPr>
                <w:color w:val="000000"/>
                <w:kern w:val="0"/>
                <w:sz w:val="24"/>
                <w:szCs w:val="24"/>
              </w:rPr>
              <w:t>1.41</w:t>
            </w:r>
          </w:p>
        </w:tc>
      </w:tr>
      <w:tr>
        <w:tc>
          <w:tcPr>
            <w:vAlign w:val="center"/>
          </w:tcPr>
          <w:p>
            <w:pPr>
              <w:jc w:val="center"/>
            </w:pPr>
            <w:r>
              <w:rPr>
                <w:color w:val="000000"/>
                <w:kern w:val="0"/>
                <w:sz w:val="24"/>
                <w:szCs w:val="24"/>
              </w:rPr>
              <w:t>14</w:t>
            </w:r>
          </w:p>
        </w:tc>
        <w:tc>
          <w:tcPr>
            <w:vAlign w:val="center"/>
          </w:tcPr>
          <w:p>
            <w:pPr>
              <w:jc w:val="center"/>
            </w:pPr>
            <w:r>
              <w:rPr>
                <w:color w:val="000000"/>
                <w:kern w:val="0"/>
                <w:sz w:val="24"/>
                <w:szCs w:val="24"/>
              </w:rPr>
              <w:t>128081</w:t>
            </w:r>
          </w:p>
        </w:tc>
        <w:tc>
          <w:tcPr>
            <w:vAlign w:val="center"/>
          </w:tcPr>
          <w:p>
            <w:pPr>
              <w:jc w:val="center"/>
            </w:pPr>
            <w:r>
              <w:rPr>
                <w:color w:val="000000"/>
                <w:kern w:val="0"/>
                <w:sz w:val="24"/>
                <w:szCs w:val="24"/>
              </w:rPr>
              <w:t>海亮转债</w:t>
            </w:r>
          </w:p>
        </w:tc>
        <w:tc>
          <w:tcPr>
            <w:vAlign w:val="center"/>
          </w:tcPr>
          <w:p>
            <w:pPr>
              <w:jc w:val="right"/>
            </w:pPr>
            <w:r>
              <w:rPr>
                <w:color w:val="000000"/>
                <w:kern w:val="0"/>
                <w:sz w:val="24"/>
                <w:szCs w:val="24"/>
              </w:rPr>
              <w:t>3,681,464.41</w:t>
            </w:r>
          </w:p>
        </w:tc>
        <w:tc>
          <w:tcPr>
            <w:vAlign w:val="center"/>
          </w:tcPr>
          <w:p>
            <w:pPr>
              <w:jc w:val="right"/>
            </w:pPr>
            <w:r>
              <w:rPr>
                <w:color w:val="000000"/>
                <w:kern w:val="0"/>
                <w:sz w:val="24"/>
                <w:szCs w:val="24"/>
              </w:rPr>
              <w:t>1.34</w:t>
            </w:r>
          </w:p>
        </w:tc>
      </w:tr>
      <w:tr>
        <w:tc>
          <w:tcPr>
            <w:vAlign w:val="center"/>
          </w:tcPr>
          <w:p>
            <w:pPr>
              <w:jc w:val="center"/>
            </w:pPr>
            <w:r>
              <w:rPr>
                <w:color w:val="000000"/>
                <w:kern w:val="0"/>
                <w:sz w:val="24"/>
                <w:szCs w:val="24"/>
              </w:rPr>
              <w:t>15</w:t>
            </w:r>
          </w:p>
        </w:tc>
        <w:tc>
          <w:tcPr>
            <w:vAlign w:val="center"/>
          </w:tcPr>
          <w:p>
            <w:pPr>
              <w:jc w:val="center"/>
            </w:pPr>
            <w:r>
              <w:rPr>
                <w:color w:val="000000"/>
                <w:kern w:val="0"/>
                <w:sz w:val="24"/>
                <w:szCs w:val="24"/>
              </w:rPr>
              <w:t>127013</w:t>
            </w:r>
          </w:p>
        </w:tc>
        <w:tc>
          <w:tcPr>
            <w:vAlign w:val="center"/>
          </w:tcPr>
          <w:p>
            <w:pPr>
              <w:jc w:val="center"/>
            </w:pPr>
            <w:r>
              <w:rPr>
                <w:color w:val="000000"/>
                <w:kern w:val="0"/>
                <w:sz w:val="24"/>
                <w:szCs w:val="24"/>
              </w:rPr>
              <w:t>创维转债</w:t>
            </w:r>
          </w:p>
        </w:tc>
        <w:tc>
          <w:tcPr>
            <w:vAlign w:val="center"/>
          </w:tcPr>
          <w:p>
            <w:pPr>
              <w:jc w:val="right"/>
            </w:pPr>
            <w:r>
              <w:rPr>
                <w:color w:val="000000"/>
                <w:kern w:val="0"/>
                <w:sz w:val="24"/>
                <w:szCs w:val="24"/>
              </w:rPr>
              <w:t>3,488,043.60</w:t>
            </w:r>
          </w:p>
        </w:tc>
        <w:tc>
          <w:tcPr>
            <w:vAlign w:val="center"/>
          </w:tcPr>
          <w:p>
            <w:pPr>
              <w:jc w:val="right"/>
            </w:pPr>
            <w:r>
              <w:rPr>
                <w:color w:val="000000"/>
                <w:kern w:val="0"/>
                <w:sz w:val="24"/>
                <w:szCs w:val="24"/>
              </w:rPr>
              <w:t>1.27</w:t>
            </w:r>
          </w:p>
        </w:tc>
      </w:tr>
      <w:tr>
        <w:tc>
          <w:tcPr>
            <w:vAlign w:val="center"/>
          </w:tcPr>
          <w:p>
            <w:pPr>
              <w:jc w:val="center"/>
            </w:pPr>
            <w:r>
              <w:rPr>
                <w:color w:val="000000"/>
                <w:kern w:val="0"/>
                <w:sz w:val="24"/>
                <w:szCs w:val="24"/>
              </w:rPr>
              <w:t>16</w:t>
            </w:r>
          </w:p>
        </w:tc>
        <w:tc>
          <w:tcPr>
            <w:vAlign w:val="center"/>
          </w:tcPr>
          <w:p>
            <w:pPr>
              <w:jc w:val="center"/>
            </w:pPr>
            <w:r>
              <w:rPr>
                <w:color w:val="000000"/>
                <w:kern w:val="0"/>
                <w:sz w:val="24"/>
                <w:szCs w:val="24"/>
              </w:rPr>
              <w:t>113504</w:t>
            </w:r>
          </w:p>
        </w:tc>
        <w:tc>
          <w:tcPr>
            <w:vAlign w:val="center"/>
          </w:tcPr>
          <w:p>
            <w:pPr>
              <w:jc w:val="center"/>
            </w:pPr>
            <w:r>
              <w:rPr>
                <w:color w:val="000000"/>
                <w:kern w:val="0"/>
                <w:sz w:val="24"/>
                <w:szCs w:val="24"/>
              </w:rPr>
              <w:t>艾华转债</w:t>
            </w:r>
          </w:p>
        </w:tc>
        <w:tc>
          <w:tcPr>
            <w:vAlign w:val="center"/>
          </w:tcPr>
          <w:p>
            <w:pPr>
              <w:jc w:val="right"/>
            </w:pPr>
            <w:r>
              <w:rPr>
                <w:color w:val="000000"/>
                <w:kern w:val="0"/>
                <w:sz w:val="24"/>
                <w:szCs w:val="24"/>
              </w:rPr>
              <w:t>3,416,894.80</w:t>
            </w:r>
          </w:p>
        </w:tc>
        <w:tc>
          <w:tcPr>
            <w:vAlign w:val="center"/>
          </w:tcPr>
          <w:p>
            <w:pPr>
              <w:jc w:val="right"/>
            </w:pPr>
            <w:r>
              <w:rPr>
                <w:color w:val="000000"/>
                <w:kern w:val="0"/>
                <w:sz w:val="24"/>
                <w:szCs w:val="24"/>
              </w:rPr>
              <w:t>1.24</w:t>
            </w:r>
          </w:p>
        </w:tc>
      </w:tr>
      <w:tr>
        <w:tc>
          <w:tcPr>
            <w:vAlign w:val="center"/>
          </w:tcPr>
          <w:p>
            <w:pPr>
              <w:jc w:val="center"/>
            </w:pPr>
            <w:r>
              <w:rPr>
                <w:color w:val="000000"/>
                <w:kern w:val="0"/>
                <w:sz w:val="24"/>
                <w:szCs w:val="24"/>
              </w:rPr>
              <w:t>17</w:t>
            </w:r>
          </w:p>
        </w:tc>
        <w:tc>
          <w:tcPr>
            <w:vAlign w:val="center"/>
          </w:tcPr>
          <w:p>
            <w:pPr>
              <w:jc w:val="center"/>
            </w:pPr>
            <w:r>
              <w:rPr>
                <w:color w:val="000000"/>
                <w:kern w:val="0"/>
                <w:sz w:val="24"/>
                <w:szCs w:val="24"/>
              </w:rPr>
              <w:t>128058</w:t>
            </w:r>
          </w:p>
        </w:tc>
        <w:tc>
          <w:tcPr>
            <w:vAlign w:val="center"/>
          </w:tcPr>
          <w:p>
            <w:pPr>
              <w:jc w:val="center"/>
            </w:pPr>
            <w:r>
              <w:rPr>
                <w:color w:val="000000"/>
                <w:kern w:val="0"/>
                <w:sz w:val="24"/>
                <w:szCs w:val="24"/>
              </w:rPr>
              <w:t>拓邦转债</w:t>
            </w:r>
          </w:p>
        </w:tc>
        <w:tc>
          <w:tcPr>
            <w:vAlign w:val="center"/>
          </w:tcPr>
          <w:p>
            <w:pPr>
              <w:jc w:val="right"/>
            </w:pPr>
            <w:r>
              <w:rPr>
                <w:color w:val="000000"/>
                <w:kern w:val="0"/>
                <w:sz w:val="24"/>
                <w:szCs w:val="24"/>
              </w:rPr>
              <w:t>3,338,459.10</w:t>
            </w:r>
          </w:p>
        </w:tc>
        <w:tc>
          <w:tcPr>
            <w:vAlign w:val="center"/>
          </w:tcPr>
          <w:p>
            <w:pPr>
              <w:jc w:val="right"/>
            </w:pPr>
            <w:r>
              <w:rPr>
                <w:color w:val="000000"/>
                <w:kern w:val="0"/>
                <w:sz w:val="24"/>
                <w:szCs w:val="24"/>
              </w:rPr>
              <w:t>1.22</w:t>
            </w:r>
          </w:p>
        </w:tc>
      </w:tr>
      <w:tr>
        <w:tc>
          <w:tcPr>
            <w:vAlign w:val="center"/>
          </w:tcPr>
          <w:p>
            <w:pPr>
              <w:jc w:val="center"/>
            </w:pPr>
            <w:r>
              <w:rPr>
                <w:color w:val="000000"/>
                <w:kern w:val="0"/>
                <w:sz w:val="24"/>
                <w:szCs w:val="24"/>
              </w:rPr>
              <w:t>18</w:t>
            </w:r>
          </w:p>
        </w:tc>
        <w:tc>
          <w:tcPr>
            <w:vAlign w:val="center"/>
          </w:tcPr>
          <w:p>
            <w:pPr>
              <w:jc w:val="center"/>
            </w:pPr>
            <w:r>
              <w:rPr>
                <w:color w:val="000000"/>
                <w:kern w:val="0"/>
                <w:sz w:val="24"/>
                <w:szCs w:val="24"/>
              </w:rPr>
              <w:t>110041</w:t>
            </w:r>
          </w:p>
        </w:tc>
        <w:tc>
          <w:tcPr>
            <w:vAlign w:val="center"/>
          </w:tcPr>
          <w:p>
            <w:pPr>
              <w:jc w:val="center"/>
            </w:pPr>
            <w:r>
              <w:rPr>
                <w:color w:val="000000"/>
                <w:kern w:val="0"/>
                <w:sz w:val="24"/>
                <w:szCs w:val="24"/>
              </w:rPr>
              <w:t>蒙电转债</w:t>
            </w:r>
          </w:p>
        </w:tc>
        <w:tc>
          <w:tcPr>
            <w:vAlign w:val="center"/>
          </w:tcPr>
          <w:p>
            <w:pPr>
              <w:jc w:val="right"/>
            </w:pPr>
            <w:r>
              <w:rPr>
                <w:color w:val="000000"/>
                <w:kern w:val="0"/>
                <w:sz w:val="24"/>
                <w:szCs w:val="24"/>
              </w:rPr>
              <w:t>2,664,500.00</w:t>
            </w:r>
          </w:p>
        </w:tc>
        <w:tc>
          <w:tcPr>
            <w:vAlign w:val="center"/>
          </w:tcPr>
          <w:p>
            <w:pPr>
              <w:jc w:val="right"/>
            </w:pPr>
            <w:r>
              <w:rPr>
                <w:color w:val="000000"/>
                <w:kern w:val="0"/>
                <w:sz w:val="24"/>
                <w:szCs w:val="24"/>
              </w:rPr>
              <w:t>0.97</w:t>
            </w:r>
          </w:p>
        </w:tc>
      </w:tr>
      <w:tr>
        <w:tc>
          <w:tcPr>
            <w:vAlign w:val="center"/>
          </w:tcPr>
          <w:p>
            <w:pPr>
              <w:jc w:val="center"/>
            </w:pPr>
            <w:r>
              <w:rPr>
                <w:color w:val="000000"/>
                <w:kern w:val="0"/>
                <w:sz w:val="24"/>
                <w:szCs w:val="24"/>
              </w:rPr>
              <w:t>19</w:t>
            </w:r>
          </w:p>
        </w:tc>
        <w:tc>
          <w:tcPr>
            <w:vAlign w:val="center"/>
          </w:tcPr>
          <w:p>
            <w:pPr>
              <w:jc w:val="center"/>
            </w:pPr>
            <w:r>
              <w:rPr>
                <w:color w:val="000000"/>
                <w:kern w:val="0"/>
                <w:sz w:val="24"/>
                <w:szCs w:val="24"/>
              </w:rPr>
              <w:t>110045</w:t>
            </w:r>
          </w:p>
        </w:tc>
        <w:tc>
          <w:tcPr>
            <w:vAlign w:val="center"/>
          </w:tcPr>
          <w:p>
            <w:pPr>
              <w:jc w:val="center"/>
            </w:pPr>
            <w:r>
              <w:rPr>
                <w:color w:val="000000"/>
                <w:kern w:val="0"/>
                <w:sz w:val="24"/>
                <w:szCs w:val="24"/>
              </w:rPr>
              <w:t>海澜转债</w:t>
            </w:r>
          </w:p>
        </w:tc>
        <w:tc>
          <w:tcPr>
            <w:vAlign w:val="center"/>
          </w:tcPr>
          <w:p>
            <w:pPr>
              <w:jc w:val="right"/>
            </w:pPr>
            <w:r>
              <w:rPr>
                <w:color w:val="000000"/>
                <w:kern w:val="0"/>
                <w:sz w:val="24"/>
                <w:szCs w:val="24"/>
              </w:rPr>
              <w:t>2,496,408.00</w:t>
            </w:r>
          </w:p>
        </w:tc>
        <w:tc>
          <w:tcPr>
            <w:vAlign w:val="center"/>
          </w:tcPr>
          <w:p>
            <w:pPr>
              <w:jc w:val="right"/>
            </w:pPr>
            <w:r>
              <w:rPr>
                <w:color w:val="000000"/>
                <w:kern w:val="0"/>
                <w:sz w:val="24"/>
                <w:szCs w:val="24"/>
              </w:rPr>
              <w:t>0.91</w:t>
            </w:r>
          </w:p>
        </w:tc>
      </w:tr>
      <w:tr>
        <w:tc>
          <w:tcPr>
            <w:vAlign w:val="center"/>
          </w:tcPr>
          <w:p>
            <w:pPr>
              <w:jc w:val="center"/>
            </w:pPr>
            <w:r>
              <w:rPr>
                <w:color w:val="000000"/>
                <w:kern w:val="0"/>
                <w:sz w:val="24"/>
                <w:szCs w:val="24"/>
              </w:rPr>
              <w:t>20</w:t>
            </w:r>
          </w:p>
        </w:tc>
        <w:tc>
          <w:tcPr>
            <w:vAlign w:val="center"/>
          </w:tcPr>
          <w:p>
            <w:pPr>
              <w:jc w:val="center"/>
            </w:pPr>
            <w:r>
              <w:rPr>
                <w:color w:val="000000"/>
                <w:kern w:val="0"/>
                <w:sz w:val="24"/>
                <w:szCs w:val="24"/>
              </w:rPr>
              <w:t>128015</w:t>
            </w:r>
          </w:p>
        </w:tc>
        <w:tc>
          <w:tcPr>
            <w:vAlign w:val="center"/>
          </w:tcPr>
          <w:p>
            <w:pPr>
              <w:jc w:val="center"/>
            </w:pPr>
            <w:r>
              <w:rPr>
                <w:color w:val="000000"/>
                <w:kern w:val="0"/>
                <w:sz w:val="24"/>
                <w:szCs w:val="24"/>
              </w:rPr>
              <w:t>久其转债</w:t>
            </w:r>
          </w:p>
        </w:tc>
        <w:tc>
          <w:tcPr>
            <w:vAlign w:val="center"/>
          </w:tcPr>
          <w:p>
            <w:pPr>
              <w:jc w:val="right"/>
            </w:pPr>
            <w:r>
              <w:rPr>
                <w:color w:val="000000"/>
                <w:kern w:val="0"/>
                <w:sz w:val="24"/>
                <w:szCs w:val="24"/>
              </w:rPr>
              <w:t>2,415,924.72</w:t>
            </w:r>
          </w:p>
        </w:tc>
        <w:tc>
          <w:tcPr>
            <w:vAlign w:val="center"/>
          </w:tcPr>
          <w:p>
            <w:pPr>
              <w:jc w:val="right"/>
            </w:pPr>
            <w:r>
              <w:rPr>
                <w:color w:val="000000"/>
                <w:kern w:val="0"/>
                <w:sz w:val="24"/>
                <w:szCs w:val="24"/>
              </w:rPr>
              <w:t>0.88</w:t>
            </w:r>
          </w:p>
        </w:tc>
      </w:tr>
      <w:tr>
        <w:tc>
          <w:tcPr>
            <w:vAlign w:val="center"/>
          </w:tcPr>
          <w:p>
            <w:pPr>
              <w:jc w:val="center"/>
            </w:pPr>
            <w:r>
              <w:rPr>
                <w:color w:val="000000"/>
                <w:kern w:val="0"/>
                <w:sz w:val="24"/>
                <w:szCs w:val="24"/>
              </w:rPr>
              <w:t>21</w:t>
            </w:r>
          </w:p>
        </w:tc>
        <w:tc>
          <w:tcPr>
            <w:vAlign w:val="center"/>
          </w:tcPr>
          <w:p>
            <w:pPr>
              <w:jc w:val="center"/>
            </w:pPr>
            <w:r>
              <w:rPr>
                <w:color w:val="000000"/>
                <w:kern w:val="0"/>
                <w:sz w:val="24"/>
                <w:szCs w:val="24"/>
              </w:rPr>
              <w:t>110051</w:t>
            </w:r>
          </w:p>
        </w:tc>
        <w:tc>
          <w:tcPr>
            <w:vAlign w:val="center"/>
          </w:tcPr>
          <w:p>
            <w:pPr>
              <w:jc w:val="center"/>
            </w:pPr>
            <w:r>
              <w:rPr>
                <w:color w:val="000000"/>
                <w:kern w:val="0"/>
                <w:sz w:val="24"/>
                <w:szCs w:val="24"/>
              </w:rPr>
              <w:t>中天转债</w:t>
            </w:r>
          </w:p>
        </w:tc>
        <w:tc>
          <w:tcPr>
            <w:vAlign w:val="center"/>
          </w:tcPr>
          <w:p>
            <w:pPr>
              <w:jc w:val="right"/>
            </w:pPr>
            <w:r>
              <w:rPr>
                <w:color w:val="000000"/>
                <w:kern w:val="0"/>
                <w:sz w:val="24"/>
                <w:szCs w:val="24"/>
              </w:rPr>
              <w:t>2,384,497.50</w:t>
            </w:r>
          </w:p>
        </w:tc>
        <w:tc>
          <w:tcPr>
            <w:vAlign w:val="center"/>
          </w:tcPr>
          <w:p>
            <w:pPr>
              <w:jc w:val="right"/>
            </w:pPr>
            <w:r>
              <w:rPr>
                <w:color w:val="000000"/>
                <w:kern w:val="0"/>
                <w:sz w:val="24"/>
                <w:szCs w:val="24"/>
              </w:rPr>
              <w:t>0.87</w:t>
            </w:r>
          </w:p>
        </w:tc>
      </w:tr>
      <w:tr>
        <w:tc>
          <w:tcPr>
            <w:vAlign w:val="center"/>
          </w:tcPr>
          <w:p>
            <w:pPr>
              <w:jc w:val="center"/>
            </w:pPr>
            <w:r>
              <w:rPr>
                <w:color w:val="000000"/>
                <w:kern w:val="0"/>
                <w:sz w:val="24"/>
                <w:szCs w:val="24"/>
              </w:rPr>
              <w:t>22</w:t>
            </w:r>
          </w:p>
        </w:tc>
        <w:tc>
          <w:tcPr>
            <w:vAlign w:val="center"/>
          </w:tcPr>
          <w:p>
            <w:pPr>
              <w:jc w:val="center"/>
            </w:pPr>
            <w:r>
              <w:rPr>
                <w:color w:val="000000"/>
                <w:kern w:val="0"/>
                <w:sz w:val="24"/>
                <w:szCs w:val="24"/>
              </w:rPr>
              <w:t>127005</w:t>
            </w:r>
          </w:p>
        </w:tc>
        <w:tc>
          <w:tcPr>
            <w:vAlign w:val="center"/>
          </w:tcPr>
          <w:p>
            <w:pPr>
              <w:jc w:val="center"/>
            </w:pPr>
            <w:r>
              <w:rPr>
                <w:color w:val="000000"/>
                <w:kern w:val="0"/>
                <w:sz w:val="24"/>
                <w:szCs w:val="24"/>
              </w:rPr>
              <w:t>长证转债</w:t>
            </w:r>
          </w:p>
        </w:tc>
        <w:tc>
          <w:tcPr>
            <w:vAlign w:val="center"/>
          </w:tcPr>
          <w:p>
            <w:pPr>
              <w:jc w:val="right"/>
            </w:pPr>
            <w:r>
              <w:rPr>
                <w:color w:val="000000"/>
                <w:kern w:val="0"/>
                <w:sz w:val="24"/>
                <w:szCs w:val="24"/>
              </w:rPr>
              <w:t>1,982,880.00</w:t>
            </w:r>
          </w:p>
        </w:tc>
        <w:tc>
          <w:tcPr>
            <w:vAlign w:val="center"/>
          </w:tcPr>
          <w:p>
            <w:pPr>
              <w:jc w:val="right"/>
            </w:pPr>
            <w:r>
              <w:rPr>
                <w:color w:val="000000"/>
                <w:kern w:val="0"/>
                <w:sz w:val="24"/>
                <w:szCs w:val="24"/>
              </w:rPr>
              <w:t>0.72</w:t>
            </w:r>
          </w:p>
        </w:tc>
      </w:tr>
      <w:tr>
        <w:tc>
          <w:tcPr>
            <w:vAlign w:val="center"/>
          </w:tcPr>
          <w:p>
            <w:pPr>
              <w:jc w:val="center"/>
            </w:pPr>
            <w:r>
              <w:rPr>
                <w:color w:val="000000"/>
                <w:kern w:val="0"/>
                <w:sz w:val="24"/>
                <w:szCs w:val="24"/>
              </w:rPr>
              <w:t>23</w:t>
            </w:r>
          </w:p>
        </w:tc>
        <w:tc>
          <w:tcPr>
            <w:vAlign w:val="center"/>
          </w:tcPr>
          <w:p>
            <w:pPr>
              <w:jc w:val="center"/>
            </w:pPr>
            <w:r>
              <w:rPr>
                <w:color w:val="000000"/>
                <w:kern w:val="0"/>
                <w:sz w:val="24"/>
                <w:szCs w:val="24"/>
              </w:rPr>
              <w:t>113552</w:t>
            </w:r>
          </w:p>
        </w:tc>
        <w:tc>
          <w:tcPr>
            <w:vAlign w:val="center"/>
          </w:tcPr>
          <w:p>
            <w:pPr>
              <w:jc w:val="center"/>
            </w:pPr>
            <w:r>
              <w:rPr>
                <w:color w:val="000000"/>
                <w:kern w:val="0"/>
                <w:sz w:val="24"/>
                <w:szCs w:val="24"/>
              </w:rPr>
              <w:t>克来转债</w:t>
            </w:r>
          </w:p>
        </w:tc>
        <w:tc>
          <w:tcPr>
            <w:vAlign w:val="center"/>
          </w:tcPr>
          <w:p>
            <w:pPr>
              <w:jc w:val="right"/>
            </w:pPr>
            <w:r>
              <w:rPr>
                <w:color w:val="000000"/>
                <w:kern w:val="0"/>
                <w:sz w:val="24"/>
                <w:szCs w:val="24"/>
              </w:rPr>
              <w:t>1,881,396.20</w:t>
            </w:r>
          </w:p>
        </w:tc>
        <w:tc>
          <w:tcPr>
            <w:vAlign w:val="center"/>
          </w:tcPr>
          <w:p>
            <w:pPr>
              <w:jc w:val="right"/>
            </w:pPr>
            <w:r>
              <w:rPr>
                <w:color w:val="000000"/>
                <w:kern w:val="0"/>
                <w:sz w:val="24"/>
                <w:szCs w:val="24"/>
              </w:rPr>
              <w:t>0.69</w:t>
            </w:r>
          </w:p>
        </w:tc>
      </w:tr>
      <w:tr>
        <w:tc>
          <w:tcPr>
            <w:vAlign w:val="center"/>
          </w:tcPr>
          <w:p>
            <w:pPr>
              <w:jc w:val="center"/>
            </w:pPr>
            <w:r>
              <w:rPr>
                <w:color w:val="000000"/>
                <w:kern w:val="0"/>
                <w:sz w:val="24"/>
                <w:szCs w:val="24"/>
              </w:rPr>
              <w:t>24</w:t>
            </w:r>
          </w:p>
        </w:tc>
        <w:tc>
          <w:tcPr>
            <w:vAlign w:val="center"/>
          </w:tcPr>
          <w:p>
            <w:pPr>
              <w:jc w:val="center"/>
            </w:pPr>
            <w:r>
              <w:rPr>
                <w:color w:val="000000"/>
                <w:kern w:val="0"/>
                <w:sz w:val="24"/>
                <w:szCs w:val="24"/>
              </w:rPr>
              <w:t>128074</w:t>
            </w:r>
          </w:p>
        </w:tc>
        <w:tc>
          <w:tcPr>
            <w:vAlign w:val="center"/>
          </w:tcPr>
          <w:p>
            <w:pPr>
              <w:jc w:val="center"/>
            </w:pPr>
            <w:r>
              <w:rPr>
                <w:color w:val="000000"/>
                <w:kern w:val="0"/>
                <w:sz w:val="24"/>
                <w:szCs w:val="24"/>
              </w:rPr>
              <w:t>游族转债</w:t>
            </w:r>
          </w:p>
        </w:tc>
        <w:tc>
          <w:tcPr>
            <w:vAlign w:val="center"/>
          </w:tcPr>
          <w:p>
            <w:pPr>
              <w:jc w:val="right"/>
            </w:pPr>
            <w:r>
              <w:rPr>
                <w:color w:val="000000"/>
                <w:kern w:val="0"/>
                <w:sz w:val="24"/>
                <w:szCs w:val="24"/>
              </w:rPr>
              <w:t>1,870,504.50</w:t>
            </w:r>
          </w:p>
        </w:tc>
        <w:tc>
          <w:tcPr>
            <w:vAlign w:val="center"/>
          </w:tcPr>
          <w:p>
            <w:pPr>
              <w:jc w:val="right"/>
            </w:pPr>
            <w:r>
              <w:rPr>
                <w:color w:val="000000"/>
                <w:kern w:val="0"/>
                <w:sz w:val="24"/>
                <w:szCs w:val="24"/>
              </w:rPr>
              <w:t>0.68</w:t>
            </w:r>
          </w:p>
        </w:tc>
      </w:tr>
      <w:tr>
        <w:tc>
          <w:tcPr>
            <w:vAlign w:val="center"/>
          </w:tcPr>
          <w:p>
            <w:pPr>
              <w:jc w:val="center"/>
            </w:pPr>
            <w:r>
              <w:rPr>
                <w:color w:val="000000"/>
                <w:kern w:val="0"/>
                <w:sz w:val="24"/>
                <w:szCs w:val="24"/>
              </w:rPr>
              <w:t>25</w:t>
            </w:r>
          </w:p>
        </w:tc>
        <w:tc>
          <w:tcPr>
            <w:vAlign w:val="center"/>
          </w:tcPr>
          <w:p>
            <w:pPr>
              <w:jc w:val="center"/>
            </w:pPr>
            <w:r>
              <w:rPr>
                <w:color w:val="000000"/>
                <w:kern w:val="0"/>
                <w:sz w:val="24"/>
                <w:szCs w:val="24"/>
              </w:rPr>
              <w:t>123004</w:t>
            </w:r>
          </w:p>
        </w:tc>
        <w:tc>
          <w:tcPr>
            <w:vAlign w:val="center"/>
          </w:tcPr>
          <w:p>
            <w:pPr>
              <w:jc w:val="center"/>
            </w:pPr>
            <w:r>
              <w:rPr>
                <w:color w:val="000000"/>
                <w:kern w:val="0"/>
                <w:sz w:val="24"/>
                <w:szCs w:val="24"/>
              </w:rPr>
              <w:t>铁汉转债</w:t>
            </w:r>
          </w:p>
        </w:tc>
        <w:tc>
          <w:tcPr>
            <w:vAlign w:val="center"/>
          </w:tcPr>
          <w:p>
            <w:pPr>
              <w:jc w:val="right"/>
            </w:pPr>
            <w:r>
              <w:rPr>
                <w:color w:val="000000"/>
                <w:kern w:val="0"/>
                <w:sz w:val="24"/>
                <w:szCs w:val="24"/>
              </w:rPr>
              <w:t>1,762,065.30</w:t>
            </w:r>
          </w:p>
        </w:tc>
        <w:tc>
          <w:tcPr>
            <w:vAlign w:val="center"/>
          </w:tcPr>
          <w:p>
            <w:pPr>
              <w:jc w:val="right"/>
            </w:pPr>
            <w:r>
              <w:rPr>
                <w:color w:val="000000"/>
                <w:kern w:val="0"/>
                <w:sz w:val="24"/>
                <w:szCs w:val="24"/>
              </w:rPr>
              <w:t>0.64</w:t>
            </w:r>
          </w:p>
        </w:tc>
      </w:tr>
      <w:tr>
        <w:tc>
          <w:tcPr>
            <w:vAlign w:val="center"/>
          </w:tcPr>
          <w:p>
            <w:pPr>
              <w:jc w:val="center"/>
            </w:pPr>
            <w:r>
              <w:rPr>
                <w:color w:val="000000"/>
                <w:kern w:val="0"/>
                <w:sz w:val="24"/>
                <w:szCs w:val="24"/>
              </w:rPr>
              <w:t>26</w:t>
            </w:r>
          </w:p>
        </w:tc>
        <w:tc>
          <w:tcPr>
            <w:vAlign w:val="center"/>
          </w:tcPr>
          <w:p>
            <w:pPr>
              <w:jc w:val="center"/>
            </w:pPr>
            <w:r>
              <w:rPr>
                <w:color w:val="000000"/>
                <w:kern w:val="0"/>
                <w:sz w:val="24"/>
                <w:szCs w:val="24"/>
              </w:rPr>
              <w:t>110056</w:t>
            </w:r>
          </w:p>
        </w:tc>
        <w:tc>
          <w:tcPr>
            <w:vAlign w:val="center"/>
          </w:tcPr>
          <w:p>
            <w:pPr>
              <w:jc w:val="center"/>
            </w:pPr>
            <w:r>
              <w:rPr>
                <w:color w:val="000000"/>
                <w:kern w:val="0"/>
                <w:sz w:val="24"/>
                <w:szCs w:val="24"/>
              </w:rPr>
              <w:t>亨通转债</w:t>
            </w:r>
          </w:p>
        </w:tc>
        <w:tc>
          <w:tcPr>
            <w:vAlign w:val="center"/>
          </w:tcPr>
          <w:p>
            <w:pPr>
              <w:jc w:val="right"/>
            </w:pPr>
            <w:r>
              <w:rPr>
                <w:color w:val="000000"/>
                <w:kern w:val="0"/>
                <w:sz w:val="24"/>
                <w:szCs w:val="24"/>
              </w:rPr>
              <w:t>942,400.80</w:t>
            </w:r>
          </w:p>
        </w:tc>
        <w:tc>
          <w:tcPr>
            <w:vAlign w:val="center"/>
          </w:tcPr>
          <w:p>
            <w:pPr>
              <w:jc w:val="right"/>
            </w:pPr>
            <w:r>
              <w:rPr>
                <w:color w:val="000000"/>
                <w:kern w:val="0"/>
                <w:sz w:val="24"/>
                <w:szCs w:val="24"/>
              </w:rPr>
              <w:t>0.34</w:t>
            </w:r>
          </w:p>
        </w:tc>
      </w:tr>
      <w:tr>
        <w:tc>
          <w:tcPr>
            <w:vAlign w:val="center"/>
          </w:tcPr>
          <w:p>
            <w:pPr>
              <w:jc w:val="center"/>
            </w:pPr>
            <w:r>
              <w:rPr>
                <w:color w:val="000000"/>
                <w:kern w:val="0"/>
                <w:sz w:val="24"/>
                <w:szCs w:val="24"/>
              </w:rPr>
              <w:t>27</w:t>
            </w:r>
          </w:p>
        </w:tc>
        <w:tc>
          <w:tcPr>
            <w:vAlign w:val="center"/>
          </w:tcPr>
          <w:p>
            <w:pPr>
              <w:jc w:val="center"/>
            </w:pPr>
            <w:r>
              <w:rPr>
                <w:color w:val="000000"/>
                <w:kern w:val="0"/>
                <w:sz w:val="24"/>
                <w:szCs w:val="24"/>
              </w:rPr>
              <w:t>110055</w:t>
            </w:r>
          </w:p>
        </w:tc>
        <w:tc>
          <w:tcPr>
            <w:vAlign w:val="center"/>
          </w:tcPr>
          <w:p>
            <w:pPr>
              <w:jc w:val="center"/>
            </w:pPr>
            <w:r>
              <w:rPr>
                <w:color w:val="000000"/>
                <w:kern w:val="0"/>
                <w:sz w:val="24"/>
                <w:szCs w:val="24"/>
              </w:rPr>
              <w:t>伊力转债</w:t>
            </w:r>
          </w:p>
        </w:tc>
        <w:tc>
          <w:tcPr>
            <w:vAlign w:val="center"/>
          </w:tcPr>
          <w:p>
            <w:pPr>
              <w:jc w:val="right"/>
            </w:pPr>
            <w:r>
              <w:rPr>
                <w:color w:val="000000"/>
                <w:kern w:val="0"/>
                <w:sz w:val="24"/>
                <w:szCs w:val="24"/>
              </w:rPr>
              <w:t>808,124.40</w:t>
            </w:r>
          </w:p>
        </w:tc>
        <w:tc>
          <w:tcPr>
            <w:vAlign w:val="center"/>
          </w:tcPr>
          <w:p>
            <w:pPr>
              <w:jc w:val="right"/>
            </w:pPr>
            <w:r>
              <w:rPr>
                <w:color w:val="000000"/>
                <w:kern w:val="0"/>
                <w:sz w:val="24"/>
                <w:szCs w:val="24"/>
              </w:rPr>
              <w:t>0.29</w:t>
            </w:r>
          </w:p>
        </w:tc>
      </w:tr>
      <w:tr>
        <w:tc>
          <w:tcPr>
            <w:vAlign w:val="center"/>
          </w:tcPr>
          <w:p>
            <w:pPr>
              <w:jc w:val="center"/>
            </w:pPr>
            <w:r>
              <w:rPr>
                <w:color w:val="000000"/>
                <w:kern w:val="0"/>
                <w:sz w:val="24"/>
                <w:szCs w:val="24"/>
              </w:rPr>
              <w:t>28</w:t>
            </w:r>
          </w:p>
        </w:tc>
        <w:tc>
          <w:tcPr>
            <w:vAlign w:val="center"/>
          </w:tcPr>
          <w:p>
            <w:pPr>
              <w:jc w:val="center"/>
            </w:pPr>
            <w:r>
              <w:rPr>
                <w:color w:val="000000"/>
                <w:kern w:val="0"/>
                <w:sz w:val="24"/>
                <w:szCs w:val="24"/>
              </w:rPr>
              <w:t>128050</w:t>
            </w:r>
          </w:p>
        </w:tc>
        <w:tc>
          <w:tcPr>
            <w:vAlign w:val="center"/>
          </w:tcPr>
          <w:p>
            <w:pPr>
              <w:jc w:val="center"/>
            </w:pPr>
            <w:r>
              <w:rPr>
                <w:color w:val="000000"/>
                <w:kern w:val="0"/>
                <w:sz w:val="24"/>
                <w:szCs w:val="24"/>
              </w:rPr>
              <w:t>钧达转债</w:t>
            </w:r>
          </w:p>
        </w:tc>
        <w:tc>
          <w:tcPr>
            <w:vAlign w:val="center"/>
          </w:tcPr>
          <w:p>
            <w:pPr>
              <w:jc w:val="right"/>
            </w:pPr>
            <w:r>
              <w:rPr>
                <w:color w:val="000000"/>
                <w:kern w:val="0"/>
                <w:sz w:val="24"/>
                <w:szCs w:val="24"/>
              </w:rPr>
              <w:t>545,988.00</w:t>
            </w:r>
          </w:p>
        </w:tc>
        <w:tc>
          <w:tcPr>
            <w:vAlign w:val="center"/>
          </w:tcPr>
          <w:p>
            <w:pPr>
              <w:jc w:val="right"/>
            </w:pPr>
            <w:r>
              <w:rPr>
                <w:color w:val="000000"/>
                <w:kern w:val="0"/>
                <w:sz w:val="24"/>
                <w:szCs w:val="24"/>
              </w:rPr>
              <w:t>0.20</w:t>
            </w:r>
          </w:p>
        </w:tc>
      </w:tr>
      <w:tr>
        <w:tc>
          <w:tcPr>
            <w:vAlign w:val="center"/>
          </w:tcPr>
          <w:p>
            <w:pPr>
              <w:jc w:val="center"/>
            </w:pPr>
            <w:r>
              <w:rPr>
                <w:color w:val="000000"/>
                <w:kern w:val="0"/>
                <w:sz w:val="24"/>
                <w:szCs w:val="24"/>
              </w:rPr>
              <w:t>29</w:t>
            </w:r>
          </w:p>
        </w:tc>
        <w:tc>
          <w:tcPr>
            <w:vAlign w:val="center"/>
          </w:tcPr>
          <w:p>
            <w:pPr>
              <w:jc w:val="center"/>
            </w:pPr>
            <w:r>
              <w:rPr>
                <w:color w:val="000000"/>
                <w:kern w:val="0"/>
                <w:sz w:val="24"/>
                <w:szCs w:val="24"/>
              </w:rPr>
              <w:t>123028</w:t>
            </w:r>
          </w:p>
        </w:tc>
        <w:tc>
          <w:tcPr>
            <w:vAlign w:val="center"/>
          </w:tcPr>
          <w:p>
            <w:pPr>
              <w:jc w:val="center"/>
            </w:pPr>
            <w:r>
              <w:rPr>
                <w:color w:val="000000"/>
                <w:kern w:val="0"/>
                <w:sz w:val="24"/>
                <w:szCs w:val="24"/>
              </w:rPr>
              <w:t>清水转债</w:t>
            </w:r>
          </w:p>
        </w:tc>
        <w:tc>
          <w:tcPr>
            <w:vAlign w:val="center"/>
          </w:tcPr>
          <w:p>
            <w:pPr>
              <w:jc w:val="right"/>
            </w:pPr>
            <w:r>
              <w:rPr>
                <w:color w:val="000000"/>
                <w:kern w:val="0"/>
                <w:sz w:val="24"/>
                <w:szCs w:val="24"/>
              </w:rPr>
              <w:t>475,156.50</w:t>
            </w:r>
          </w:p>
        </w:tc>
        <w:tc>
          <w:tcPr>
            <w:vAlign w:val="center"/>
          </w:tcPr>
          <w:p>
            <w:pPr>
              <w:jc w:val="right"/>
            </w:pPr>
            <w:r>
              <w:rPr>
                <w:color w:val="000000"/>
                <w:kern w:val="0"/>
                <w:sz w:val="24"/>
                <w:szCs w:val="24"/>
              </w:rPr>
              <w:t>0.17</w:t>
            </w:r>
          </w:p>
        </w:tc>
      </w:tr>
      <w:tr>
        <w:tc>
          <w:tcPr>
            <w:vAlign w:val="center"/>
          </w:tcPr>
          <w:p>
            <w:pPr>
              <w:jc w:val="center"/>
            </w:pPr>
            <w:r>
              <w:rPr>
                <w:color w:val="000000"/>
                <w:kern w:val="0"/>
                <w:sz w:val="24"/>
                <w:szCs w:val="24"/>
              </w:rPr>
              <w:t>30</w:t>
            </w:r>
          </w:p>
        </w:tc>
        <w:tc>
          <w:tcPr>
            <w:vAlign w:val="center"/>
          </w:tcPr>
          <w:p>
            <w:pPr>
              <w:jc w:val="center"/>
            </w:pPr>
            <w:r>
              <w:rPr>
                <w:color w:val="000000"/>
                <w:kern w:val="0"/>
                <w:sz w:val="24"/>
                <w:szCs w:val="24"/>
              </w:rPr>
              <w:t>113030</w:t>
            </w:r>
          </w:p>
        </w:tc>
        <w:tc>
          <w:tcPr>
            <w:vAlign w:val="center"/>
          </w:tcPr>
          <w:p>
            <w:pPr>
              <w:jc w:val="center"/>
            </w:pPr>
            <w:r>
              <w:rPr>
                <w:color w:val="000000"/>
                <w:kern w:val="0"/>
                <w:sz w:val="24"/>
                <w:szCs w:val="24"/>
              </w:rPr>
              <w:t>东风转债</w:t>
            </w:r>
          </w:p>
        </w:tc>
        <w:tc>
          <w:tcPr>
            <w:vAlign w:val="center"/>
          </w:tcPr>
          <w:p>
            <w:pPr>
              <w:jc w:val="right"/>
            </w:pPr>
            <w:r>
              <w:rPr>
                <w:color w:val="000000"/>
                <w:kern w:val="0"/>
                <w:sz w:val="24"/>
                <w:szCs w:val="24"/>
              </w:rPr>
              <w:t>1,089.80</w:t>
            </w:r>
          </w:p>
        </w:tc>
        <w:tc>
          <w:tcPr>
            <w:vAlign w:val="center"/>
          </w:tcPr>
          <w:p>
            <w:pPr>
              <w:jc w:val="right"/>
            </w:pPr>
            <w:r>
              <w:rPr>
                <w:color w:val="000000"/>
                <w:kern w:val="0"/>
                <w:sz w:val="24"/>
                <w:szCs w:val="24"/>
              </w:rPr>
              <w:t>0.00</w:t>
            </w:r>
          </w:p>
        </w:tc>
      </w:tr>
      <w:tr>
        <w:tc>
          <w:tcPr>
            <w:vAlign w:val="center"/>
          </w:tcPr>
          <w:p>
            <w:pPr>
              <w:jc w:val="center"/>
            </w:pPr>
            <w:r>
              <w:rPr>
                <w:color w:val="000000"/>
                <w:kern w:val="0"/>
                <w:sz w:val="24"/>
                <w:szCs w:val="24"/>
              </w:rPr>
              <w:t>31</w:t>
            </w:r>
          </w:p>
        </w:tc>
        <w:tc>
          <w:tcPr>
            <w:vAlign w:val="center"/>
          </w:tcPr>
          <w:p>
            <w:pPr>
              <w:jc w:val="center"/>
            </w:pPr>
            <w:r>
              <w:rPr>
                <w:color w:val="000000"/>
                <w:kern w:val="0"/>
                <w:sz w:val="24"/>
                <w:szCs w:val="24"/>
              </w:rPr>
              <w:t>127012</w:t>
            </w:r>
          </w:p>
        </w:tc>
        <w:tc>
          <w:tcPr>
            <w:vAlign w:val="center"/>
          </w:tcPr>
          <w:p>
            <w:pPr>
              <w:jc w:val="center"/>
            </w:pPr>
            <w:r>
              <w:rPr>
                <w:color w:val="000000"/>
                <w:kern w:val="0"/>
                <w:sz w:val="24"/>
                <w:szCs w:val="24"/>
              </w:rPr>
              <w:t>招路转债</w:t>
            </w:r>
          </w:p>
        </w:tc>
        <w:tc>
          <w:tcPr>
            <w:vAlign w:val="center"/>
          </w:tcPr>
          <w:p>
            <w:pPr>
              <w:jc w:val="right"/>
            </w:pPr>
            <w:r>
              <w:rPr>
                <w:color w:val="000000"/>
                <w:kern w:val="0"/>
                <w:sz w:val="24"/>
                <w:szCs w:val="24"/>
              </w:rPr>
              <w:t>503.65</w:t>
            </w:r>
          </w:p>
        </w:tc>
        <w:tc>
          <w:tcPr>
            <w:vAlign w:val="center"/>
          </w:tcPr>
          <w:p>
            <w:pPr>
              <w:jc w:val="right"/>
            </w:pPr>
            <w:r>
              <w:rPr>
                <w:color w:val="000000"/>
                <w:kern w:val="0"/>
                <w:sz w:val="24"/>
                <w:szCs w:val="24"/>
              </w:rPr>
              <w:t>0.00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243,105,654.71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15,636,402.18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97,705,018.50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161,037,038.39</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2020年05月22日~2020年06月30日</w:t>
            </w:r>
          </w:p>
        </w:tc>
        <w:tc>
          <w:tcPr>
            <w:vAlign w:val="center"/>
          </w:tcPr>
          <w:p>
            <w:pPr>
              <w:jc w:val="center"/>
            </w:pPr>
            <w:r>
              <w:rPr>
                <w:sz w:val="24"/>
                <w:szCs w:val="24"/>
              </w:rPr>
              <w:t>42,000,382.51</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42,000,382.51</w:t>
            </w:r>
          </w:p>
        </w:tc>
        <w:tc>
          <w:tcPr>
            <w:vAlign w:val="center"/>
          </w:tcPr>
          <w:p>
            <w:pPr>
              <w:jc w:val="center"/>
            </w:pPr>
            <w:r>
              <w:rPr>
                <w:sz w:val="24"/>
                <w:szCs w:val="24"/>
              </w:rPr>
              <w:t>26.08%</w:t>
            </w:r>
          </w:p>
        </w:tc>
      </w:tr>
      <w:tr>
        <w:tc>
          <w:tcPr>
            <w:vMerge/>
          </w:tcPr>
          <w:p/>
        </w:tc>
        <w:tc>
          <w:tcPr>
            <w:vAlign w:val="center"/>
          </w:tcPr>
          <w:p>
            <w:pPr>
              <w:jc w:val="center"/>
            </w:pPr>
            <w:r>
              <w:rPr>
                <w:sz w:val="24"/>
                <w:szCs w:val="24"/>
              </w:rPr>
              <w:t>2</w:t>
            </w:r>
          </w:p>
        </w:tc>
        <w:tc>
          <w:tcPr>
            <w:vAlign w:val="center"/>
          </w:tcPr>
          <w:p>
            <w:pPr>
              <w:jc w:val="center"/>
            </w:pPr>
            <w:r>
              <w:rPr>
                <w:sz w:val="24"/>
                <w:szCs w:val="24"/>
              </w:rPr>
              <w:t>2020年04月01日~2020年05月21日</w:t>
            </w:r>
          </w:p>
        </w:tc>
        <w:tc>
          <w:tcPr>
            <w:vAlign w:val="center"/>
          </w:tcPr>
          <w:p>
            <w:pPr>
              <w:jc w:val="center"/>
            </w:pPr>
            <w:r>
              <w:rPr>
                <w:sz w:val="24"/>
                <w:szCs w:val="24"/>
              </w:rPr>
              <w:t>55,248,004.91</w:t>
            </w:r>
          </w:p>
        </w:tc>
        <w:tc>
          <w:tcPr>
            <w:vAlign w:val="center"/>
          </w:tcPr>
          <w:p>
            <w:pPr>
              <w:jc w:val="center"/>
            </w:pPr>
            <w:r>
              <w:rPr>
                <w:sz w:val="24"/>
                <w:szCs w:val="24"/>
              </w:rPr>
              <w:t>-</w:t>
            </w:r>
          </w:p>
        </w:tc>
        <w:tc>
          <w:tcPr>
            <w:vAlign w:val="center"/>
          </w:tcPr>
          <w:p>
            <w:pPr>
              <w:jc w:val="center"/>
            </w:pPr>
            <w:r>
              <w:rPr>
                <w:sz w:val="24"/>
                <w:szCs w:val="24"/>
              </w:rPr>
              <w:t>55,248,004.91</w:t>
            </w:r>
          </w:p>
        </w:tc>
        <w:tc>
          <w:tcPr>
            <w:vAlign w:val="center"/>
          </w:tcPr>
          <w:p>
            <w:pPr>
              <w:jc w:val="center"/>
            </w:pPr>
            <w:r>
              <w:rPr>
                <w:sz w:val="24"/>
                <w:szCs w:val="24"/>
              </w:rPr>
              <w:t>-</w:t>
            </w:r>
          </w:p>
        </w:tc>
        <w:tc>
          <w:tcPr>
            <w:vAlign w:val="center"/>
          </w:tcPr>
          <w:p>
            <w:pPr>
              <w:jc w:val="center"/>
            </w:pPr>
            <w:r>
              <w:rPr>
                <w:sz w:val="24"/>
                <w:szCs w:val="24"/>
              </w:rPr>
              <w:t>-</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1.中国证监会准予易方达安盈回报混合型证券投资基金注册的文件；</w:t>
      </w:r>
    </w:p>
    <w:p>
      <w:pPr>
        <w:spacing w:line="360" w:lineRule="auto"/>
        <w:ind w:firstLine="480" w:firstLineChars="200"/>
        <w:rPr>
          <w:color w:val="000000"/>
          <w:sz w:val="24"/>
          <w:szCs w:val="24"/>
        </w:rPr>
      </w:pPr>
      <w:r>
        <w:rPr>
          <w:color w:val="000000"/>
          <w:sz w:val="24"/>
          <w:szCs w:val="24"/>
        </w:rPr>
        <w:t>2.《易方达安盈回报混合型证券投资基金基金合同》；</w:t>
      </w:r>
    </w:p>
    <w:p>
      <w:pPr>
        <w:spacing w:line="360" w:lineRule="auto"/>
        <w:ind w:firstLine="480" w:firstLineChars="200"/>
        <w:rPr>
          <w:color w:val="000000"/>
          <w:sz w:val="24"/>
          <w:szCs w:val="24"/>
        </w:rPr>
      </w:pPr>
      <w:r>
        <w:rPr>
          <w:color w:val="000000"/>
          <w:sz w:val="24"/>
          <w:szCs w:val="24"/>
        </w:rPr>
        <w:t>3.《易方达安盈回报混合型证券投资基金托管协议》；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易方达安盈回报混合型证券投资基金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