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1F6C" w:rsidRPr="0097021E" w:rsidRDefault="00941F6C" w:rsidP="00196812">
      <w:pPr>
        <w:autoSpaceDE w:val="0"/>
        <w:autoSpaceDN w:val="0"/>
        <w:adjustRightInd w:val="0"/>
        <w:spacing w:line="360" w:lineRule="auto"/>
        <w:jc w:val="left"/>
        <w:rPr>
          <w:rFonts w:ascii="宋体" w:cs="Arial"/>
          <w:color w:val="000000"/>
          <w:kern w:val="0"/>
          <w:sz w:val="24"/>
        </w:rPr>
      </w:pPr>
    </w:p>
    <w:p w:rsidR="00941F6C" w:rsidRPr="0097021E" w:rsidRDefault="00941F6C" w:rsidP="00196812">
      <w:pPr>
        <w:autoSpaceDE w:val="0"/>
        <w:autoSpaceDN w:val="0"/>
        <w:adjustRightInd w:val="0"/>
        <w:spacing w:line="360" w:lineRule="auto"/>
        <w:jc w:val="left"/>
        <w:rPr>
          <w:rFonts w:ascii="宋体" w:cs="Arial"/>
          <w:color w:val="000000"/>
          <w:kern w:val="0"/>
          <w:sz w:val="24"/>
        </w:rPr>
      </w:pPr>
    </w:p>
    <w:p w:rsidR="00941F6C" w:rsidRPr="0097021E" w:rsidRDefault="00941F6C" w:rsidP="00196812">
      <w:pPr>
        <w:autoSpaceDE w:val="0"/>
        <w:autoSpaceDN w:val="0"/>
        <w:adjustRightInd w:val="0"/>
        <w:spacing w:line="360" w:lineRule="auto"/>
        <w:jc w:val="left"/>
        <w:rPr>
          <w:rFonts w:ascii="宋体" w:cs="Arial"/>
          <w:color w:val="000000"/>
          <w:kern w:val="0"/>
          <w:sz w:val="24"/>
        </w:rPr>
      </w:pPr>
    </w:p>
    <w:p w:rsidR="00941F6C" w:rsidRPr="0097021E" w:rsidRDefault="00941F6C" w:rsidP="00196812">
      <w:pPr>
        <w:autoSpaceDE w:val="0"/>
        <w:autoSpaceDN w:val="0"/>
        <w:adjustRightInd w:val="0"/>
        <w:spacing w:line="360" w:lineRule="auto"/>
        <w:jc w:val="left"/>
        <w:rPr>
          <w:rFonts w:ascii="宋体" w:cs="Arial"/>
          <w:color w:val="000000"/>
          <w:kern w:val="0"/>
          <w:sz w:val="24"/>
        </w:rPr>
      </w:pPr>
    </w:p>
    <w:p w:rsidR="00941F6C" w:rsidRPr="0097021E" w:rsidRDefault="00941F6C" w:rsidP="0002085F">
      <w:pPr>
        <w:spacing w:line="360" w:lineRule="auto"/>
        <w:jc w:val="center"/>
        <w:rPr>
          <w:rFonts w:ascii="宋体" w:hAnsi="宋体"/>
          <w:b/>
          <w:sz w:val="36"/>
          <w:szCs w:val="36"/>
        </w:rPr>
      </w:pPr>
      <w:r w:rsidRPr="0097021E">
        <w:rPr>
          <w:rFonts w:ascii="宋体" w:hAnsi="宋体"/>
          <w:b/>
          <w:sz w:val="36"/>
          <w:szCs w:val="36"/>
        </w:rPr>
        <w:t>易方达易理财货币市场基金</w:t>
      </w:r>
    </w:p>
    <w:p w:rsidR="00941F6C" w:rsidRPr="0097021E" w:rsidRDefault="00941F6C" w:rsidP="0002085F">
      <w:pPr>
        <w:spacing w:line="360" w:lineRule="auto"/>
        <w:jc w:val="center"/>
        <w:rPr>
          <w:rFonts w:ascii="宋体" w:hAnsi="宋体"/>
          <w:b/>
          <w:sz w:val="36"/>
          <w:szCs w:val="36"/>
        </w:rPr>
      </w:pPr>
      <w:r w:rsidRPr="0097021E">
        <w:rPr>
          <w:rFonts w:ascii="宋体" w:hAnsi="宋体"/>
          <w:b/>
          <w:sz w:val="36"/>
          <w:szCs w:val="36"/>
        </w:rPr>
        <w:t>2020年第2季度报告</w:t>
      </w:r>
    </w:p>
    <w:p w:rsidR="00941F6C" w:rsidRPr="004F32E4" w:rsidRDefault="00941F6C" w:rsidP="0002085F">
      <w:pPr>
        <w:spacing w:line="360" w:lineRule="auto"/>
        <w:jc w:val="center"/>
        <w:rPr>
          <w:rFonts w:ascii="宋体" w:hAnsi="宋体"/>
          <w:b/>
          <w:sz w:val="24"/>
          <w:szCs w:val="36"/>
        </w:rPr>
      </w:pPr>
      <w:r w:rsidRPr="004F32E4">
        <w:rPr>
          <w:rFonts w:ascii="宋体" w:hAnsi="宋体"/>
          <w:b/>
          <w:sz w:val="24"/>
          <w:szCs w:val="36"/>
        </w:rPr>
        <w:t>2020年6月30日</w:t>
      </w:r>
    </w:p>
    <w:p w:rsidR="00941F6C" w:rsidRPr="0097021E" w:rsidRDefault="00941F6C" w:rsidP="00196812">
      <w:pPr>
        <w:spacing w:line="360" w:lineRule="auto"/>
        <w:jc w:val="center"/>
        <w:rPr>
          <w:rFonts w:ascii="宋体"/>
          <w:b/>
          <w:color w:val="000000"/>
          <w:sz w:val="24"/>
        </w:rPr>
      </w:pPr>
    </w:p>
    <w:p w:rsidR="00941F6C" w:rsidRPr="0097021E" w:rsidRDefault="00941F6C" w:rsidP="00196812">
      <w:pPr>
        <w:spacing w:line="360" w:lineRule="auto"/>
        <w:jc w:val="center"/>
        <w:rPr>
          <w:rFonts w:ascii="宋体"/>
          <w:b/>
          <w:color w:val="000000"/>
          <w:sz w:val="24"/>
        </w:rPr>
      </w:pPr>
    </w:p>
    <w:p w:rsidR="00941F6C" w:rsidRPr="0097021E" w:rsidRDefault="00941F6C" w:rsidP="00196812">
      <w:pPr>
        <w:spacing w:line="360" w:lineRule="auto"/>
        <w:jc w:val="center"/>
        <w:rPr>
          <w:rFonts w:ascii="宋体"/>
          <w:b/>
          <w:color w:val="000000"/>
          <w:sz w:val="24"/>
        </w:rPr>
      </w:pPr>
    </w:p>
    <w:p w:rsidR="00941F6C" w:rsidRPr="0097021E" w:rsidRDefault="00941F6C" w:rsidP="00196812">
      <w:pPr>
        <w:spacing w:line="360" w:lineRule="auto"/>
        <w:jc w:val="center"/>
        <w:rPr>
          <w:rFonts w:ascii="宋体"/>
          <w:b/>
          <w:color w:val="000000"/>
          <w:sz w:val="24"/>
        </w:rPr>
      </w:pPr>
    </w:p>
    <w:p w:rsidR="00941F6C" w:rsidRPr="0097021E" w:rsidRDefault="00941F6C" w:rsidP="00196812">
      <w:pPr>
        <w:spacing w:line="360" w:lineRule="auto"/>
        <w:jc w:val="center"/>
        <w:rPr>
          <w:rFonts w:ascii="宋体"/>
          <w:b/>
          <w:color w:val="000000"/>
          <w:sz w:val="24"/>
        </w:rPr>
      </w:pPr>
    </w:p>
    <w:p w:rsidR="00941F6C" w:rsidRPr="0097021E" w:rsidRDefault="00941F6C" w:rsidP="00196812">
      <w:pPr>
        <w:spacing w:line="360" w:lineRule="auto"/>
        <w:jc w:val="center"/>
        <w:rPr>
          <w:rFonts w:ascii="宋体"/>
          <w:b/>
          <w:color w:val="000000"/>
          <w:sz w:val="24"/>
        </w:rPr>
      </w:pPr>
    </w:p>
    <w:p w:rsidR="00941F6C" w:rsidRPr="0097021E" w:rsidRDefault="00941F6C" w:rsidP="00196812">
      <w:pPr>
        <w:spacing w:line="360" w:lineRule="auto"/>
        <w:jc w:val="center"/>
        <w:rPr>
          <w:rFonts w:ascii="宋体"/>
          <w:b/>
          <w:color w:val="000000"/>
          <w:sz w:val="24"/>
        </w:rPr>
      </w:pPr>
    </w:p>
    <w:p w:rsidR="00941F6C" w:rsidRPr="0097021E" w:rsidRDefault="00941F6C" w:rsidP="00196812">
      <w:pPr>
        <w:spacing w:line="360" w:lineRule="auto"/>
        <w:jc w:val="center"/>
        <w:rPr>
          <w:rFonts w:ascii="宋体"/>
          <w:b/>
          <w:color w:val="000000"/>
          <w:sz w:val="24"/>
        </w:rPr>
      </w:pPr>
    </w:p>
    <w:p w:rsidR="00941F6C" w:rsidRPr="0097021E" w:rsidRDefault="00941F6C" w:rsidP="00196812">
      <w:pPr>
        <w:spacing w:line="360" w:lineRule="auto"/>
        <w:jc w:val="center"/>
        <w:rPr>
          <w:rFonts w:ascii="宋体"/>
          <w:b/>
          <w:color w:val="000000"/>
          <w:sz w:val="24"/>
        </w:rPr>
      </w:pPr>
    </w:p>
    <w:p w:rsidR="00941F6C" w:rsidRPr="0097021E" w:rsidRDefault="00941F6C" w:rsidP="00196812">
      <w:pPr>
        <w:spacing w:line="360" w:lineRule="auto"/>
        <w:jc w:val="center"/>
        <w:rPr>
          <w:rFonts w:ascii="宋体"/>
          <w:b/>
          <w:color w:val="000000"/>
          <w:sz w:val="24"/>
        </w:rPr>
      </w:pPr>
    </w:p>
    <w:p w:rsidR="00941F6C" w:rsidRPr="0097021E" w:rsidRDefault="00941F6C" w:rsidP="00196812">
      <w:pPr>
        <w:spacing w:line="360" w:lineRule="auto"/>
        <w:jc w:val="center"/>
        <w:rPr>
          <w:rFonts w:ascii="宋体"/>
          <w:b/>
          <w:color w:val="000000"/>
          <w:sz w:val="24"/>
        </w:rPr>
      </w:pPr>
    </w:p>
    <w:p w:rsidR="00941F6C" w:rsidRPr="0097021E" w:rsidRDefault="00941F6C" w:rsidP="00196812">
      <w:pPr>
        <w:spacing w:line="360" w:lineRule="auto"/>
        <w:jc w:val="center"/>
        <w:rPr>
          <w:rFonts w:ascii="宋体"/>
          <w:b/>
          <w:color w:val="000000"/>
          <w:sz w:val="24"/>
        </w:rPr>
      </w:pPr>
    </w:p>
    <w:p w:rsidR="00941F6C" w:rsidRPr="0097021E" w:rsidRDefault="00941F6C" w:rsidP="00196812">
      <w:pPr>
        <w:spacing w:line="360" w:lineRule="auto"/>
        <w:jc w:val="center"/>
        <w:rPr>
          <w:rFonts w:ascii="宋体"/>
          <w:b/>
          <w:color w:val="000000"/>
          <w:sz w:val="24"/>
        </w:rPr>
      </w:pPr>
    </w:p>
    <w:p w:rsidR="00941F6C" w:rsidRPr="0097021E" w:rsidRDefault="00941F6C" w:rsidP="00196812">
      <w:pPr>
        <w:spacing w:line="360" w:lineRule="auto"/>
        <w:rPr>
          <w:rFonts w:ascii="宋体"/>
          <w:b/>
          <w:color w:val="000000"/>
          <w:sz w:val="24"/>
        </w:rPr>
      </w:pPr>
    </w:p>
    <w:p w:rsidR="00941F6C" w:rsidRPr="0097021E" w:rsidRDefault="00941F6C" w:rsidP="00DC22A1">
      <w:pPr>
        <w:spacing w:line="360" w:lineRule="auto"/>
        <w:ind w:firstLineChars="900" w:firstLine="2168"/>
        <w:rPr>
          <w:rFonts w:ascii="宋体" w:hAnsi="宋体"/>
          <w:b/>
          <w:color w:val="000000"/>
          <w:sz w:val="24"/>
        </w:rPr>
      </w:pPr>
      <w:r w:rsidRPr="0097021E">
        <w:rPr>
          <w:rFonts w:ascii="宋体" w:hAnsi="宋体" w:hint="eastAsia"/>
          <w:b/>
          <w:color w:val="000000"/>
          <w:sz w:val="24"/>
        </w:rPr>
        <w:t>基金管理人：</w:t>
      </w:r>
      <w:r w:rsidRPr="0097021E">
        <w:rPr>
          <w:rFonts w:ascii="宋体" w:hAnsi="宋体"/>
          <w:b/>
          <w:color w:val="000000"/>
          <w:sz w:val="24"/>
        </w:rPr>
        <w:t>易方达基金管理有限公司</w:t>
      </w:r>
    </w:p>
    <w:p w:rsidR="00941F6C" w:rsidRPr="0097021E" w:rsidRDefault="00941F6C" w:rsidP="00DC22A1">
      <w:pPr>
        <w:spacing w:line="360" w:lineRule="auto"/>
        <w:ind w:firstLineChars="900" w:firstLine="2168"/>
        <w:rPr>
          <w:rFonts w:ascii="宋体" w:hAnsi="宋体"/>
          <w:b/>
          <w:color w:val="000000"/>
          <w:sz w:val="24"/>
        </w:rPr>
      </w:pPr>
      <w:r w:rsidRPr="0097021E">
        <w:rPr>
          <w:rFonts w:ascii="宋体" w:hAnsi="宋体" w:hint="eastAsia"/>
          <w:b/>
          <w:color w:val="000000"/>
          <w:sz w:val="24"/>
        </w:rPr>
        <w:t>基金托管人：</w:t>
      </w:r>
      <w:r w:rsidRPr="0097021E">
        <w:rPr>
          <w:rFonts w:ascii="宋体" w:hAnsi="宋体"/>
          <w:b/>
          <w:color w:val="000000"/>
          <w:sz w:val="24"/>
        </w:rPr>
        <w:t>中国工商银行股份有限公司</w:t>
      </w:r>
    </w:p>
    <w:p w:rsidR="00941F6C" w:rsidRPr="0097021E" w:rsidRDefault="00941F6C" w:rsidP="00DC22A1">
      <w:pPr>
        <w:spacing w:line="360" w:lineRule="auto"/>
        <w:ind w:firstLineChars="900" w:firstLine="2168"/>
        <w:rPr>
          <w:rFonts w:ascii="宋体" w:hAnsi="宋体"/>
          <w:b/>
          <w:color w:val="000000"/>
          <w:sz w:val="24"/>
        </w:rPr>
        <w:sectPr w:rsidR="00941F6C" w:rsidRPr="0097021E" w:rsidSect="005633AD">
          <w:headerReference w:type="default" r:id="rId7"/>
          <w:footerReference w:type="default" r:id="rId8"/>
          <w:pgSz w:w="11926" w:h="15840"/>
          <w:pgMar w:top="1418" w:right="1418" w:bottom="851" w:left="1418" w:header="851" w:footer="992" w:gutter="0"/>
          <w:cols w:space="720"/>
          <w:noEndnote/>
        </w:sectPr>
      </w:pPr>
      <w:r w:rsidRPr="0097021E">
        <w:rPr>
          <w:rFonts w:ascii="宋体" w:hAnsi="宋体" w:hint="eastAsia"/>
          <w:b/>
          <w:color w:val="000000"/>
          <w:sz w:val="24"/>
        </w:rPr>
        <w:t>报告送出日期：</w:t>
      </w:r>
      <w:r w:rsidRPr="0097021E">
        <w:rPr>
          <w:rFonts w:ascii="宋体" w:hAnsi="宋体"/>
          <w:b/>
          <w:color w:val="000000"/>
          <w:sz w:val="24"/>
        </w:rPr>
        <w:t>二〇二〇年七月二十一日</w:t>
      </w:r>
    </w:p>
    <w:p w:rsidR="00941F6C" w:rsidRPr="0097021E" w:rsidRDefault="00941F6C" w:rsidP="00CE0B87">
      <w:pPr>
        <w:pStyle w:val="1"/>
        <w:spacing w:beforeLines="100" w:before="312" w:afterLines="100" w:after="312" w:line="360" w:lineRule="auto"/>
        <w:jc w:val="center"/>
        <w:rPr>
          <w:rFonts w:ascii="宋体" w:cs="Arial"/>
          <w:b w:val="0"/>
          <w:color w:val="000000"/>
          <w:kern w:val="0"/>
          <w:sz w:val="24"/>
          <w:szCs w:val="24"/>
        </w:rPr>
      </w:pPr>
      <w:r w:rsidRPr="0097021E">
        <w:rPr>
          <w:rFonts w:ascii="宋体" w:hAnsi="宋体" w:cs="Arial" w:hint="eastAsia"/>
          <w:color w:val="000000"/>
          <w:kern w:val="0"/>
          <w:sz w:val="24"/>
          <w:szCs w:val="24"/>
        </w:rPr>
        <w:lastRenderedPageBreak/>
        <w:t>§</w:t>
      </w:r>
      <w:r w:rsidRPr="0097021E">
        <w:rPr>
          <w:rFonts w:ascii="宋体" w:hAnsi="宋体" w:cs="Arial"/>
          <w:color w:val="000000"/>
          <w:kern w:val="0"/>
          <w:sz w:val="24"/>
          <w:szCs w:val="24"/>
        </w:rPr>
        <w:t xml:space="preserve">1  </w:t>
      </w:r>
      <w:r w:rsidRPr="0097021E">
        <w:rPr>
          <w:rFonts w:ascii="宋体" w:hAnsi="宋体" w:cs="Arial" w:hint="eastAsia"/>
          <w:color w:val="000000"/>
          <w:kern w:val="0"/>
          <w:sz w:val="24"/>
          <w:szCs w:val="24"/>
        </w:rPr>
        <w:t>重要提示</w:t>
      </w:r>
    </w:p>
    <w:p w:rsidR="007D23DB" w:rsidRDefault="001F4394">
      <w:pPr>
        <w:adjustRightInd w:val="0"/>
        <w:spacing w:line="360" w:lineRule="auto"/>
        <w:ind w:firstLineChars="200" w:firstLine="480"/>
        <w:rPr>
          <w:color w:val="000000"/>
          <w:sz w:val="24"/>
        </w:rPr>
      </w:pPr>
      <w:r>
        <w:rPr>
          <w:color w:val="000000"/>
          <w:sz w:val="24"/>
        </w:rPr>
        <w:t>基金管理人的董事会及董事保证本报告所载资料不存在虚假记载、误导性陈述或重大遗漏，并对其内容的真实性、准确性和完整性承担个别及连带责任。</w:t>
      </w:r>
      <w:r>
        <w:rPr>
          <w:color w:val="000000"/>
          <w:sz w:val="24"/>
        </w:rPr>
        <w:t xml:space="preserve"> </w:t>
      </w:r>
    </w:p>
    <w:p w:rsidR="007D23DB" w:rsidRDefault="001F4394">
      <w:pPr>
        <w:adjustRightInd w:val="0"/>
        <w:spacing w:line="360" w:lineRule="auto"/>
        <w:ind w:firstLineChars="200" w:firstLine="480"/>
        <w:rPr>
          <w:color w:val="000000"/>
          <w:sz w:val="24"/>
        </w:rPr>
      </w:pPr>
      <w:r>
        <w:rPr>
          <w:color w:val="000000"/>
          <w:sz w:val="24"/>
        </w:rPr>
        <w:t>基金托管人中国工商银行股份有限公司根据本基金合同规定，于</w:t>
      </w:r>
      <w:r>
        <w:rPr>
          <w:color w:val="000000"/>
          <w:sz w:val="24"/>
        </w:rPr>
        <w:t>2020</w:t>
      </w:r>
      <w:r>
        <w:rPr>
          <w:color w:val="000000"/>
          <w:sz w:val="24"/>
        </w:rPr>
        <w:t>年</w:t>
      </w:r>
      <w:r>
        <w:rPr>
          <w:color w:val="000000"/>
          <w:sz w:val="24"/>
        </w:rPr>
        <w:t>7</w:t>
      </w:r>
      <w:r>
        <w:rPr>
          <w:color w:val="000000"/>
          <w:sz w:val="24"/>
        </w:rPr>
        <w:t>月</w:t>
      </w:r>
      <w:r>
        <w:rPr>
          <w:color w:val="000000"/>
          <w:sz w:val="24"/>
        </w:rPr>
        <w:t>17</w:t>
      </w:r>
      <w:r>
        <w:rPr>
          <w:color w:val="000000"/>
          <w:sz w:val="24"/>
        </w:rPr>
        <w:t>日复核了本报告中的财务指标、净值表现和投资组合报告等内容，保证复核内容不存在虚假记载、误导性陈述或者重大遗漏。</w:t>
      </w:r>
      <w:r>
        <w:rPr>
          <w:color w:val="000000"/>
          <w:sz w:val="24"/>
        </w:rPr>
        <w:t xml:space="preserve"> </w:t>
      </w:r>
    </w:p>
    <w:p w:rsidR="007D23DB" w:rsidRDefault="001F4394">
      <w:pPr>
        <w:adjustRightInd w:val="0"/>
        <w:spacing w:line="360" w:lineRule="auto"/>
        <w:ind w:firstLineChars="200" w:firstLine="480"/>
        <w:rPr>
          <w:color w:val="000000"/>
          <w:sz w:val="24"/>
        </w:rPr>
      </w:pPr>
      <w:r>
        <w:rPr>
          <w:color w:val="000000"/>
          <w:sz w:val="24"/>
        </w:rPr>
        <w:t>基金管理人承诺以诚实信用、勤勉尽责的原则管理和运用基金资产，但不保证基金一定盈利。</w:t>
      </w:r>
      <w:r>
        <w:rPr>
          <w:color w:val="000000"/>
          <w:sz w:val="24"/>
        </w:rPr>
        <w:t xml:space="preserve"> </w:t>
      </w:r>
    </w:p>
    <w:p w:rsidR="007D23DB" w:rsidRDefault="001F4394">
      <w:pPr>
        <w:adjustRightInd w:val="0"/>
        <w:spacing w:line="360" w:lineRule="auto"/>
        <w:ind w:firstLineChars="200" w:firstLine="480"/>
        <w:rPr>
          <w:color w:val="000000"/>
          <w:sz w:val="24"/>
        </w:rPr>
      </w:pPr>
      <w:r>
        <w:rPr>
          <w:color w:val="000000"/>
          <w:sz w:val="24"/>
        </w:rPr>
        <w:t>基金的过往业绩并不代表其未来表现。投资有风险，投资者在作出投资决策前应仔细阅读本基</w:t>
      </w:r>
      <w:r>
        <w:rPr>
          <w:color w:val="000000"/>
          <w:sz w:val="24"/>
        </w:rPr>
        <w:t>金的招募说明书。</w:t>
      </w:r>
      <w:r>
        <w:rPr>
          <w:color w:val="000000"/>
          <w:sz w:val="24"/>
        </w:rPr>
        <w:t xml:space="preserve"> </w:t>
      </w:r>
    </w:p>
    <w:p w:rsidR="007D23DB" w:rsidRDefault="001F4394">
      <w:pPr>
        <w:adjustRightInd w:val="0"/>
        <w:spacing w:line="360" w:lineRule="auto"/>
        <w:ind w:firstLineChars="200" w:firstLine="480"/>
        <w:rPr>
          <w:color w:val="000000"/>
          <w:sz w:val="24"/>
        </w:rPr>
      </w:pPr>
      <w:r>
        <w:rPr>
          <w:color w:val="000000"/>
          <w:sz w:val="24"/>
        </w:rPr>
        <w:t>本报告中财务资料未经审计。</w:t>
      </w:r>
    </w:p>
    <w:p w:rsidR="00941F6C" w:rsidRPr="00A15461" w:rsidRDefault="00941F6C" w:rsidP="00DC22A1">
      <w:pPr>
        <w:adjustRightInd w:val="0"/>
        <w:spacing w:line="360" w:lineRule="auto"/>
        <w:ind w:firstLineChars="200" w:firstLine="480"/>
        <w:rPr>
          <w:color w:val="000000"/>
          <w:sz w:val="24"/>
        </w:rPr>
      </w:pPr>
      <w:r w:rsidRPr="00A15461">
        <w:rPr>
          <w:color w:val="000000"/>
          <w:sz w:val="24"/>
        </w:rPr>
        <w:t>本报告期自</w:t>
      </w:r>
      <w:r w:rsidRPr="00A15461">
        <w:rPr>
          <w:color w:val="000000"/>
          <w:sz w:val="24"/>
        </w:rPr>
        <w:t>2020</w:t>
      </w:r>
      <w:r w:rsidRPr="00A15461">
        <w:rPr>
          <w:color w:val="000000"/>
          <w:sz w:val="24"/>
        </w:rPr>
        <w:t>年</w:t>
      </w:r>
      <w:r w:rsidRPr="00A15461">
        <w:rPr>
          <w:color w:val="000000"/>
          <w:sz w:val="24"/>
        </w:rPr>
        <w:t>4</w:t>
      </w:r>
      <w:r w:rsidRPr="00A15461">
        <w:rPr>
          <w:color w:val="000000"/>
          <w:sz w:val="24"/>
        </w:rPr>
        <w:t>月</w:t>
      </w:r>
      <w:r w:rsidRPr="00A15461">
        <w:rPr>
          <w:color w:val="000000"/>
          <w:sz w:val="24"/>
        </w:rPr>
        <w:t>1</w:t>
      </w:r>
      <w:r w:rsidRPr="00A15461">
        <w:rPr>
          <w:color w:val="000000"/>
          <w:sz w:val="24"/>
        </w:rPr>
        <w:t>日起至</w:t>
      </w:r>
      <w:r w:rsidRPr="00A15461">
        <w:rPr>
          <w:color w:val="000000"/>
          <w:sz w:val="24"/>
        </w:rPr>
        <w:t>6</w:t>
      </w:r>
      <w:r w:rsidRPr="00A15461">
        <w:rPr>
          <w:color w:val="000000"/>
          <w:sz w:val="24"/>
        </w:rPr>
        <w:t>月</w:t>
      </w:r>
      <w:r w:rsidRPr="00A15461">
        <w:rPr>
          <w:color w:val="000000"/>
          <w:sz w:val="24"/>
        </w:rPr>
        <w:t>30</w:t>
      </w:r>
      <w:r w:rsidRPr="00A15461">
        <w:rPr>
          <w:color w:val="000000"/>
          <w:sz w:val="24"/>
        </w:rPr>
        <w:t>日止。</w:t>
      </w:r>
    </w:p>
    <w:p w:rsidR="00941F6C" w:rsidRPr="0097021E" w:rsidRDefault="00941F6C" w:rsidP="00CE0B87">
      <w:pPr>
        <w:pStyle w:val="1"/>
        <w:spacing w:beforeLines="100" w:before="312" w:afterLines="100" w:after="312" w:line="360" w:lineRule="auto"/>
        <w:jc w:val="center"/>
        <w:rPr>
          <w:rFonts w:ascii="宋体" w:cs="Arial"/>
          <w:color w:val="000000"/>
          <w:kern w:val="0"/>
          <w:sz w:val="24"/>
          <w:szCs w:val="24"/>
        </w:rPr>
      </w:pPr>
      <w:r w:rsidRPr="0097021E">
        <w:rPr>
          <w:rFonts w:ascii="宋体" w:hAnsi="宋体" w:cs="Arial" w:hint="eastAsia"/>
          <w:color w:val="000000"/>
          <w:kern w:val="0"/>
          <w:sz w:val="24"/>
          <w:szCs w:val="24"/>
        </w:rPr>
        <w:t>§</w:t>
      </w:r>
      <w:r w:rsidRPr="0097021E">
        <w:rPr>
          <w:rFonts w:ascii="宋体" w:hAnsi="宋体" w:cs="Arial"/>
          <w:color w:val="000000"/>
          <w:kern w:val="0"/>
          <w:sz w:val="24"/>
          <w:szCs w:val="24"/>
        </w:rPr>
        <w:t xml:space="preserve">2  </w:t>
      </w:r>
      <w:r w:rsidRPr="0097021E">
        <w:rPr>
          <w:rFonts w:ascii="宋体" w:hAnsi="宋体" w:cs="Arial" w:hint="eastAsia"/>
          <w:color w:val="000000"/>
          <w:kern w:val="0"/>
          <w:sz w:val="24"/>
          <w:szCs w:val="24"/>
        </w:rPr>
        <w:t>基金产品概况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739"/>
        <w:gridCol w:w="2740"/>
      </w:tblGrid>
      <w:tr w:rsidR="00941F6C" w:rsidRPr="0097021E" w:rsidTr="00F11244">
        <w:tc>
          <w:tcPr>
            <w:tcW w:w="2835" w:type="dxa"/>
          </w:tcPr>
          <w:p w:rsidR="00941F6C" w:rsidRPr="00A15461" w:rsidRDefault="00941F6C" w:rsidP="00196812">
            <w:pPr>
              <w:adjustRightInd w:val="0"/>
              <w:spacing w:before="29" w:line="360" w:lineRule="auto"/>
              <w:ind w:left="17"/>
              <w:jc w:val="left"/>
              <w:rPr>
                <w:kern w:val="0"/>
                <w:sz w:val="24"/>
              </w:rPr>
            </w:pPr>
            <w:r w:rsidRPr="00A15461">
              <w:rPr>
                <w:kern w:val="0"/>
                <w:sz w:val="24"/>
              </w:rPr>
              <w:t>基金简称</w:t>
            </w:r>
          </w:p>
        </w:tc>
        <w:tc>
          <w:tcPr>
            <w:tcW w:w="5479" w:type="dxa"/>
            <w:gridSpan w:val="2"/>
          </w:tcPr>
          <w:p w:rsidR="00941F6C" w:rsidRPr="00A15461" w:rsidRDefault="00941F6C" w:rsidP="00196812">
            <w:pPr>
              <w:adjustRightInd w:val="0"/>
              <w:spacing w:before="29" w:line="360" w:lineRule="auto"/>
              <w:ind w:left="17"/>
              <w:jc w:val="left"/>
              <w:rPr>
                <w:color w:val="000000"/>
                <w:kern w:val="0"/>
                <w:sz w:val="24"/>
              </w:rPr>
            </w:pPr>
            <w:r w:rsidRPr="00A15461">
              <w:rPr>
                <w:color w:val="000000"/>
                <w:kern w:val="0"/>
                <w:sz w:val="24"/>
              </w:rPr>
              <w:t>易方达易理财货币</w:t>
            </w:r>
          </w:p>
        </w:tc>
      </w:tr>
      <w:tr w:rsidR="00941F6C" w:rsidRPr="0097021E" w:rsidTr="00D06255">
        <w:tc>
          <w:tcPr>
            <w:tcW w:w="2835" w:type="dxa"/>
          </w:tcPr>
          <w:p w:rsidR="00941F6C" w:rsidRPr="00A15461" w:rsidRDefault="00941F6C" w:rsidP="00196812">
            <w:pPr>
              <w:adjustRightInd w:val="0"/>
              <w:spacing w:before="29" w:line="360" w:lineRule="auto"/>
              <w:ind w:left="17"/>
              <w:jc w:val="left"/>
              <w:rPr>
                <w:kern w:val="0"/>
                <w:sz w:val="24"/>
              </w:rPr>
            </w:pPr>
            <w:r w:rsidRPr="00A15461">
              <w:rPr>
                <w:kern w:val="0"/>
                <w:sz w:val="24"/>
              </w:rPr>
              <w:t>基金主代码</w:t>
            </w:r>
          </w:p>
        </w:tc>
        <w:tc>
          <w:tcPr>
            <w:tcW w:w="5479" w:type="dxa"/>
            <w:gridSpan w:val="2"/>
          </w:tcPr>
          <w:p w:rsidR="00941F6C" w:rsidRPr="00A15461" w:rsidRDefault="00941F6C" w:rsidP="00196812">
            <w:pPr>
              <w:adjustRightInd w:val="0"/>
              <w:spacing w:before="29" w:line="360" w:lineRule="auto"/>
              <w:ind w:left="17"/>
              <w:jc w:val="left"/>
              <w:rPr>
                <w:color w:val="000000"/>
                <w:kern w:val="0"/>
                <w:sz w:val="24"/>
              </w:rPr>
            </w:pPr>
            <w:r w:rsidRPr="00A15461">
              <w:rPr>
                <w:color w:val="000000"/>
                <w:kern w:val="0"/>
                <w:sz w:val="24"/>
              </w:rPr>
              <w:t>000359</w:t>
            </w:r>
          </w:p>
        </w:tc>
      </w:tr>
      <w:tr w:rsidR="00941F6C" w:rsidRPr="0097021E" w:rsidTr="00F11244">
        <w:tc>
          <w:tcPr>
            <w:tcW w:w="2835" w:type="dxa"/>
          </w:tcPr>
          <w:p w:rsidR="00941F6C" w:rsidRPr="00A15461" w:rsidRDefault="00941F6C" w:rsidP="00196812">
            <w:pPr>
              <w:adjustRightInd w:val="0"/>
              <w:spacing w:before="29" w:line="360" w:lineRule="auto"/>
              <w:ind w:left="17"/>
              <w:jc w:val="left"/>
              <w:rPr>
                <w:sz w:val="24"/>
              </w:rPr>
            </w:pPr>
            <w:r w:rsidRPr="00A15461">
              <w:rPr>
                <w:kern w:val="0"/>
                <w:sz w:val="24"/>
              </w:rPr>
              <w:t>基金运作方式</w:t>
            </w:r>
          </w:p>
        </w:tc>
        <w:tc>
          <w:tcPr>
            <w:tcW w:w="5479" w:type="dxa"/>
            <w:gridSpan w:val="2"/>
          </w:tcPr>
          <w:p w:rsidR="00941F6C" w:rsidRPr="00A15461" w:rsidRDefault="00941F6C" w:rsidP="00196812">
            <w:pPr>
              <w:adjustRightInd w:val="0"/>
              <w:spacing w:before="29" w:line="360" w:lineRule="auto"/>
              <w:ind w:left="17"/>
              <w:jc w:val="left"/>
              <w:rPr>
                <w:color w:val="000000"/>
                <w:sz w:val="24"/>
              </w:rPr>
            </w:pPr>
            <w:r w:rsidRPr="00A15461">
              <w:rPr>
                <w:color w:val="000000"/>
                <w:kern w:val="0"/>
                <w:sz w:val="24"/>
              </w:rPr>
              <w:t>契约型开放式</w:t>
            </w:r>
          </w:p>
        </w:tc>
      </w:tr>
      <w:tr w:rsidR="00941F6C" w:rsidRPr="0097021E" w:rsidTr="00F11244">
        <w:tc>
          <w:tcPr>
            <w:tcW w:w="2835" w:type="dxa"/>
          </w:tcPr>
          <w:p w:rsidR="00941F6C" w:rsidRPr="00A15461" w:rsidRDefault="00941F6C" w:rsidP="00196812">
            <w:pPr>
              <w:adjustRightInd w:val="0"/>
              <w:spacing w:before="29" w:line="360" w:lineRule="auto"/>
              <w:ind w:left="17"/>
              <w:jc w:val="left"/>
              <w:rPr>
                <w:sz w:val="24"/>
              </w:rPr>
            </w:pPr>
            <w:r w:rsidRPr="00A15461">
              <w:rPr>
                <w:kern w:val="0"/>
                <w:sz w:val="24"/>
              </w:rPr>
              <w:t>基金合同生效日</w:t>
            </w:r>
          </w:p>
        </w:tc>
        <w:tc>
          <w:tcPr>
            <w:tcW w:w="5479" w:type="dxa"/>
            <w:gridSpan w:val="2"/>
          </w:tcPr>
          <w:p w:rsidR="00941F6C" w:rsidRPr="00A15461" w:rsidRDefault="00941F6C" w:rsidP="00196812">
            <w:pPr>
              <w:adjustRightInd w:val="0"/>
              <w:spacing w:before="29" w:line="360" w:lineRule="auto"/>
              <w:ind w:left="17"/>
              <w:jc w:val="left"/>
              <w:rPr>
                <w:color w:val="000000"/>
                <w:sz w:val="24"/>
              </w:rPr>
            </w:pPr>
            <w:r w:rsidRPr="00A15461">
              <w:rPr>
                <w:color w:val="000000"/>
                <w:kern w:val="0"/>
                <w:sz w:val="24"/>
              </w:rPr>
              <w:t>2013</w:t>
            </w:r>
            <w:r w:rsidRPr="00A15461">
              <w:rPr>
                <w:color w:val="000000"/>
                <w:kern w:val="0"/>
                <w:sz w:val="24"/>
              </w:rPr>
              <w:t>年</w:t>
            </w:r>
            <w:r w:rsidRPr="00A15461">
              <w:rPr>
                <w:color w:val="000000"/>
                <w:kern w:val="0"/>
                <w:sz w:val="24"/>
              </w:rPr>
              <w:t>10</w:t>
            </w:r>
            <w:r w:rsidRPr="00A15461">
              <w:rPr>
                <w:color w:val="000000"/>
                <w:kern w:val="0"/>
                <w:sz w:val="24"/>
              </w:rPr>
              <w:t>月</w:t>
            </w:r>
            <w:r w:rsidRPr="00A15461">
              <w:rPr>
                <w:color w:val="000000"/>
                <w:kern w:val="0"/>
                <w:sz w:val="24"/>
              </w:rPr>
              <w:t>24</w:t>
            </w:r>
            <w:r w:rsidRPr="00A15461">
              <w:rPr>
                <w:color w:val="000000"/>
                <w:kern w:val="0"/>
                <w:sz w:val="24"/>
              </w:rPr>
              <w:t>日</w:t>
            </w:r>
          </w:p>
        </w:tc>
      </w:tr>
      <w:tr w:rsidR="00941F6C" w:rsidRPr="0097021E" w:rsidTr="00F11244">
        <w:tc>
          <w:tcPr>
            <w:tcW w:w="2835" w:type="dxa"/>
          </w:tcPr>
          <w:p w:rsidR="00941F6C" w:rsidRPr="00A15461" w:rsidRDefault="00941F6C" w:rsidP="00196812">
            <w:pPr>
              <w:adjustRightInd w:val="0"/>
              <w:spacing w:before="29" w:line="360" w:lineRule="auto"/>
              <w:ind w:left="17"/>
              <w:jc w:val="left"/>
              <w:rPr>
                <w:sz w:val="24"/>
              </w:rPr>
            </w:pPr>
            <w:r w:rsidRPr="00A15461">
              <w:rPr>
                <w:kern w:val="0"/>
                <w:sz w:val="24"/>
              </w:rPr>
              <w:t>报告期末基金份额总额</w:t>
            </w:r>
          </w:p>
        </w:tc>
        <w:tc>
          <w:tcPr>
            <w:tcW w:w="5479" w:type="dxa"/>
            <w:gridSpan w:val="2"/>
          </w:tcPr>
          <w:p w:rsidR="00941F6C" w:rsidRPr="00A15461" w:rsidRDefault="00941F6C" w:rsidP="00196812">
            <w:pPr>
              <w:adjustRightInd w:val="0"/>
              <w:spacing w:before="29" w:line="360" w:lineRule="auto"/>
              <w:ind w:left="17"/>
              <w:jc w:val="left"/>
              <w:rPr>
                <w:color w:val="000000"/>
                <w:sz w:val="24"/>
              </w:rPr>
            </w:pPr>
            <w:r w:rsidRPr="00A15461">
              <w:rPr>
                <w:color w:val="000000"/>
                <w:kern w:val="0"/>
                <w:sz w:val="24"/>
              </w:rPr>
              <w:t>171,426,045,237.27</w:t>
            </w:r>
            <w:r w:rsidRPr="00A15461">
              <w:rPr>
                <w:color w:val="000000"/>
                <w:kern w:val="0"/>
                <w:sz w:val="24"/>
              </w:rPr>
              <w:t>份</w:t>
            </w:r>
          </w:p>
        </w:tc>
      </w:tr>
      <w:tr w:rsidR="00941F6C" w:rsidRPr="0097021E" w:rsidTr="00F11244">
        <w:tc>
          <w:tcPr>
            <w:tcW w:w="2835" w:type="dxa"/>
          </w:tcPr>
          <w:p w:rsidR="00941F6C" w:rsidRPr="00A15461" w:rsidRDefault="00941F6C" w:rsidP="00196812">
            <w:pPr>
              <w:adjustRightInd w:val="0"/>
              <w:spacing w:before="29" w:line="360" w:lineRule="auto"/>
              <w:ind w:left="17"/>
              <w:jc w:val="left"/>
              <w:rPr>
                <w:sz w:val="24"/>
              </w:rPr>
            </w:pPr>
            <w:r w:rsidRPr="00A15461">
              <w:rPr>
                <w:kern w:val="0"/>
                <w:sz w:val="24"/>
              </w:rPr>
              <w:t>投资目标</w:t>
            </w:r>
          </w:p>
        </w:tc>
        <w:tc>
          <w:tcPr>
            <w:tcW w:w="5479" w:type="dxa"/>
            <w:gridSpan w:val="2"/>
          </w:tcPr>
          <w:p w:rsidR="00941F6C" w:rsidRPr="00A15461" w:rsidRDefault="00941F6C" w:rsidP="00196812">
            <w:pPr>
              <w:adjustRightInd w:val="0"/>
              <w:spacing w:before="29" w:line="360" w:lineRule="auto"/>
              <w:ind w:left="17"/>
              <w:jc w:val="left"/>
              <w:rPr>
                <w:color w:val="000000"/>
                <w:sz w:val="24"/>
              </w:rPr>
            </w:pPr>
            <w:r w:rsidRPr="00A15461">
              <w:rPr>
                <w:color w:val="000000"/>
                <w:kern w:val="0"/>
                <w:sz w:val="24"/>
              </w:rPr>
              <w:t>在有效控制投资风险和保持高流动性的基础上，力争获得高于业绩比较基准的投资回报。</w:t>
            </w:r>
          </w:p>
        </w:tc>
      </w:tr>
      <w:tr w:rsidR="00941F6C" w:rsidRPr="0097021E" w:rsidTr="00F11244">
        <w:tc>
          <w:tcPr>
            <w:tcW w:w="2835" w:type="dxa"/>
          </w:tcPr>
          <w:p w:rsidR="00941F6C" w:rsidRPr="00A15461" w:rsidRDefault="00941F6C" w:rsidP="00196812">
            <w:pPr>
              <w:adjustRightInd w:val="0"/>
              <w:spacing w:before="29" w:line="360" w:lineRule="auto"/>
              <w:ind w:left="17"/>
              <w:jc w:val="left"/>
              <w:rPr>
                <w:sz w:val="24"/>
              </w:rPr>
            </w:pPr>
            <w:r w:rsidRPr="00A15461">
              <w:rPr>
                <w:kern w:val="0"/>
                <w:sz w:val="24"/>
              </w:rPr>
              <w:t>投资策略</w:t>
            </w:r>
          </w:p>
        </w:tc>
        <w:tc>
          <w:tcPr>
            <w:tcW w:w="5479" w:type="dxa"/>
            <w:gridSpan w:val="2"/>
          </w:tcPr>
          <w:p w:rsidR="00941F6C" w:rsidRPr="00A15461" w:rsidRDefault="00941F6C" w:rsidP="00196812">
            <w:pPr>
              <w:adjustRightInd w:val="0"/>
              <w:spacing w:before="29" w:line="360" w:lineRule="auto"/>
              <w:ind w:left="17"/>
              <w:jc w:val="left"/>
              <w:rPr>
                <w:color w:val="000000"/>
                <w:sz w:val="24"/>
              </w:rPr>
            </w:pPr>
            <w:r w:rsidRPr="00A15461">
              <w:rPr>
                <w:color w:val="000000"/>
                <w:kern w:val="0"/>
                <w:sz w:val="24"/>
              </w:rPr>
              <w:t>本基金利用定性分析和定量分析方法，通过对短期金融工具的积极投资，在有效控制投资风险和保持高流动性的基础上，力争获得高于业绩比较基准的投资回报。</w:t>
            </w:r>
          </w:p>
        </w:tc>
      </w:tr>
      <w:tr w:rsidR="00941F6C" w:rsidRPr="0097021E" w:rsidTr="00F11244">
        <w:tc>
          <w:tcPr>
            <w:tcW w:w="2835" w:type="dxa"/>
          </w:tcPr>
          <w:p w:rsidR="00941F6C" w:rsidRPr="00A15461" w:rsidRDefault="00941F6C" w:rsidP="00196812">
            <w:pPr>
              <w:adjustRightInd w:val="0"/>
              <w:spacing w:before="29" w:line="360" w:lineRule="auto"/>
              <w:ind w:left="17"/>
              <w:jc w:val="left"/>
              <w:rPr>
                <w:sz w:val="24"/>
              </w:rPr>
            </w:pPr>
            <w:r w:rsidRPr="00A15461">
              <w:rPr>
                <w:kern w:val="0"/>
                <w:sz w:val="24"/>
              </w:rPr>
              <w:lastRenderedPageBreak/>
              <w:t>业绩比较基准</w:t>
            </w:r>
          </w:p>
        </w:tc>
        <w:tc>
          <w:tcPr>
            <w:tcW w:w="5479" w:type="dxa"/>
            <w:gridSpan w:val="2"/>
          </w:tcPr>
          <w:p w:rsidR="00941F6C" w:rsidRPr="00A15461" w:rsidRDefault="00941F6C" w:rsidP="00196812">
            <w:pPr>
              <w:adjustRightInd w:val="0"/>
              <w:spacing w:before="29" w:line="360" w:lineRule="auto"/>
              <w:ind w:left="17"/>
              <w:jc w:val="left"/>
              <w:rPr>
                <w:color w:val="000000"/>
                <w:sz w:val="24"/>
              </w:rPr>
            </w:pPr>
            <w:r w:rsidRPr="00A15461">
              <w:rPr>
                <w:color w:val="000000"/>
                <w:kern w:val="0"/>
                <w:sz w:val="24"/>
              </w:rPr>
              <w:t>中国人民银行公布的七天通知存款利率（税后）</w:t>
            </w:r>
          </w:p>
        </w:tc>
      </w:tr>
      <w:tr w:rsidR="00941F6C" w:rsidRPr="0097021E" w:rsidTr="00F11244">
        <w:tc>
          <w:tcPr>
            <w:tcW w:w="2835" w:type="dxa"/>
          </w:tcPr>
          <w:p w:rsidR="00941F6C" w:rsidRPr="00A15461" w:rsidRDefault="00941F6C" w:rsidP="00196812">
            <w:pPr>
              <w:adjustRightInd w:val="0"/>
              <w:spacing w:before="29" w:line="360" w:lineRule="auto"/>
              <w:ind w:left="17"/>
              <w:jc w:val="left"/>
              <w:rPr>
                <w:kern w:val="0"/>
                <w:sz w:val="24"/>
              </w:rPr>
            </w:pPr>
            <w:r w:rsidRPr="00A15461">
              <w:rPr>
                <w:kern w:val="0"/>
                <w:sz w:val="24"/>
              </w:rPr>
              <w:t>风险收益特征</w:t>
            </w:r>
          </w:p>
        </w:tc>
        <w:tc>
          <w:tcPr>
            <w:tcW w:w="5479" w:type="dxa"/>
            <w:gridSpan w:val="2"/>
          </w:tcPr>
          <w:p w:rsidR="00941F6C" w:rsidRPr="00A15461" w:rsidRDefault="00941F6C" w:rsidP="00196812">
            <w:pPr>
              <w:adjustRightInd w:val="0"/>
              <w:spacing w:before="29" w:line="360" w:lineRule="auto"/>
              <w:ind w:left="17"/>
              <w:jc w:val="left"/>
              <w:rPr>
                <w:color w:val="000000"/>
                <w:kern w:val="0"/>
                <w:sz w:val="24"/>
              </w:rPr>
            </w:pPr>
            <w:r w:rsidRPr="00A15461">
              <w:rPr>
                <w:color w:val="000000"/>
                <w:kern w:val="0"/>
                <w:sz w:val="24"/>
              </w:rPr>
              <w:t>本基金为货币市场基金，预期风险和预期收益低于股票型基金、混合型基金和债券型基金。</w:t>
            </w:r>
          </w:p>
        </w:tc>
      </w:tr>
      <w:tr w:rsidR="00941F6C" w:rsidRPr="0097021E" w:rsidTr="00F11244">
        <w:tc>
          <w:tcPr>
            <w:tcW w:w="2835" w:type="dxa"/>
          </w:tcPr>
          <w:p w:rsidR="00941F6C" w:rsidRPr="00A15461" w:rsidRDefault="00941F6C" w:rsidP="00196812">
            <w:pPr>
              <w:adjustRightInd w:val="0"/>
              <w:spacing w:before="29" w:line="360" w:lineRule="auto"/>
              <w:ind w:left="17"/>
              <w:jc w:val="left"/>
              <w:rPr>
                <w:sz w:val="24"/>
              </w:rPr>
            </w:pPr>
            <w:r w:rsidRPr="00A15461">
              <w:rPr>
                <w:kern w:val="0"/>
                <w:sz w:val="24"/>
              </w:rPr>
              <w:t>基金管理人</w:t>
            </w:r>
          </w:p>
        </w:tc>
        <w:tc>
          <w:tcPr>
            <w:tcW w:w="5479" w:type="dxa"/>
            <w:gridSpan w:val="2"/>
          </w:tcPr>
          <w:p w:rsidR="00941F6C" w:rsidRPr="00A15461" w:rsidRDefault="00941F6C" w:rsidP="00196812">
            <w:pPr>
              <w:adjustRightInd w:val="0"/>
              <w:spacing w:before="29" w:line="360" w:lineRule="auto"/>
              <w:ind w:left="17"/>
              <w:jc w:val="left"/>
              <w:rPr>
                <w:color w:val="000000"/>
                <w:sz w:val="24"/>
              </w:rPr>
            </w:pPr>
            <w:r w:rsidRPr="00A15461">
              <w:rPr>
                <w:color w:val="000000"/>
                <w:kern w:val="0"/>
                <w:sz w:val="24"/>
              </w:rPr>
              <w:t>易方达基金管理有限公司</w:t>
            </w:r>
          </w:p>
        </w:tc>
      </w:tr>
      <w:tr w:rsidR="00941F6C" w:rsidRPr="0097021E" w:rsidTr="00F11244">
        <w:tc>
          <w:tcPr>
            <w:tcW w:w="2835" w:type="dxa"/>
          </w:tcPr>
          <w:p w:rsidR="00941F6C" w:rsidRPr="00A15461" w:rsidRDefault="00941F6C" w:rsidP="00196812">
            <w:pPr>
              <w:adjustRightInd w:val="0"/>
              <w:spacing w:before="29" w:line="360" w:lineRule="auto"/>
              <w:ind w:left="17"/>
              <w:jc w:val="left"/>
              <w:rPr>
                <w:sz w:val="24"/>
              </w:rPr>
            </w:pPr>
            <w:r w:rsidRPr="00A15461">
              <w:rPr>
                <w:kern w:val="0"/>
                <w:sz w:val="24"/>
              </w:rPr>
              <w:t>基金托管人</w:t>
            </w:r>
          </w:p>
        </w:tc>
        <w:tc>
          <w:tcPr>
            <w:tcW w:w="5479" w:type="dxa"/>
            <w:gridSpan w:val="2"/>
          </w:tcPr>
          <w:p w:rsidR="00941F6C" w:rsidRPr="00A15461" w:rsidRDefault="00941F6C" w:rsidP="00196812">
            <w:pPr>
              <w:adjustRightInd w:val="0"/>
              <w:spacing w:before="29" w:line="360" w:lineRule="auto"/>
              <w:ind w:left="17"/>
              <w:jc w:val="left"/>
              <w:rPr>
                <w:color w:val="000000"/>
                <w:sz w:val="24"/>
              </w:rPr>
            </w:pPr>
            <w:r w:rsidRPr="00A15461">
              <w:rPr>
                <w:color w:val="000000"/>
                <w:kern w:val="0"/>
                <w:sz w:val="24"/>
              </w:rPr>
              <w:t>中国工商银行股份有限公司</w:t>
            </w:r>
          </w:p>
        </w:tc>
      </w:tr>
      <w:tr w:rsidR="00941F6C" w:rsidRPr="0097021E" w:rsidTr="00F11244">
        <w:tc>
          <w:tcPr>
            <w:tcW w:w="2835" w:type="dxa"/>
          </w:tcPr>
          <w:p w:rsidR="00941F6C" w:rsidRPr="00A15461" w:rsidRDefault="00941F6C" w:rsidP="00607D19">
            <w:pPr>
              <w:adjustRightInd w:val="0"/>
              <w:spacing w:before="29" w:line="360" w:lineRule="auto"/>
              <w:ind w:left="17"/>
              <w:jc w:val="left"/>
              <w:rPr>
                <w:kern w:val="0"/>
                <w:sz w:val="24"/>
              </w:rPr>
            </w:pPr>
            <w:r w:rsidRPr="00A15461">
              <w:rPr>
                <w:color w:val="000000"/>
                <w:sz w:val="24"/>
              </w:rPr>
              <w:t>下属</w:t>
            </w:r>
            <w:r w:rsidR="00607D19" w:rsidRPr="00A15461">
              <w:rPr>
                <w:color w:val="000000"/>
                <w:sz w:val="24"/>
              </w:rPr>
              <w:t>分</w:t>
            </w:r>
            <w:r w:rsidRPr="00A15461">
              <w:rPr>
                <w:color w:val="000000"/>
                <w:sz w:val="24"/>
              </w:rPr>
              <w:t>级基金的基金简称</w:t>
            </w:r>
          </w:p>
        </w:tc>
        <w:tc>
          <w:tcPr>
            <w:tcW w:w="2739" w:type="dxa"/>
            <w:vAlign w:val="center"/>
          </w:tcPr>
          <w:p w:rsidR="00941F6C" w:rsidRPr="00A15461" w:rsidRDefault="00941F6C" w:rsidP="00196812">
            <w:pPr>
              <w:spacing w:line="360" w:lineRule="auto"/>
              <w:jc w:val="left"/>
              <w:rPr>
                <w:sz w:val="24"/>
              </w:rPr>
            </w:pPr>
            <w:r w:rsidRPr="00A15461">
              <w:rPr>
                <w:sz w:val="24"/>
              </w:rPr>
              <w:t>易方达易理财货币</w:t>
            </w:r>
            <w:r w:rsidRPr="00A15461">
              <w:rPr>
                <w:sz w:val="24"/>
              </w:rPr>
              <w:t>A</w:t>
            </w:r>
          </w:p>
        </w:tc>
        <w:tc>
          <w:tcPr>
            <w:tcW w:w="2740" w:type="dxa"/>
            <w:vAlign w:val="center"/>
          </w:tcPr>
          <w:p w:rsidR="00941F6C" w:rsidRPr="00A15461" w:rsidRDefault="00941F6C" w:rsidP="00196812">
            <w:pPr>
              <w:spacing w:line="360" w:lineRule="auto"/>
              <w:jc w:val="left"/>
              <w:rPr>
                <w:sz w:val="24"/>
              </w:rPr>
            </w:pPr>
            <w:r w:rsidRPr="00A15461">
              <w:rPr>
                <w:sz w:val="24"/>
              </w:rPr>
              <w:t>易方达易理财货币</w:t>
            </w:r>
            <w:r w:rsidRPr="00A15461">
              <w:rPr>
                <w:sz w:val="24"/>
              </w:rPr>
              <w:t>B</w:t>
            </w:r>
          </w:p>
        </w:tc>
      </w:tr>
      <w:tr w:rsidR="00941F6C" w:rsidRPr="0097021E" w:rsidTr="00F11244">
        <w:tc>
          <w:tcPr>
            <w:tcW w:w="2835" w:type="dxa"/>
          </w:tcPr>
          <w:p w:rsidR="00941F6C" w:rsidRPr="00A15461" w:rsidRDefault="00941F6C" w:rsidP="00607D19">
            <w:pPr>
              <w:adjustRightInd w:val="0"/>
              <w:spacing w:before="29" w:line="360" w:lineRule="auto"/>
              <w:ind w:left="17"/>
              <w:jc w:val="left"/>
              <w:rPr>
                <w:color w:val="000000"/>
                <w:sz w:val="24"/>
              </w:rPr>
            </w:pPr>
            <w:r w:rsidRPr="00A15461">
              <w:rPr>
                <w:color w:val="000000"/>
                <w:sz w:val="24"/>
              </w:rPr>
              <w:t>下属</w:t>
            </w:r>
            <w:r w:rsidR="00607D19" w:rsidRPr="00A15461">
              <w:rPr>
                <w:color w:val="000000"/>
                <w:sz w:val="24"/>
              </w:rPr>
              <w:t>分</w:t>
            </w:r>
            <w:r w:rsidRPr="00A15461">
              <w:rPr>
                <w:color w:val="000000"/>
                <w:sz w:val="24"/>
              </w:rPr>
              <w:t>级基金的交易代码</w:t>
            </w:r>
          </w:p>
        </w:tc>
        <w:tc>
          <w:tcPr>
            <w:tcW w:w="2739" w:type="dxa"/>
            <w:vAlign w:val="center"/>
          </w:tcPr>
          <w:p w:rsidR="00941F6C" w:rsidRPr="00A15461" w:rsidRDefault="00941F6C" w:rsidP="00196812">
            <w:pPr>
              <w:spacing w:line="360" w:lineRule="auto"/>
              <w:jc w:val="left"/>
              <w:rPr>
                <w:sz w:val="24"/>
              </w:rPr>
            </w:pPr>
            <w:r w:rsidRPr="00A15461">
              <w:rPr>
                <w:sz w:val="24"/>
              </w:rPr>
              <w:t>000359</w:t>
            </w:r>
          </w:p>
        </w:tc>
        <w:tc>
          <w:tcPr>
            <w:tcW w:w="2740" w:type="dxa"/>
            <w:vAlign w:val="center"/>
          </w:tcPr>
          <w:p w:rsidR="00941F6C" w:rsidRPr="00A15461" w:rsidRDefault="00941F6C" w:rsidP="00196812">
            <w:pPr>
              <w:spacing w:line="360" w:lineRule="auto"/>
              <w:jc w:val="left"/>
              <w:rPr>
                <w:sz w:val="24"/>
              </w:rPr>
            </w:pPr>
            <w:r w:rsidRPr="00A15461">
              <w:rPr>
                <w:sz w:val="24"/>
              </w:rPr>
              <w:t>008733</w:t>
            </w:r>
          </w:p>
        </w:tc>
      </w:tr>
      <w:tr w:rsidR="00941F6C" w:rsidRPr="0097021E" w:rsidTr="00F11244">
        <w:tc>
          <w:tcPr>
            <w:tcW w:w="2835" w:type="dxa"/>
          </w:tcPr>
          <w:p w:rsidR="00941F6C" w:rsidRPr="00A15461" w:rsidRDefault="00941F6C" w:rsidP="00607D19">
            <w:pPr>
              <w:adjustRightInd w:val="0"/>
              <w:spacing w:before="29" w:line="360" w:lineRule="auto"/>
              <w:ind w:left="17"/>
              <w:jc w:val="left"/>
              <w:rPr>
                <w:color w:val="000000"/>
                <w:sz w:val="24"/>
              </w:rPr>
            </w:pPr>
            <w:r w:rsidRPr="00A15461">
              <w:rPr>
                <w:color w:val="000000"/>
                <w:sz w:val="24"/>
              </w:rPr>
              <w:t>报告期末下属</w:t>
            </w:r>
            <w:r w:rsidR="00607D19" w:rsidRPr="00A15461">
              <w:rPr>
                <w:color w:val="000000"/>
                <w:sz w:val="24"/>
              </w:rPr>
              <w:t>分</w:t>
            </w:r>
            <w:r w:rsidRPr="00A15461">
              <w:rPr>
                <w:color w:val="000000"/>
                <w:sz w:val="24"/>
              </w:rPr>
              <w:t>级基金的份额总额</w:t>
            </w:r>
          </w:p>
        </w:tc>
        <w:tc>
          <w:tcPr>
            <w:tcW w:w="2739" w:type="dxa"/>
            <w:vAlign w:val="center"/>
          </w:tcPr>
          <w:p w:rsidR="00941F6C" w:rsidRPr="00A15461" w:rsidRDefault="00941F6C" w:rsidP="00196812">
            <w:pPr>
              <w:spacing w:line="360" w:lineRule="auto"/>
              <w:jc w:val="left"/>
              <w:rPr>
                <w:sz w:val="24"/>
              </w:rPr>
            </w:pPr>
            <w:r w:rsidRPr="00A15461">
              <w:rPr>
                <w:sz w:val="24"/>
              </w:rPr>
              <w:t>162,835,817,193.32</w:t>
            </w:r>
            <w:r w:rsidRPr="00A15461">
              <w:rPr>
                <w:sz w:val="24"/>
              </w:rPr>
              <w:t>份</w:t>
            </w:r>
          </w:p>
        </w:tc>
        <w:tc>
          <w:tcPr>
            <w:tcW w:w="2740" w:type="dxa"/>
            <w:vAlign w:val="center"/>
          </w:tcPr>
          <w:p w:rsidR="00941F6C" w:rsidRPr="00A15461" w:rsidRDefault="00941F6C" w:rsidP="00196812">
            <w:pPr>
              <w:spacing w:line="360" w:lineRule="auto"/>
              <w:jc w:val="left"/>
              <w:rPr>
                <w:sz w:val="24"/>
              </w:rPr>
            </w:pPr>
            <w:r w:rsidRPr="00A15461">
              <w:rPr>
                <w:sz w:val="24"/>
              </w:rPr>
              <w:t>8,590,228,043.95</w:t>
            </w:r>
            <w:r w:rsidRPr="00A15461">
              <w:rPr>
                <w:sz w:val="24"/>
              </w:rPr>
              <w:t>份</w:t>
            </w:r>
          </w:p>
        </w:tc>
      </w:tr>
    </w:tbl>
    <w:p w:rsidR="00941F6C" w:rsidRPr="00A15461" w:rsidRDefault="00941F6C" w:rsidP="00A15461">
      <w:pPr>
        <w:adjustRightInd w:val="0"/>
        <w:spacing w:line="360" w:lineRule="auto"/>
        <w:ind w:firstLineChars="200" w:firstLine="480"/>
        <w:rPr>
          <w:color w:val="000000"/>
          <w:sz w:val="24"/>
        </w:rPr>
      </w:pPr>
      <w:r w:rsidRPr="00A15461">
        <w:rPr>
          <w:color w:val="000000"/>
          <w:sz w:val="24"/>
        </w:rPr>
        <w:t>注：自</w:t>
      </w:r>
      <w:r w:rsidRPr="00A15461">
        <w:rPr>
          <w:color w:val="000000"/>
          <w:sz w:val="24"/>
        </w:rPr>
        <w:t>2019</w:t>
      </w:r>
      <w:r w:rsidRPr="00A15461">
        <w:rPr>
          <w:color w:val="000000"/>
          <w:sz w:val="24"/>
        </w:rPr>
        <w:t>年</w:t>
      </w:r>
      <w:r w:rsidRPr="00A15461">
        <w:rPr>
          <w:color w:val="000000"/>
          <w:sz w:val="24"/>
        </w:rPr>
        <w:t>12</w:t>
      </w:r>
      <w:r w:rsidRPr="00A15461">
        <w:rPr>
          <w:color w:val="000000"/>
          <w:sz w:val="24"/>
        </w:rPr>
        <w:t>月</w:t>
      </w:r>
      <w:r w:rsidRPr="00A15461">
        <w:rPr>
          <w:color w:val="000000"/>
          <w:sz w:val="24"/>
        </w:rPr>
        <w:t>23</w:t>
      </w:r>
      <w:r w:rsidRPr="00A15461">
        <w:rPr>
          <w:color w:val="000000"/>
          <w:sz w:val="24"/>
        </w:rPr>
        <w:t>日起，本基金增设</w:t>
      </w:r>
      <w:r w:rsidRPr="00A15461">
        <w:rPr>
          <w:color w:val="000000"/>
          <w:sz w:val="24"/>
        </w:rPr>
        <w:t>B</w:t>
      </w:r>
      <w:r w:rsidRPr="00A15461">
        <w:rPr>
          <w:color w:val="000000"/>
          <w:sz w:val="24"/>
        </w:rPr>
        <w:t>类份额类别，份额首次确认日为</w:t>
      </w:r>
      <w:r w:rsidRPr="00A15461">
        <w:rPr>
          <w:color w:val="000000"/>
          <w:sz w:val="24"/>
        </w:rPr>
        <w:t>2019</w:t>
      </w:r>
      <w:r w:rsidRPr="00A15461">
        <w:rPr>
          <w:color w:val="000000"/>
          <w:sz w:val="24"/>
        </w:rPr>
        <w:t>年</w:t>
      </w:r>
      <w:r w:rsidRPr="00A15461">
        <w:rPr>
          <w:color w:val="000000"/>
          <w:sz w:val="24"/>
        </w:rPr>
        <w:t>12</w:t>
      </w:r>
      <w:r w:rsidRPr="00A15461">
        <w:rPr>
          <w:color w:val="000000"/>
          <w:sz w:val="24"/>
        </w:rPr>
        <w:t>月</w:t>
      </w:r>
      <w:r w:rsidRPr="00A15461">
        <w:rPr>
          <w:color w:val="000000"/>
          <w:sz w:val="24"/>
        </w:rPr>
        <w:t>24</w:t>
      </w:r>
      <w:r w:rsidRPr="00A15461">
        <w:rPr>
          <w:color w:val="000000"/>
          <w:sz w:val="24"/>
        </w:rPr>
        <w:t>日。</w:t>
      </w:r>
    </w:p>
    <w:p w:rsidR="00941F6C" w:rsidRPr="0097021E" w:rsidRDefault="00941F6C" w:rsidP="00CE0B87">
      <w:pPr>
        <w:pStyle w:val="1"/>
        <w:spacing w:beforeLines="100" w:before="312" w:afterLines="100" w:after="312" w:line="360" w:lineRule="auto"/>
        <w:jc w:val="center"/>
        <w:rPr>
          <w:rFonts w:ascii="宋体" w:cs="Arial"/>
          <w:color w:val="000000"/>
          <w:kern w:val="0"/>
          <w:sz w:val="24"/>
          <w:szCs w:val="24"/>
        </w:rPr>
      </w:pPr>
      <w:r w:rsidRPr="0097021E">
        <w:rPr>
          <w:rFonts w:ascii="宋体" w:hAnsi="宋体" w:cs="Arial" w:hint="eastAsia"/>
          <w:color w:val="000000"/>
          <w:kern w:val="0"/>
          <w:sz w:val="24"/>
          <w:szCs w:val="24"/>
        </w:rPr>
        <w:t>§</w:t>
      </w:r>
      <w:r w:rsidRPr="0097021E">
        <w:rPr>
          <w:rFonts w:ascii="宋体" w:hAnsi="宋体" w:cs="Arial"/>
          <w:color w:val="000000"/>
          <w:kern w:val="0"/>
          <w:sz w:val="24"/>
          <w:szCs w:val="24"/>
        </w:rPr>
        <w:t xml:space="preserve">3  </w:t>
      </w:r>
      <w:r w:rsidRPr="0097021E">
        <w:rPr>
          <w:rFonts w:ascii="宋体" w:hAnsi="宋体" w:cs="Arial" w:hint="eastAsia"/>
          <w:color w:val="000000"/>
          <w:kern w:val="0"/>
          <w:sz w:val="24"/>
          <w:szCs w:val="24"/>
        </w:rPr>
        <w:t>主要财务指标和基金净值表现</w:t>
      </w:r>
    </w:p>
    <w:p w:rsidR="00941F6C" w:rsidRPr="0097021E" w:rsidRDefault="00941F6C" w:rsidP="009A755D">
      <w:pPr>
        <w:spacing w:line="360" w:lineRule="auto"/>
        <w:rPr>
          <w:rFonts w:ascii="宋体" w:cs="Arial"/>
          <w:b/>
          <w:color w:val="000000"/>
          <w:kern w:val="0"/>
          <w:sz w:val="24"/>
        </w:rPr>
      </w:pPr>
      <w:r w:rsidRPr="0097021E">
        <w:rPr>
          <w:rFonts w:ascii="宋体" w:hAnsi="宋体" w:cs="Arial"/>
          <w:b/>
          <w:color w:val="000000"/>
          <w:kern w:val="0"/>
          <w:sz w:val="24"/>
        </w:rPr>
        <w:t xml:space="preserve">3.1 </w:t>
      </w:r>
      <w:r w:rsidRPr="0097021E">
        <w:rPr>
          <w:rFonts w:ascii="宋体" w:hAnsi="宋体" w:cs="Arial" w:hint="eastAsia"/>
          <w:b/>
          <w:color w:val="000000"/>
          <w:kern w:val="0"/>
          <w:sz w:val="24"/>
        </w:rPr>
        <w:t>主要财务指标</w:t>
      </w:r>
    </w:p>
    <w:p w:rsidR="00941F6C" w:rsidRPr="0097021E" w:rsidRDefault="00941F6C" w:rsidP="00196812">
      <w:pPr>
        <w:autoSpaceDE w:val="0"/>
        <w:autoSpaceDN w:val="0"/>
        <w:adjustRightInd w:val="0"/>
        <w:spacing w:before="29" w:line="360" w:lineRule="auto"/>
        <w:ind w:left="15"/>
        <w:jc w:val="right"/>
        <w:rPr>
          <w:rFonts w:ascii="宋体" w:cs="Arial"/>
          <w:color w:val="000000"/>
          <w:kern w:val="0"/>
          <w:sz w:val="24"/>
        </w:rPr>
      </w:pPr>
      <w:r w:rsidRPr="0097021E">
        <w:rPr>
          <w:rFonts w:ascii="宋体" w:hAnsi="宋体" w:cs="Arial" w:hint="eastAsia"/>
          <w:color w:val="000000"/>
          <w:kern w:val="0"/>
          <w:sz w:val="24"/>
        </w:rPr>
        <w:t>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2481"/>
        <w:gridCol w:w="2481"/>
      </w:tblGrid>
      <w:tr w:rsidR="00941F6C" w:rsidRPr="00A15461" w:rsidTr="00F11244">
        <w:tc>
          <w:tcPr>
            <w:tcW w:w="3402" w:type="dxa"/>
            <w:vMerge w:val="restart"/>
            <w:vAlign w:val="center"/>
          </w:tcPr>
          <w:p w:rsidR="00941F6C" w:rsidRPr="00A15461" w:rsidRDefault="00941F6C" w:rsidP="00196812">
            <w:pPr>
              <w:adjustRightInd w:val="0"/>
              <w:spacing w:before="29" w:line="360" w:lineRule="auto"/>
              <w:ind w:left="17"/>
              <w:jc w:val="center"/>
              <w:rPr>
                <w:kern w:val="0"/>
                <w:sz w:val="24"/>
              </w:rPr>
            </w:pPr>
            <w:r w:rsidRPr="00A15461">
              <w:rPr>
                <w:kern w:val="0"/>
                <w:sz w:val="24"/>
              </w:rPr>
              <w:t>主要财务指标</w:t>
            </w:r>
          </w:p>
        </w:tc>
        <w:tc>
          <w:tcPr>
            <w:tcW w:w="4962" w:type="dxa"/>
            <w:gridSpan w:val="2"/>
            <w:vAlign w:val="center"/>
          </w:tcPr>
          <w:p w:rsidR="00941F6C" w:rsidRPr="00A15461" w:rsidRDefault="00941F6C" w:rsidP="00196812">
            <w:pPr>
              <w:adjustRightInd w:val="0"/>
              <w:spacing w:before="29" w:line="360" w:lineRule="auto"/>
              <w:ind w:left="17"/>
              <w:jc w:val="center"/>
              <w:rPr>
                <w:color w:val="000000"/>
                <w:sz w:val="24"/>
              </w:rPr>
            </w:pPr>
            <w:r w:rsidRPr="00A15461">
              <w:rPr>
                <w:color w:val="000000"/>
                <w:sz w:val="24"/>
              </w:rPr>
              <w:t>报告期</w:t>
            </w:r>
            <w:r w:rsidRPr="00A15461">
              <w:rPr>
                <w:color w:val="000000"/>
                <w:sz w:val="24"/>
              </w:rPr>
              <w:t>(2020</w:t>
            </w:r>
            <w:r w:rsidRPr="00A15461">
              <w:rPr>
                <w:color w:val="000000"/>
                <w:sz w:val="24"/>
              </w:rPr>
              <w:t>年</w:t>
            </w:r>
            <w:r w:rsidRPr="00A15461">
              <w:rPr>
                <w:color w:val="000000"/>
                <w:sz w:val="24"/>
              </w:rPr>
              <w:t>4</w:t>
            </w:r>
            <w:r w:rsidRPr="00A15461">
              <w:rPr>
                <w:color w:val="000000"/>
                <w:sz w:val="24"/>
              </w:rPr>
              <w:t>月</w:t>
            </w:r>
            <w:r w:rsidRPr="00A15461">
              <w:rPr>
                <w:color w:val="000000"/>
                <w:sz w:val="24"/>
              </w:rPr>
              <w:t>1</w:t>
            </w:r>
            <w:r w:rsidRPr="00A15461">
              <w:rPr>
                <w:color w:val="000000"/>
                <w:sz w:val="24"/>
              </w:rPr>
              <w:t>日</w:t>
            </w:r>
            <w:r w:rsidRPr="00A15461">
              <w:rPr>
                <w:color w:val="000000"/>
                <w:sz w:val="24"/>
              </w:rPr>
              <w:t>-2020</w:t>
            </w:r>
            <w:r w:rsidRPr="00A15461">
              <w:rPr>
                <w:color w:val="000000"/>
                <w:sz w:val="24"/>
              </w:rPr>
              <w:t>年</w:t>
            </w:r>
            <w:r w:rsidRPr="00A15461">
              <w:rPr>
                <w:color w:val="000000"/>
                <w:sz w:val="24"/>
              </w:rPr>
              <w:t>6</w:t>
            </w:r>
            <w:r w:rsidRPr="00A15461">
              <w:rPr>
                <w:color w:val="000000"/>
                <w:sz w:val="24"/>
              </w:rPr>
              <w:t>月</w:t>
            </w:r>
            <w:r w:rsidRPr="00A15461">
              <w:rPr>
                <w:color w:val="000000"/>
                <w:sz w:val="24"/>
              </w:rPr>
              <w:t>30</w:t>
            </w:r>
            <w:r w:rsidRPr="00A15461">
              <w:rPr>
                <w:color w:val="000000"/>
                <w:sz w:val="24"/>
              </w:rPr>
              <w:t>日</w:t>
            </w:r>
            <w:r w:rsidRPr="00A15461">
              <w:rPr>
                <w:color w:val="000000"/>
                <w:sz w:val="24"/>
              </w:rPr>
              <w:t>)</w:t>
            </w:r>
          </w:p>
        </w:tc>
      </w:tr>
      <w:tr w:rsidR="00941F6C" w:rsidRPr="00A15461" w:rsidTr="00F11244">
        <w:tc>
          <w:tcPr>
            <w:tcW w:w="3402" w:type="dxa"/>
            <w:vMerge/>
            <w:vAlign w:val="center"/>
          </w:tcPr>
          <w:p w:rsidR="00941F6C" w:rsidRPr="00A15461" w:rsidRDefault="00941F6C" w:rsidP="00196812">
            <w:pPr>
              <w:adjustRightInd w:val="0"/>
              <w:spacing w:before="29" w:line="360" w:lineRule="auto"/>
              <w:ind w:left="17"/>
              <w:jc w:val="center"/>
              <w:rPr>
                <w:kern w:val="0"/>
                <w:sz w:val="24"/>
              </w:rPr>
            </w:pPr>
          </w:p>
        </w:tc>
        <w:tc>
          <w:tcPr>
            <w:tcW w:w="2481" w:type="dxa"/>
            <w:vAlign w:val="center"/>
          </w:tcPr>
          <w:p w:rsidR="00941F6C" w:rsidRPr="00A15461" w:rsidRDefault="00941F6C" w:rsidP="00196812">
            <w:pPr>
              <w:adjustRightInd w:val="0"/>
              <w:spacing w:before="29" w:line="360" w:lineRule="auto"/>
              <w:ind w:left="17"/>
              <w:jc w:val="center"/>
              <w:rPr>
                <w:color w:val="000000"/>
                <w:sz w:val="24"/>
              </w:rPr>
            </w:pPr>
            <w:r w:rsidRPr="00A15461">
              <w:rPr>
                <w:sz w:val="24"/>
              </w:rPr>
              <w:t>易方达易理财货币</w:t>
            </w:r>
            <w:r w:rsidRPr="00A15461">
              <w:rPr>
                <w:sz w:val="24"/>
              </w:rPr>
              <w:t>A</w:t>
            </w:r>
          </w:p>
        </w:tc>
        <w:tc>
          <w:tcPr>
            <w:tcW w:w="2481" w:type="dxa"/>
            <w:vAlign w:val="center"/>
          </w:tcPr>
          <w:p w:rsidR="00941F6C" w:rsidRPr="00A15461" w:rsidRDefault="00941F6C" w:rsidP="00196812">
            <w:pPr>
              <w:adjustRightInd w:val="0"/>
              <w:spacing w:before="29" w:line="360" w:lineRule="auto"/>
              <w:ind w:left="17"/>
              <w:jc w:val="center"/>
              <w:rPr>
                <w:color w:val="000000"/>
                <w:sz w:val="24"/>
              </w:rPr>
            </w:pPr>
            <w:r w:rsidRPr="00A15461">
              <w:rPr>
                <w:sz w:val="24"/>
              </w:rPr>
              <w:t>易方达易理财货币</w:t>
            </w:r>
            <w:r w:rsidRPr="00A15461">
              <w:rPr>
                <w:sz w:val="24"/>
              </w:rPr>
              <w:t>B</w:t>
            </w:r>
          </w:p>
        </w:tc>
      </w:tr>
      <w:tr w:rsidR="00941F6C" w:rsidRPr="00A15461" w:rsidTr="00F11244">
        <w:trPr>
          <w:trHeight w:val="840"/>
        </w:trPr>
        <w:tc>
          <w:tcPr>
            <w:tcW w:w="3402" w:type="dxa"/>
          </w:tcPr>
          <w:p w:rsidR="00941F6C" w:rsidRPr="00A15461" w:rsidRDefault="00941F6C" w:rsidP="00196812">
            <w:pPr>
              <w:adjustRightInd w:val="0"/>
              <w:spacing w:before="29" w:line="360" w:lineRule="auto"/>
              <w:ind w:left="17"/>
              <w:rPr>
                <w:kern w:val="0"/>
                <w:sz w:val="24"/>
              </w:rPr>
            </w:pPr>
            <w:r w:rsidRPr="00A15461">
              <w:rPr>
                <w:kern w:val="0"/>
                <w:sz w:val="24"/>
              </w:rPr>
              <w:t>1.</w:t>
            </w:r>
            <w:r w:rsidRPr="00A15461">
              <w:rPr>
                <w:kern w:val="0"/>
                <w:sz w:val="24"/>
              </w:rPr>
              <w:t>本期已实现收益</w:t>
            </w:r>
          </w:p>
        </w:tc>
        <w:tc>
          <w:tcPr>
            <w:tcW w:w="2481" w:type="dxa"/>
            <w:vAlign w:val="bottom"/>
          </w:tcPr>
          <w:p w:rsidR="00941F6C" w:rsidRPr="00A15461" w:rsidRDefault="00941F6C" w:rsidP="00196812">
            <w:pPr>
              <w:adjustRightInd w:val="0"/>
              <w:spacing w:before="29" w:line="360" w:lineRule="auto"/>
              <w:ind w:left="17"/>
              <w:jc w:val="right"/>
              <w:rPr>
                <w:color w:val="000000"/>
                <w:sz w:val="24"/>
              </w:rPr>
            </w:pPr>
            <w:r w:rsidRPr="00A15461">
              <w:rPr>
                <w:color w:val="000000"/>
                <w:sz w:val="24"/>
              </w:rPr>
              <w:t>724,196,543.14</w:t>
            </w:r>
          </w:p>
        </w:tc>
        <w:tc>
          <w:tcPr>
            <w:tcW w:w="2481" w:type="dxa"/>
            <w:vAlign w:val="bottom"/>
          </w:tcPr>
          <w:p w:rsidR="00941F6C" w:rsidRPr="00A15461" w:rsidRDefault="00941F6C" w:rsidP="00196812">
            <w:pPr>
              <w:adjustRightInd w:val="0"/>
              <w:spacing w:before="29" w:line="360" w:lineRule="auto"/>
              <w:ind w:left="17"/>
              <w:jc w:val="right"/>
              <w:rPr>
                <w:color w:val="000000"/>
                <w:sz w:val="24"/>
              </w:rPr>
            </w:pPr>
            <w:r w:rsidRPr="00A15461">
              <w:rPr>
                <w:color w:val="000000"/>
                <w:sz w:val="24"/>
              </w:rPr>
              <w:t>29,480,128.49</w:t>
            </w:r>
          </w:p>
        </w:tc>
      </w:tr>
      <w:tr w:rsidR="00941F6C" w:rsidRPr="00A15461" w:rsidTr="00F11244">
        <w:tc>
          <w:tcPr>
            <w:tcW w:w="3402" w:type="dxa"/>
          </w:tcPr>
          <w:p w:rsidR="00941F6C" w:rsidRPr="00A15461" w:rsidRDefault="00941F6C" w:rsidP="00196812">
            <w:pPr>
              <w:adjustRightInd w:val="0"/>
              <w:spacing w:before="29" w:line="360" w:lineRule="auto"/>
              <w:ind w:left="17"/>
              <w:rPr>
                <w:kern w:val="0"/>
                <w:sz w:val="24"/>
              </w:rPr>
            </w:pPr>
            <w:r w:rsidRPr="00A15461">
              <w:rPr>
                <w:kern w:val="0"/>
                <w:sz w:val="24"/>
              </w:rPr>
              <w:t>2.</w:t>
            </w:r>
            <w:r w:rsidRPr="00A15461">
              <w:rPr>
                <w:kern w:val="0"/>
                <w:sz w:val="24"/>
              </w:rPr>
              <w:t>本期利润</w:t>
            </w:r>
          </w:p>
        </w:tc>
        <w:tc>
          <w:tcPr>
            <w:tcW w:w="2481" w:type="dxa"/>
            <w:vAlign w:val="bottom"/>
          </w:tcPr>
          <w:p w:rsidR="00941F6C" w:rsidRPr="00A15461" w:rsidRDefault="00941F6C" w:rsidP="00196812">
            <w:pPr>
              <w:adjustRightInd w:val="0"/>
              <w:spacing w:before="29" w:line="360" w:lineRule="auto"/>
              <w:ind w:left="17"/>
              <w:jc w:val="right"/>
              <w:rPr>
                <w:color w:val="000000"/>
                <w:sz w:val="24"/>
              </w:rPr>
            </w:pPr>
            <w:r w:rsidRPr="00A15461">
              <w:rPr>
                <w:color w:val="000000"/>
                <w:sz w:val="24"/>
              </w:rPr>
              <w:t>724,196,543.14</w:t>
            </w:r>
          </w:p>
        </w:tc>
        <w:tc>
          <w:tcPr>
            <w:tcW w:w="2481" w:type="dxa"/>
            <w:vAlign w:val="bottom"/>
          </w:tcPr>
          <w:p w:rsidR="00941F6C" w:rsidRPr="00A15461" w:rsidRDefault="00941F6C" w:rsidP="00196812">
            <w:pPr>
              <w:adjustRightInd w:val="0"/>
              <w:spacing w:before="29" w:line="360" w:lineRule="auto"/>
              <w:ind w:left="17"/>
              <w:jc w:val="right"/>
              <w:rPr>
                <w:color w:val="000000"/>
                <w:sz w:val="24"/>
              </w:rPr>
            </w:pPr>
            <w:r w:rsidRPr="00A15461">
              <w:rPr>
                <w:color w:val="000000"/>
                <w:sz w:val="24"/>
              </w:rPr>
              <w:t>29,480,128.49</w:t>
            </w:r>
          </w:p>
        </w:tc>
      </w:tr>
      <w:tr w:rsidR="00941F6C" w:rsidRPr="00A15461" w:rsidTr="00F11244">
        <w:tc>
          <w:tcPr>
            <w:tcW w:w="3402" w:type="dxa"/>
          </w:tcPr>
          <w:p w:rsidR="00941F6C" w:rsidRPr="00A15461" w:rsidRDefault="00941F6C" w:rsidP="00196812">
            <w:pPr>
              <w:adjustRightInd w:val="0"/>
              <w:spacing w:before="29" w:line="360" w:lineRule="auto"/>
              <w:ind w:left="17"/>
              <w:rPr>
                <w:kern w:val="0"/>
                <w:sz w:val="24"/>
              </w:rPr>
            </w:pPr>
            <w:r w:rsidRPr="00A15461">
              <w:rPr>
                <w:kern w:val="0"/>
                <w:sz w:val="24"/>
              </w:rPr>
              <w:t>3.</w:t>
            </w:r>
            <w:r w:rsidRPr="00A15461">
              <w:rPr>
                <w:kern w:val="0"/>
                <w:sz w:val="24"/>
              </w:rPr>
              <w:t>期末基金资产净值</w:t>
            </w:r>
          </w:p>
        </w:tc>
        <w:tc>
          <w:tcPr>
            <w:tcW w:w="2481" w:type="dxa"/>
          </w:tcPr>
          <w:p w:rsidR="00941F6C" w:rsidRPr="00A15461" w:rsidRDefault="00941F6C" w:rsidP="00196812">
            <w:pPr>
              <w:adjustRightInd w:val="0"/>
              <w:spacing w:before="29" w:line="360" w:lineRule="auto"/>
              <w:ind w:left="17"/>
              <w:jc w:val="right"/>
              <w:rPr>
                <w:color w:val="000000"/>
                <w:sz w:val="24"/>
              </w:rPr>
            </w:pPr>
            <w:r w:rsidRPr="00A15461">
              <w:rPr>
                <w:color w:val="000000"/>
                <w:sz w:val="24"/>
              </w:rPr>
              <w:t>162,835,817,193.32</w:t>
            </w:r>
          </w:p>
        </w:tc>
        <w:tc>
          <w:tcPr>
            <w:tcW w:w="2481" w:type="dxa"/>
          </w:tcPr>
          <w:p w:rsidR="00941F6C" w:rsidRPr="00A15461" w:rsidRDefault="00941F6C" w:rsidP="00196812">
            <w:pPr>
              <w:adjustRightInd w:val="0"/>
              <w:spacing w:before="29" w:line="360" w:lineRule="auto"/>
              <w:ind w:left="17"/>
              <w:jc w:val="right"/>
              <w:rPr>
                <w:color w:val="000000"/>
                <w:sz w:val="24"/>
              </w:rPr>
            </w:pPr>
            <w:r w:rsidRPr="00A15461">
              <w:rPr>
                <w:color w:val="000000"/>
                <w:sz w:val="24"/>
              </w:rPr>
              <w:t>8,590,228,043.95</w:t>
            </w:r>
          </w:p>
        </w:tc>
      </w:tr>
    </w:tbl>
    <w:p w:rsidR="007D23DB" w:rsidRDefault="001F4394">
      <w:pPr>
        <w:adjustRightInd w:val="0"/>
        <w:spacing w:line="360" w:lineRule="auto"/>
        <w:ind w:firstLineChars="200" w:firstLine="480"/>
        <w:rPr>
          <w:color w:val="000000"/>
          <w:sz w:val="24"/>
        </w:rPr>
      </w:pPr>
      <w:r>
        <w:rPr>
          <w:color w:val="000000"/>
          <w:sz w:val="24"/>
        </w:rPr>
        <w:t>注：</w:t>
      </w:r>
      <w:r>
        <w:rPr>
          <w:color w:val="000000"/>
          <w:sz w:val="24"/>
        </w:rPr>
        <w:t>1.</w:t>
      </w:r>
      <w:r>
        <w:rPr>
          <w:color w:val="000000"/>
          <w:sz w:val="24"/>
        </w:rPr>
        <w:t>本期已实现收益指基金本期利息收入、投资收益、其他收入（不含公允价值变动收益）扣除相关费用后的余额，本期利润为本期已实现收益加上本期公允价值变动收益，由于本基金采用摊余成本法核算，因此，公允价值变动收益为零，本期已实现收益和本期利润的金额相等。</w:t>
      </w:r>
    </w:p>
    <w:p w:rsidR="00941F6C" w:rsidRPr="00A15461" w:rsidRDefault="00941F6C" w:rsidP="00A15461">
      <w:pPr>
        <w:adjustRightInd w:val="0"/>
        <w:spacing w:line="360" w:lineRule="auto"/>
        <w:ind w:firstLineChars="200" w:firstLine="480"/>
        <w:rPr>
          <w:color w:val="000000"/>
          <w:sz w:val="24"/>
        </w:rPr>
      </w:pPr>
      <w:r w:rsidRPr="00A15461">
        <w:rPr>
          <w:color w:val="000000"/>
          <w:sz w:val="24"/>
        </w:rPr>
        <w:lastRenderedPageBreak/>
        <w:t>2.</w:t>
      </w:r>
      <w:r w:rsidRPr="00A15461">
        <w:rPr>
          <w:color w:val="000000"/>
          <w:sz w:val="24"/>
        </w:rPr>
        <w:t>本基金利润分配是按日结转份额。</w:t>
      </w:r>
    </w:p>
    <w:p w:rsidR="00941F6C" w:rsidRPr="0097021E" w:rsidRDefault="00941F6C" w:rsidP="009A755D">
      <w:pPr>
        <w:spacing w:line="360" w:lineRule="auto"/>
        <w:rPr>
          <w:rFonts w:ascii="宋体" w:cs="Arial"/>
          <w:b/>
          <w:color w:val="000000"/>
          <w:kern w:val="0"/>
          <w:sz w:val="24"/>
        </w:rPr>
      </w:pPr>
      <w:r w:rsidRPr="0097021E">
        <w:rPr>
          <w:rFonts w:ascii="宋体" w:hAnsi="宋体" w:cs="Arial"/>
          <w:b/>
          <w:color w:val="000000"/>
          <w:kern w:val="0"/>
          <w:sz w:val="24"/>
        </w:rPr>
        <w:t xml:space="preserve">3.2 </w:t>
      </w:r>
      <w:r w:rsidRPr="0097021E">
        <w:rPr>
          <w:rFonts w:ascii="宋体" w:hAnsi="宋体" w:cs="Arial" w:hint="eastAsia"/>
          <w:b/>
          <w:color w:val="000000"/>
          <w:kern w:val="0"/>
          <w:sz w:val="24"/>
        </w:rPr>
        <w:t>基金净值表现</w:t>
      </w:r>
    </w:p>
    <w:p w:rsidR="00941F6C" w:rsidRPr="0097021E" w:rsidRDefault="00941F6C" w:rsidP="009A755D">
      <w:pPr>
        <w:spacing w:line="360" w:lineRule="auto"/>
        <w:rPr>
          <w:rFonts w:ascii="宋体" w:cs="Arial"/>
          <w:b/>
          <w:color w:val="000000"/>
          <w:kern w:val="0"/>
          <w:sz w:val="24"/>
        </w:rPr>
      </w:pPr>
      <w:smartTag w:uri="urn:schemas-microsoft-com:office:smarttags" w:element="chsdate">
        <w:smartTagPr>
          <w:attr w:name="Year" w:val="1899"/>
          <w:attr w:name="Month" w:val="12"/>
          <w:attr w:name="Day" w:val="30"/>
          <w:attr w:name="IsLunarDate" w:val="False"/>
          <w:attr w:name="IsROCDate" w:val="False"/>
        </w:smartTagPr>
        <w:r w:rsidRPr="0097021E">
          <w:rPr>
            <w:rFonts w:ascii="宋体" w:hAnsi="宋体" w:cs="Arial"/>
            <w:b/>
            <w:color w:val="000000"/>
            <w:kern w:val="0"/>
            <w:sz w:val="24"/>
          </w:rPr>
          <w:t>3.2.1</w:t>
        </w:r>
      </w:smartTag>
      <w:r w:rsidRPr="0097021E">
        <w:rPr>
          <w:rFonts w:ascii="宋体" w:hAnsi="宋体" w:cs="Arial" w:hint="eastAsia"/>
          <w:b/>
          <w:color w:val="000000"/>
          <w:kern w:val="0"/>
          <w:sz w:val="24"/>
        </w:rPr>
        <w:t>本报告期基金份额净值收益率及其与同期业绩比较基准收益率的比较</w:t>
      </w:r>
    </w:p>
    <w:p w:rsidR="00941F6C" w:rsidRPr="0097021E" w:rsidRDefault="00941F6C" w:rsidP="004C44F3">
      <w:pPr>
        <w:pStyle w:val="20"/>
        <w:spacing w:line="360" w:lineRule="auto"/>
        <w:ind w:firstLine="402"/>
        <w:rPr>
          <w:b/>
        </w:rPr>
      </w:pPr>
      <w:r>
        <w:rPr>
          <w:b/>
        </w:rPr>
        <w:t>易方达易理财货币</w:t>
      </w:r>
      <w:r>
        <w:rPr>
          <w:b/>
        </w:rPr>
        <w: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328"/>
        <w:gridCol w:w="1329"/>
        <w:gridCol w:w="1329"/>
        <w:gridCol w:w="1329"/>
        <w:gridCol w:w="1329"/>
        <w:gridCol w:w="1329"/>
        <w:gridCol w:w="1329"/>
      </w:tblGrid>
      <w:tr w:rsidR="00941F6C" w:rsidRPr="0097021E" w:rsidTr="00CA7D55">
        <w:tc>
          <w:tcPr>
            <w:tcW w:w="1328" w:type="dxa"/>
            <w:vAlign w:val="center"/>
          </w:tcPr>
          <w:p w:rsidR="00941F6C" w:rsidRPr="00A15461" w:rsidRDefault="00941F6C" w:rsidP="00CA7D55">
            <w:pPr>
              <w:pStyle w:val="ab"/>
              <w:adjustRightInd w:val="0"/>
              <w:snapToGrid w:val="0"/>
              <w:spacing w:before="0" w:beforeAutospacing="0" w:after="0" w:afterAutospacing="0" w:line="360" w:lineRule="auto"/>
              <w:jc w:val="center"/>
              <w:rPr>
                <w:rFonts w:ascii="Times New Roman" w:hAnsi="Times New Roman"/>
                <w:color w:val="000000"/>
                <w:szCs w:val="24"/>
              </w:rPr>
            </w:pPr>
            <w:r w:rsidRPr="00A15461">
              <w:rPr>
                <w:rFonts w:ascii="Times New Roman" w:hAnsi="Times New Roman"/>
                <w:color w:val="000000"/>
                <w:szCs w:val="24"/>
              </w:rPr>
              <w:t>阶段</w:t>
            </w:r>
          </w:p>
        </w:tc>
        <w:tc>
          <w:tcPr>
            <w:tcW w:w="1329" w:type="dxa"/>
            <w:vAlign w:val="center"/>
          </w:tcPr>
          <w:p w:rsidR="00941F6C" w:rsidRPr="00A15461" w:rsidRDefault="00941F6C" w:rsidP="00CA7D55">
            <w:pPr>
              <w:pStyle w:val="ab"/>
              <w:adjustRightInd w:val="0"/>
              <w:snapToGrid w:val="0"/>
              <w:spacing w:before="0" w:beforeAutospacing="0" w:after="0" w:afterAutospacing="0" w:line="360" w:lineRule="auto"/>
              <w:jc w:val="center"/>
              <w:rPr>
                <w:rFonts w:ascii="Times New Roman" w:hAnsi="Times New Roman"/>
                <w:color w:val="000000"/>
                <w:szCs w:val="24"/>
              </w:rPr>
            </w:pPr>
            <w:r w:rsidRPr="00A15461">
              <w:rPr>
                <w:rFonts w:ascii="Times New Roman" w:hAnsi="Times New Roman"/>
                <w:color w:val="000000"/>
                <w:szCs w:val="24"/>
              </w:rPr>
              <w:t>净值收益率</w:t>
            </w:r>
            <w:r w:rsidRPr="00A15461">
              <w:rPr>
                <w:rFonts w:cs="宋体" w:hint="eastAsia"/>
                <w:color w:val="000000"/>
                <w:szCs w:val="24"/>
              </w:rPr>
              <w:t>①</w:t>
            </w:r>
          </w:p>
        </w:tc>
        <w:tc>
          <w:tcPr>
            <w:tcW w:w="1329" w:type="dxa"/>
            <w:vAlign w:val="center"/>
          </w:tcPr>
          <w:p w:rsidR="00941F6C" w:rsidRPr="00A15461" w:rsidRDefault="00941F6C" w:rsidP="00CA7D55">
            <w:pPr>
              <w:pStyle w:val="ab"/>
              <w:adjustRightInd w:val="0"/>
              <w:snapToGrid w:val="0"/>
              <w:spacing w:before="0" w:beforeAutospacing="0" w:after="0" w:afterAutospacing="0" w:line="360" w:lineRule="auto"/>
              <w:jc w:val="center"/>
              <w:rPr>
                <w:rFonts w:ascii="Times New Roman" w:hAnsi="Times New Roman"/>
                <w:color w:val="000000"/>
                <w:szCs w:val="24"/>
              </w:rPr>
            </w:pPr>
            <w:r w:rsidRPr="00A15461">
              <w:rPr>
                <w:rFonts w:ascii="Times New Roman" w:hAnsi="Times New Roman"/>
                <w:color w:val="000000"/>
                <w:szCs w:val="24"/>
              </w:rPr>
              <w:t>净值收益率标准差</w:t>
            </w:r>
            <w:r w:rsidRPr="00A15461">
              <w:rPr>
                <w:rFonts w:cs="宋体" w:hint="eastAsia"/>
                <w:color w:val="000000"/>
                <w:szCs w:val="24"/>
              </w:rPr>
              <w:t>②</w:t>
            </w:r>
          </w:p>
        </w:tc>
        <w:tc>
          <w:tcPr>
            <w:tcW w:w="1329" w:type="dxa"/>
            <w:vAlign w:val="center"/>
          </w:tcPr>
          <w:p w:rsidR="00941F6C" w:rsidRPr="00A15461" w:rsidRDefault="00941F6C" w:rsidP="00CA7D55">
            <w:pPr>
              <w:pStyle w:val="ab"/>
              <w:adjustRightInd w:val="0"/>
              <w:snapToGrid w:val="0"/>
              <w:spacing w:before="0" w:beforeAutospacing="0" w:after="0" w:afterAutospacing="0" w:line="360" w:lineRule="auto"/>
              <w:jc w:val="center"/>
              <w:rPr>
                <w:rFonts w:ascii="Times New Roman" w:hAnsi="Times New Roman"/>
                <w:color w:val="000000"/>
                <w:szCs w:val="24"/>
              </w:rPr>
            </w:pPr>
            <w:r w:rsidRPr="00A15461">
              <w:rPr>
                <w:rFonts w:ascii="Times New Roman" w:hAnsi="Times New Roman"/>
                <w:color w:val="000000"/>
                <w:szCs w:val="24"/>
              </w:rPr>
              <w:t>业绩比较基准收益率</w:t>
            </w:r>
            <w:r w:rsidRPr="00A15461">
              <w:rPr>
                <w:rFonts w:cs="宋体" w:hint="eastAsia"/>
                <w:color w:val="000000"/>
                <w:szCs w:val="24"/>
              </w:rPr>
              <w:t>③</w:t>
            </w:r>
          </w:p>
        </w:tc>
        <w:tc>
          <w:tcPr>
            <w:tcW w:w="1329" w:type="dxa"/>
            <w:vAlign w:val="center"/>
          </w:tcPr>
          <w:p w:rsidR="00941F6C" w:rsidRPr="00A15461" w:rsidRDefault="00941F6C" w:rsidP="00CA7D55">
            <w:pPr>
              <w:pStyle w:val="ab"/>
              <w:adjustRightInd w:val="0"/>
              <w:snapToGrid w:val="0"/>
              <w:spacing w:before="0" w:beforeAutospacing="0" w:after="0" w:afterAutospacing="0" w:line="360" w:lineRule="auto"/>
              <w:jc w:val="center"/>
              <w:rPr>
                <w:rFonts w:ascii="Times New Roman" w:hAnsi="Times New Roman"/>
                <w:color w:val="000000"/>
                <w:szCs w:val="24"/>
              </w:rPr>
            </w:pPr>
            <w:r w:rsidRPr="00A15461">
              <w:rPr>
                <w:rFonts w:ascii="Times New Roman" w:hAnsi="Times New Roman"/>
                <w:color w:val="000000"/>
                <w:szCs w:val="24"/>
              </w:rPr>
              <w:t>业绩比较基准收益率标准差</w:t>
            </w:r>
            <w:r w:rsidRPr="00A15461">
              <w:rPr>
                <w:rFonts w:cs="宋体" w:hint="eastAsia"/>
                <w:color w:val="000000"/>
                <w:szCs w:val="24"/>
              </w:rPr>
              <w:t>④</w:t>
            </w:r>
          </w:p>
        </w:tc>
        <w:tc>
          <w:tcPr>
            <w:tcW w:w="1329" w:type="dxa"/>
            <w:vAlign w:val="center"/>
          </w:tcPr>
          <w:p w:rsidR="00941F6C" w:rsidRPr="00A15461" w:rsidRDefault="00941F6C" w:rsidP="00CA7D55">
            <w:pPr>
              <w:pStyle w:val="ab"/>
              <w:adjustRightInd w:val="0"/>
              <w:snapToGrid w:val="0"/>
              <w:spacing w:before="0" w:beforeAutospacing="0" w:after="0" w:afterAutospacing="0" w:line="360" w:lineRule="auto"/>
              <w:jc w:val="center"/>
              <w:rPr>
                <w:rFonts w:ascii="Times New Roman" w:hAnsi="Times New Roman"/>
                <w:color w:val="000000"/>
                <w:szCs w:val="24"/>
              </w:rPr>
            </w:pPr>
            <w:r w:rsidRPr="00A15461">
              <w:rPr>
                <w:rFonts w:cs="宋体" w:hint="eastAsia"/>
                <w:color w:val="000000"/>
                <w:szCs w:val="24"/>
              </w:rPr>
              <w:t>①</w:t>
            </w:r>
            <w:r w:rsidRPr="00A15461">
              <w:rPr>
                <w:rFonts w:ascii="Times New Roman" w:hAnsi="Times New Roman"/>
                <w:color w:val="000000"/>
                <w:szCs w:val="24"/>
              </w:rPr>
              <w:t>-</w:t>
            </w:r>
            <w:r w:rsidRPr="00A15461">
              <w:rPr>
                <w:rFonts w:cs="宋体" w:hint="eastAsia"/>
                <w:color w:val="000000"/>
                <w:szCs w:val="24"/>
              </w:rPr>
              <w:t>③</w:t>
            </w:r>
          </w:p>
        </w:tc>
        <w:tc>
          <w:tcPr>
            <w:tcW w:w="1329" w:type="dxa"/>
            <w:vAlign w:val="center"/>
          </w:tcPr>
          <w:p w:rsidR="00941F6C" w:rsidRPr="00A15461" w:rsidRDefault="00941F6C" w:rsidP="00CA7D55">
            <w:pPr>
              <w:pStyle w:val="ab"/>
              <w:adjustRightInd w:val="0"/>
              <w:snapToGrid w:val="0"/>
              <w:spacing w:before="0" w:beforeAutospacing="0" w:after="0" w:afterAutospacing="0" w:line="360" w:lineRule="auto"/>
              <w:jc w:val="center"/>
              <w:rPr>
                <w:rFonts w:ascii="Times New Roman" w:hAnsi="Times New Roman"/>
                <w:color w:val="000000"/>
                <w:szCs w:val="24"/>
              </w:rPr>
            </w:pPr>
            <w:r w:rsidRPr="00A15461">
              <w:rPr>
                <w:rFonts w:cs="宋体" w:hint="eastAsia"/>
                <w:color w:val="000000"/>
                <w:szCs w:val="24"/>
              </w:rPr>
              <w:t>②</w:t>
            </w:r>
            <w:r w:rsidRPr="00A15461">
              <w:rPr>
                <w:rFonts w:ascii="Times New Roman" w:hAnsi="Times New Roman"/>
                <w:color w:val="000000"/>
                <w:szCs w:val="24"/>
              </w:rPr>
              <w:t>-</w:t>
            </w:r>
            <w:r w:rsidRPr="00A15461">
              <w:rPr>
                <w:rFonts w:cs="宋体" w:hint="eastAsia"/>
                <w:color w:val="000000"/>
                <w:szCs w:val="24"/>
              </w:rPr>
              <w:t>④</w:t>
            </w:r>
          </w:p>
        </w:tc>
      </w:tr>
      <w:tr w:rsidR="007D23DB">
        <w:tc>
          <w:tcPr>
            <w:tcW w:w="1328" w:type="dxa"/>
            <w:vAlign w:val="center"/>
          </w:tcPr>
          <w:p w:rsidR="007D23DB" w:rsidRDefault="001F4394">
            <w:pPr>
              <w:jc w:val="left"/>
            </w:pPr>
            <w:r>
              <w:rPr>
                <w:color w:val="000000"/>
                <w:sz w:val="24"/>
              </w:rPr>
              <w:t>过去三个月</w:t>
            </w:r>
          </w:p>
        </w:tc>
        <w:tc>
          <w:tcPr>
            <w:tcW w:w="1329" w:type="dxa"/>
            <w:vAlign w:val="center"/>
          </w:tcPr>
          <w:p w:rsidR="007D23DB" w:rsidRDefault="001F4394">
            <w:pPr>
              <w:jc w:val="center"/>
            </w:pPr>
            <w:r>
              <w:rPr>
                <w:color w:val="000000"/>
                <w:sz w:val="24"/>
              </w:rPr>
              <w:t>0.4454%</w:t>
            </w:r>
          </w:p>
        </w:tc>
        <w:tc>
          <w:tcPr>
            <w:tcW w:w="1329" w:type="dxa"/>
            <w:vAlign w:val="center"/>
          </w:tcPr>
          <w:p w:rsidR="007D23DB" w:rsidRDefault="001F4394">
            <w:pPr>
              <w:jc w:val="center"/>
            </w:pPr>
            <w:r>
              <w:rPr>
                <w:color w:val="000000"/>
                <w:sz w:val="24"/>
              </w:rPr>
              <w:t>0.0005%</w:t>
            </w:r>
          </w:p>
        </w:tc>
        <w:tc>
          <w:tcPr>
            <w:tcW w:w="1329" w:type="dxa"/>
            <w:vAlign w:val="center"/>
          </w:tcPr>
          <w:p w:rsidR="007D23DB" w:rsidRDefault="001F4394">
            <w:pPr>
              <w:jc w:val="center"/>
            </w:pPr>
            <w:r>
              <w:rPr>
                <w:color w:val="000000"/>
                <w:sz w:val="24"/>
              </w:rPr>
              <w:t>0.3418%</w:t>
            </w:r>
          </w:p>
        </w:tc>
        <w:tc>
          <w:tcPr>
            <w:tcW w:w="1329" w:type="dxa"/>
            <w:vAlign w:val="center"/>
          </w:tcPr>
          <w:p w:rsidR="007D23DB" w:rsidRDefault="001F4394">
            <w:pPr>
              <w:jc w:val="center"/>
            </w:pPr>
            <w:r>
              <w:rPr>
                <w:color w:val="000000"/>
                <w:sz w:val="24"/>
              </w:rPr>
              <w:t>0.0000%</w:t>
            </w:r>
          </w:p>
        </w:tc>
        <w:tc>
          <w:tcPr>
            <w:tcW w:w="1329" w:type="dxa"/>
            <w:vAlign w:val="center"/>
          </w:tcPr>
          <w:p w:rsidR="007D23DB" w:rsidRDefault="001F4394">
            <w:pPr>
              <w:jc w:val="center"/>
            </w:pPr>
            <w:r>
              <w:rPr>
                <w:color w:val="000000"/>
                <w:sz w:val="24"/>
              </w:rPr>
              <w:t>0.1036%</w:t>
            </w:r>
          </w:p>
        </w:tc>
        <w:tc>
          <w:tcPr>
            <w:tcW w:w="1329" w:type="dxa"/>
            <w:vAlign w:val="center"/>
          </w:tcPr>
          <w:p w:rsidR="007D23DB" w:rsidRDefault="001F4394">
            <w:pPr>
              <w:jc w:val="center"/>
            </w:pPr>
            <w:r>
              <w:rPr>
                <w:color w:val="000000"/>
                <w:sz w:val="24"/>
              </w:rPr>
              <w:t>0.0005%</w:t>
            </w:r>
          </w:p>
        </w:tc>
      </w:tr>
      <w:tr w:rsidR="007D23DB">
        <w:tc>
          <w:tcPr>
            <w:tcW w:w="1328" w:type="dxa"/>
            <w:vAlign w:val="center"/>
          </w:tcPr>
          <w:p w:rsidR="007D23DB" w:rsidRDefault="001F4394">
            <w:pPr>
              <w:jc w:val="left"/>
            </w:pPr>
            <w:r>
              <w:rPr>
                <w:color w:val="000000"/>
                <w:sz w:val="24"/>
              </w:rPr>
              <w:t>过去六个月</w:t>
            </w:r>
          </w:p>
        </w:tc>
        <w:tc>
          <w:tcPr>
            <w:tcW w:w="1329" w:type="dxa"/>
            <w:vAlign w:val="center"/>
          </w:tcPr>
          <w:p w:rsidR="007D23DB" w:rsidRDefault="001F4394">
            <w:pPr>
              <w:jc w:val="center"/>
            </w:pPr>
            <w:r>
              <w:rPr>
                <w:color w:val="000000"/>
                <w:sz w:val="24"/>
              </w:rPr>
              <w:t>1.0539%</w:t>
            </w:r>
          </w:p>
        </w:tc>
        <w:tc>
          <w:tcPr>
            <w:tcW w:w="1329" w:type="dxa"/>
            <w:vAlign w:val="center"/>
          </w:tcPr>
          <w:p w:rsidR="007D23DB" w:rsidRDefault="001F4394">
            <w:pPr>
              <w:jc w:val="center"/>
            </w:pPr>
            <w:r>
              <w:rPr>
                <w:color w:val="000000"/>
                <w:sz w:val="24"/>
              </w:rPr>
              <w:t>0.0010%</w:t>
            </w:r>
          </w:p>
        </w:tc>
        <w:tc>
          <w:tcPr>
            <w:tcW w:w="1329" w:type="dxa"/>
            <w:vAlign w:val="center"/>
          </w:tcPr>
          <w:p w:rsidR="007D23DB" w:rsidRDefault="001F4394">
            <w:pPr>
              <w:jc w:val="center"/>
            </w:pPr>
            <w:r>
              <w:rPr>
                <w:color w:val="000000"/>
                <w:sz w:val="24"/>
              </w:rPr>
              <w:t>0.6848%</w:t>
            </w:r>
          </w:p>
        </w:tc>
        <w:tc>
          <w:tcPr>
            <w:tcW w:w="1329" w:type="dxa"/>
            <w:vAlign w:val="center"/>
          </w:tcPr>
          <w:p w:rsidR="007D23DB" w:rsidRDefault="001F4394">
            <w:pPr>
              <w:jc w:val="center"/>
            </w:pPr>
            <w:r>
              <w:rPr>
                <w:color w:val="000000"/>
                <w:sz w:val="24"/>
              </w:rPr>
              <w:t>0.0000%</w:t>
            </w:r>
          </w:p>
        </w:tc>
        <w:tc>
          <w:tcPr>
            <w:tcW w:w="1329" w:type="dxa"/>
            <w:vAlign w:val="center"/>
          </w:tcPr>
          <w:p w:rsidR="007D23DB" w:rsidRDefault="001F4394">
            <w:pPr>
              <w:jc w:val="center"/>
            </w:pPr>
            <w:r>
              <w:rPr>
                <w:color w:val="000000"/>
                <w:sz w:val="24"/>
              </w:rPr>
              <w:t>0.3691%</w:t>
            </w:r>
          </w:p>
        </w:tc>
        <w:tc>
          <w:tcPr>
            <w:tcW w:w="1329" w:type="dxa"/>
            <w:vAlign w:val="center"/>
          </w:tcPr>
          <w:p w:rsidR="007D23DB" w:rsidRDefault="001F4394">
            <w:pPr>
              <w:jc w:val="center"/>
            </w:pPr>
            <w:r>
              <w:rPr>
                <w:color w:val="000000"/>
                <w:sz w:val="24"/>
              </w:rPr>
              <w:t>0.0010%</w:t>
            </w:r>
          </w:p>
        </w:tc>
      </w:tr>
      <w:tr w:rsidR="007D23DB">
        <w:tc>
          <w:tcPr>
            <w:tcW w:w="1328" w:type="dxa"/>
            <w:vAlign w:val="center"/>
          </w:tcPr>
          <w:p w:rsidR="007D23DB" w:rsidRDefault="001F4394">
            <w:pPr>
              <w:jc w:val="left"/>
            </w:pPr>
            <w:r>
              <w:rPr>
                <w:color w:val="000000"/>
                <w:sz w:val="24"/>
              </w:rPr>
              <w:t>过去一年</w:t>
            </w:r>
          </w:p>
        </w:tc>
        <w:tc>
          <w:tcPr>
            <w:tcW w:w="1329" w:type="dxa"/>
            <w:vAlign w:val="center"/>
          </w:tcPr>
          <w:p w:rsidR="007D23DB" w:rsidRDefault="001F4394">
            <w:pPr>
              <w:jc w:val="center"/>
            </w:pPr>
            <w:r>
              <w:rPr>
                <w:color w:val="000000"/>
                <w:sz w:val="24"/>
              </w:rPr>
              <w:t>2.3105%</w:t>
            </w:r>
          </w:p>
        </w:tc>
        <w:tc>
          <w:tcPr>
            <w:tcW w:w="1329" w:type="dxa"/>
            <w:vAlign w:val="center"/>
          </w:tcPr>
          <w:p w:rsidR="007D23DB" w:rsidRDefault="001F4394">
            <w:pPr>
              <w:jc w:val="center"/>
            </w:pPr>
            <w:r>
              <w:rPr>
                <w:color w:val="000000"/>
                <w:sz w:val="24"/>
              </w:rPr>
              <w:t>0.0009%</w:t>
            </w:r>
          </w:p>
        </w:tc>
        <w:tc>
          <w:tcPr>
            <w:tcW w:w="1329" w:type="dxa"/>
            <w:vAlign w:val="center"/>
          </w:tcPr>
          <w:p w:rsidR="007D23DB" w:rsidRDefault="001F4394">
            <w:pPr>
              <w:jc w:val="center"/>
            </w:pPr>
            <w:r>
              <w:rPr>
                <w:color w:val="000000"/>
                <w:sz w:val="24"/>
              </w:rPr>
              <w:t>1.3819%</w:t>
            </w:r>
          </w:p>
        </w:tc>
        <w:tc>
          <w:tcPr>
            <w:tcW w:w="1329" w:type="dxa"/>
            <w:vAlign w:val="center"/>
          </w:tcPr>
          <w:p w:rsidR="007D23DB" w:rsidRDefault="001F4394">
            <w:pPr>
              <w:jc w:val="center"/>
            </w:pPr>
            <w:r>
              <w:rPr>
                <w:color w:val="000000"/>
                <w:sz w:val="24"/>
              </w:rPr>
              <w:t>0.0000%</w:t>
            </w:r>
          </w:p>
        </w:tc>
        <w:tc>
          <w:tcPr>
            <w:tcW w:w="1329" w:type="dxa"/>
            <w:vAlign w:val="center"/>
          </w:tcPr>
          <w:p w:rsidR="007D23DB" w:rsidRDefault="001F4394">
            <w:pPr>
              <w:jc w:val="center"/>
            </w:pPr>
            <w:r>
              <w:rPr>
                <w:color w:val="000000"/>
                <w:sz w:val="24"/>
              </w:rPr>
              <w:t>0.9286%</w:t>
            </w:r>
          </w:p>
        </w:tc>
        <w:tc>
          <w:tcPr>
            <w:tcW w:w="1329" w:type="dxa"/>
            <w:vAlign w:val="center"/>
          </w:tcPr>
          <w:p w:rsidR="007D23DB" w:rsidRDefault="001F4394">
            <w:pPr>
              <w:jc w:val="center"/>
            </w:pPr>
            <w:r>
              <w:rPr>
                <w:color w:val="000000"/>
                <w:sz w:val="24"/>
              </w:rPr>
              <w:t>0.0009%</w:t>
            </w:r>
          </w:p>
        </w:tc>
      </w:tr>
      <w:tr w:rsidR="007D23DB">
        <w:tc>
          <w:tcPr>
            <w:tcW w:w="1328" w:type="dxa"/>
            <w:vAlign w:val="center"/>
          </w:tcPr>
          <w:p w:rsidR="007D23DB" w:rsidRDefault="001F4394">
            <w:pPr>
              <w:jc w:val="left"/>
            </w:pPr>
            <w:r>
              <w:rPr>
                <w:color w:val="000000"/>
                <w:sz w:val="24"/>
              </w:rPr>
              <w:t>过去三年</w:t>
            </w:r>
          </w:p>
        </w:tc>
        <w:tc>
          <w:tcPr>
            <w:tcW w:w="1329" w:type="dxa"/>
            <w:vAlign w:val="center"/>
          </w:tcPr>
          <w:p w:rsidR="007D23DB" w:rsidRDefault="001F4394">
            <w:pPr>
              <w:jc w:val="center"/>
            </w:pPr>
            <w:r>
              <w:rPr>
                <w:color w:val="000000"/>
                <w:sz w:val="24"/>
              </w:rPr>
              <w:t>10.1228%</w:t>
            </w:r>
          </w:p>
        </w:tc>
        <w:tc>
          <w:tcPr>
            <w:tcW w:w="1329" w:type="dxa"/>
            <w:vAlign w:val="center"/>
          </w:tcPr>
          <w:p w:rsidR="007D23DB" w:rsidRDefault="001F4394">
            <w:pPr>
              <w:jc w:val="center"/>
            </w:pPr>
            <w:r>
              <w:rPr>
                <w:color w:val="000000"/>
                <w:sz w:val="24"/>
              </w:rPr>
              <w:t>0.0024%</w:t>
            </w:r>
          </w:p>
        </w:tc>
        <w:tc>
          <w:tcPr>
            <w:tcW w:w="1329" w:type="dxa"/>
            <w:vAlign w:val="center"/>
          </w:tcPr>
          <w:p w:rsidR="007D23DB" w:rsidRDefault="001F4394">
            <w:pPr>
              <w:jc w:val="center"/>
            </w:pPr>
            <w:r>
              <w:rPr>
                <w:color w:val="000000"/>
                <w:sz w:val="24"/>
              </w:rPr>
              <w:t>4.1955%</w:t>
            </w:r>
          </w:p>
        </w:tc>
        <w:tc>
          <w:tcPr>
            <w:tcW w:w="1329" w:type="dxa"/>
            <w:vAlign w:val="center"/>
          </w:tcPr>
          <w:p w:rsidR="007D23DB" w:rsidRDefault="001F4394">
            <w:pPr>
              <w:jc w:val="center"/>
            </w:pPr>
            <w:r>
              <w:rPr>
                <w:color w:val="000000"/>
                <w:sz w:val="24"/>
              </w:rPr>
              <w:t>0.0000%</w:t>
            </w:r>
          </w:p>
        </w:tc>
        <w:tc>
          <w:tcPr>
            <w:tcW w:w="1329" w:type="dxa"/>
            <w:vAlign w:val="center"/>
          </w:tcPr>
          <w:p w:rsidR="007D23DB" w:rsidRDefault="001F4394">
            <w:pPr>
              <w:jc w:val="center"/>
            </w:pPr>
            <w:r>
              <w:rPr>
                <w:color w:val="000000"/>
                <w:sz w:val="24"/>
              </w:rPr>
              <w:t>5.9273%</w:t>
            </w:r>
          </w:p>
        </w:tc>
        <w:tc>
          <w:tcPr>
            <w:tcW w:w="1329" w:type="dxa"/>
            <w:vAlign w:val="center"/>
          </w:tcPr>
          <w:p w:rsidR="007D23DB" w:rsidRDefault="001F4394">
            <w:pPr>
              <w:jc w:val="center"/>
            </w:pPr>
            <w:r>
              <w:rPr>
                <w:color w:val="000000"/>
                <w:sz w:val="24"/>
              </w:rPr>
              <w:t>0.0024%</w:t>
            </w:r>
          </w:p>
        </w:tc>
      </w:tr>
      <w:tr w:rsidR="007D23DB">
        <w:tc>
          <w:tcPr>
            <w:tcW w:w="1328" w:type="dxa"/>
            <w:vAlign w:val="center"/>
          </w:tcPr>
          <w:p w:rsidR="007D23DB" w:rsidRDefault="001F4394">
            <w:pPr>
              <w:jc w:val="left"/>
            </w:pPr>
            <w:r>
              <w:rPr>
                <w:color w:val="000000"/>
                <w:sz w:val="24"/>
              </w:rPr>
              <w:t>过去五年</w:t>
            </w:r>
          </w:p>
        </w:tc>
        <w:tc>
          <w:tcPr>
            <w:tcW w:w="1329" w:type="dxa"/>
            <w:vAlign w:val="center"/>
          </w:tcPr>
          <w:p w:rsidR="007D23DB" w:rsidRDefault="001F4394">
            <w:pPr>
              <w:jc w:val="center"/>
            </w:pPr>
            <w:r>
              <w:rPr>
                <w:color w:val="000000"/>
                <w:sz w:val="24"/>
              </w:rPr>
              <w:t>17.6314%</w:t>
            </w:r>
          </w:p>
        </w:tc>
        <w:tc>
          <w:tcPr>
            <w:tcW w:w="1329" w:type="dxa"/>
            <w:vAlign w:val="center"/>
          </w:tcPr>
          <w:p w:rsidR="007D23DB" w:rsidRDefault="001F4394">
            <w:pPr>
              <w:jc w:val="center"/>
            </w:pPr>
            <w:r>
              <w:rPr>
                <w:color w:val="000000"/>
                <w:sz w:val="24"/>
              </w:rPr>
              <w:t>0.0024%</w:t>
            </w:r>
          </w:p>
        </w:tc>
        <w:tc>
          <w:tcPr>
            <w:tcW w:w="1329" w:type="dxa"/>
            <w:vAlign w:val="center"/>
          </w:tcPr>
          <w:p w:rsidR="007D23DB" w:rsidRDefault="001F4394">
            <w:pPr>
              <w:jc w:val="center"/>
            </w:pPr>
            <w:r>
              <w:rPr>
                <w:color w:val="000000"/>
                <w:sz w:val="24"/>
              </w:rPr>
              <w:t>7.0913%</w:t>
            </w:r>
          </w:p>
        </w:tc>
        <w:tc>
          <w:tcPr>
            <w:tcW w:w="1329" w:type="dxa"/>
            <w:vAlign w:val="center"/>
          </w:tcPr>
          <w:p w:rsidR="007D23DB" w:rsidRDefault="001F4394">
            <w:pPr>
              <w:jc w:val="center"/>
            </w:pPr>
            <w:r>
              <w:rPr>
                <w:color w:val="000000"/>
                <w:sz w:val="24"/>
              </w:rPr>
              <w:t>0.0000%</w:t>
            </w:r>
          </w:p>
        </w:tc>
        <w:tc>
          <w:tcPr>
            <w:tcW w:w="1329" w:type="dxa"/>
            <w:vAlign w:val="center"/>
          </w:tcPr>
          <w:p w:rsidR="007D23DB" w:rsidRDefault="001F4394">
            <w:pPr>
              <w:jc w:val="center"/>
            </w:pPr>
            <w:r>
              <w:rPr>
                <w:color w:val="000000"/>
                <w:sz w:val="24"/>
              </w:rPr>
              <w:t>10.5401%</w:t>
            </w:r>
          </w:p>
        </w:tc>
        <w:tc>
          <w:tcPr>
            <w:tcW w:w="1329" w:type="dxa"/>
            <w:vAlign w:val="center"/>
          </w:tcPr>
          <w:p w:rsidR="007D23DB" w:rsidRDefault="001F4394">
            <w:pPr>
              <w:jc w:val="center"/>
            </w:pPr>
            <w:r>
              <w:rPr>
                <w:color w:val="000000"/>
                <w:sz w:val="24"/>
              </w:rPr>
              <w:t>0.0024%</w:t>
            </w:r>
          </w:p>
        </w:tc>
      </w:tr>
      <w:tr w:rsidR="007D23DB">
        <w:tc>
          <w:tcPr>
            <w:tcW w:w="1328" w:type="dxa"/>
            <w:vAlign w:val="center"/>
          </w:tcPr>
          <w:p w:rsidR="007D23DB" w:rsidRDefault="001F4394">
            <w:pPr>
              <w:jc w:val="left"/>
            </w:pPr>
            <w:r>
              <w:rPr>
                <w:color w:val="000000"/>
                <w:sz w:val="24"/>
              </w:rPr>
              <w:t>自基金合同生效起至今</w:t>
            </w:r>
          </w:p>
        </w:tc>
        <w:tc>
          <w:tcPr>
            <w:tcW w:w="1329" w:type="dxa"/>
            <w:vAlign w:val="center"/>
          </w:tcPr>
          <w:p w:rsidR="007D23DB" w:rsidRDefault="001F4394">
            <w:pPr>
              <w:jc w:val="center"/>
            </w:pPr>
            <w:r>
              <w:rPr>
                <w:color w:val="000000"/>
                <w:sz w:val="24"/>
              </w:rPr>
              <w:t>27.7301%</w:t>
            </w:r>
          </w:p>
        </w:tc>
        <w:tc>
          <w:tcPr>
            <w:tcW w:w="1329" w:type="dxa"/>
            <w:vAlign w:val="center"/>
          </w:tcPr>
          <w:p w:rsidR="007D23DB" w:rsidRDefault="001F4394">
            <w:pPr>
              <w:jc w:val="center"/>
            </w:pPr>
            <w:r>
              <w:rPr>
                <w:color w:val="000000"/>
                <w:sz w:val="24"/>
              </w:rPr>
              <w:t>0.0037%</w:t>
            </w:r>
          </w:p>
        </w:tc>
        <w:tc>
          <w:tcPr>
            <w:tcW w:w="1329" w:type="dxa"/>
            <w:vAlign w:val="center"/>
          </w:tcPr>
          <w:p w:rsidR="007D23DB" w:rsidRDefault="001F4394">
            <w:pPr>
              <w:jc w:val="center"/>
            </w:pPr>
            <w:r>
              <w:rPr>
                <w:color w:val="000000"/>
                <w:sz w:val="24"/>
              </w:rPr>
              <w:t>9.5897%</w:t>
            </w:r>
          </w:p>
        </w:tc>
        <w:tc>
          <w:tcPr>
            <w:tcW w:w="1329" w:type="dxa"/>
            <w:vAlign w:val="center"/>
          </w:tcPr>
          <w:p w:rsidR="007D23DB" w:rsidRDefault="001F4394">
            <w:pPr>
              <w:jc w:val="center"/>
            </w:pPr>
            <w:r>
              <w:rPr>
                <w:color w:val="000000"/>
                <w:sz w:val="24"/>
              </w:rPr>
              <w:t>0.0000%</w:t>
            </w:r>
          </w:p>
        </w:tc>
        <w:tc>
          <w:tcPr>
            <w:tcW w:w="1329" w:type="dxa"/>
            <w:vAlign w:val="center"/>
          </w:tcPr>
          <w:p w:rsidR="007D23DB" w:rsidRDefault="001F4394">
            <w:pPr>
              <w:jc w:val="center"/>
            </w:pPr>
            <w:r>
              <w:rPr>
                <w:color w:val="000000"/>
                <w:sz w:val="24"/>
              </w:rPr>
              <w:t>18.1404%</w:t>
            </w:r>
          </w:p>
        </w:tc>
        <w:tc>
          <w:tcPr>
            <w:tcW w:w="1329" w:type="dxa"/>
            <w:vAlign w:val="center"/>
          </w:tcPr>
          <w:p w:rsidR="007D23DB" w:rsidRDefault="001F4394">
            <w:pPr>
              <w:jc w:val="center"/>
            </w:pPr>
            <w:r>
              <w:rPr>
                <w:color w:val="000000"/>
                <w:sz w:val="24"/>
              </w:rPr>
              <w:t>0.0037%</w:t>
            </w:r>
          </w:p>
        </w:tc>
      </w:tr>
    </w:tbl>
    <w:p w:rsidR="00941F6C" w:rsidRPr="0097021E" w:rsidRDefault="00941F6C" w:rsidP="004C44F3">
      <w:pPr>
        <w:pStyle w:val="20"/>
        <w:spacing w:line="360" w:lineRule="auto"/>
        <w:ind w:firstLine="402"/>
        <w:rPr>
          <w:b/>
        </w:rPr>
      </w:pPr>
      <w:r w:rsidRPr="0097021E">
        <w:rPr>
          <w:b/>
          <w:color w:val="000000"/>
        </w:rPr>
        <w:t>易方达易理财货币</w:t>
      </w:r>
      <w:r w:rsidRPr="0097021E">
        <w:rPr>
          <w:b/>
          <w:color w:val="000000"/>
        </w:rPr>
        <w:t>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328"/>
        <w:gridCol w:w="1329"/>
        <w:gridCol w:w="1329"/>
        <w:gridCol w:w="1329"/>
        <w:gridCol w:w="1329"/>
        <w:gridCol w:w="1329"/>
        <w:gridCol w:w="1329"/>
      </w:tblGrid>
      <w:tr w:rsidR="00941F6C" w:rsidRPr="0097021E" w:rsidTr="00CA7D55">
        <w:tc>
          <w:tcPr>
            <w:tcW w:w="1328" w:type="dxa"/>
            <w:vAlign w:val="center"/>
          </w:tcPr>
          <w:p w:rsidR="00941F6C" w:rsidRPr="00A15461" w:rsidRDefault="00941F6C" w:rsidP="00CA7D55">
            <w:pPr>
              <w:pStyle w:val="ab"/>
              <w:adjustRightInd w:val="0"/>
              <w:snapToGrid w:val="0"/>
              <w:spacing w:before="0" w:beforeAutospacing="0" w:after="0" w:afterAutospacing="0" w:line="360" w:lineRule="auto"/>
              <w:jc w:val="center"/>
              <w:rPr>
                <w:rFonts w:ascii="Times New Roman" w:hAnsi="Times New Roman"/>
                <w:color w:val="000000"/>
                <w:szCs w:val="24"/>
              </w:rPr>
            </w:pPr>
            <w:r w:rsidRPr="00A15461">
              <w:rPr>
                <w:rFonts w:ascii="Times New Roman" w:hAnsi="Times New Roman"/>
                <w:color w:val="000000"/>
                <w:szCs w:val="24"/>
              </w:rPr>
              <w:t>阶段</w:t>
            </w:r>
          </w:p>
        </w:tc>
        <w:tc>
          <w:tcPr>
            <w:tcW w:w="1329" w:type="dxa"/>
            <w:vAlign w:val="center"/>
          </w:tcPr>
          <w:p w:rsidR="00941F6C" w:rsidRPr="00A15461" w:rsidRDefault="00941F6C" w:rsidP="00CA7D55">
            <w:pPr>
              <w:pStyle w:val="ab"/>
              <w:adjustRightInd w:val="0"/>
              <w:snapToGrid w:val="0"/>
              <w:spacing w:before="0" w:beforeAutospacing="0" w:after="0" w:afterAutospacing="0" w:line="360" w:lineRule="auto"/>
              <w:jc w:val="center"/>
              <w:rPr>
                <w:rFonts w:ascii="Times New Roman" w:hAnsi="Times New Roman"/>
                <w:color w:val="000000"/>
                <w:szCs w:val="24"/>
              </w:rPr>
            </w:pPr>
            <w:r w:rsidRPr="00A15461">
              <w:rPr>
                <w:rFonts w:ascii="Times New Roman" w:hAnsi="Times New Roman"/>
                <w:color w:val="000000"/>
                <w:szCs w:val="24"/>
              </w:rPr>
              <w:t>净值收益率</w:t>
            </w:r>
            <w:r w:rsidRPr="00A15461">
              <w:rPr>
                <w:rFonts w:cs="宋体" w:hint="eastAsia"/>
                <w:color w:val="000000"/>
                <w:szCs w:val="24"/>
              </w:rPr>
              <w:t>①</w:t>
            </w:r>
          </w:p>
        </w:tc>
        <w:tc>
          <w:tcPr>
            <w:tcW w:w="1329" w:type="dxa"/>
            <w:vAlign w:val="center"/>
          </w:tcPr>
          <w:p w:rsidR="00941F6C" w:rsidRPr="00A15461" w:rsidRDefault="00941F6C" w:rsidP="00CA7D55">
            <w:pPr>
              <w:pStyle w:val="ab"/>
              <w:adjustRightInd w:val="0"/>
              <w:snapToGrid w:val="0"/>
              <w:spacing w:before="0" w:beforeAutospacing="0" w:after="0" w:afterAutospacing="0" w:line="360" w:lineRule="auto"/>
              <w:jc w:val="center"/>
              <w:rPr>
                <w:rFonts w:ascii="Times New Roman" w:hAnsi="Times New Roman"/>
                <w:color w:val="000000"/>
                <w:szCs w:val="24"/>
              </w:rPr>
            </w:pPr>
            <w:r w:rsidRPr="00A15461">
              <w:rPr>
                <w:rFonts w:ascii="Times New Roman" w:hAnsi="Times New Roman"/>
                <w:color w:val="000000"/>
                <w:szCs w:val="24"/>
              </w:rPr>
              <w:t>净值收益率标准差</w:t>
            </w:r>
            <w:r w:rsidRPr="00A15461">
              <w:rPr>
                <w:rFonts w:cs="宋体" w:hint="eastAsia"/>
                <w:color w:val="000000"/>
                <w:szCs w:val="24"/>
              </w:rPr>
              <w:t>②</w:t>
            </w:r>
          </w:p>
        </w:tc>
        <w:tc>
          <w:tcPr>
            <w:tcW w:w="1329" w:type="dxa"/>
            <w:vAlign w:val="center"/>
          </w:tcPr>
          <w:p w:rsidR="00941F6C" w:rsidRPr="00A15461" w:rsidRDefault="00941F6C" w:rsidP="00CA7D55">
            <w:pPr>
              <w:pStyle w:val="ab"/>
              <w:adjustRightInd w:val="0"/>
              <w:snapToGrid w:val="0"/>
              <w:spacing w:before="0" w:beforeAutospacing="0" w:after="0" w:afterAutospacing="0" w:line="360" w:lineRule="auto"/>
              <w:jc w:val="center"/>
              <w:rPr>
                <w:rFonts w:ascii="Times New Roman" w:hAnsi="Times New Roman"/>
                <w:color w:val="000000"/>
                <w:szCs w:val="24"/>
              </w:rPr>
            </w:pPr>
            <w:r w:rsidRPr="00A15461">
              <w:rPr>
                <w:rFonts w:ascii="Times New Roman" w:hAnsi="Times New Roman"/>
                <w:color w:val="000000"/>
                <w:szCs w:val="24"/>
              </w:rPr>
              <w:t>业绩比较基准收益率</w:t>
            </w:r>
            <w:r w:rsidRPr="00A15461">
              <w:rPr>
                <w:rFonts w:cs="宋体" w:hint="eastAsia"/>
                <w:color w:val="000000"/>
                <w:szCs w:val="24"/>
              </w:rPr>
              <w:t>③</w:t>
            </w:r>
          </w:p>
        </w:tc>
        <w:tc>
          <w:tcPr>
            <w:tcW w:w="1329" w:type="dxa"/>
            <w:vAlign w:val="center"/>
          </w:tcPr>
          <w:p w:rsidR="00941F6C" w:rsidRPr="00A15461" w:rsidRDefault="00941F6C" w:rsidP="00CA7D55">
            <w:pPr>
              <w:pStyle w:val="ab"/>
              <w:adjustRightInd w:val="0"/>
              <w:snapToGrid w:val="0"/>
              <w:spacing w:before="0" w:beforeAutospacing="0" w:after="0" w:afterAutospacing="0" w:line="360" w:lineRule="auto"/>
              <w:jc w:val="center"/>
              <w:rPr>
                <w:rFonts w:ascii="Times New Roman" w:hAnsi="Times New Roman"/>
                <w:color w:val="000000"/>
                <w:szCs w:val="24"/>
              </w:rPr>
            </w:pPr>
            <w:r w:rsidRPr="00A15461">
              <w:rPr>
                <w:rFonts w:ascii="Times New Roman" w:hAnsi="Times New Roman"/>
                <w:color w:val="000000"/>
                <w:szCs w:val="24"/>
              </w:rPr>
              <w:t>业绩比较基准收益率标准差</w:t>
            </w:r>
            <w:r w:rsidRPr="00A15461">
              <w:rPr>
                <w:rFonts w:cs="宋体" w:hint="eastAsia"/>
                <w:color w:val="000000"/>
                <w:szCs w:val="24"/>
              </w:rPr>
              <w:t>④</w:t>
            </w:r>
          </w:p>
        </w:tc>
        <w:tc>
          <w:tcPr>
            <w:tcW w:w="1329" w:type="dxa"/>
            <w:vAlign w:val="center"/>
          </w:tcPr>
          <w:p w:rsidR="00941F6C" w:rsidRPr="00A15461" w:rsidRDefault="00941F6C" w:rsidP="00CA7D55">
            <w:pPr>
              <w:pStyle w:val="ab"/>
              <w:adjustRightInd w:val="0"/>
              <w:snapToGrid w:val="0"/>
              <w:spacing w:before="0" w:beforeAutospacing="0" w:after="0" w:afterAutospacing="0" w:line="360" w:lineRule="auto"/>
              <w:jc w:val="center"/>
              <w:rPr>
                <w:rFonts w:ascii="Times New Roman" w:hAnsi="Times New Roman"/>
                <w:color w:val="000000"/>
                <w:szCs w:val="24"/>
              </w:rPr>
            </w:pPr>
            <w:r w:rsidRPr="00A15461">
              <w:rPr>
                <w:rFonts w:cs="宋体" w:hint="eastAsia"/>
                <w:color w:val="000000"/>
                <w:szCs w:val="24"/>
              </w:rPr>
              <w:t>①</w:t>
            </w:r>
            <w:r w:rsidRPr="00A15461">
              <w:rPr>
                <w:rFonts w:ascii="Times New Roman" w:hAnsi="Times New Roman"/>
                <w:color w:val="000000"/>
                <w:szCs w:val="24"/>
              </w:rPr>
              <w:t>-</w:t>
            </w:r>
            <w:r w:rsidRPr="00A15461">
              <w:rPr>
                <w:rFonts w:cs="宋体" w:hint="eastAsia"/>
                <w:color w:val="000000"/>
                <w:szCs w:val="24"/>
              </w:rPr>
              <w:t>③</w:t>
            </w:r>
          </w:p>
        </w:tc>
        <w:tc>
          <w:tcPr>
            <w:tcW w:w="1329" w:type="dxa"/>
            <w:vAlign w:val="center"/>
          </w:tcPr>
          <w:p w:rsidR="00941F6C" w:rsidRPr="00A15461" w:rsidRDefault="00941F6C" w:rsidP="00CA7D55">
            <w:pPr>
              <w:pStyle w:val="ab"/>
              <w:adjustRightInd w:val="0"/>
              <w:snapToGrid w:val="0"/>
              <w:spacing w:before="0" w:beforeAutospacing="0" w:after="0" w:afterAutospacing="0" w:line="360" w:lineRule="auto"/>
              <w:jc w:val="center"/>
              <w:rPr>
                <w:rFonts w:ascii="Times New Roman" w:hAnsi="Times New Roman"/>
                <w:color w:val="000000"/>
                <w:szCs w:val="24"/>
              </w:rPr>
            </w:pPr>
            <w:r w:rsidRPr="00A15461">
              <w:rPr>
                <w:rFonts w:cs="宋体" w:hint="eastAsia"/>
                <w:color w:val="000000"/>
                <w:szCs w:val="24"/>
              </w:rPr>
              <w:t>②</w:t>
            </w:r>
            <w:r w:rsidRPr="00A15461">
              <w:rPr>
                <w:rFonts w:ascii="Times New Roman" w:hAnsi="Times New Roman"/>
                <w:color w:val="000000"/>
                <w:szCs w:val="24"/>
              </w:rPr>
              <w:t>-</w:t>
            </w:r>
            <w:r w:rsidRPr="00A15461">
              <w:rPr>
                <w:rFonts w:cs="宋体" w:hint="eastAsia"/>
                <w:color w:val="000000"/>
                <w:szCs w:val="24"/>
              </w:rPr>
              <w:t>④</w:t>
            </w:r>
          </w:p>
        </w:tc>
      </w:tr>
      <w:tr w:rsidR="007D23DB">
        <w:tc>
          <w:tcPr>
            <w:tcW w:w="1328" w:type="dxa"/>
            <w:vAlign w:val="center"/>
          </w:tcPr>
          <w:p w:rsidR="007D23DB" w:rsidRDefault="001F4394">
            <w:pPr>
              <w:jc w:val="left"/>
            </w:pPr>
            <w:r>
              <w:rPr>
                <w:color w:val="000000"/>
                <w:sz w:val="24"/>
              </w:rPr>
              <w:t>过去三个月</w:t>
            </w:r>
          </w:p>
        </w:tc>
        <w:tc>
          <w:tcPr>
            <w:tcW w:w="1329" w:type="dxa"/>
            <w:vAlign w:val="center"/>
          </w:tcPr>
          <w:p w:rsidR="007D23DB" w:rsidRDefault="001F4394">
            <w:pPr>
              <w:jc w:val="center"/>
            </w:pPr>
            <w:r>
              <w:rPr>
                <w:color w:val="000000"/>
                <w:sz w:val="24"/>
              </w:rPr>
              <w:t>0.5054%</w:t>
            </w:r>
          </w:p>
        </w:tc>
        <w:tc>
          <w:tcPr>
            <w:tcW w:w="1329" w:type="dxa"/>
            <w:vAlign w:val="center"/>
          </w:tcPr>
          <w:p w:rsidR="007D23DB" w:rsidRDefault="001F4394">
            <w:pPr>
              <w:jc w:val="center"/>
            </w:pPr>
            <w:r>
              <w:rPr>
                <w:color w:val="000000"/>
                <w:sz w:val="24"/>
              </w:rPr>
              <w:t>0.0005%</w:t>
            </w:r>
          </w:p>
        </w:tc>
        <w:tc>
          <w:tcPr>
            <w:tcW w:w="1329" w:type="dxa"/>
            <w:vAlign w:val="center"/>
          </w:tcPr>
          <w:p w:rsidR="007D23DB" w:rsidRDefault="001F4394">
            <w:pPr>
              <w:jc w:val="center"/>
            </w:pPr>
            <w:r>
              <w:rPr>
                <w:color w:val="000000"/>
                <w:sz w:val="24"/>
              </w:rPr>
              <w:t>0.3418%</w:t>
            </w:r>
          </w:p>
        </w:tc>
        <w:tc>
          <w:tcPr>
            <w:tcW w:w="1329" w:type="dxa"/>
            <w:vAlign w:val="center"/>
          </w:tcPr>
          <w:p w:rsidR="007D23DB" w:rsidRDefault="001F4394">
            <w:pPr>
              <w:jc w:val="center"/>
            </w:pPr>
            <w:r>
              <w:rPr>
                <w:color w:val="000000"/>
                <w:sz w:val="24"/>
              </w:rPr>
              <w:t>0.0000%</w:t>
            </w:r>
          </w:p>
        </w:tc>
        <w:tc>
          <w:tcPr>
            <w:tcW w:w="1329" w:type="dxa"/>
            <w:vAlign w:val="center"/>
          </w:tcPr>
          <w:p w:rsidR="007D23DB" w:rsidRDefault="001F4394">
            <w:pPr>
              <w:jc w:val="center"/>
            </w:pPr>
            <w:r>
              <w:rPr>
                <w:color w:val="000000"/>
                <w:sz w:val="24"/>
              </w:rPr>
              <w:t>0.1636%</w:t>
            </w:r>
          </w:p>
        </w:tc>
        <w:tc>
          <w:tcPr>
            <w:tcW w:w="1329" w:type="dxa"/>
            <w:vAlign w:val="center"/>
          </w:tcPr>
          <w:p w:rsidR="007D23DB" w:rsidRDefault="001F4394">
            <w:pPr>
              <w:jc w:val="center"/>
            </w:pPr>
            <w:r>
              <w:rPr>
                <w:color w:val="000000"/>
                <w:sz w:val="24"/>
              </w:rPr>
              <w:t>0.0005%</w:t>
            </w:r>
          </w:p>
        </w:tc>
      </w:tr>
      <w:tr w:rsidR="007D23DB">
        <w:tc>
          <w:tcPr>
            <w:tcW w:w="1328" w:type="dxa"/>
            <w:vAlign w:val="center"/>
          </w:tcPr>
          <w:p w:rsidR="007D23DB" w:rsidRDefault="001F4394">
            <w:pPr>
              <w:jc w:val="left"/>
            </w:pPr>
            <w:r>
              <w:rPr>
                <w:color w:val="000000"/>
                <w:sz w:val="24"/>
              </w:rPr>
              <w:t>过去六个月</w:t>
            </w:r>
          </w:p>
        </w:tc>
        <w:tc>
          <w:tcPr>
            <w:tcW w:w="1329" w:type="dxa"/>
            <w:vAlign w:val="center"/>
          </w:tcPr>
          <w:p w:rsidR="007D23DB" w:rsidRDefault="001F4394">
            <w:pPr>
              <w:jc w:val="center"/>
            </w:pPr>
            <w:r>
              <w:rPr>
                <w:color w:val="000000"/>
                <w:sz w:val="24"/>
              </w:rPr>
              <w:t>1.1746%</w:t>
            </w:r>
          </w:p>
        </w:tc>
        <w:tc>
          <w:tcPr>
            <w:tcW w:w="1329" w:type="dxa"/>
            <w:vAlign w:val="center"/>
          </w:tcPr>
          <w:p w:rsidR="007D23DB" w:rsidRDefault="001F4394">
            <w:pPr>
              <w:jc w:val="center"/>
            </w:pPr>
            <w:r>
              <w:rPr>
                <w:color w:val="000000"/>
                <w:sz w:val="24"/>
              </w:rPr>
              <w:t>0.0010%</w:t>
            </w:r>
          </w:p>
        </w:tc>
        <w:tc>
          <w:tcPr>
            <w:tcW w:w="1329" w:type="dxa"/>
            <w:vAlign w:val="center"/>
          </w:tcPr>
          <w:p w:rsidR="007D23DB" w:rsidRDefault="001F4394">
            <w:pPr>
              <w:jc w:val="center"/>
            </w:pPr>
            <w:r>
              <w:rPr>
                <w:color w:val="000000"/>
                <w:sz w:val="24"/>
              </w:rPr>
              <w:t>0.6848%</w:t>
            </w:r>
          </w:p>
        </w:tc>
        <w:tc>
          <w:tcPr>
            <w:tcW w:w="1329" w:type="dxa"/>
            <w:vAlign w:val="center"/>
          </w:tcPr>
          <w:p w:rsidR="007D23DB" w:rsidRDefault="001F4394">
            <w:pPr>
              <w:jc w:val="center"/>
            </w:pPr>
            <w:r>
              <w:rPr>
                <w:color w:val="000000"/>
                <w:sz w:val="24"/>
              </w:rPr>
              <w:t>0.0000%</w:t>
            </w:r>
          </w:p>
        </w:tc>
        <w:tc>
          <w:tcPr>
            <w:tcW w:w="1329" w:type="dxa"/>
            <w:vAlign w:val="center"/>
          </w:tcPr>
          <w:p w:rsidR="007D23DB" w:rsidRDefault="001F4394">
            <w:pPr>
              <w:jc w:val="center"/>
            </w:pPr>
            <w:r>
              <w:rPr>
                <w:color w:val="000000"/>
                <w:sz w:val="24"/>
              </w:rPr>
              <w:t>0.4898%</w:t>
            </w:r>
          </w:p>
        </w:tc>
        <w:tc>
          <w:tcPr>
            <w:tcW w:w="1329" w:type="dxa"/>
            <w:vAlign w:val="center"/>
          </w:tcPr>
          <w:p w:rsidR="007D23DB" w:rsidRDefault="001F4394">
            <w:pPr>
              <w:jc w:val="center"/>
            </w:pPr>
            <w:r>
              <w:rPr>
                <w:color w:val="000000"/>
                <w:sz w:val="24"/>
              </w:rPr>
              <w:t>0.0010%</w:t>
            </w:r>
          </w:p>
        </w:tc>
      </w:tr>
      <w:tr w:rsidR="007D23DB">
        <w:tc>
          <w:tcPr>
            <w:tcW w:w="1328" w:type="dxa"/>
            <w:vAlign w:val="center"/>
          </w:tcPr>
          <w:p w:rsidR="007D23DB" w:rsidRDefault="001F4394">
            <w:pPr>
              <w:jc w:val="left"/>
            </w:pPr>
            <w:r>
              <w:rPr>
                <w:color w:val="000000"/>
                <w:sz w:val="24"/>
              </w:rPr>
              <w:t>过去一年</w:t>
            </w:r>
          </w:p>
        </w:tc>
        <w:tc>
          <w:tcPr>
            <w:tcW w:w="1329" w:type="dxa"/>
            <w:vAlign w:val="center"/>
          </w:tcPr>
          <w:p w:rsidR="007D23DB" w:rsidRDefault="001F4394">
            <w:pPr>
              <w:jc w:val="center"/>
            </w:pPr>
            <w:r>
              <w:rPr>
                <w:color w:val="000000"/>
                <w:sz w:val="24"/>
              </w:rPr>
              <w:t>-</w:t>
            </w:r>
          </w:p>
        </w:tc>
        <w:tc>
          <w:tcPr>
            <w:tcW w:w="1329" w:type="dxa"/>
            <w:vAlign w:val="center"/>
          </w:tcPr>
          <w:p w:rsidR="007D23DB" w:rsidRDefault="001F4394">
            <w:pPr>
              <w:jc w:val="center"/>
            </w:pPr>
            <w:r>
              <w:rPr>
                <w:color w:val="000000"/>
                <w:sz w:val="24"/>
              </w:rPr>
              <w:t>-</w:t>
            </w:r>
          </w:p>
        </w:tc>
        <w:tc>
          <w:tcPr>
            <w:tcW w:w="1329" w:type="dxa"/>
            <w:vAlign w:val="center"/>
          </w:tcPr>
          <w:p w:rsidR="007D23DB" w:rsidRDefault="001F4394">
            <w:pPr>
              <w:jc w:val="center"/>
            </w:pPr>
            <w:r>
              <w:rPr>
                <w:color w:val="000000"/>
                <w:sz w:val="24"/>
              </w:rPr>
              <w:t>-</w:t>
            </w:r>
          </w:p>
        </w:tc>
        <w:tc>
          <w:tcPr>
            <w:tcW w:w="1329" w:type="dxa"/>
            <w:vAlign w:val="center"/>
          </w:tcPr>
          <w:p w:rsidR="007D23DB" w:rsidRDefault="001F4394">
            <w:pPr>
              <w:jc w:val="center"/>
            </w:pPr>
            <w:r>
              <w:rPr>
                <w:color w:val="000000"/>
                <w:sz w:val="24"/>
              </w:rPr>
              <w:t>-</w:t>
            </w:r>
          </w:p>
        </w:tc>
        <w:tc>
          <w:tcPr>
            <w:tcW w:w="1329" w:type="dxa"/>
            <w:vAlign w:val="center"/>
          </w:tcPr>
          <w:p w:rsidR="007D23DB" w:rsidRDefault="001F4394">
            <w:pPr>
              <w:jc w:val="center"/>
            </w:pPr>
            <w:r>
              <w:rPr>
                <w:color w:val="000000"/>
                <w:sz w:val="24"/>
              </w:rPr>
              <w:t>-</w:t>
            </w:r>
          </w:p>
        </w:tc>
        <w:tc>
          <w:tcPr>
            <w:tcW w:w="1329" w:type="dxa"/>
            <w:vAlign w:val="center"/>
          </w:tcPr>
          <w:p w:rsidR="007D23DB" w:rsidRDefault="001F4394">
            <w:pPr>
              <w:jc w:val="center"/>
            </w:pPr>
            <w:r>
              <w:rPr>
                <w:color w:val="000000"/>
                <w:sz w:val="24"/>
              </w:rPr>
              <w:t>-</w:t>
            </w:r>
          </w:p>
        </w:tc>
      </w:tr>
      <w:tr w:rsidR="007D23DB">
        <w:tc>
          <w:tcPr>
            <w:tcW w:w="1328" w:type="dxa"/>
            <w:vAlign w:val="center"/>
          </w:tcPr>
          <w:p w:rsidR="007D23DB" w:rsidRDefault="001F4394">
            <w:pPr>
              <w:jc w:val="left"/>
            </w:pPr>
            <w:r>
              <w:rPr>
                <w:color w:val="000000"/>
                <w:sz w:val="24"/>
              </w:rPr>
              <w:t>过去三年</w:t>
            </w:r>
          </w:p>
        </w:tc>
        <w:tc>
          <w:tcPr>
            <w:tcW w:w="1329" w:type="dxa"/>
            <w:vAlign w:val="center"/>
          </w:tcPr>
          <w:p w:rsidR="007D23DB" w:rsidRDefault="001F4394">
            <w:pPr>
              <w:jc w:val="center"/>
            </w:pPr>
            <w:r>
              <w:rPr>
                <w:color w:val="000000"/>
                <w:sz w:val="24"/>
              </w:rPr>
              <w:t>-</w:t>
            </w:r>
          </w:p>
        </w:tc>
        <w:tc>
          <w:tcPr>
            <w:tcW w:w="1329" w:type="dxa"/>
            <w:vAlign w:val="center"/>
          </w:tcPr>
          <w:p w:rsidR="007D23DB" w:rsidRDefault="001F4394">
            <w:pPr>
              <w:jc w:val="center"/>
            </w:pPr>
            <w:r>
              <w:rPr>
                <w:color w:val="000000"/>
                <w:sz w:val="24"/>
              </w:rPr>
              <w:t>-</w:t>
            </w:r>
          </w:p>
        </w:tc>
        <w:tc>
          <w:tcPr>
            <w:tcW w:w="1329" w:type="dxa"/>
            <w:vAlign w:val="center"/>
          </w:tcPr>
          <w:p w:rsidR="007D23DB" w:rsidRDefault="001F4394">
            <w:pPr>
              <w:jc w:val="center"/>
            </w:pPr>
            <w:r>
              <w:rPr>
                <w:color w:val="000000"/>
                <w:sz w:val="24"/>
              </w:rPr>
              <w:t>-</w:t>
            </w:r>
          </w:p>
        </w:tc>
        <w:tc>
          <w:tcPr>
            <w:tcW w:w="1329" w:type="dxa"/>
            <w:vAlign w:val="center"/>
          </w:tcPr>
          <w:p w:rsidR="007D23DB" w:rsidRDefault="001F4394">
            <w:pPr>
              <w:jc w:val="center"/>
            </w:pPr>
            <w:r>
              <w:rPr>
                <w:color w:val="000000"/>
                <w:sz w:val="24"/>
              </w:rPr>
              <w:t>-</w:t>
            </w:r>
          </w:p>
        </w:tc>
        <w:tc>
          <w:tcPr>
            <w:tcW w:w="1329" w:type="dxa"/>
            <w:vAlign w:val="center"/>
          </w:tcPr>
          <w:p w:rsidR="007D23DB" w:rsidRDefault="001F4394">
            <w:pPr>
              <w:jc w:val="center"/>
            </w:pPr>
            <w:r>
              <w:rPr>
                <w:color w:val="000000"/>
                <w:sz w:val="24"/>
              </w:rPr>
              <w:t>-</w:t>
            </w:r>
          </w:p>
        </w:tc>
        <w:tc>
          <w:tcPr>
            <w:tcW w:w="1329" w:type="dxa"/>
            <w:vAlign w:val="center"/>
          </w:tcPr>
          <w:p w:rsidR="007D23DB" w:rsidRDefault="001F4394">
            <w:pPr>
              <w:jc w:val="center"/>
            </w:pPr>
            <w:r>
              <w:rPr>
                <w:color w:val="000000"/>
                <w:sz w:val="24"/>
              </w:rPr>
              <w:t>-</w:t>
            </w:r>
          </w:p>
        </w:tc>
      </w:tr>
      <w:tr w:rsidR="007D23DB">
        <w:tc>
          <w:tcPr>
            <w:tcW w:w="1328" w:type="dxa"/>
            <w:vAlign w:val="center"/>
          </w:tcPr>
          <w:p w:rsidR="007D23DB" w:rsidRDefault="001F4394">
            <w:pPr>
              <w:jc w:val="left"/>
            </w:pPr>
            <w:r>
              <w:rPr>
                <w:color w:val="000000"/>
                <w:sz w:val="24"/>
              </w:rPr>
              <w:t>过去五年</w:t>
            </w:r>
          </w:p>
        </w:tc>
        <w:tc>
          <w:tcPr>
            <w:tcW w:w="1329" w:type="dxa"/>
            <w:vAlign w:val="center"/>
          </w:tcPr>
          <w:p w:rsidR="007D23DB" w:rsidRDefault="001F4394">
            <w:pPr>
              <w:jc w:val="center"/>
            </w:pPr>
            <w:r>
              <w:rPr>
                <w:color w:val="000000"/>
                <w:sz w:val="24"/>
              </w:rPr>
              <w:t>-</w:t>
            </w:r>
          </w:p>
        </w:tc>
        <w:tc>
          <w:tcPr>
            <w:tcW w:w="1329" w:type="dxa"/>
            <w:vAlign w:val="center"/>
          </w:tcPr>
          <w:p w:rsidR="007D23DB" w:rsidRDefault="001F4394">
            <w:pPr>
              <w:jc w:val="center"/>
            </w:pPr>
            <w:r>
              <w:rPr>
                <w:color w:val="000000"/>
                <w:sz w:val="24"/>
              </w:rPr>
              <w:t>-</w:t>
            </w:r>
          </w:p>
        </w:tc>
        <w:tc>
          <w:tcPr>
            <w:tcW w:w="1329" w:type="dxa"/>
            <w:vAlign w:val="center"/>
          </w:tcPr>
          <w:p w:rsidR="007D23DB" w:rsidRDefault="001F4394">
            <w:pPr>
              <w:jc w:val="center"/>
            </w:pPr>
            <w:r>
              <w:rPr>
                <w:color w:val="000000"/>
                <w:sz w:val="24"/>
              </w:rPr>
              <w:t>-</w:t>
            </w:r>
          </w:p>
        </w:tc>
        <w:tc>
          <w:tcPr>
            <w:tcW w:w="1329" w:type="dxa"/>
            <w:vAlign w:val="center"/>
          </w:tcPr>
          <w:p w:rsidR="007D23DB" w:rsidRDefault="001F4394">
            <w:pPr>
              <w:jc w:val="center"/>
            </w:pPr>
            <w:r>
              <w:rPr>
                <w:color w:val="000000"/>
                <w:sz w:val="24"/>
              </w:rPr>
              <w:t>-</w:t>
            </w:r>
          </w:p>
        </w:tc>
        <w:tc>
          <w:tcPr>
            <w:tcW w:w="1329" w:type="dxa"/>
            <w:vAlign w:val="center"/>
          </w:tcPr>
          <w:p w:rsidR="007D23DB" w:rsidRDefault="001F4394">
            <w:pPr>
              <w:jc w:val="center"/>
            </w:pPr>
            <w:r>
              <w:rPr>
                <w:color w:val="000000"/>
                <w:sz w:val="24"/>
              </w:rPr>
              <w:t>-</w:t>
            </w:r>
          </w:p>
        </w:tc>
        <w:tc>
          <w:tcPr>
            <w:tcW w:w="1329" w:type="dxa"/>
            <w:vAlign w:val="center"/>
          </w:tcPr>
          <w:p w:rsidR="007D23DB" w:rsidRDefault="001F4394">
            <w:pPr>
              <w:jc w:val="center"/>
            </w:pPr>
            <w:r>
              <w:rPr>
                <w:color w:val="000000"/>
                <w:sz w:val="24"/>
              </w:rPr>
              <w:t>-</w:t>
            </w:r>
          </w:p>
        </w:tc>
      </w:tr>
      <w:tr w:rsidR="007D23DB">
        <w:tc>
          <w:tcPr>
            <w:tcW w:w="1328" w:type="dxa"/>
            <w:vAlign w:val="center"/>
          </w:tcPr>
          <w:p w:rsidR="007D23DB" w:rsidRDefault="001F4394">
            <w:pPr>
              <w:jc w:val="left"/>
            </w:pPr>
            <w:r>
              <w:rPr>
                <w:color w:val="000000"/>
                <w:sz w:val="24"/>
              </w:rPr>
              <w:t>自基金合同生效起至今</w:t>
            </w:r>
          </w:p>
        </w:tc>
        <w:tc>
          <w:tcPr>
            <w:tcW w:w="1329" w:type="dxa"/>
            <w:vAlign w:val="center"/>
          </w:tcPr>
          <w:p w:rsidR="007D23DB" w:rsidRDefault="001F4394">
            <w:pPr>
              <w:jc w:val="center"/>
            </w:pPr>
            <w:r>
              <w:rPr>
                <w:color w:val="000000"/>
                <w:sz w:val="24"/>
              </w:rPr>
              <w:t>1.2405%</w:t>
            </w:r>
          </w:p>
        </w:tc>
        <w:tc>
          <w:tcPr>
            <w:tcW w:w="1329" w:type="dxa"/>
            <w:vAlign w:val="center"/>
          </w:tcPr>
          <w:p w:rsidR="007D23DB" w:rsidRDefault="001F4394">
            <w:pPr>
              <w:jc w:val="center"/>
            </w:pPr>
            <w:r>
              <w:rPr>
                <w:color w:val="000000"/>
                <w:sz w:val="24"/>
              </w:rPr>
              <w:t>0.0011%</w:t>
            </w:r>
          </w:p>
        </w:tc>
        <w:tc>
          <w:tcPr>
            <w:tcW w:w="1329" w:type="dxa"/>
            <w:vAlign w:val="center"/>
          </w:tcPr>
          <w:p w:rsidR="007D23DB" w:rsidRDefault="001F4394">
            <w:pPr>
              <w:jc w:val="center"/>
            </w:pPr>
            <w:r>
              <w:rPr>
                <w:color w:val="000000"/>
                <w:sz w:val="24"/>
              </w:rPr>
              <w:t>0.7150%</w:t>
            </w:r>
          </w:p>
        </w:tc>
        <w:tc>
          <w:tcPr>
            <w:tcW w:w="1329" w:type="dxa"/>
            <w:vAlign w:val="center"/>
          </w:tcPr>
          <w:p w:rsidR="007D23DB" w:rsidRDefault="001F4394">
            <w:pPr>
              <w:jc w:val="center"/>
            </w:pPr>
            <w:r>
              <w:rPr>
                <w:color w:val="000000"/>
                <w:sz w:val="24"/>
              </w:rPr>
              <w:t>0.0000%</w:t>
            </w:r>
          </w:p>
        </w:tc>
        <w:tc>
          <w:tcPr>
            <w:tcW w:w="1329" w:type="dxa"/>
            <w:vAlign w:val="center"/>
          </w:tcPr>
          <w:p w:rsidR="007D23DB" w:rsidRDefault="001F4394">
            <w:pPr>
              <w:jc w:val="center"/>
            </w:pPr>
            <w:r>
              <w:rPr>
                <w:color w:val="000000"/>
                <w:sz w:val="24"/>
              </w:rPr>
              <w:t>0.5255%</w:t>
            </w:r>
          </w:p>
        </w:tc>
        <w:tc>
          <w:tcPr>
            <w:tcW w:w="1329" w:type="dxa"/>
            <w:vAlign w:val="center"/>
          </w:tcPr>
          <w:p w:rsidR="007D23DB" w:rsidRDefault="001F4394">
            <w:pPr>
              <w:jc w:val="center"/>
            </w:pPr>
            <w:r>
              <w:rPr>
                <w:color w:val="000000"/>
                <w:sz w:val="24"/>
              </w:rPr>
              <w:t>0.0011%</w:t>
            </w:r>
          </w:p>
        </w:tc>
      </w:tr>
    </w:tbl>
    <w:p w:rsidR="00941F6C" w:rsidRPr="0097021E" w:rsidRDefault="00941F6C" w:rsidP="009A755D">
      <w:pPr>
        <w:spacing w:line="360" w:lineRule="auto"/>
        <w:rPr>
          <w:rFonts w:ascii="宋体" w:cs="Arial"/>
          <w:b/>
          <w:color w:val="000000"/>
          <w:kern w:val="0"/>
          <w:sz w:val="24"/>
        </w:rPr>
      </w:pPr>
      <w:smartTag w:uri="urn:schemas-microsoft-com:office:smarttags" w:element="chsdate">
        <w:smartTagPr>
          <w:attr w:name="Year" w:val="1899"/>
          <w:attr w:name="Month" w:val="12"/>
          <w:attr w:name="Day" w:val="30"/>
          <w:attr w:name="IsLunarDate" w:val="False"/>
          <w:attr w:name="IsROCDate" w:val="False"/>
        </w:smartTagPr>
        <w:r w:rsidRPr="0097021E">
          <w:rPr>
            <w:rFonts w:ascii="宋体" w:hAnsi="宋体" w:cs="Arial"/>
            <w:b/>
            <w:color w:val="000000"/>
            <w:kern w:val="0"/>
            <w:sz w:val="24"/>
          </w:rPr>
          <w:t>3.2.2</w:t>
        </w:r>
        <w:r w:rsidR="000C572D" w:rsidRPr="00370BEA">
          <w:rPr>
            <w:rStyle w:val="af"/>
            <w:rFonts w:hint="eastAsia"/>
            <w:color w:val="000000"/>
            <w:sz w:val="24"/>
            <w:shd w:val="clear" w:color="auto" w:fill="FFFFFF"/>
          </w:rPr>
          <w:t>自基金合同生效以来</w:t>
        </w:r>
      </w:smartTag>
      <w:r w:rsidRPr="0097021E">
        <w:rPr>
          <w:rFonts w:ascii="宋体" w:hAnsi="宋体" w:cs="Arial" w:hint="eastAsia"/>
          <w:b/>
          <w:color w:val="000000"/>
          <w:kern w:val="0"/>
          <w:sz w:val="24"/>
        </w:rPr>
        <w:t>基金累计净值收益率变动及其与同期业绩比较基准收益率变</w:t>
      </w:r>
      <w:r w:rsidRPr="0097021E">
        <w:rPr>
          <w:rFonts w:ascii="宋体" w:hAnsi="宋体" w:cs="Arial" w:hint="eastAsia"/>
          <w:b/>
          <w:color w:val="000000"/>
          <w:kern w:val="0"/>
          <w:sz w:val="24"/>
        </w:rPr>
        <w:lastRenderedPageBreak/>
        <w:t>动的比较</w:t>
      </w:r>
    </w:p>
    <w:p w:rsidR="00941F6C" w:rsidRPr="00A15461" w:rsidRDefault="00941F6C" w:rsidP="009A755D">
      <w:pPr>
        <w:spacing w:line="360" w:lineRule="auto"/>
        <w:jc w:val="center"/>
        <w:rPr>
          <w:sz w:val="24"/>
        </w:rPr>
      </w:pPr>
      <w:r w:rsidRPr="00A15461">
        <w:rPr>
          <w:sz w:val="24"/>
        </w:rPr>
        <w:t>易方达易理财货币市场基金</w:t>
      </w:r>
    </w:p>
    <w:p w:rsidR="007C6CF9" w:rsidRDefault="00941F6C" w:rsidP="007C6CF9">
      <w:pPr>
        <w:pStyle w:val="a6"/>
        <w:snapToGrid w:val="0"/>
        <w:spacing w:line="360" w:lineRule="auto"/>
        <w:jc w:val="center"/>
        <w:rPr>
          <w:rFonts w:ascii="Times New Roman" w:eastAsiaTheme="minorEastAsia" w:hAnsi="Times New Roman"/>
          <w:color w:val="000000" w:themeColor="text1"/>
          <w:sz w:val="24"/>
          <w:szCs w:val="24"/>
        </w:rPr>
      </w:pPr>
      <w:r w:rsidRPr="00A15461">
        <w:rPr>
          <w:rFonts w:ascii="Times New Roman" w:hAnsi="Times New Roman"/>
          <w:sz w:val="24"/>
          <w:szCs w:val="24"/>
        </w:rPr>
        <w:t>累计净值收益率与业绩比较基准收益率的历史走势对比图</w:t>
      </w:r>
    </w:p>
    <w:p w:rsidR="007C6CF9" w:rsidRDefault="00941F6C" w:rsidP="007C6CF9">
      <w:pPr>
        <w:snapToGrid w:val="0"/>
        <w:spacing w:line="360" w:lineRule="auto"/>
        <w:rPr>
          <w:rFonts w:eastAsiaTheme="minorEastAsia" w:hAnsiTheme="minorEastAsia"/>
          <w:color w:val="000000" w:themeColor="text1"/>
          <w:sz w:val="24"/>
        </w:rPr>
      </w:pPr>
      <w:r w:rsidRPr="00A15461">
        <w:rPr>
          <w:color w:val="000000"/>
          <w:kern w:val="0"/>
          <w:sz w:val="24"/>
        </w:rPr>
        <w:t>易方达易理财货币</w:t>
      </w:r>
      <w:r w:rsidRPr="00A15461">
        <w:rPr>
          <w:color w:val="000000"/>
          <w:kern w:val="0"/>
          <w:sz w:val="24"/>
        </w:rPr>
        <w:t>A</w:t>
      </w:r>
    </w:p>
    <w:p w:rsidR="00941F6C" w:rsidRPr="007C6CF9" w:rsidRDefault="007C6CF9" w:rsidP="007C6CF9">
      <w:pPr>
        <w:pStyle w:val="a6"/>
        <w:snapToGrid w:val="0"/>
        <w:spacing w:line="360" w:lineRule="auto"/>
        <w:jc w:val="center"/>
        <w:rPr>
          <w:rFonts w:ascii="Times New Roman" w:hAnsi="Times New Roman"/>
          <w:sz w:val="24"/>
          <w:szCs w:val="24"/>
        </w:rPr>
      </w:pPr>
      <w:r w:rsidRPr="007C6CF9">
        <w:rPr>
          <w:rFonts w:ascii="Times New Roman" w:hAnsi="Times New Roman"/>
          <w:sz w:val="24"/>
          <w:szCs w:val="24"/>
        </w:rPr>
        <w:t>（</w:t>
      </w:r>
      <w:r w:rsidRPr="007C6CF9">
        <w:rPr>
          <w:rFonts w:ascii="Times New Roman" w:hAnsi="Times New Roman"/>
          <w:sz w:val="24"/>
          <w:szCs w:val="24"/>
        </w:rPr>
        <w:t>2013</w:t>
      </w:r>
      <w:r w:rsidRPr="007C6CF9">
        <w:rPr>
          <w:rFonts w:ascii="Times New Roman" w:hAnsi="Times New Roman"/>
          <w:sz w:val="24"/>
          <w:szCs w:val="24"/>
        </w:rPr>
        <w:t>年</w:t>
      </w:r>
      <w:r w:rsidRPr="007C6CF9">
        <w:rPr>
          <w:rFonts w:ascii="Times New Roman" w:hAnsi="Times New Roman"/>
          <w:sz w:val="24"/>
          <w:szCs w:val="24"/>
        </w:rPr>
        <w:t>10</w:t>
      </w:r>
      <w:r w:rsidRPr="007C6CF9">
        <w:rPr>
          <w:rFonts w:ascii="Times New Roman" w:hAnsi="Times New Roman"/>
          <w:sz w:val="24"/>
          <w:szCs w:val="24"/>
        </w:rPr>
        <w:t>月</w:t>
      </w:r>
      <w:r w:rsidRPr="007C6CF9">
        <w:rPr>
          <w:rFonts w:ascii="Times New Roman" w:hAnsi="Times New Roman"/>
          <w:sz w:val="24"/>
          <w:szCs w:val="24"/>
        </w:rPr>
        <w:t>24</w:t>
      </w:r>
      <w:r w:rsidRPr="007C6CF9">
        <w:rPr>
          <w:rFonts w:ascii="Times New Roman" w:hAnsi="Times New Roman"/>
          <w:sz w:val="24"/>
          <w:szCs w:val="24"/>
        </w:rPr>
        <w:t>日至</w:t>
      </w:r>
      <w:r w:rsidRPr="007C6CF9">
        <w:rPr>
          <w:rFonts w:ascii="Times New Roman" w:hAnsi="Times New Roman"/>
          <w:sz w:val="24"/>
          <w:szCs w:val="24"/>
        </w:rPr>
        <w:t>2020</w:t>
      </w:r>
      <w:r w:rsidRPr="007C6CF9">
        <w:rPr>
          <w:rFonts w:ascii="Times New Roman" w:hAnsi="Times New Roman"/>
          <w:sz w:val="24"/>
          <w:szCs w:val="24"/>
        </w:rPr>
        <w:t>年</w:t>
      </w:r>
      <w:r w:rsidRPr="007C6CF9">
        <w:rPr>
          <w:rFonts w:ascii="Times New Roman" w:hAnsi="Times New Roman"/>
          <w:sz w:val="24"/>
          <w:szCs w:val="24"/>
        </w:rPr>
        <w:t>6</w:t>
      </w:r>
      <w:r w:rsidRPr="007C6CF9">
        <w:rPr>
          <w:rFonts w:ascii="Times New Roman" w:hAnsi="Times New Roman"/>
          <w:sz w:val="24"/>
          <w:szCs w:val="24"/>
        </w:rPr>
        <w:t>月</w:t>
      </w:r>
      <w:r w:rsidRPr="007C6CF9">
        <w:rPr>
          <w:rFonts w:ascii="Times New Roman" w:hAnsi="Times New Roman"/>
          <w:sz w:val="24"/>
          <w:szCs w:val="24"/>
        </w:rPr>
        <w:t>30</w:t>
      </w:r>
      <w:r w:rsidRPr="007C6CF9">
        <w:rPr>
          <w:rFonts w:ascii="Times New Roman" w:hAnsi="Times New Roman"/>
          <w:sz w:val="24"/>
          <w:szCs w:val="24"/>
        </w:rPr>
        <w:t>日）</w:t>
      </w:r>
    </w:p>
    <w:p w:rsidR="00941F6C" w:rsidRPr="0097021E" w:rsidRDefault="001F4394" w:rsidP="00196812">
      <w:pPr>
        <w:tabs>
          <w:tab w:val="left" w:pos="0"/>
        </w:tabs>
        <w:spacing w:line="360" w:lineRule="auto"/>
        <w:jc w:val="center"/>
        <w:rPr>
          <w:rFonts w:ascii="宋体"/>
          <w:color w:val="000000"/>
          <w:sz w:val="24"/>
        </w:rPr>
      </w:pPr>
      <w:r>
        <w:rPr>
          <w:rFonts w:ascii="宋体"/>
          <w:noProof/>
          <w:color w:val="00000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7pt;visibility:visible">
            <v:imagedata r:id="rId9" o:title=""/>
          </v:shape>
        </w:pict>
      </w:r>
    </w:p>
    <w:p w:rsidR="007C6CF9" w:rsidRDefault="00941F6C" w:rsidP="007C6CF9">
      <w:pPr>
        <w:snapToGrid w:val="0"/>
        <w:spacing w:beforeLines="100" w:before="312" w:line="360" w:lineRule="auto"/>
        <w:rPr>
          <w:rFonts w:eastAsiaTheme="minorEastAsia" w:hAnsiTheme="minorEastAsia"/>
          <w:color w:val="000000" w:themeColor="text1"/>
          <w:sz w:val="24"/>
        </w:rPr>
      </w:pPr>
      <w:r w:rsidRPr="00A15461">
        <w:rPr>
          <w:color w:val="000000"/>
          <w:kern w:val="0"/>
          <w:sz w:val="24"/>
        </w:rPr>
        <w:t>易方达易理财货币</w:t>
      </w:r>
      <w:r w:rsidRPr="00A15461">
        <w:rPr>
          <w:color w:val="000000"/>
          <w:kern w:val="0"/>
          <w:sz w:val="24"/>
        </w:rPr>
        <w:t>B</w:t>
      </w:r>
    </w:p>
    <w:p w:rsidR="00941F6C" w:rsidRPr="007C6CF9" w:rsidRDefault="007C6CF9" w:rsidP="007C6CF9">
      <w:pPr>
        <w:pStyle w:val="a6"/>
        <w:snapToGrid w:val="0"/>
        <w:spacing w:line="360" w:lineRule="auto"/>
        <w:jc w:val="center"/>
        <w:rPr>
          <w:rFonts w:ascii="Times New Roman" w:hAnsi="Times New Roman"/>
          <w:sz w:val="24"/>
          <w:szCs w:val="24"/>
        </w:rPr>
      </w:pPr>
      <w:r w:rsidRPr="007C6CF9">
        <w:rPr>
          <w:rFonts w:ascii="Times New Roman" w:hAnsi="Times New Roman"/>
          <w:sz w:val="24"/>
          <w:szCs w:val="24"/>
        </w:rPr>
        <w:t>（</w:t>
      </w:r>
      <w:r w:rsidRPr="007C6CF9">
        <w:rPr>
          <w:rFonts w:ascii="Times New Roman" w:hAnsi="Times New Roman"/>
          <w:sz w:val="24"/>
          <w:szCs w:val="24"/>
        </w:rPr>
        <w:t>2019</w:t>
      </w:r>
      <w:r w:rsidRPr="007C6CF9">
        <w:rPr>
          <w:rFonts w:ascii="Times New Roman" w:hAnsi="Times New Roman"/>
          <w:sz w:val="24"/>
          <w:szCs w:val="24"/>
        </w:rPr>
        <w:t>年</w:t>
      </w:r>
      <w:r w:rsidRPr="007C6CF9">
        <w:rPr>
          <w:rFonts w:ascii="Times New Roman" w:hAnsi="Times New Roman"/>
          <w:sz w:val="24"/>
          <w:szCs w:val="24"/>
        </w:rPr>
        <w:t>12</w:t>
      </w:r>
      <w:r w:rsidRPr="007C6CF9">
        <w:rPr>
          <w:rFonts w:ascii="Times New Roman" w:hAnsi="Times New Roman"/>
          <w:sz w:val="24"/>
          <w:szCs w:val="24"/>
        </w:rPr>
        <w:t>月</w:t>
      </w:r>
      <w:r w:rsidRPr="007C6CF9">
        <w:rPr>
          <w:rFonts w:ascii="Times New Roman" w:hAnsi="Times New Roman"/>
          <w:sz w:val="24"/>
          <w:szCs w:val="24"/>
        </w:rPr>
        <w:t>24</w:t>
      </w:r>
      <w:r w:rsidRPr="007C6CF9">
        <w:rPr>
          <w:rFonts w:ascii="Times New Roman" w:hAnsi="Times New Roman"/>
          <w:sz w:val="24"/>
          <w:szCs w:val="24"/>
        </w:rPr>
        <w:t>日至</w:t>
      </w:r>
      <w:r w:rsidRPr="007C6CF9">
        <w:rPr>
          <w:rFonts w:ascii="Times New Roman" w:hAnsi="Times New Roman"/>
          <w:sz w:val="24"/>
          <w:szCs w:val="24"/>
        </w:rPr>
        <w:t>2020</w:t>
      </w:r>
      <w:r w:rsidRPr="007C6CF9">
        <w:rPr>
          <w:rFonts w:ascii="Times New Roman" w:hAnsi="Times New Roman"/>
          <w:sz w:val="24"/>
          <w:szCs w:val="24"/>
        </w:rPr>
        <w:t>年</w:t>
      </w:r>
      <w:r w:rsidRPr="007C6CF9">
        <w:rPr>
          <w:rFonts w:ascii="Times New Roman" w:hAnsi="Times New Roman"/>
          <w:sz w:val="24"/>
          <w:szCs w:val="24"/>
        </w:rPr>
        <w:t>6</w:t>
      </w:r>
      <w:r w:rsidRPr="007C6CF9">
        <w:rPr>
          <w:rFonts w:ascii="Times New Roman" w:hAnsi="Times New Roman"/>
          <w:sz w:val="24"/>
          <w:szCs w:val="24"/>
        </w:rPr>
        <w:t>月</w:t>
      </w:r>
      <w:r w:rsidRPr="007C6CF9">
        <w:rPr>
          <w:rFonts w:ascii="Times New Roman" w:hAnsi="Times New Roman"/>
          <w:sz w:val="24"/>
          <w:szCs w:val="24"/>
        </w:rPr>
        <w:t>30</w:t>
      </w:r>
      <w:r w:rsidRPr="007C6CF9">
        <w:rPr>
          <w:rFonts w:ascii="Times New Roman" w:hAnsi="Times New Roman"/>
          <w:sz w:val="24"/>
          <w:szCs w:val="24"/>
        </w:rPr>
        <w:t>日）</w:t>
      </w:r>
    </w:p>
    <w:p w:rsidR="00941F6C" w:rsidRPr="0097021E" w:rsidRDefault="001F4394" w:rsidP="00196812">
      <w:pPr>
        <w:snapToGrid w:val="0"/>
        <w:spacing w:line="360" w:lineRule="auto"/>
        <w:jc w:val="center"/>
        <w:rPr>
          <w:rFonts w:ascii="宋体"/>
          <w:color w:val="000000"/>
          <w:sz w:val="24"/>
        </w:rPr>
      </w:pPr>
      <w:r>
        <w:rPr>
          <w:rFonts w:ascii="宋体"/>
          <w:noProof/>
          <w:color w:val="000000"/>
          <w:sz w:val="24"/>
        </w:rPr>
        <w:lastRenderedPageBreak/>
        <w:pict>
          <v:shape id="图片 2" o:spid="_x0000_i1026" type="#_x0000_t75" style="width:452.25pt;height:267pt;visibility:visible">
            <v:imagedata r:id="rId10" o:title=""/>
          </v:shape>
        </w:pict>
      </w:r>
    </w:p>
    <w:p w:rsidR="007D23DB" w:rsidRDefault="001F4394">
      <w:pPr>
        <w:adjustRightInd w:val="0"/>
        <w:spacing w:line="360" w:lineRule="auto"/>
        <w:ind w:firstLineChars="200" w:firstLine="480"/>
        <w:rPr>
          <w:color w:val="000000"/>
          <w:sz w:val="24"/>
        </w:rPr>
      </w:pPr>
      <w:r>
        <w:rPr>
          <w:color w:val="000000"/>
          <w:sz w:val="24"/>
        </w:rPr>
        <w:t>注：</w:t>
      </w:r>
      <w:r>
        <w:rPr>
          <w:color w:val="000000"/>
          <w:sz w:val="24"/>
        </w:rPr>
        <w:t>1.</w:t>
      </w:r>
      <w:r>
        <w:rPr>
          <w:color w:val="000000"/>
          <w:sz w:val="24"/>
        </w:rPr>
        <w:t>自</w:t>
      </w:r>
      <w:r>
        <w:rPr>
          <w:color w:val="000000"/>
          <w:sz w:val="24"/>
        </w:rPr>
        <w:t>2019</w:t>
      </w:r>
      <w:r>
        <w:rPr>
          <w:color w:val="000000"/>
          <w:sz w:val="24"/>
        </w:rPr>
        <w:t>年</w:t>
      </w:r>
      <w:r>
        <w:rPr>
          <w:color w:val="000000"/>
          <w:sz w:val="24"/>
        </w:rPr>
        <w:t>12</w:t>
      </w:r>
      <w:r>
        <w:rPr>
          <w:color w:val="000000"/>
          <w:sz w:val="24"/>
        </w:rPr>
        <w:t>月</w:t>
      </w:r>
      <w:r>
        <w:rPr>
          <w:color w:val="000000"/>
          <w:sz w:val="24"/>
        </w:rPr>
        <w:t>23</w:t>
      </w:r>
      <w:r>
        <w:rPr>
          <w:color w:val="000000"/>
          <w:sz w:val="24"/>
        </w:rPr>
        <w:t>日起，本基金增设</w:t>
      </w:r>
      <w:r>
        <w:rPr>
          <w:color w:val="000000"/>
          <w:sz w:val="24"/>
        </w:rPr>
        <w:t>B</w:t>
      </w:r>
      <w:r>
        <w:rPr>
          <w:color w:val="000000"/>
          <w:sz w:val="24"/>
        </w:rPr>
        <w:t>类份额类别，份额首次确认日为</w:t>
      </w:r>
      <w:r>
        <w:rPr>
          <w:color w:val="000000"/>
          <w:sz w:val="24"/>
        </w:rPr>
        <w:t>2019</w:t>
      </w:r>
      <w:r>
        <w:rPr>
          <w:color w:val="000000"/>
          <w:sz w:val="24"/>
        </w:rPr>
        <w:t>年</w:t>
      </w:r>
      <w:r>
        <w:rPr>
          <w:color w:val="000000"/>
          <w:sz w:val="24"/>
        </w:rPr>
        <w:t>12</w:t>
      </w:r>
      <w:r>
        <w:rPr>
          <w:color w:val="000000"/>
          <w:sz w:val="24"/>
        </w:rPr>
        <w:t>月</w:t>
      </w:r>
      <w:r>
        <w:rPr>
          <w:color w:val="000000"/>
          <w:sz w:val="24"/>
        </w:rPr>
        <w:t>24</w:t>
      </w:r>
      <w:r>
        <w:rPr>
          <w:color w:val="000000"/>
          <w:sz w:val="24"/>
        </w:rPr>
        <w:t>日，增设当期的相关数据和指标按实际存续期计算。</w:t>
      </w:r>
    </w:p>
    <w:p w:rsidR="00941F6C" w:rsidRPr="00A15461" w:rsidRDefault="00941F6C" w:rsidP="00A15461">
      <w:pPr>
        <w:adjustRightInd w:val="0"/>
        <w:spacing w:line="360" w:lineRule="auto"/>
        <w:ind w:firstLineChars="200" w:firstLine="480"/>
        <w:rPr>
          <w:color w:val="000000"/>
          <w:sz w:val="24"/>
        </w:rPr>
      </w:pPr>
      <w:r w:rsidRPr="00A15461">
        <w:rPr>
          <w:color w:val="000000"/>
          <w:sz w:val="24"/>
        </w:rPr>
        <w:t>2.</w:t>
      </w:r>
      <w:r w:rsidRPr="00A15461">
        <w:rPr>
          <w:color w:val="000000"/>
          <w:sz w:val="24"/>
        </w:rPr>
        <w:t>自基金合同生效至报告期末，</w:t>
      </w:r>
      <w:r w:rsidRPr="00A15461">
        <w:rPr>
          <w:color w:val="000000"/>
          <w:sz w:val="24"/>
        </w:rPr>
        <w:t>A</w:t>
      </w:r>
      <w:r w:rsidRPr="00A15461">
        <w:rPr>
          <w:color w:val="000000"/>
          <w:sz w:val="24"/>
        </w:rPr>
        <w:t>类基金份额净值收益率为</w:t>
      </w:r>
      <w:r w:rsidRPr="00A15461">
        <w:rPr>
          <w:color w:val="000000"/>
          <w:sz w:val="24"/>
        </w:rPr>
        <w:t>27.7301%</w:t>
      </w:r>
      <w:r w:rsidRPr="00A15461">
        <w:rPr>
          <w:color w:val="000000"/>
          <w:sz w:val="24"/>
        </w:rPr>
        <w:t>，同期业绩比较基准收益率为</w:t>
      </w:r>
      <w:r w:rsidRPr="00A15461">
        <w:rPr>
          <w:color w:val="000000"/>
          <w:sz w:val="24"/>
        </w:rPr>
        <w:t>9.5897%</w:t>
      </w:r>
      <w:r w:rsidRPr="00A15461">
        <w:rPr>
          <w:color w:val="000000"/>
          <w:sz w:val="24"/>
        </w:rPr>
        <w:t>。</w:t>
      </w:r>
      <w:r w:rsidRPr="00A15461">
        <w:rPr>
          <w:color w:val="000000"/>
          <w:sz w:val="24"/>
        </w:rPr>
        <w:t>B</w:t>
      </w:r>
      <w:r w:rsidRPr="00A15461">
        <w:rPr>
          <w:color w:val="000000"/>
          <w:sz w:val="24"/>
        </w:rPr>
        <w:t>类基金份额净值收益率为</w:t>
      </w:r>
      <w:r w:rsidRPr="00A15461">
        <w:rPr>
          <w:color w:val="000000"/>
          <w:sz w:val="24"/>
        </w:rPr>
        <w:t>1.2405%</w:t>
      </w:r>
      <w:r w:rsidRPr="00A15461">
        <w:rPr>
          <w:color w:val="000000"/>
          <w:sz w:val="24"/>
        </w:rPr>
        <w:t>，同期业绩比较基准收益率为</w:t>
      </w:r>
      <w:r w:rsidRPr="00A15461">
        <w:rPr>
          <w:color w:val="000000"/>
          <w:sz w:val="24"/>
        </w:rPr>
        <w:t>0.7150%</w:t>
      </w:r>
      <w:r w:rsidRPr="00A15461">
        <w:rPr>
          <w:color w:val="000000"/>
          <w:sz w:val="24"/>
        </w:rPr>
        <w:t>。</w:t>
      </w:r>
    </w:p>
    <w:p w:rsidR="00941F6C" w:rsidRPr="0097021E" w:rsidRDefault="00941F6C" w:rsidP="00CE0B87">
      <w:pPr>
        <w:pStyle w:val="1"/>
        <w:spacing w:beforeLines="100" w:before="312" w:afterLines="100" w:after="312" w:line="360" w:lineRule="auto"/>
        <w:jc w:val="center"/>
        <w:rPr>
          <w:rFonts w:ascii="宋体" w:cs="Arial"/>
          <w:color w:val="000000"/>
          <w:kern w:val="0"/>
          <w:sz w:val="24"/>
          <w:szCs w:val="24"/>
        </w:rPr>
      </w:pPr>
      <w:r w:rsidRPr="0097021E">
        <w:rPr>
          <w:rFonts w:ascii="宋体" w:hAnsi="宋体" w:cs="Arial" w:hint="eastAsia"/>
          <w:color w:val="000000"/>
          <w:kern w:val="0"/>
          <w:sz w:val="24"/>
          <w:szCs w:val="24"/>
        </w:rPr>
        <w:t>§</w:t>
      </w:r>
      <w:r w:rsidRPr="0097021E">
        <w:rPr>
          <w:rFonts w:ascii="宋体" w:hAnsi="宋体" w:cs="Arial"/>
          <w:color w:val="000000"/>
          <w:kern w:val="0"/>
          <w:sz w:val="24"/>
          <w:szCs w:val="24"/>
        </w:rPr>
        <w:t xml:space="preserve">4  </w:t>
      </w:r>
      <w:r w:rsidRPr="0097021E">
        <w:rPr>
          <w:rFonts w:ascii="宋体" w:hAnsi="宋体" w:cs="Arial" w:hint="eastAsia"/>
          <w:color w:val="000000"/>
          <w:kern w:val="0"/>
          <w:sz w:val="24"/>
          <w:szCs w:val="24"/>
        </w:rPr>
        <w:t>管理人报告</w:t>
      </w:r>
    </w:p>
    <w:p w:rsidR="00CE0B87" w:rsidRPr="0078105B" w:rsidRDefault="00941F6C" w:rsidP="00CE0B87">
      <w:pPr>
        <w:autoSpaceDE w:val="0"/>
        <w:autoSpaceDN w:val="0"/>
        <w:adjustRightInd w:val="0"/>
        <w:spacing w:line="360" w:lineRule="auto"/>
        <w:jc w:val="left"/>
        <w:rPr>
          <w:rFonts w:ascii="宋体" w:cs="Arial"/>
          <w:b/>
          <w:color w:val="000000"/>
          <w:kern w:val="0"/>
          <w:sz w:val="24"/>
        </w:rPr>
      </w:pPr>
      <w:r w:rsidRPr="0097021E">
        <w:rPr>
          <w:rFonts w:ascii="宋体" w:hAnsi="宋体" w:cs="Arial"/>
          <w:b/>
          <w:color w:val="000000"/>
          <w:kern w:val="0"/>
          <w:sz w:val="24"/>
        </w:rPr>
        <w:t xml:space="preserve">4.1 </w:t>
      </w:r>
      <w:r w:rsidR="00DC22A1">
        <w:rPr>
          <w:rFonts w:ascii="宋体" w:hAnsi="宋体" w:cs="Arial" w:hint="eastAsia"/>
          <w:b/>
          <w:color w:val="000000"/>
          <w:kern w:val="0"/>
          <w:sz w:val="24"/>
        </w:rPr>
        <w:t>基金经理（</w:t>
      </w:r>
      <w:r w:rsidR="00DC22A1" w:rsidRPr="0097021E">
        <w:rPr>
          <w:rFonts w:ascii="宋体" w:hAnsi="宋体" w:cs="Arial" w:hint="eastAsia"/>
          <w:b/>
          <w:color w:val="000000"/>
          <w:kern w:val="0"/>
          <w:sz w:val="24"/>
        </w:rPr>
        <w:t>或基金经理小组</w:t>
      </w:r>
      <w:r w:rsidR="00DC22A1">
        <w:rPr>
          <w:rFonts w:ascii="宋体" w:hAnsi="宋体" w:cs="Arial" w:hint="eastAsia"/>
          <w:b/>
          <w:color w:val="000000"/>
          <w:kern w:val="0"/>
          <w:sz w:val="24"/>
        </w:rPr>
        <w:t>）</w:t>
      </w:r>
      <w:r w:rsidRPr="0097021E">
        <w:rPr>
          <w:rFonts w:ascii="宋体" w:hAnsi="宋体" w:cs="Arial" w:hint="eastAsia"/>
          <w:b/>
          <w:color w:val="000000"/>
          <w:kern w:val="0"/>
          <w:sz w:val="24"/>
        </w:rPr>
        <w:t>简介</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851"/>
        <w:gridCol w:w="850"/>
        <w:gridCol w:w="851"/>
        <w:gridCol w:w="2977"/>
      </w:tblGrid>
      <w:tr w:rsidR="00CE0B87" w:rsidRPr="0078105B" w:rsidTr="00B7074C">
        <w:trPr>
          <w:cantSplit/>
        </w:trPr>
        <w:tc>
          <w:tcPr>
            <w:tcW w:w="567" w:type="dxa"/>
            <w:vMerge w:val="restart"/>
            <w:vAlign w:val="center"/>
          </w:tcPr>
          <w:p w:rsidR="00CE0B87" w:rsidRPr="00FA472B" w:rsidRDefault="00CE0B87" w:rsidP="00B7074C">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w="2835" w:type="dxa"/>
            <w:vMerge w:val="restart"/>
            <w:vAlign w:val="center"/>
          </w:tcPr>
          <w:p w:rsidR="00CE0B87" w:rsidRPr="00FA472B" w:rsidRDefault="00CE0B87" w:rsidP="00B7074C">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w="1701" w:type="dxa"/>
            <w:gridSpan w:val="2"/>
          </w:tcPr>
          <w:p w:rsidR="00CE0B87" w:rsidRPr="00FA472B" w:rsidRDefault="00CE0B87" w:rsidP="00B7074C">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w="851" w:type="dxa"/>
            <w:vMerge w:val="restart"/>
            <w:vAlign w:val="center"/>
          </w:tcPr>
          <w:p w:rsidR="00CE0B87" w:rsidRPr="00FA472B" w:rsidRDefault="00CE0B87" w:rsidP="00B7074C">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w="2977" w:type="dxa"/>
            <w:vMerge w:val="restart"/>
            <w:vAlign w:val="center"/>
          </w:tcPr>
          <w:p w:rsidR="00CE0B87" w:rsidRPr="00FA472B" w:rsidRDefault="00CE0B87" w:rsidP="00B7074C">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CE0B87" w:rsidRPr="0078105B" w:rsidTr="00B7074C">
        <w:trPr>
          <w:cantSplit/>
        </w:trPr>
        <w:tc>
          <w:tcPr>
            <w:tcW w:w="567" w:type="dxa"/>
            <w:vMerge/>
            <w:vAlign w:val="center"/>
          </w:tcPr>
          <w:p w:rsidR="00CE0B87" w:rsidRPr="00FA472B" w:rsidRDefault="00CE0B87" w:rsidP="00B7074C">
            <w:pPr>
              <w:autoSpaceDE w:val="0"/>
              <w:autoSpaceDN w:val="0"/>
              <w:adjustRightInd w:val="0"/>
              <w:spacing w:before="29" w:line="288" w:lineRule="auto"/>
              <w:ind w:left="15"/>
              <w:jc w:val="center"/>
              <w:rPr>
                <w:color w:val="000000"/>
                <w:kern w:val="0"/>
                <w:sz w:val="24"/>
              </w:rPr>
            </w:pPr>
          </w:p>
        </w:tc>
        <w:tc>
          <w:tcPr>
            <w:tcW w:w="2835" w:type="dxa"/>
            <w:vMerge/>
          </w:tcPr>
          <w:p w:rsidR="00CE0B87" w:rsidRPr="00FA472B" w:rsidRDefault="00CE0B87" w:rsidP="00B7074C">
            <w:pPr>
              <w:autoSpaceDE w:val="0"/>
              <w:autoSpaceDN w:val="0"/>
              <w:adjustRightInd w:val="0"/>
              <w:spacing w:before="29" w:line="288" w:lineRule="auto"/>
              <w:ind w:left="15"/>
              <w:jc w:val="center"/>
              <w:rPr>
                <w:color w:val="000000"/>
                <w:kern w:val="0"/>
                <w:sz w:val="24"/>
              </w:rPr>
            </w:pPr>
          </w:p>
        </w:tc>
        <w:tc>
          <w:tcPr>
            <w:tcW w:w="851" w:type="dxa"/>
            <w:vAlign w:val="center"/>
          </w:tcPr>
          <w:p w:rsidR="00CE0B87" w:rsidRPr="00FA472B" w:rsidRDefault="00CE0B87" w:rsidP="00B7074C">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w="850" w:type="dxa"/>
            <w:vAlign w:val="center"/>
          </w:tcPr>
          <w:p w:rsidR="00CE0B87" w:rsidRPr="00FA472B" w:rsidRDefault="00CE0B87" w:rsidP="00B7074C">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w="851" w:type="dxa"/>
            <w:vMerge/>
            <w:vAlign w:val="center"/>
          </w:tcPr>
          <w:p w:rsidR="00CE0B87" w:rsidRPr="00FA472B" w:rsidRDefault="00CE0B87" w:rsidP="00B7074C">
            <w:pPr>
              <w:autoSpaceDE w:val="0"/>
              <w:autoSpaceDN w:val="0"/>
              <w:adjustRightInd w:val="0"/>
              <w:spacing w:before="29" w:line="288" w:lineRule="auto"/>
              <w:ind w:left="15"/>
              <w:jc w:val="center"/>
              <w:rPr>
                <w:color w:val="000000"/>
                <w:kern w:val="0"/>
                <w:sz w:val="24"/>
              </w:rPr>
            </w:pPr>
          </w:p>
        </w:tc>
        <w:tc>
          <w:tcPr>
            <w:tcW w:w="2977" w:type="dxa"/>
            <w:vMerge/>
            <w:vAlign w:val="center"/>
          </w:tcPr>
          <w:p w:rsidR="00CE0B87" w:rsidRPr="00FA472B" w:rsidRDefault="00CE0B87" w:rsidP="00B7074C">
            <w:pPr>
              <w:autoSpaceDE w:val="0"/>
              <w:autoSpaceDN w:val="0"/>
              <w:adjustRightInd w:val="0"/>
              <w:spacing w:before="29" w:line="288" w:lineRule="auto"/>
              <w:ind w:left="15"/>
              <w:jc w:val="center"/>
              <w:rPr>
                <w:color w:val="000000"/>
                <w:kern w:val="0"/>
                <w:sz w:val="24"/>
              </w:rPr>
            </w:pPr>
          </w:p>
        </w:tc>
      </w:tr>
      <w:tr w:rsidR="007D23DB">
        <w:tc>
          <w:tcPr>
            <w:tcW w:w="567" w:type="dxa"/>
            <w:vAlign w:val="center"/>
          </w:tcPr>
          <w:p w:rsidR="007D23DB" w:rsidRDefault="001F4394">
            <w:pPr>
              <w:jc w:val="center"/>
            </w:pPr>
            <w:r>
              <w:rPr>
                <w:color w:val="000000"/>
                <w:sz w:val="24"/>
              </w:rPr>
              <w:t>石大怿</w:t>
            </w:r>
          </w:p>
        </w:tc>
        <w:tc>
          <w:tcPr>
            <w:tcW w:w="2835" w:type="dxa"/>
            <w:vAlign w:val="center"/>
          </w:tcPr>
          <w:p w:rsidR="007D23DB" w:rsidRDefault="001F4394">
            <w:pPr>
              <w:jc w:val="left"/>
            </w:pPr>
            <w:r>
              <w:rPr>
                <w:color w:val="000000"/>
                <w:sz w:val="24"/>
              </w:rPr>
              <w:t>本基金的基金经理、易方达月月利理财债券型证券投资基金的基金经理、易方达天天理财货币市场基金的基金经理、易方达保证金收益货币市场基金的基金经理、易方达</w:t>
            </w:r>
            <w:r>
              <w:rPr>
                <w:color w:val="000000"/>
                <w:sz w:val="24"/>
              </w:rPr>
              <w:lastRenderedPageBreak/>
              <w:t>货币市场基金的基金经理、易方达财富快线货币市场基金的基金经理、易方达天天增利货币市场基金的基金经理、易方达龙宝货币市场基金的基金经理、易方达现金增利货币市场基金的基金经理、易方达天天发货币市场基金的基金经理、易方达掌柜季季盈理财债券型证券投资基金的基金经理、易方达安瑞短债债券型证券投资基金的基金经理、易方达恒安定期开放债券型发起式证券投资基金的基金经理助理</w:t>
            </w:r>
          </w:p>
        </w:tc>
        <w:tc>
          <w:tcPr>
            <w:tcW w:w="851" w:type="dxa"/>
            <w:vAlign w:val="center"/>
          </w:tcPr>
          <w:p w:rsidR="007D23DB" w:rsidRDefault="001F4394">
            <w:pPr>
              <w:jc w:val="center"/>
            </w:pPr>
            <w:r>
              <w:rPr>
                <w:color w:val="000000"/>
                <w:sz w:val="24"/>
              </w:rPr>
              <w:lastRenderedPageBreak/>
              <w:t>20</w:t>
            </w:r>
            <w:r>
              <w:rPr>
                <w:color w:val="000000"/>
                <w:sz w:val="24"/>
              </w:rPr>
              <w:t>13-10-24</w:t>
            </w:r>
          </w:p>
        </w:tc>
        <w:tc>
          <w:tcPr>
            <w:tcW w:w="850" w:type="dxa"/>
            <w:vAlign w:val="center"/>
          </w:tcPr>
          <w:p w:rsidR="007D23DB" w:rsidRDefault="001F4394">
            <w:pPr>
              <w:jc w:val="center"/>
            </w:pPr>
            <w:r>
              <w:rPr>
                <w:color w:val="000000"/>
                <w:sz w:val="24"/>
              </w:rPr>
              <w:t>-</w:t>
            </w:r>
          </w:p>
        </w:tc>
        <w:tc>
          <w:tcPr>
            <w:tcW w:w="851" w:type="dxa"/>
            <w:vAlign w:val="center"/>
          </w:tcPr>
          <w:p w:rsidR="007D23DB" w:rsidRDefault="001F4394">
            <w:pPr>
              <w:jc w:val="center"/>
            </w:pPr>
            <w:r>
              <w:rPr>
                <w:color w:val="000000"/>
                <w:sz w:val="24"/>
              </w:rPr>
              <w:t>11</w:t>
            </w:r>
            <w:r>
              <w:rPr>
                <w:color w:val="000000"/>
                <w:sz w:val="24"/>
              </w:rPr>
              <w:t>年</w:t>
            </w:r>
          </w:p>
        </w:tc>
        <w:tc>
          <w:tcPr>
            <w:tcW w:w="2977" w:type="dxa"/>
            <w:vAlign w:val="center"/>
          </w:tcPr>
          <w:p w:rsidR="007D23DB" w:rsidRDefault="001F4394">
            <w:r>
              <w:rPr>
                <w:color w:val="000000"/>
                <w:sz w:val="24"/>
              </w:rPr>
              <w:t>硕士研究生，具有基金从业资格。曾任南方基金管理有限公司交易管理部交易员，易方达基金管理有限公司集中交易室债券交易员、固定收益部基金经理助理、易方达双月利理财债券型证</w:t>
            </w:r>
            <w:r>
              <w:rPr>
                <w:color w:val="000000"/>
                <w:sz w:val="24"/>
              </w:rPr>
              <w:lastRenderedPageBreak/>
              <w:t>券投资基金基金经理、易方达新鑫灵活配置混合型证券投资基金基金经理助理。</w:t>
            </w:r>
          </w:p>
        </w:tc>
      </w:tr>
      <w:tr w:rsidR="007D23DB">
        <w:tc>
          <w:tcPr>
            <w:tcW w:w="567" w:type="dxa"/>
            <w:vAlign w:val="center"/>
          </w:tcPr>
          <w:p w:rsidR="007D23DB" w:rsidRDefault="001F4394">
            <w:pPr>
              <w:jc w:val="center"/>
            </w:pPr>
            <w:r>
              <w:rPr>
                <w:color w:val="000000"/>
                <w:sz w:val="24"/>
              </w:rPr>
              <w:lastRenderedPageBreak/>
              <w:t>刘朝阳</w:t>
            </w:r>
          </w:p>
        </w:tc>
        <w:tc>
          <w:tcPr>
            <w:tcW w:w="2835" w:type="dxa"/>
            <w:vAlign w:val="center"/>
          </w:tcPr>
          <w:p w:rsidR="007D23DB" w:rsidRDefault="001F4394">
            <w:pPr>
              <w:jc w:val="left"/>
            </w:pPr>
            <w:r>
              <w:rPr>
                <w:color w:val="000000"/>
                <w:sz w:val="24"/>
              </w:rPr>
              <w:t>本基金的基金经理、易方达财富快线货币市场基金的基金经理、易方达天天理财货币市场基金的基金经理、易方达安悦超短债债券型证券投资基金的基金经理、现金管理部总经理</w:t>
            </w:r>
          </w:p>
        </w:tc>
        <w:tc>
          <w:tcPr>
            <w:tcW w:w="851" w:type="dxa"/>
            <w:vAlign w:val="center"/>
          </w:tcPr>
          <w:p w:rsidR="007D23DB" w:rsidRDefault="001F4394">
            <w:pPr>
              <w:jc w:val="center"/>
            </w:pPr>
            <w:r>
              <w:rPr>
                <w:color w:val="000000"/>
                <w:sz w:val="24"/>
              </w:rPr>
              <w:t>2016-02-19</w:t>
            </w:r>
          </w:p>
        </w:tc>
        <w:tc>
          <w:tcPr>
            <w:tcW w:w="850" w:type="dxa"/>
            <w:vAlign w:val="center"/>
          </w:tcPr>
          <w:p w:rsidR="007D23DB" w:rsidRDefault="001F4394">
            <w:pPr>
              <w:jc w:val="center"/>
            </w:pPr>
            <w:r>
              <w:rPr>
                <w:color w:val="000000"/>
                <w:sz w:val="24"/>
              </w:rPr>
              <w:t>-</w:t>
            </w:r>
          </w:p>
        </w:tc>
        <w:tc>
          <w:tcPr>
            <w:tcW w:w="851" w:type="dxa"/>
            <w:vAlign w:val="center"/>
          </w:tcPr>
          <w:p w:rsidR="007D23DB" w:rsidRDefault="001F4394">
            <w:pPr>
              <w:jc w:val="center"/>
            </w:pPr>
            <w:r>
              <w:rPr>
                <w:color w:val="000000"/>
                <w:sz w:val="24"/>
              </w:rPr>
              <w:t>13</w:t>
            </w:r>
            <w:r>
              <w:rPr>
                <w:color w:val="000000"/>
                <w:sz w:val="24"/>
              </w:rPr>
              <w:t>年</w:t>
            </w:r>
          </w:p>
        </w:tc>
        <w:tc>
          <w:tcPr>
            <w:tcW w:w="2977" w:type="dxa"/>
            <w:vAlign w:val="center"/>
          </w:tcPr>
          <w:p w:rsidR="007D23DB" w:rsidRDefault="001F4394">
            <w:r>
              <w:rPr>
                <w:color w:val="000000"/>
                <w:sz w:val="24"/>
              </w:rPr>
              <w:t>硕士研究生，具有基金从业资格。曾任南方基金管理有限公司固定收益部研究员、债券交易员、宏观策略高级研究员、基金经理。</w:t>
            </w:r>
          </w:p>
        </w:tc>
      </w:tr>
    </w:tbl>
    <w:p w:rsidR="007D23DB" w:rsidRDefault="001F4394">
      <w:pPr>
        <w:autoSpaceDE w:val="0"/>
        <w:autoSpaceDN w:val="0"/>
        <w:adjustRightInd w:val="0"/>
        <w:spacing w:line="360" w:lineRule="auto"/>
        <w:ind w:firstLineChars="200" w:firstLine="480"/>
        <w:jc w:val="left"/>
        <w:rPr>
          <w:color w:val="000000"/>
          <w:sz w:val="24"/>
        </w:rPr>
      </w:pPr>
      <w:r>
        <w:rPr>
          <w:color w:val="000000"/>
          <w:sz w:val="24"/>
        </w:rPr>
        <w:t>注：</w:t>
      </w:r>
      <w:r>
        <w:rPr>
          <w:color w:val="000000"/>
          <w:sz w:val="24"/>
        </w:rPr>
        <w:t>1.</w:t>
      </w:r>
      <w:r>
        <w:rPr>
          <w:color w:val="000000"/>
          <w:sz w:val="24"/>
        </w:rPr>
        <w:t>对基金的首任基金经理，其</w:t>
      </w:r>
      <w:r>
        <w:rPr>
          <w:color w:val="000000"/>
          <w:sz w:val="24"/>
        </w:rPr>
        <w:t>“</w:t>
      </w:r>
      <w:r>
        <w:rPr>
          <w:color w:val="000000"/>
          <w:sz w:val="24"/>
        </w:rPr>
        <w:t>任职日期</w:t>
      </w:r>
      <w:r>
        <w:rPr>
          <w:color w:val="000000"/>
          <w:sz w:val="24"/>
        </w:rPr>
        <w:t>”</w:t>
      </w:r>
      <w:r>
        <w:rPr>
          <w:color w:val="000000"/>
          <w:sz w:val="24"/>
        </w:rPr>
        <w:t>为基金合同生效日，</w:t>
      </w:r>
      <w:r>
        <w:rPr>
          <w:color w:val="000000"/>
          <w:sz w:val="24"/>
        </w:rPr>
        <w:t>“</w:t>
      </w:r>
      <w:r>
        <w:rPr>
          <w:color w:val="000000"/>
          <w:sz w:val="24"/>
        </w:rPr>
        <w:t>离任日期</w:t>
      </w:r>
      <w:r>
        <w:rPr>
          <w:color w:val="000000"/>
          <w:sz w:val="24"/>
        </w:rPr>
        <w:t>”</w:t>
      </w:r>
      <w:r>
        <w:rPr>
          <w:color w:val="000000"/>
          <w:sz w:val="24"/>
        </w:rPr>
        <w:t>为根据公司决定确定的解聘日期；对此后的非首任基金经理，</w:t>
      </w:r>
      <w:r>
        <w:rPr>
          <w:color w:val="000000"/>
          <w:sz w:val="24"/>
        </w:rPr>
        <w:t>“</w:t>
      </w:r>
      <w:r>
        <w:rPr>
          <w:color w:val="000000"/>
          <w:sz w:val="24"/>
        </w:rPr>
        <w:t>任职日期</w:t>
      </w:r>
      <w:r>
        <w:rPr>
          <w:color w:val="000000"/>
          <w:sz w:val="24"/>
        </w:rPr>
        <w:t>”</w:t>
      </w:r>
      <w:r>
        <w:rPr>
          <w:color w:val="000000"/>
          <w:sz w:val="24"/>
        </w:rPr>
        <w:t>和</w:t>
      </w:r>
      <w:r>
        <w:rPr>
          <w:color w:val="000000"/>
          <w:sz w:val="24"/>
        </w:rPr>
        <w:t>“</w:t>
      </w:r>
      <w:r>
        <w:rPr>
          <w:color w:val="000000"/>
          <w:sz w:val="24"/>
        </w:rPr>
        <w:t>离任日期</w:t>
      </w:r>
      <w:r>
        <w:rPr>
          <w:color w:val="000000"/>
          <w:sz w:val="24"/>
        </w:rPr>
        <w:t>”</w:t>
      </w:r>
      <w:r>
        <w:rPr>
          <w:color w:val="000000"/>
          <w:sz w:val="24"/>
        </w:rPr>
        <w:t>分别指根据公司决定确定的聘任日期和解聘日期。</w:t>
      </w:r>
    </w:p>
    <w:p w:rsidR="00BF6648" w:rsidRPr="00232B03" w:rsidRDefault="00CE0B87" w:rsidP="00CE0B87">
      <w:pPr>
        <w:autoSpaceDE w:val="0"/>
        <w:autoSpaceDN w:val="0"/>
        <w:adjustRightInd w:val="0"/>
        <w:spacing w:line="360" w:lineRule="auto"/>
        <w:ind w:firstLineChars="200" w:firstLine="480"/>
        <w:jc w:val="left"/>
        <w:rPr>
          <w:color w:val="000000"/>
          <w:sz w:val="24"/>
        </w:rPr>
      </w:pPr>
      <w:r w:rsidRPr="00DF18FE">
        <w:rPr>
          <w:color w:val="000000"/>
          <w:sz w:val="24"/>
        </w:rPr>
        <w:t>2.</w:t>
      </w:r>
      <w:r w:rsidRPr="00DF18FE">
        <w:rPr>
          <w:color w:val="000000"/>
          <w:sz w:val="24"/>
        </w:rPr>
        <w:t>证券从业的含义遵从《证券业从业人员资格管理办法》的相关规定。</w:t>
      </w:r>
    </w:p>
    <w:p w:rsidR="00941F6C" w:rsidRPr="0097021E" w:rsidRDefault="00941F6C" w:rsidP="00BF6648">
      <w:pPr>
        <w:autoSpaceDE w:val="0"/>
        <w:autoSpaceDN w:val="0"/>
        <w:adjustRightInd w:val="0"/>
        <w:spacing w:line="360" w:lineRule="auto"/>
        <w:jc w:val="left"/>
        <w:rPr>
          <w:rFonts w:ascii="宋体" w:cs="Arial"/>
          <w:b/>
          <w:color w:val="000000"/>
          <w:kern w:val="0"/>
          <w:sz w:val="24"/>
        </w:rPr>
      </w:pPr>
      <w:r w:rsidRPr="0097021E">
        <w:rPr>
          <w:rFonts w:ascii="宋体" w:hAnsi="宋体" w:cs="Arial"/>
          <w:b/>
          <w:color w:val="000000"/>
          <w:kern w:val="0"/>
          <w:sz w:val="24"/>
        </w:rPr>
        <w:t>4.2</w:t>
      </w:r>
      <w:r w:rsidRPr="00756761">
        <w:rPr>
          <w:rFonts w:cs="Arial" w:hint="eastAsia"/>
          <w:b/>
          <w:color w:val="000000"/>
          <w:kern w:val="0"/>
          <w:sz w:val="24"/>
        </w:rPr>
        <w:t>管理人对报告期内本基金运作遵规守信情况的说明</w:t>
      </w:r>
    </w:p>
    <w:p w:rsidR="00941F6C" w:rsidRPr="00A15461" w:rsidRDefault="00941F6C" w:rsidP="00A15461">
      <w:pPr>
        <w:adjustRightInd w:val="0"/>
        <w:spacing w:line="360" w:lineRule="auto"/>
        <w:ind w:firstLineChars="200" w:firstLine="480"/>
        <w:rPr>
          <w:color w:val="000000"/>
          <w:sz w:val="24"/>
        </w:rPr>
      </w:pPr>
      <w:r w:rsidRPr="00A15461">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941F6C" w:rsidRPr="0097021E" w:rsidRDefault="00941F6C" w:rsidP="009A755D">
      <w:pPr>
        <w:autoSpaceDE w:val="0"/>
        <w:autoSpaceDN w:val="0"/>
        <w:adjustRightInd w:val="0"/>
        <w:spacing w:line="360" w:lineRule="auto"/>
        <w:jc w:val="left"/>
        <w:rPr>
          <w:rFonts w:ascii="宋体" w:cs="Arial"/>
          <w:b/>
          <w:color w:val="000000"/>
          <w:kern w:val="0"/>
          <w:sz w:val="24"/>
        </w:rPr>
      </w:pPr>
      <w:r w:rsidRPr="0097021E">
        <w:rPr>
          <w:rFonts w:ascii="宋体" w:hAnsi="宋体" w:cs="Arial"/>
          <w:b/>
          <w:color w:val="000000"/>
          <w:kern w:val="0"/>
          <w:sz w:val="24"/>
        </w:rPr>
        <w:lastRenderedPageBreak/>
        <w:t xml:space="preserve">4.3 </w:t>
      </w:r>
      <w:r w:rsidRPr="0097021E">
        <w:rPr>
          <w:rFonts w:ascii="宋体" w:hAnsi="宋体" w:cs="Arial" w:hint="eastAsia"/>
          <w:b/>
          <w:color w:val="000000"/>
          <w:kern w:val="0"/>
          <w:sz w:val="24"/>
        </w:rPr>
        <w:t>公平交易专项说明</w:t>
      </w:r>
    </w:p>
    <w:p w:rsidR="00941F6C" w:rsidRPr="0097021E" w:rsidRDefault="00941F6C" w:rsidP="009A755D">
      <w:pPr>
        <w:spacing w:line="360" w:lineRule="auto"/>
        <w:rPr>
          <w:rFonts w:ascii="宋体"/>
          <w:sz w:val="24"/>
        </w:rPr>
      </w:pPr>
      <w:smartTag w:uri="urn:schemas-microsoft-com:office:smarttags" w:element="chsdate">
        <w:smartTagPr>
          <w:attr w:name="Year" w:val="1899"/>
          <w:attr w:name="Month" w:val="12"/>
          <w:attr w:name="Day" w:val="30"/>
          <w:attr w:name="IsLunarDate" w:val="False"/>
          <w:attr w:name="IsROCDate" w:val="False"/>
        </w:smartTagPr>
        <w:r w:rsidRPr="0097021E">
          <w:rPr>
            <w:rFonts w:ascii="宋体" w:hAnsi="宋体"/>
            <w:sz w:val="24"/>
          </w:rPr>
          <w:t>4.3.1</w:t>
        </w:r>
      </w:smartTag>
      <w:r w:rsidRPr="0097021E">
        <w:rPr>
          <w:rFonts w:ascii="宋体" w:hAnsi="宋体" w:hint="eastAsia"/>
          <w:sz w:val="24"/>
        </w:rPr>
        <w:t>公平交易制度的执行情况</w:t>
      </w:r>
    </w:p>
    <w:p w:rsidR="00941F6C" w:rsidRPr="00A15461" w:rsidRDefault="00941F6C" w:rsidP="00A15461">
      <w:pPr>
        <w:adjustRightInd w:val="0"/>
        <w:spacing w:line="360" w:lineRule="auto"/>
        <w:ind w:firstLineChars="200" w:firstLine="480"/>
        <w:rPr>
          <w:color w:val="000000"/>
          <w:sz w:val="24"/>
        </w:rPr>
      </w:pPr>
      <w:r w:rsidRPr="00A15461">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w:t>
      </w:r>
      <w:r w:rsidRPr="00A15461">
        <w:rPr>
          <w:color w:val="000000"/>
          <w:sz w:val="24"/>
        </w:rPr>
        <w:t>“</w:t>
      </w:r>
      <w:r w:rsidRPr="00A15461">
        <w:rPr>
          <w:color w:val="000000"/>
          <w:sz w:val="24"/>
        </w:rPr>
        <w:t>时间优先、价格优先</w:t>
      </w:r>
      <w:r w:rsidRPr="00A15461">
        <w:rPr>
          <w:color w:val="000000"/>
          <w:sz w:val="24"/>
        </w:rPr>
        <w:t>”</w:t>
      </w:r>
      <w:r w:rsidRPr="00A15461">
        <w:rPr>
          <w:color w:val="000000"/>
          <w:sz w:val="24"/>
        </w:rPr>
        <w:t>作为执行指令的基本原则，通过投资交易系统中的公平交易模块，以尽可能确保公平对待各投资组合。本报告期内，公平交易制度总体执行情况良好。</w:t>
      </w:r>
    </w:p>
    <w:p w:rsidR="00941F6C" w:rsidRPr="0097021E" w:rsidRDefault="00941F6C" w:rsidP="009A755D">
      <w:pPr>
        <w:spacing w:line="360" w:lineRule="auto"/>
        <w:rPr>
          <w:rFonts w:ascii="宋体"/>
          <w:sz w:val="24"/>
        </w:rPr>
      </w:pPr>
      <w:smartTag w:uri="urn:schemas-microsoft-com:office:smarttags" w:element="chsdate">
        <w:smartTagPr>
          <w:attr w:name="Year" w:val="1899"/>
          <w:attr w:name="Month" w:val="12"/>
          <w:attr w:name="Day" w:val="30"/>
          <w:attr w:name="IsLunarDate" w:val="False"/>
          <w:attr w:name="IsROCDate" w:val="False"/>
        </w:smartTagPr>
        <w:r w:rsidRPr="0097021E">
          <w:rPr>
            <w:rFonts w:ascii="宋体" w:hAnsi="宋体"/>
            <w:sz w:val="24"/>
          </w:rPr>
          <w:t>4.3.2</w:t>
        </w:r>
      </w:smartTag>
      <w:r w:rsidRPr="0097021E">
        <w:rPr>
          <w:rFonts w:ascii="宋体" w:hAnsi="宋体" w:hint="eastAsia"/>
          <w:sz w:val="24"/>
        </w:rPr>
        <w:t>异常交易行为的专项说明</w:t>
      </w:r>
    </w:p>
    <w:p w:rsidR="007D23DB" w:rsidRDefault="001F4394">
      <w:pPr>
        <w:adjustRightInd w:val="0"/>
        <w:spacing w:line="360" w:lineRule="auto"/>
        <w:ind w:firstLineChars="200" w:firstLine="480"/>
        <w:rPr>
          <w:color w:val="000000"/>
          <w:sz w:val="24"/>
        </w:rPr>
      </w:pPr>
      <w:r>
        <w:rPr>
          <w:color w:val="000000"/>
          <w:sz w:val="24"/>
        </w:rPr>
        <w:t>本报告期内，公司旗下所有投资组合参与的交易所公开竞价交易中，同日反向交易</w:t>
      </w:r>
      <w:r>
        <w:rPr>
          <w:color w:val="000000"/>
          <w:sz w:val="24"/>
        </w:rPr>
        <w:t>成交较少的单边交易量超过该证券当日成交量的</w:t>
      </w:r>
      <w:r>
        <w:rPr>
          <w:color w:val="000000"/>
          <w:sz w:val="24"/>
        </w:rPr>
        <w:t>5%</w:t>
      </w:r>
      <w:r>
        <w:rPr>
          <w:color w:val="000000"/>
          <w:sz w:val="24"/>
        </w:rPr>
        <w:t>的交易共</w:t>
      </w:r>
      <w:r>
        <w:rPr>
          <w:color w:val="000000"/>
          <w:sz w:val="24"/>
        </w:rPr>
        <w:t>42</w:t>
      </w:r>
      <w:r>
        <w:rPr>
          <w:color w:val="000000"/>
          <w:sz w:val="24"/>
        </w:rPr>
        <w:t>次，均为指数量化投资组合因投资策略需要和其他组合发生的反向交易。</w:t>
      </w:r>
    </w:p>
    <w:p w:rsidR="00941F6C" w:rsidRPr="00A15461" w:rsidRDefault="00941F6C" w:rsidP="00A15461">
      <w:pPr>
        <w:adjustRightInd w:val="0"/>
        <w:spacing w:line="360" w:lineRule="auto"/>
        <w:ind w:firstLineChars="200" w:firstLine="480"/>
        <w:rPr>
          <w:color w:val="000000"/>
          <w:sz w:val="24"/>
        </w:rPr>
      </w:pPr>
      <w:r w:rsidRPr="00A15461">
        <w:rPr>
          <w:color w:val="000000"/>
          <w:sz w:val="24"/>
        </w:rPr>
        <w:t>本报告期内，未发现本基金有可能导致不公平交易和利益输送的异常交易。</w:t>
      </w:r>
    </w:p>
    <w:p w:rsidR="00941F6C" w:rsidRPr="0097021E" w:rsidRDefault="00941F6C" w:rsidP="009A755D">
      <w:pPr>
        <w:spacing w:line="360" w:lineRule="auto"/>
        <w:rPr>
          <w:rFonts w:ascii="宋体" w:cs="Arial"/>
          <w:b/>
          <w:color w:val="000000"/>
          <w:kern w:val="0"/>
          <w:sz w:val="24"/>
        </w:rPr>
      </w:pPr>
      <w:r w:rsidRPr="0097021E">
        <w:rPr>
          <w:rFonts w:ascii="宋体" w:hAnsi="宋体" w:cs="Arial"/>
          <w:b/>
          <w:color w:val="000000"/>
          <w:kern w:val="0"/>
          <w:sz w:val="24"/>
        </w:rPr>
        <w:t xml:space="preserve">4.4 </w:t>
      </w:r>
      <w:r w:rsidRPr="0097021E">
        <w:rPr>
          <w:rFonts w:ascii="宋体" w:hAnsi="宋体" w:cs="Arial" w:hint="eastAsia"/>
          <w:b/>
          <w:color w:val="000000"/>
          <w:kern w:val="0"/>
          <w:sz w:val="24"/>
        </w:rPr>
        <w:t>报告期内基金的投资策略和业绩表现说明</w:t>
      </w:r>
    </w:p>
    <w:p w:rsidR="00941F6C" w:rsidRPr="0097021E" w:rsidRDefault="00941F6C" w:rsidP="009A755D">
      <w:pPr>
        <w:spacing w:line="360" w:lineRule="auto"/>
        <w:rPr>
          <w:rFonts w:ascii="宋体"/>
          <w:sz w:val="24"/>
        </w:rPr>
      </w:pPr>
      <w:smartTag w:uri="urn:schemas-microsoft-com:office:smarttags" w:element="chsdate">
        <w:smartTagPr>
          <w:attr w:name="Year" w:val="1899"/>
          <w:attr w:name="Month" w:val="12"/>
          <w:attr w:name="Day" w:val="30"/>
          <w:attr w:name="IsLunarDate" w:val="False"/>
          <w:attr w:name="IsROCDate" w:val="False"/>
        </w:smartTagPr>
        <w:r w:rsidRPr="0097021E">
          <w:rPr>
            <w:rFonts w:ascii="宋体" w:hAnsi="宋体"/>
            <w:sz w:val="24"/>
          </w:rPr>
          <w:t>4.4.1</w:t>
        </w:r>
      </w:smartTag>
      <w:r w:rsidRPr="0097021E">
        <w:rPr>
          <w:rFonts w:ascii="宋体" w:hAnsi="宋体" w:hint="eastAsia"/>
          <w:sz w:val="24"/>
        </w:rPr>
        <w:t>报告期内基金投资策略和运作分析</w:t>
      </w:r>
    </w:p>
    <w:p w:rsidR="007D23DB" w:rsidRDefault="001F4394">
      <w:pPr>
        <w:adjustRightInd w:val="0"/>
        <w:spacing w:line="360" w:lineRule="auto"/>
        <w:ind w:firstLineChars="200" w:firstLine="480"/>
        <w:rPr>
          <w:color w:val="000000"/>
          <w:sz w:val="24"/>
        </w:rPr>
      </w:pPr>
      <w:r>
        <w:rPr>
          <w:color w:val="000000"/>
          <w:sz w:val="24"/>
        </w:rPr>
        <w:t>2020</w:t>
      </w:r>
      <w:r>
        <w:rPr>
          <w:color w:val="000000"/>
          <w:sz w:val="24"/>
        </w:rPr>
        <w:t>年二季度宏观经济总体来看边际企稳复苏，</w:t>
      </w:r>
      <w:r>
        <w:rPr>
          <w:color w:val="000000"/>
          <w:sz w:val="24"/>
        </w:rPr>
        <w:t>4</w:t>
      </w:r>
      <w:r>
        <w:rPr>
          <w:color w:val="000000"/>
          <w:sz w:val="24"/>
        </w:rPr>
        <w:t>月工业增加值同比增长</w:t>
      </w:r>
      <w:r>
        <w:rPr>
          <w:color w:val="000000"/>
          <w:sz w:val="24"/>
        </w:rPr>
        <w:t>3.9%</w:t>
      </w:r>
      <w:r>
        <w:rPr>
          <w:color w:val="000000"/>
          <w:sz w:val="24"/>
        </w:rPr>
        <w:t>，</w:t>
      </w:r>
      <w:r>
        <w:rPr>
          <w:color w:val="000000"/>
          <w:sz w:val="24"/>
        </w:rPr>
        <w:t>5</w:t>
      </w:r>
      <w:r>
        <w:rPr>
          <w:color w:val="000000"/>
          <w:sz w:val="24"/>
        </w:rPr>
        <w:t>月工业增加值同比增长</w:t>
      </w:r>
      <w:r>
        <w:rPr>
          <w:color w:val="000000"/>
          <w:sz w:val="24"/>
        </w:rPr>
        <w:t>4.4%</w:t>
      </w:r>
      <w:r>
        <w:rPr>
          <w:color w:val="000000"/>
          <w:sz w:val="24"/>
        </w:rPr>
        <w:t>，显示虽然经济回升的速度在放缓，但是仍然处于持续回升的过程中。投资方面，</w:t>
      </w:r>
      <w:r>
        <w:rPr>
          <w:color w:val="000000"/>
          <w:sz w:val="24"/>
        </w:rPr>
        <w:t>2020</w:t>
      </w:r>
      <w:r>
        <w:rPr>
          <w:color w:val="000000"/>
          <w:sz w:val="24"/>
        </w:rPr>
        <w:t>年</w:t>
      </w:r>
      <w:r>
        <w:rPr>
          <w:color w:val="000000"/>
          <w:sz w:val="24"/>
        </w:rPr>
        <w:t>1-5</w:t>
      </w:r>
      <w:r>
        <w:rPr>
          <w:color w:val="000000"/>
          <w:sz w:val="24"/>
        </w:rPr>
        <w:t>月份全国固定资产投资同比下降</w:t>
      </w:r>
      <w:r>
        <w:rPr>
          <w:color w:val="000000"/>
          <w:sz w:val="24"/>
        </w:rPr>
        <w:t>6.3%</w:t>
      </w:r>
      <w:r>
        <w:rPr>
          <w:color w:val="000000"/>
          <w:sz w:val="24"/>
        </w:rPr>
        <w:t>，降幅比</w:t>
      </w:r>
      <w:r>
        <w:rPr>
          <w:color w:val="000000"/>
          <w:sz w:val="24"/>
        </w:rPr>
        <w:t>1-3</w:t>
      </w:r>
      <w:r>
        <w:rPr>
          <w:color w:val="000000"/>
          <w:sz w:val="24"/>
        </w:rPr>
        <w:t>月份收窄</w:t>
      </w:r>
      <w:r>
        <w:rPr>
          <w:color w:val="000000"/>
          <w:sz w:val="24"/>
        </w:rPr>
        <w:t>9.8</w:t>
      </w:r>
      <w:r>
        <w:rPr>
          <w:color w:val="000000"/>
          <w:sz w:val="24"/>
        </w:rPr>
        <w:t>个百分点，投资总体也在恢复，结构上基建和制造业投资连续两个月回升，房地产投资在</w:t>
      </w:r>
      <w:r>
        <w:rPr>
          <w:color w:val="000000"/>
          <w:sz w:val="24"/>
        </w:rPr>
        <w:t>5</w:t>
      </w:r>
      <w:r>
        <w:rPr>
          <w:color w:val="000000"/>
          <w:sz w:val="24"/>
        </w:rPr>
        <w:t>月出现小幅回落。消费方面，</w:t>
      </w:r>
      <w:r>
        <w:rPr>
          <w:color w:val="000000"/>
          <w:sz w:val="24"/>
        </w:rPr>
        <w:t>4</w:t>
      </w:r>
      <w:r>
        <w:rPr>
          <w:color w:val="000000"/>
          <w:sz w:val="24"/>
        </w:rPr>
        <w:t>月和</w:t>
      </w:r>
      <w:r>
        <w:rPr>
          <w:color w:val="000000"/>
          <w:sz w:val="24"/>
        </w:rPr>
        <w:t>5</w:t>
      </w:r>
      <w:r>
        <w:rPr>
          <w:color w:val="000000"/>
          <w:sz w:val="24"/>
        </w:rPr>
        <w:t>月社会消费品零售总额同比下降分别为</w:t>
      </w:r>
      <w:r>
        <w:rPr>
          <w:color w:val="000000"/>
          <w:sz w:val="24"/>
        </w:rPr>
        <w:t>7.5%</w:t>
      </w:r>
      <w:r>
        <w:rPr>
          <w:color w:val="000000"/>
          <w:sz w:val="24"/>
        </w:rPr>
        <w:t>和</w:t>
      </w:r>
      <w:r>
        <w:rPr>
          <w:color w:val="000000"/>
          <w:sz w:val="24"/>
        </w:rPr>
        <w:t>2.8%</w:t>
      </w:r>
      <w:r>
        <w:rPr>
          <w:color w:val="000000"/>
          <w:sz w:val="24"/>
        </w:rPr>
        <w:t>，也呈现持续恢复的态势，其中服装、日用品等商品消费的恢复较快，餐饮消费拖累较多。通胀方面，</w:t>
      </w:r>
      <w:r>
        <w:rPr>
          <w:color w:val="000000"/>
          <w:sz w:val="24"/>
        </w:rPr>
        <w:t>4</w:t>
      </w:r>
      <w:r>
        <w:rPr>
          <w:color w:val="000000"/>
          <w:sz w:val="24"/>
        </w:rPr>
        <w:t>月和</w:t>
      </w:r>
      <w:r>
        <w:rPr>
          <w:color w:val="000000"/>
          <w:sz w:val="24"/>
        </w:rPr>
        <w:t>5</w:t>
      </w:r>
      <w:r>
        <w:rPr>
          <w:color w:val="000000"/>
          <w:sz w:val="24"/>
        </w:rPr>
        <w:t>月</w:t>
      </w:r>
      <w:r>
        <w:rPr>
          <w:color w:val="000000"/>
          <w:sz w:val="24"/>
        </w:rPr>
        <w:t>CPI</w:t>
      </w:r>
      <w:r>
        <w:rPr>
          <w:color w:val="000000"/>
          <w:sz w:val="24"/>
        </w:rPr>
        <w:t>同比分别上涨</w:t>
      </w:r>
      <w:r>
        <w:rPr>
          <w:color w:val="000000"/>
          <w:sz w:val="24"/>
        </w:rPr>
        <w:t>3.3%</w:t>
      </w:r>
      <w:r>
        <w:rPr>
          <w:color w:val="000000"/>
          <w:sz w:val="24"/>
        </w:rPr>
        <w:t>和</w:t>
      </w:r>
      <w:r>
        <w:rPr>
          <w:color w:val="000000"/>
          <w:sz w:val="24"/>
        </w:rPr>
        <w:t>2.4%</w:t>
      </w:r>
      <w:r>
        <w:rPr>
          <w:color w:val="000000"/>
          <w:sz w:val="24"/>
        </w:rPr>
        <w:t>，连续低于市场预期，结构上，主要是食品明显低于预期，非食品总体来看基本符合预期，但从高频数据来看环比已经开始上涨，反映供需平衡的状况在持续改善。金融数据方面，</w:t>
      </w:r>
      <w:r>
        <w:rPr>
          <w:color w:val="000000"/>
          <w:sz w:val="24"/>
        </w:rPr>
        <w:t>4</w:t>
      </w:r>
      <w:r>
        <w:rPr>
          <w:color w:val="000000"/>
          <w:sz w:val="24"/>
        </w:rPr>
        <w:t>月新增社会融资数据较好</w:t>
      </w:r>
      <w:r>
        <w:rPr>
          <w:color w:val="000000"/>
          <w:sz w:val="24"/>
        </w:rPr>
        <w:t>，高于市场预期，</w:t>
      </w:r>
      <w:r>
        <w:rPr>
          <w:color w:val="000000"/>
          <w:sz w:val="24"/>
        </w:rPr>
        <w:t>5</w:t>
      </w:r>
      <w:r>
        <w:rPr>
          <w:color w:val="000000"/>
          <w:sz w:val="24"/>
        </w:rPr>
        <w:t>月社融数据符合市场预期，多增的幅度有所下降，但是社融月度环比仍然保持较高增速，总体融资环境持续有所改善。</w:t>
      </w:r>
    </w:p>
    <w:p w:rsidR="007D23DB" w:rsidRDefault="001F4394">
      <w:pPr>
        <w:adjustRightInd w:val="0"/>
        <w:spacing w:line="360" w:lineRule="auto"/>
        <w:ind w:firstLineChars="200" w:firstLine="480"/>
        <w:rPr>
          <w:color w:val="000000"/>
          <w:sz w:val="24"/>
        </w:rPr>
      </w:pPr>
      <w:r>
        <w:rPr>
          <w:color w:val="000000"/>
          <w:sz w:val="24"/>
        </w:rPr>
        <w:t>债券市场在二季度收益率先下后上，整体波动较大。季度初，海内外疫情影响仍在持续，市场风险偏好仍处于相对低位。清明节期间，央行实行定向降准、下调超额准备</w:t>
      </w:r>
      <w:r>
        <w:rPr>
          <w:color w:val="000000"/>
          <w:sz w:val="24"/>
        </w:rPr>
        <w:lastRenderedPageBreak/>
        <w:t>金利率等操作，资金面整体非常宽松，隔夜利率更是跌破</w:t>
      </w:r>
      <w:r>
        <w:rPr>
          <w:color w:val="000000"/>
          <w:sz w:val="24"/>
        </w:rPr>
        <w:t>1%</w:t>
      </w:r>
      <w:r>
        <w:rPr>
          <w:color w:val="000000"/>
          <w:sz w:val="24"/>
        </w:rPr>
        <w:t>，带动了短端和长端收益率震荡下行。</w:t>
      </w:r>
      <w:r>
        <w:rPr>
          <w:color w:val="000000"/>
          <w:sz w:val="24"/>
        </w:rPr>
        <w:t>5</w:t>
      </w:r>
      <w:r>
        <w:rPr>
          <w:color w:val="000000"/>
          <w:sz w:val="24"/>
        </w:rPr>
        <w:t>月上旬，货币政策进一步宽松不及预期叠加经济修复延续，长端收益率开始上行。随后，社融放量强化经济修复预期，收益率进一步大幅上行，且短端上行幅度更大，曲线</w:t>
      </w:r>
      <w:r>
        <w:rPr>
          <w:color w:val="000000"/>
          <w:sz w:val="24"/>
        </w:rPr>
        <w:t>呈现出熊平趋势。货币市场收益率从大幅低于政策利率向政策操作利率开始靠拢。进入</w:t>
      </w:r>
      <w:r>
        <w:rPr>
          <w:color w:val="000000"/>
          <w:sz w:val="24"/>
        </w:rPr>
        <w:t>6</w:t>
      </w:r>
      <w:r>
        <w:rPr>
          <w:color w:val="000000"/>
          <w:sz w:val="24"/>
        </w:rPr>
        <w:t>月，货币环境仍然保持中性，叠加首批</w:t>
      </w:r>
      <w:r>
        <w:rPr>
          <w:color w:val="000000"/>
          <w:sz w:val="24"/>
        </w:rPr>
        <w:t>1000</w:t>
      </w:r>
      <w:r>
        <w:rPr>
          <w:color w:val="000000"/>
          <w:sz w:val="24"/>
        </w:rPr>
        <w:t>亿元特别国债发行但央行无配套动作，降准预期屡次落空，市场情绪进一步悲观，继续推动收益率上行。半年末，央行适时开启逆回购呵护半年末流动性，市场情绪有所恢复，短端和长端收益率趋于稳定。全季来看市场收益率先下后上，货币基金收益率整体保持稳定。</w:t>
      </w:r>
    </w:p>
    <w:p w:rsidR="00941F6C" w:rsidRPr="00A15461" w:rsidRDefault="00941F6C" w:rsidP="00A15461">
      <w:pPr>
        <w:adjustRightInd w:val="0"/>
        <w:spacing w:line="360" w:lineRule="auto"/>
        <w:ind w:firstLineChars="200" w:firstLine="480"/>
        <w:rPr>
          <w:color w:val="000000"/>
          <w:sz w:val="24"/>
        </w:rPr>
      </w:pPr>
      <w:r w:rsidRPr="00A15461">
        <w:rPr>
          <w:color w:val="000000"/>
          <w:sz w:val="24"/>
        </w:rPr>
        <w:t>操作方面，报告期内基金以同业存单、同业存款、短期逆回购为主要配置资产。根据市场情况的变化，本基金逐步增加了回购资产的配置，</w:t>
      </w:r>
      <w:r w:rsidRPr="00A15461">
        <w:rPr>
          <w:color w:val="000000"/>
          <w:sz w:val="24"/>
        </w:rPr>
        <w:t>6</w:t>
      </w:r>
      <w:r w:rsidRPr="00A15461">
        <w:rPr>
          <w:color w:val="000000"/>
          <w:sz w:val="24"/>
        </w:rPr>
        <w:t>月中下旬加大了跨季配置力度，维持了适当的剩余期限和杠杆率。总体来看，组合在二季度保持了较好的流动性和稳定的收益率。</w:t>
      </w:r>
    </w:p>
    <w:p w:rsidR="00941F6C" w:rsidRPr="0097021E" w:rsidRDefault="00941F6C" w:rsidP="009A755D">
      <w:pPr>
        <w:spacing w:line="360" w:lineRule="auto"/>
        <w:rPr>
          <w:rFonts w:ascii="宋体"/>
          <w:sz w:val="24"/>
        </w:rPr>
      </w:pPr>
      <w:smartTag w:uri="urn:schemas-microsoft-com:office:smarttags" w:element="chsdate">
        <w:smartTagPr>
          <w:attr w:name="Year" w:val="1899"/>
          <w:attr w:name="Month" w:val="12"/>
          <w:attr w:name="Day" w:val="30"/>
          <w:attr w:name="IsLunarDate" w:val="False"/>
          <w:attr w:name="IsROCDate" w:val="False"/>
        </w:smartTagPr>
        <w:r w:rsidRPr="0097021E">
          <w:rPr>
            <w:rFonts w:ascii="宋体" w:hAnsi="宋体"/>
            <w:sz w:val="24"/>
          </w:rPr>
          <w:t>4.4.2</w:t>
        </w:r>
      </w:smartTag>
      <w:r w:rsidRPr="0097021E">
        <w:rPr>
          <w:rFonts w:ascii="宋体" w:hAnsi="宋体" w:hint="eastAsia"/>
          <w:sz w:val="24"/>
        </w:rPr>
        <w:t>报告期内基金的业绩表现</w:t>
      </w:r>
    </w:p>
    <w:p w:rsidR="00941F6C" w:rsidRPr="00A15461" w:rsidRDefault="00941F6C" w:rsidP="00A15461">
      <w:pPr>
        <w:adjustRightInd w:val="0"/>
        <w:spacing w:line="360" w:lineRule="auto"/>
        <w:ind w:firstLineChars="200" w:firstLine="480"/>
        <w:rPr>
          <w:color w:val="000000"/>
          <w:sz w:val="24"/>
        </w:rPr>
      </w:pPr>
      <w:r w:rsidRPr="00A15461">
        <w:rPr>
          <w:color w:val="000000"/>
          <w:sz w:val="24"/>
        </w:rPr>
        <w:t>本基金本报告期内</w:t>
      </w:r>
      <w:r w:rsidRPr="00A15461">
        <w:rPr>
          <w:color w:val="000000"/>
          <w:sz w:val="24"/>
        </w:rPr>
        <w:t>A</w:t>
      </w:r>
      <w:r w:rsidRPr="00A15461">
        <w:rPr>
          <w:color w:val="000000"/>
          <w:sz w:val="24"/>
        </w:rPr>
        <w:t>类基金份额净值收益率为</w:t>
      </w:r>
      <w:r w:rsidRPr="00A15461">
        <w:rPr>
          <w:color w:val="000000"/>
          <w:sz w:val="24"/>
        </w:rPr>
        <w:t>0.4454%</w:t>
      </w:r>
      <w:r w:rsidRPr="00A15461">
        <w:rPr>
          <w:color w:val="000000"/>
          <w:sz w:val="24"/>
        </w:rPr>
        <w:t>，同期业绩比较基准收益率为</w:t>
      </w:r>
      <w:r w:rsidRPr="00A15461">
        <w:rPr>
          <w:color w:val="000000"/>
          <w:sz w:val="24"/>
        </w:rPr>
        <w:t>0.3418%</w:t>
      </w:r>
      <w:r w:rsidRPr="00A15461">
        <w:rPr>
          <w:color w:val="000000"/>
          <w:sz w:val="24"/>
        </w:rPr>
        <w:t>；</w:t>
      </w:r>
      <w:r w:rsidRPr="00A15461">
        <w:rPr>
          <w:color w:val="000000"/>
          <w:sz w:val="24"/>
        </w:rPr>
        <w:t>B</w:t>
      </w:r>
      <w:r w:rsidRPr="00A15461">
        <w:rPr>
          <w:color w:val="000000"/>
          <w:sz w:val="24"/>
        </w:rPr>
        <w:t>类基金份额净值收益率为</w:t>
      </w:r>
      <w:r w:rsidRPr="00A15461">
        <w:rPr>
          <w:color w:val="000000"/>
          <w:sz w:val="24"/>
        </w:rPr>
        <w:t>0.5054%</w:t>
      </w:r>
      <w:r w:rsidRPr="00A15461">
        <w:rPr>
          <w:color w:val="000000"/>
          <w:sz w:val="24"/>
        </w:rPr>
        <w:t>，同期业绩比较基准收益率为</w:t>
      </w:r>
      <w:r w:rsidRPr="00A15461">
        <w:rPr>
          <w:color w:val="000000"/>
          <w:sz w:val="24"/>
        </w:rPr>
        <w:t>0.3418%</w:t>
      </w:r>
      <w:r w:rsidRPr="00A15461">
        <w:rPr>
          <w:color w:val="000000"/>
          <w:sz w:val="24"/>
        </w:rPr>
        <w:t>。</w:t>
      </w:r>
    </w:p>
    <w:p w:rsidR="00941F6C" w:rsidRPr="0097021E" w:rsidRDefault="00941F6C" w:rsidP="00CE0B87">
      <w:pPr>
        <w:pStyle w:val="1"/>
        <w:spacing w:beforeLines="100" w:before="312" w:afterLines="100" w:after="312" w:line="360" w:lineRule="auto"/>
        <w:jc w:val="center"/>
        <w:rPr>
          <w:rFonts w:ascii="宋体" w:cs="Arial"/>
          <w:color w:val="000000"/>
          <w:kern w:val="0"/>
          <w:sz w:val="24"/>
          <w:szCs w:val="24"/>
        </w:rPr>
      </w:pPr>
      <w:r w:rsidRPr="0097021E">
        <w:rPr>
          <w:rFonts w:ascii="宋体" w:hAnsi="宋体" w:cs="Arial" w:hint="eastAsia"/>
          <w:color w:val="000000"/>
          <w:kern w:val="0"/>
          <w:sz w:val="24"/>
          <w:szCs w:val="24"/>
        </w:rPr>
        <w:t>§</w:t>
      </w:r>
      <w:r w:rsidRPr="0097021E">
        <w:rPr>
          <w:rFonts w:ascii="宋体" w:hAnsi="宋体" w:cs="Arial"/>
          <w:color w:val="000000"/>
          <w:kern w:val="0"/>
          <w:sz w:val="24"/>
          <w:szCs w:val="24"/>
        </w:rPr>
        <w:t xml:space="preserve">5  </w:t>
      </w:r>
      <w:r w:rsidRPr="0097021E">
        <w:rPr>
          <w:rFonts w:ascii="宋体" w:hAnsi="宋体" w:cs="Arial" w:hint="eastAsia"/>
          <w:color w:val="000000"/>
          <w:kern w:val="0"/>
          <w:sz w:val="24"/>
          <w:szCs w:val="24"/>
        </w:rPr>
        <w:t>投资组合报告</w:t>
      </w:r>
    </w:p>
    <w:p w:rsidR="00941F6C" w:rsidRPr="0097021E" w:rsidRDefault="00941F6C" w:rsidP="003A0EC1">
      <w:pPr>
        <w:spacing w:line="360" w:lineRule="auto"/>
        <w:rPr>
          <w:rFonts w:ascii="宋体" w:cs="Arial"/>
          <w:b/>
          <w:color w:val="000000"/>
          <w:kern w:val="0"/>
          <w:sz w:val="24"/>
        </w:rPr>
      </w:pPr>
      <w:r w:rsidRPr="0097021E">
        <w:rPr>
          <w:rFonts w:ascii="宋体" w:hAnsi="宋体" w:cs="Arial"/>
          <w:b/>
          <w:color w:val="000000"/>
          <w:kern w:val="0"/>
          <w:sz w:val="24"/>
        </w:rPr>
        <w:t xml:space="preserve">5.1 </w:t>
      </w:r>
      <w:r w:rsidRPr="0097021E">
        <w:rPr>
          <w:rFonts w:ascii="宋体" w:hAnsi="宋体" w:cs="Arial" w:hint="eastAsia"/>
          <w:b/>
          <w:color w:val="000000"/>
          <w:kern w:val="0"/>
          <w:sz w:val="24"/>
        </w:rPr>
        <w:t>报告期末基金资产组合情况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3357"/>
        <w:gridCol w:w="3119"/>
        <w:gridCol w:w="1843"/>
      </w:tblGrid>
      <w:tr w:rsidR="00941F6C" w:rsidRPr="0097021E" w:rsidTr="000A7480">
        <w:tc>
          <w:tcPr>
            <w:tcW w:w="720" w:type="dxa"/>
            <w:vAlign w:val="center"/>
          </w:tcPr>
          <w:p w:rsidR="00941F6C" w:rsidRPr="00A15461" w:rsidRDefault="00941F6C" w:rsidP="00196812">
            <w:pPr>
              <w:spacing w:before="29" w:line="360" w:lineRule="auto"/>
              <w:ind w:left="17"/>
              <w:jc w:val="center"/>
              <w:rPr>
                <w:color w:val="000000"/>
                <w:sz w:val="24"/>
              </w:rPr>
            </w:pPr>
            <w:r w:rsidRPr="00A15461">
              <w:rPr>
                <w:color w:val="000000"/>
                <w:sz w:val="24"/>
              </w:rPr>
              <w:t>序号</w:t>
            </w:r>
          </w:p>
        </w:tc>
        <w:tc>
          <w:tcPr>
            <w:tcW w:w="3357" w:type="dxa"/>
            <w:vAlign w:val="center"/>
          </w:tcPr>
          <w:p w:rsidR="00941F6C" w:rsidRPr="00A15461" w:rsidRDefault="00941F6C" w:rsidP="00196812">
            <w:pPr>
              <w:spacing w:before="29" w:line="360" w:lineRule="auto"/>
              <w:ind w:left="17"/>
              <w:jc w:val="center"/>
              <w:rPr>
                <w:color w:val="000000"/>
                <w:sz w:val="24"/>
              </w:rPr>
            </w:pPr>
            <w:r w:rsidRPr="00A15461">
              <w:rPr>
                <w:color w:val="000000"/>
                <w:sz w:val="24"/>
              </w:rPr>
              <w:t>项目</w:t>
            </w:r>
          </w:p>
        </w:tc>
        <w:tc>
          <w:tcPr>
            <w:tcW w:w="3119" w:type="dxa"/>
            <w:vAlign w:val="center"/>
          </w:tcPr>
          <w:p w:rsidR="00941F6C" w:rsidRPr="00A15461" w:rsidRDefault="00941F6C" w:rsidP="00196812">
            <w:pPr>
              <w:spacing w:before="29" w:line="360" w:lineRule="auto"/>
              <w:ind w:left="17"/>
              <w:jc w:val="center"/>
              <w:rPr>
                <w:color w:val="000000"/>
                <w:sz w:val="24"/>
              </w:rPr>
            </w:pPr>
            <w:r w:rsidRPr="00A15461">
              <w:rPr>
                <w:color w:val="000000"/>
                <w:sz w:val="24"/>
              </w:rPr>
              <w:t>金额</w:t>
            </w:r>
            <w:r w:rsidR="00DC22A1" w:rsidRPr="00A15461">
              <w:rPr>
                <w:color w:val="000000"/>
                <w:sz w:val="24"/>
              </w:rPr>
              <w:t>（元）</w:t>
            </w:r>
          </w:p>
        </w:tc>
        <w:tc>
          <w:tcPr>
            <w:tcW w:w="1843" w:type="dxa"/>
            <w:vAlign w:val="center"/>
          </w:tcPr>
          <w:p w:rsidR="00941F6C" w:rsidRPr="00A15461" w:rsidRDefault="00941F6C" w:rsidP="00196812">
            <w:pPr>
              <w:spacing w:before="29" w:line="360" w:lineRule="auto"/>
              <w:ind w:left="17"/>
              <w:jc w:val="center"/>
              <w:rPr>
                <w:color w:val="000000"/>
                <w:sz w:val="24"/>
              </w:rPr>
            </w:pPr>
            <w:r w:rsidRPr="00A15461">
              <w:rPr>
                <w:color w:val="000000"/>
                <w:sz w:val="24"/>
              </w:rPr>
              <w:t>占基金总资产的比例</w:t>
            </w:r>
            <w:r w:rsidRPr="00A15461">
              <w:rPr>
                <w:color w:val="000000"/>
                <w:sz w:val="24"/>
              </w:rPr>
              <w:t>(%)</w:t>
            </w:r>
          </w:p>
        </w:tc>
      </w:tr>
      <w:tr w:rsidR="00941F6C" w:rsidRPr="0097021E" w:rsidTr="000A7480">
        <w:tc>
          <w:tcPr>
            <w:tcW w:w="720" w:type="dxa"/>
            <w:vAlign w:val="center"/>
          </w:tcPr>
          <w:p w:rsidR="00941F6C" w:rsidRPr="00A15461" w:rsidRDefault="00941F6C" w:rsidP="00196812">
            <w:pPr>
              <w:spacing w:before="29" w:line="360" w:lineRule="auto"/>
              <w:ind w:left="17"/>
              <w:jc w:val="center"/>
              <w:rPr>
                <w:color w:val="000000"/>
                <w:sz w:val="24"/>
              </w:rPr>
            </w:pPr>
            <w:r w:rsidRPr="00A15461">
              <w:rPr>
                <w:color w:val="000000"/>
                <w:sz w:val="24"/>
              </w:rPr>
              <w:t>1</w:t>
            </w:r>
          </w:p>
        </w:tc>
        <w:tc>
          <w:tcPr>
            <w:tcW w:w="3357" w:type="dxa"/>
            <w:vAlign w:val="center"/>
          </w:tcPr>
          <w:p w:rsidR="00941F6C" w:rsidRPr="00A15461" w:rsidRDefault="00941F6C" w:rsidP="00196812">
            <w:pPr>
              <w:spacing w:before="29" w:line="360" w:lineRule="auto"/>
              <w:ind w:left="17"/>
              <w:jc w:val="left"/>
              <w:rPr>
                <w:sz w:val="24"/>
              </w:rPr>
            </w:pPr>
            <w:r w:rsidRPr="00A15461">
              <w:rPr>
                <w:color w:val="000000"/>
                <w:sz w:val="24"/>
              </w:rPr>
              <w:t>固定收益投资</w:t>
            </w:r>
          </w:p>
        </w:tc>
        <w:tc>
          <w:tcPr>
            <w:tcW w:w="3119" w:type="dxa"/>
            <w:vAlign w:val="center"/>
          </w:tcPr>
          <w:p w:rsidR="00941F6C" w:rsidRPr="00A15461" w:rsidRDefault="00941F6C" w:rsidP="00196812">
            <w:pPr>
              <w:spacing w:before="29" w:line="360" w:lineRule="auto"/>
              <w:ind w:left="17"/>
              <w:jc w:val="right"/>
              <w:rPr>
                <w:color w:val="000000"/>
                <w:sz w:val="24"/>
              </w:rPr>
            </w:pPr>
            <w:r w:rsidRPr="00A15461">
              <w:rPr>
                <w:color w:val="000000"/>
                <w:sz w:val="24"/>
              </w:rPr>
              <w:t>69,418,307,273.48</w:t>
            </w:r>
          </w:p>
        </w:tc>
        <w:tc>
          <w:tcPr>
            <w:tcW w:w="1843" w:type="dxa"/>
            <w:vAlign w:val="center"/>
          </w:tcPr>
          <w:p w:rsidR="00941F6C" w:rsidRPr="00A15461" w:rsidRDefault="00941F6C" w:rsidP="00196812">
            <w:pPr>
              <w:spacing w:before="29" w:line="360" w:lineRule="auto"/>
              <w:ind w:left="17"/>
              <w:jc w:val="right"/>
              <w:rPr>
                <w:color w:val="000000"/>
                <w:sz w:val="24"/>
              </w:rPr>
            </w:pPr>
            <w:r w:rsidRPr="00A15461">
              <w:rPr>
                <w:color w:val="000000"/>
                <w:sz w:val="24"/>
              </w:rPr>
              <w:t>38.45</w:t>
            </w:r>
          </w:p>
        </w:tc>
      </w:tr>
      <w:tr w:rsidR="00941F6C" w:rsidRPr="0097021E" w:rsidTr="000A7480">
        <w:tc>
          <w:tcPr>
            <w:tcW w:w="720" w:type="dxa"/>
            <w:vAlign w:val="center"/>
          </w:tcPr>
          <w:p w:rsidR="00941F6C" w:rsidRPr="00A15461" w:rsidRDefault="00941F6C" w:rsidP="00196812">
            <w:pPr>
              <w:spacing w:before="29" w:line="360" w:lineRule="auto"/>
              <w:ind w:left="17"/>
              <w:jc w:val="center"/>
              <w:rPr>
                <w:color w:val="000000"/>
                <w:sz w:val="24"/>
              </w:rPr>
            </w:pPr>
          </w:p>
        </w:tc>
        <w:tc>
          <w:tcPr>
            <w:tcW w:w="3357" w:type="dxa"/>
            <w:vAlign w:val="center"/>
          </w:tcPr>
          <w:p w:rsidR="00941F6C" w:rsidRPr="00A15461" w:rsidRDefault="00941F6C" w:rsidP="00196812">
            <w:pPr>
              <w:spacing w:before="29" w:line="360" w:lineRule="auto"/>
              <w:ind w:left="17"/>
              <w:jc w:val="left"/>
              <w:rPr>
                <w:sz w:val="24"/>
              </w:rPr>
            </w:pPr>
            <w:r w:rsidRPr="00A15461">
              <w:rPr>
                <w:color w:val="000000"/>
                <w:sz w:val="24"/>
              </w:rPr>
              <w:t>其中：债券</w:t>
            </w:r>
          </w:p>
        </w:tc>
        <w:tc>
          <w:tcPr>
            <w:tcW w:w="3119" w:type="dxa"/>
            <w:vAlign w:val="center"/>
          </w:tcPr>
          <w:p w:rsidR="00941F6C" w:rsidRPr="00A15461" w:rsidRDefault="00941F6C" w:rsidP="00196812">
            <w:pPr>
              <w:spacing w:before="29" w:line="360" w:lineRule="auto"/>
              <w:ind w:left="17"/>
              <w:jc w:val="right"/>
              <w:rPr>
                <w:color w:val="000000"/>
                <w:sz w:val="24"/>
              </w:rPr>
            </w:pPr>
            <w:r w:rsidRPr="00A15461">
              <w:rPr>
                <w:color w:val="000000"/>
                <w:sz w:val="24"/>
              </w:rPr>
              <w:t>65,819,145,762.61</w:t>
            </w:r>
          </w:p>
        </w:tc>
        <w:tc>
          <w:tcPr>
            <w:tcW w:w="1843" w:type="dxa"/>
            <w:vAlign w:val="center"/>
          </w:tcPr>
          <w:p w:rsidR="00941F6C" w:rsidRPr="00A15461" w:rsidRDefault="00941F6C" w:rsidP="00196812">
            <w:pPr>
              <w:spacing w:before="29" w:line="360" w:lineRule="auto"/>
              <w:ind w:left="17"/>
              <w:jc w:val="right"/>
              <w:rPr>
                <w:color w:val="000000"/>
                <w:sz w:val="24"/>
              </w:rPr>
            </w:pPr>
            <w:r w:rsidRPr="00A15461">
              <w:rPr>
                <w:color w:val="000000"/>
                <w:sz w:val="24"/>
              </w:rPr>
              <w:t>36.46</w:t>
            </w:r>
          </w:p>
        </w:tc>
      </w:tr>
      <w:tr w:rsidR="00941F6C" w:rsidRPr="0097021E" w:rsidTr="000A7480">
        <w:tc>
          <w:tcPr>
            <w:tcW w:w="720" w:type="dxa"/>
            <w:vAlign w:val="center"/>
          </w:tcPr>
          <w:p w:rsidR="00941F6C" w:rsidRPr="00A15461" w:rsidRDefault="00941F6C" w:rsidP="00196812">
            <w:pPr>
              <w:spacing w:before="29" w:line="360" w:lineRule="auto"/>
              <w:ind w:left="17"/>
              <w:jc w:val="center"/>
              <w:rPr>
                <w:color w:val="000000"/>
                <w:sz w:val="24"/>
              </w:rPr>
            </w:pPr>
          </w:p>
        </w:tc>
        <w:tc>
          <w:tcPr>
            <w:tcW w:w="3357" w:type="dxa"/>
            <w:vAlign w:val="center"/>
          </w:tcPr>
          <w:p w:rsidR="00941F6C" w:rsidRPr="00A15461" w:rsidRDefault="00941F6C" w:rsidP="00196812">
            <w:pPr>
              <w:autoSpaceDE w:val="0"/>
              <w:autoSpaceDN w:val="0"/>
              <w:adjustRightInd w:val="0"/>
              <w:spacing w:before="29" w:line="360" w:lineRule="auto"/>
              <w:ind w:left="17"/>
              <w:jc w:val="left"/>
              <w:rPr>
                <w:color w:val="000000"/>
                <w:sz w:val="24"/>
              </w:rPr>
            </w:pPr>
            <w:r w:rsidRPr="00A15461">
              <w:rPr>
                <w:color w:val="000000"/>
                <w:sz w:val="24"/>
              </w:rPr>
              <w:t>资产支持证券</w:t>
            </w:r>
          </w:p>
        </w:tc>
        <w:tc>
          <w:tcPr>
            <w:tcW w:w="3119" w:type="dxa"/>
            <w:vAlign w:val="center"/>
          </w:tcPr>
          <w:p w:rsidR="00941F6C" w:rsidRPr="00A15461" w:rsidRDefault="00941F6C" w:rsidP="00196812">
            <w:pPr>
              <w:spacing w:before="29" w:line="360" w:lineRule="auto"/>
              <w:ind w:left="17"/>
              <w:jc w:val="right"/>
              <w:rPr>
                <w:color w:val="000000"/>
                <w:sz w:val="24"/>
              </w:rPr>
            </w:pPr>
            <w:r w:rsidRPr="00A15461">
              <w:rPr>
                <w:color w:val="000000"/>
                <w:sz w:val="24"/>
              </w:rPr>
              <w:t>3,599,161,510.87</w:t>
            </w:r>
          </w:p>
        </w:tc>
        <w:tc>
          <w:tcPr>
            <w:tcW w:w="1843" w:type="dxa"/>
            <w:vAlign w:val="center"/>
          </w:tcPr>
          <w:p w:rsidR="00941F6C" w:rsidRPr="00A15461" w:rsidRDefault="00941F6C" w:rsidP="00196812">
            <w:pPr>
              <w:spacing w:before="29" w:line="360" w:lineRule="auto"/>
              <w:ind w:left="17"/>
              <w:jc w:val="right"/>
              <w:rPr>
                <w:color w:val="000000"/>
                <w:sz w:val="24"/>
              </w:rPr>
            </w:pPr>
            <w:r w:rsidRPr="00A15461">
              <w:rPr>
                <w:color w:val="000000"/>
                <w:sz w:val="24"/>
              </w:rPr>
              <w:t>1.99</w:t>
            </w:r>
          </w:p>
        </w:tc>
      </w:tr>
      <w:tr w:rsidR="00941F6C" w:rsidRPr="0097021E" w:rsidTr="000A7480">
        <w:tc>
          <w:tcPr>
            <w:tcW w:w="720" w:type="dxa"/>
            <w:vAlign w:val="center"/>
          </w:tcPr>
          <w:p w:rsidR="00941F6C" w:rsidRPr="00A15461" w:rsidRDefault="00941F6C" w:rsidP="00196812">
            <w:pPr>
              <w:spacing w:before="29" w:line="360" w:lineRule="auto"/>
              <w:ind w:left="17"/>
              <w:jc w:val="center"/>
              <w:rPr>
                <w:color w:val="000000"/>
                <w:sz w:val="24"/>
              </w:rPr>
            </w:pPr>
            <w:r w:rsidRPr="00A15461">
              <w:rPr>
                <w:color w:val="000000"/>
                <w:sz w:val="24"/>
              </w:rPr>
              <w:t>2</w:t>
            </w:r>
          </w:p>
        </w:tc>
        <w:tc>
          <w:tcPr>
            <w:tcW w:w="3357" w:type="dxa"/>
            <w:vAlign w:val="center"/>
          </w:tcPr>
          <w:p w:rsidR="00941F6C" w:rsidRPr="00A15461" w:rsidRDefault="00941F6C" w:rsidP="00196812">
            <w:pPr>
              <w:spacing w:before="29" w:line="360" w:lineRule="auto"/>
              <w:ind w:left="17"/>
              <w:jc w:val="left"/>
              <w:rPr>
                <w:sz w:val="24"/>
              </w:rPr>
            </w:pPr>
            <w:r w:rsidRPr="00A15461">
              <w:rPr>
                <w:color w:val="000000"/>
                <w:sz w:val="24"/>
              </w:rPr>
              <w:t>买入返售金融资产</w:t>
            </w:r>
          </w:p>
        </w:tc>
        <w:tc>
          <w:tcPr>
            <w:tcW w:w="3119" w:type="dxa"/>
            <w:vAlign w:val="center"/>
          </w:tcPr>
          <w:p w:rsidR="00941F6C" w:rsidRPr="00A15461" w:rsidRDefault="00941F6C" w:rsidP="00196812">
            <w:pPr>
              <w:spacing w:before="29" w:line="360" w:lineRule="auto"/>
              <w:ind w:left="17"/>
              <w:jc w:val="right"/>
              <w:rPr>
                <w:color w:val="000000"/>
                <w:sz w:val="24"/>
              </w:rPr>
            </w:pPr>
            <w:r w:rsidRPr="00A15461">
              <w:rPr>
                <w:color w:val="000000"/>
                <w:sz w:val="24"/>
              </w:rPr>
              <w:t>69,150,124,770.61</w:t>
            </w:r>
          </w:p>
        </w:tc>
        <w:tc>
          <w:tcPr>
            <w:tcW w:w="1843" w:type="dxa"/>
            <w:vAlign w:val="center"/>
          </w:tcPr>
          <w:p w:rsidR="00941F6C" w:rsidRPr="00A15461" w:rsidRDefault="00941F6C" w:rsidP="00196812">
            <w:pPr>
              <w:spacing w:before="29" w:line="360" w:lineRule="auto"/>
              <w:ind w:left="17"/>
              <w:jc w:val="right"/>
              <w:rPr>
                <w:color w:val="000000"/>
                <w:sz w:val="24"/>
              </w:rPr>
            </w:pPr>
            <w:r w:rsidRPr="00A15461">
              <w:rPr>
                <w:color w:val="000000"/>
                <w:sz w:val="24"/>
              </w:rPr>
              <w:t>38.30</w:t>
            </w:r>
          </w:p>
        </w:tc>
      </w:tr>
      <w:tr w:rsidR="00941F6C" w:rsidRPr="0097021E" w:rsidTr="000A7480">
        <w:tc>
          <w:tcPr>
            <w:tcW w:w="720" w:type="dxa"/>
            <w:vAlign w:val="center"/>
          </w:tcPr>
          <w:p w:rsidR="00941F6C" w:rsidRPr="00A15461" w:rsidRDefault="00941F6C" w:rsidP="00196812">
            <w:pPr>
              <w:spacing w:before="29" w:line="360" w:lineRule="auto"/>
              <w:ind w:left="17"/>
              <w:jc w:val="center"/>
              <w:rPr>
                <w:color w:val="000000"/>
                <w:sz w:val="24"/>
              </w:rPr>
            </w:pPr>
          </w:p>
        </w:tc>
        <w:tc>
          <w:tcPr>
            <w:tcW w:w="3357" w:type="dxa"/>
            <w:vAlign w:val="center"/>
          </w:tcPr>
          <w:p w:rsidR="00941F6C" w:rsidRPr="00A15461" w:rsidRDefault="00941F6C" w:rsidP="00196812">
            <w:pPr>
              <w:spacing w:before="29" w:line="360" w:lineRule="auto"/>
              <w:ind w:left="17"/>
              <w:jc w:val="left"/>
              <w:rPr>
                <w:sz w:val="24"/>
              </w:rPr>
            </w:pPr>
            <w:r w:rsidRPr="00A15461">
              <w:rPr>
                <w:color w:val="000000"/>
                <w:sz w:val="24"/>
              </w:rPr>
              <w:t>其中：买断式回购的买入返售金融资产</w:t>
            </w:r>
          </w:p>
        </w:tc>
        <w:tc>
          <w:tcPr>
            <w:tcW w:w="3119" w:type="dxa"/>
            <w:vAlign w:val="center"/>
          </w:tcPr>
          <w:p w:rsidR="00941F6C" w:rsidRPr="00A15461" w:rsidRDefault="00941F6C" w:rsidP="00196812">
            <w:pPr>
              <w:spacing w:before="29" w:line="360" w:lineRule="auto"/>
              <w:ind w:left="17"/>
              <w:jc w:val="right"/>
              <w:rPr>
                <w:color w:val="000000"/>
                <w:sz w:val="24"/>
              </w:rPr>
            </w:pPr>
            <w:r w:rsidRPr="00A15461">
              <w:rPr>
                <w:color w:val="000000"/>
                <w:sz w:val="24"/>
              </w:rPr>
              <w:t>-</w:t>
            </w:r>
          </w:p>
        </w:tc>
        <w:tc>
          <w:tcPr>
            <w:tcW w:w="1843" w:type="dxa"/>
            <w:vAlign w:val="center"/>
          </w:tcPr>
          <w:p w:rsidR="00941F6C" w:rsidRPr="00A15461" w:rsidRDefault="00941F6C" w:rsidP="00196812">
            <w:pPr>
              <w:spacing w:before="29" w:line="360" w:lineRule="auto"/>
              <w:ind w:left="17"/>
              <w:jc w:val="right"/>
              <w:rPr>
                <w:color w:val="000000"/>
                <w:sz w:val="24"/>
              </w:rPr>
            </w:pPr>
            <w:r w:rsidRPr="00A15461">
              <w:rPr>
                <w:color w:val="000000"/>
                <w:sz w:val="24"/>
              </w:rPr>
              <w:t>-</w:t>
            </w:r>
          </w:p>
        </w:tc>
      </w:tr>
      <w:tr w:rsidR="00941F6C" w:rsidRPr="0097021E" w:rsidTr="000A7480">
        <w:tc>
          <w:tcPr>
            <w:tcW w:w="720" w:type="dxa"/>
            <w:vAlign w:val="center"/>
          </w:tcPr>
          <w:p w:rsidR="00941F6C" w:rsidRPr="00A15461" w:rsidRDefault="00941F6C" w:rsidP="00196812">
            <w:pPr>
              <w:spacing w:before="29" w:line="360" w:lineRule="auto"/>
              <w:ind w:left="17"/>
              <w:jc w:val="center"/>
              <w:rPr>
                <w:color w:val="000000"/>
                <w:sz w:val="24"/>
              </w:rPr>
            </w:pPr>
            <w:r w:rsidRPr="00A15461">
              <w:rPr>
                <w:color w:val="000000"/>
                <w:sz w:val="24"/>
              </w:rPr>
              <w:t>3</w:t>
            </w:r>
          </w:p>
        </w:tc>
        <w:tc>
          <w:tcPr>
            <w:tcW w:w="3357" w:type="dxa"/>
            <w:vAlign w:val="center"/>
          </w:tcPr>
          <w:p w:rsidR="00941F6C" w:rsidRPr="00A15461" w:rsidRDefault="00941F6C" w:rsidP="00196812">
            <w:pPr>
              <w:spacing w:before="29" w:line="360" w:lineRule="auto"/>
              <w:ind w:left="17"/>
              <w:jc w:val="left"/>
              <w:rPr>
                <w:sz w:val="24"/>
              </w:rPr>
            </w:pPr>
            <w:r w:rsidRPr="00A15461">
              <w:rPr>
                <w:color w:val="000000"/>
                <w:sz w:val="24"/>
              </w:rPr>
              <w:t>银行存款和结算备付金合计</w:t>
            </w:r>
          </w:p>
        </w:tc>
        <w:tc>
          <w:tcPr>
            <w:tcW w:w="3119" w:type="dxa"/>
            <w:vAlign w:val="center"/>
          </w:tcPr>
          <w:p w:rsidR="00941F6C" w:rsidRPr="00A15461" w:rsidRDefault="00941F6C" w:rsidP="00196812">
            <w:pPr>
              <w:spacing w:before="29" w:line="360" w:lineRule="auto"/>
              <w:ind w:left="17"/>
              <w:jc w:val="right"/>
              <w:rPr>
                <w:color w:val="000000"/>
                <w:sz w:val="24"/>
              </w:rPr>
            </w:pPr>
            <w:r w:rsidRPr="00A15461">
              <w:rPr>
                <w:color w:val="000000"/>
                <w:sz w:val="24"/>
              </w:rPr>
              <w:t>41,018,447,601.04</w:t>
            </w:r>
          </w:p>
        </w:tc>
        <w:tc>
          <w:tcPr>
            <w:tcW w:w="1843" w:type="dxa"/>
            <w:vAlign w:val="center"/>
          </w:tcPr>
          <w:p w:rsidR="00941F6C" w:rsidRPr="00A15461" w:rsidRDefault="00941F6C" w:rsidP="00196812">
            <w:pPr>
              <w:spacing w:before="29" w:line="360" w:lineRule="auto"/>
              <w:ind w:left="17"/>
              <w:jc w:val="right"/>
              <w:rPr>
                <w:color w:val="000000"/>
                <w:sz w:val="24"/>
              </w:rPr>
            </w:pPr>
            <w:r w:rsidRPr="00A15461">
              <w:rPr>
                <w:color w:val="000000"/>
                <w:sz w:val="24"/>
              </w:rPr>
              <w:t>22.72</w:t>
            </w:r>
          </w:p>
        </w:tc>
      </w:tr>
      <w:tr w:rsidR="00941F6C" w:rsidRPr="0097021E" w:rsidTr="000A7480">
        <w:tc>
          <w:tcPr>
            <w:tcW w:w="720" w:type="dxa"/>
            <w:vAlign w:val="center"/>
          </w:tcPr>
          <w:p w:rsidR="00941F6C" w:rsidRPr="00A15461" w:rsidRDefault="00941F6C" w:rsidP="00196812">
            <w:pPr>
              <w:spacing w:before="29" w:line="360" w:lineRule="auto"/>
              <w:ind w:left="17"/>
              <w:jc w:val="center"/>
              <w:rPr>
                <w:color w:val="000000"/>
                <w:sz w:val="24"/>
              </w:rPr>
            </w:pPr>
            <w:r w:rsidRPr="00A15461">
              <w:rPr>
                <w:color w:val="000000"/>
                <w:sz w:val="24"/>
              </w:rPr>
              <w:lastRenderedPageBreak/>
              <w:t>4</w:t>
            </w:r>
          </w:p>
        </w:tc>
        <w:tc>
          <w:tcPr>
            <w:tcW w:w="3357" w:type="dxa"/>
            <w:vAlign w:val="center"/>
          </w:tcPr>
          <w:p w:rsidR="00941F6C" w:rsidRPr="00A15461" w:rsidRDefault="00941F6C" w:rsidP="00196812">
            <w:pPr>
              <w:spacing w:line="360" w:lineRule="auto"/>
              <w:jc w:val="left"/>
              <w:rPr>
                <w:sz w:val="24"/>
              </w:rPr>
            </w:pPr>
            <w:r w:rsidRPr="00A15461">
              <w:rPr>
                <w:color w:val="000000"/>
                <w:sz w:val="24"/>
              </w:rPr>
              <w:t>其他资产</w:t>
            </w:r>
          </w:p>
        </w:tc>
        <w:tc>
          <w:tcPr>
            <w:tcW w:w="3119" w:type="dxa"/>
            <w:vAlign w:val="center"/>
          </w:tcPr>
          <w:p w:rsidR="00941F6C" w:rsidRPr="00A15461" w:rsidRDefault="00941F6C" w:rsidP="00196812">
            <w:pPr>
              <w:spacing w:line="360" w:lineRule="auto"/>
              <w:jc w:val="right"/>
              <w:rPr>
                <w:color w:val="000000"/>
                <w:sz w:val="24"/>
              </w:rPr>
            </w:pPr>
            <w:r w:rsidRPr="00A15461">
              <w:rPr>
                <w:color w:val="000000"/>
                <w:sz w:val="24"/>
              </w:rPr>
              <w:t>951,539,782.57</w:t>
            </w:r>
          </w:p>
        </w:tc>
        <w:tc>
          <w:tcPr>
            <w:tcW w:w="1843" w:type="dxa"/>
            <w:vAlign w:val="center"/>
          </w:tcPr>
          <w:p w:rsidR="00941F6C" w:rsidRPr="00A15461" w:rsidRDefault="00941F6C" w:rsidP="00196812">
            <w:pPr>
              <w:spacing w:line="360" w:lineRule="auto"/>
              <w:jc w:val="right"/>
              <w:rPr>
                <w:color w:val="000000"/>
                <w:sz w:val="24"/>
              </w:rPr>
            </w:pPr>
            <w:r w:rsidRPr="00A15461">
              <w:rPr>
                <w:color w:val="000000"/>
                <w:sz w:val="24"/>
              </w:rPr>
              <w:t>0.53</w:t>
            </w:r>
          </w:p>
        </w:tc>
      </w:tr>
      <w:tr w:rsidR="00941F6C" w:rsidRPr="0097021E" w:rsidTr="000A7480">
        <w:tc>
          <w:tcPr>
            <w:tcW w:w="720" w:type="dxa"/>
            <w:vAlign w:val="center"/>
          </w:tcPr>
          <w:p w:rsidR="00941F6C" w:rsidRPr="00A15461" w:rsidRDefault="00941F6C" w:rsidP="00196812">
            <w:pPr>
              <w:spacing w:before="29" w:line="360" w:lineRule="auto"/>
              <w:ind w:left="17"/>
              <w:jc w:val="center"/>
              <w:rPr>
                <w:color w:val="000000"/>
                <w:sz w:val="24"/>
              </w:rPr>
            </w:pPr>
            <w:r w:rsidRPr="00A15461">
              <w:rPr>
                <w:color w:val="000000"/>
                <w:sz w:val="24"/>
              </w:rPr>
              <w:t>5</w:t>
            </w:r>
          </w:p>
        </w:tc>
        <w:tc>
          <w:tcPr>
            <w:tcW w:w="3357" w:type="dxa"/>
            <w:vAlign w:val="center"/>
          </w:tcPr>
          <w:p w:rsidR="00941F6C" w:rsidRPr="00A15461" w:rsidRDefault="00941F6C" w:rsidP="00196812">
            <w:pPr>
              <w:spacing w:line="360" w:lineRule="auto"/>
              <w:jc w:val="left"/>
              <w:rPr>
                <w:sz w:val="24"/>
              </w:rPr>
            </w:pPr>
            <w:r w:rsidRPr="00A15461">
              <w:rPr>
                <w:color w:val="000000"/>
                <w:sz w:val="24"/>
              </w:rPr>
              <w:t>合计</w:t>
            </w:r>
          </w:p>
        </w:tc>
        <w:tc>
          <w:tcPr>
            <w:tcW w:w="3119" w:type="dxa"/>
            <w:vAlign w:val="center"/>
          </w:tcPr>
          <w:p w:rsidR="00941F6C" w:rsidRPr="00A15461" w:rsidRDefault="00941F6C" w:rsidP="00196812">
            <w:pPr>
              <w:spacing w:line="360" w:lineRule="auto"/>
              <w:jc w:val="right"/>
              <w:rPr>
                <w:color w:val="000000"/>
                <w:sz w:val="24"/>
              </w:rPr>
            </w:pPr>
            <w:r w:rsidRPr="00A15461">
              <w:rPr>
                <w:color w:val="000000"/>
                <w:sz w:val="24"/>
              </w:rPr>
              <w:t>180,538,419,427.70</w:t>
            </w:r>
          </w:p>
        </w:tc>
        <w:tc>
          <w:tcPr>
            <w:tcW w:w="1843" w:type="dxa"/>
            <w:vAlign w:val="center"/>
          </w:tcPr>
          <w:p w:rsidR="00941F6C" w:rsidRPr="00A15461" w:rsidRDefault="00941F6C" w:rsidP="00196812">
            <w:pPr>
              <w:spacing w:line="360" w:lineRule="auto"/>
              <w:jc w:val="right"/>
              <w:rPr>
                <w:color w:val="000000"/>
                <w:sz w:val="24"/>
              </w:rPr>
            </w:pPr>
            <w:r w:rsidRPr="00A15461">
              <w:rPr>
                <w:color w:val="000000"/>
                <w:sz w:val="24"/>
              </w:rPr>
              <w:t>100.00</w:t>
            </w:r>
          </w:p>
        </w:tc>
      </w:tr>
    </w:tbl>
    <w:p w:rsidR="00941F6C" w:rsidRPr="0097021E" w:rsidRDefault="00941F6C" w:rsidP="00196812">
      <w:pPr>
        <w:spacing w:line="360" w:lineRule="auto"/>
        <w:rPr>
          <w:rFonts w:ascii="宋体" w:cs="Arial"/>
          <w:b/>
          <w:color w:val="000000"/>
          <w:kern w:val="0"/>
          <w:sz w:val="24"/>
        </w:rPr>
      </w:pPr>
      <w:r w:rsidRPr="0097021E">
        <w:rPr>
          <w:rFonts w:ascii="宋体" w:hAnsi="宋体" w:cs="Arial"/>
          <w:b/>
          <w:color w:val="000000"/>
          <w:kern w:val="0"/>
          <w:sz w:val="24"/>
        </w:rPr>
        <w:t xml:space="preserve">5.2 </w:t>
      </w:r>
      <w:r w:rsidRPr="0097021E">
        <w:rPr>
          <w:rFonts w:ascii="宋体" w:hAnsi="宋体" w:cs="Arial" w:hint="eastAsia"/>
          <w:b/>
          <w:color w:val="000000"/>
          <w:kern w:val="0"/>
          <w:sz w:val="24"/>
        </w:rPr>
        <w:t>报告期债券回购融资情况</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61"/>
        <w:gridCol w:w="3108"/>
        <w:gridCol w:w="2977"/>
        <w:gridCol w:w="2126"/>
      </w:tblGrid>
      <w:tr w:rsidR="00941F6C" w:rsidRPr="0097021E" w:rsidTr="00C400D7">
        <w:tc>
          <w:tcPr>
            <w:tcW w:w="861" w:type="dxa"/>
            <w:vAlign w:val="center"/>
          </w:tcPr>
          <w:p w:rsidR="00941F6C" w:rsidRPr="00A15461" w:rsidRDefault="00941F6C" w:rsidP="00196812">
            <w:pPr>
              <w:spacing w:line="360" w:lineRule="auto"/>
              <w:rPr>
                <w:color w:val="000000"/>
                <w:kern w:val="0"/>
                <w:sz w:val="24"/>
              </w:rPr>
            </w:pPr>
            <w:r w:rsidRPr="00A15461">
              <w:rPr>
                <w:color w:val="000000"/>
                <w:kern w:val="0"/>
                <w:sz w:val="24"/>
              </w:rPr>
              <w:t>序号</w:t>
            </w:r>
          </w:p>
        </w:tc>
        <w:tc>
          <w:tcPr>
            <w:tcW w:w="3108" w:type="dxa"/>
            <w:vAlign w:val="center"/>
          </w:tcPr>
          <w:p w:rsidR="00941F6C" w:rsidRPr="00A15461" w:rsidRDefault="00941F6C" w:rsidP="00196812">
            <w:pPr>
              <w:spacing w:line="360" w:lineRule="auto"/>
              <w:rPr>
                <w:color w:val="000000"/>
                <w:kern w:val="0"/>
                <w:sz w:val="24"/>
              </w:rPr>
            </w:pPr>
            <w:r w:rsidRPr="00A15461">
              <w:rPr>
                <w:color w:val="000000"/>
                <w:kern w:val="0"/>
                <w:sz w:val="24"/>
              </w:rPr>
              <w:t>项目</w:t>
            </w:r>
          </w:p>
        </w:tc>
        <w:tc>
          <w:tcPr>
            <w:tcW w:w="5103" w:type="dxa"/>
            <w:gridSpan w:val="2"/>
            <w:vAlign w:val="center"/>
          </w:tcPr>
          <w:p w:rsidR="00941F6C" w:rsidRPr="00A15461" w:rsidRDefault="00941F6C" w:rsidP="00196812">
            <w:pPr>
              <w:spacing w:line="360" w:lineRule="auto"/>
              <w:rPr>
                <w:color w:val="000000"/>
                <w:kern w:val="0"/>
                <w:sz w:val="24"/>
              </w:rPr>
            </w:pPr>
            <w:r w:rsidRPr="00A15461">
              <w:rPr>
                <w:color w:val="000000"/>
                <w:kern w:val="0"/>
                <w:sz w:val="24"/>
              </w:rPr>
              <w:t>占基金资产净值的比例（％）</w:t>
            </w:r>
          </w:p>
        </w:tc>
      </w:tr>
      <w:tr w:rsidR="00941F6C" w:rsidRPr="0097021E" w:rsidTr="00C400D7">
        <w:tc>
          <w:tcPr>
            <w:tcW w:w="861" w:type="dxa"/>
            <w:vAlign w:val="center"/>
          </w:tcPr>
          <w:p w:rsidR="00941F6C" w:rsidRPr="00A15461" w:rsidRDefault="00941F6C" w:rsidP="00196812">
            <w:pPr>
              <w:spacing w:line="360" w:lineRule="auto"/>
              <w:rPr>
                <w:color w:val="000000"/>
                <w:kern w:val="0"/>
                <w:sz w:val="24"/>
              </w:rPr>
            </w:pPr>
            <w:r w:rsidRPr="00A15461">
              <w:rPr>
                <w:color w:val="000000"/>
                <w:kern w:val="0"/>
                <w:sz w:val="24"/>
              </w:rPr>
              <w:t>1</w:t>
            </w:r>
          </w:p>
        </w:tc>
        <w:tc>
          <w:tcPr>
            <w:tcW w:w="3108" w:type="dxa"/>
          </w:tcPr>
          <w:p w:rsidR="00941F6C" w:rsidRPr="00A15461" w:rsidRDefault="00941F6C" w:rsidP="00196812">
            <w:pPr>
              <w:spacing w:line="360" w:lineRule="auto"/>
              <w:rPr>
                <w:sz w:val="24"/>
              </w:rPr>
            </w:pPr>
            <w:r w:rsidRPr="00A15461">
              <w:rPr>
                <w:sz w:val="24"/>
              </w:rPr>
              <w:t>报告期内债券回购融资余额</w:t>
            </w:r>
          </w:p>
        </w:tc>
        <w:tc>
          <w:tcPr>
            <w:tcW w:w="5103" w:type="dxa"/>
            <w:gridSpan w:val="2"/>
            <w:vAlign w:val="center"/>
          </w:tcPr>
          <w:p w:rsidR="00941F6C" w:rsidRPr="00A15461" w:rsidRDefault="00941F6C" w:rsidP="00196812">
            <w:pPr>
              <w:spacing w:line="360" w:lineRule="auto"/>
              <w:rPr>
                <w:sz w:val="24"/>
              </w:rPr>
            </w:pPr>
            <w:r w:rsidRPr="00A15461">
              <w:rPr>
                <w:sz w:val="24"/>
              </w:rPr>
              <w:t>5.68</w:t>
            </w:r>
          </w:p>
        </w:tc>
      </w:tr>
      <w:tr w:rsidR="00941F6C" w:rsidRPr="0097021E" w:rsidTr="00C400D7">
        <w:trPr>
          <w:trHeight w:val="712"/>
        </w:trPr>
        <w:tc>
          <w:tcPr>
            <w:tcW w:w="861" w:type="dxa"/>
            <w:vAlign w:val="center"/>
          </w:tcPr>
          <w:p w:rsidR="00941F6C" w:rsidRPr="00A15461" w:rsidRDefault="00941F6C" w:rsidP="00196812">
            <w:pPr>
              <w:spacing w:line="360" w:lineRule="auto"/>
              <w:rPr>
                <w:color w:val="000000"/>
                <w:sz w:val="24"/>
              </w:rPr>
            </w:pPr>
          </w:p>
        </w:tc>
        <w:tc>
          <w:tcPr>
            <w:tcW w:w="3108" w:type="dxa"/>
          </w:tcPr>
          <w:p w:rsidR="00941F6C" w:rsidRPr="00A15461" w:rsidRDefault="00941F6C" w:rsidP="00196812">
            <w:pPr>
              <w:spacing w:line="360" w:lineRule="auto"/>
              <w:rPr>
                <w:sz w:val="24"/>
              </w:rPr>
            </w:pPr>
            <w:r w:rsidRPr="00A15461">
              <w:rPr>
                <w:sz w:val="24"/>
              </w:rPr>
              <w:t>其中：买断式回购融资</w:t>
            </w:r>
          </w:p>
        </w:tc>
        <w:tc>
          <w:tcPr>
            <w:tcW w:w="5103" w:type="dxa"/>
            <w:gridSpan w:val="2"/>
            <w:vAlign w:val="center"/>
          </w:tcPr>
          <w:p w:rsidR="00941F6C" w:rsidRPr="00A15461" w:rsidRDefault="00941F6C" w:rsidP="00196812">
            <w:pPr>
              <w:spacing w:line="360" w:lineRule="auto"/>
              <w:rPr>
                <w:sz w:val="24"/>
              </w:rPr>
            </w:pPr>
            <w:r w:rsidRPr="00A15461">
              <w:rPr>
                <w:sz w:val="24"/>
              </w:rPr>
              <w:t>-</w:t>
            </w:r>
          </w:p>
        </w:tc>
      </w:tr>
      <w:tr w:rsidR="00941F6C" w:rsidRPr="0097021E" w:rsidTr="00C400D7">
        <w:tc>
          <w:tcPr>
            <w:tcW w:w="861" w:type="dxa"/>
            <w:vAlign w:val="center"/>
          </w:tcPr>
          <w:p w:rsidR="00941F6C" w:rsidRPr="00A15461" w:rsidRDefault="00941F6C" w:rsidP="00196812">
            <w:pPr>
              <w:spacing w:line="360" w:lineRule="auto"/>
              <w:rPr>
                <w:color w:val="000000"/>
                <w:sz w:val="24"/>
              </w:rPr>
            </w:pPr>
            <w:r w:rsidRPr="00A15461">
              <w:rPr>
                <w:color w:val="000000"/>
                <w:kern w:val="0"/>
                <w:sz w:val="24"/>
              </w:rPr>
              <w:t>序号</w:t>
            </w:r>
          </w:p>
        </w:tc>
        <w:tc>
          <w:tcPr>
            <w:tcW w:w="3108" w:type="dxa"/>
          </w:tcPr>
          <w:p w:rsidR="00941F6C" w:rsidRPr="00A15461" w:rsidRDefault="00941F6C" w:rsidP="00196812">
            <w:pPr>
              <w:spacing w:line="360" w:lineRule="auto"/>
              <w:rPr>
                <w:sz w:val="24"/>
              </w:rPr>
            </w:pPr>
            <w:r w:rsidRPr="00A15461">
              <w:rPr>
                <w:sz w:val="24"/>
              </w:rPr>
              <w:t>项目</w:t>
            </w:r>
          </w:p>
        </w:tc>
        <w:tc>
          <w:tcPr>
            <w:tcW w:w="2977" w:type="dxa"/>
            <w:vAlign w:val="center"/>
          </w:tcPr>
          <w:p w:rsidR="00941F6C" w:rsidRPr="00A15461" w:rsidRDefault="00941F6C" w:rsidP="00196812">
            <w:pPr>
              <w:spacing w:line="360" w:lineRule="auto"/>
              <w:rPr>
                <w:sz w:val="24"/>
              </w:rPr>
            </w:pPr>
            <w:r w:rsidRPr="00A15461">
              <w:rPr>
                <w:sz w:val="24"/>
              </w:rPr>
              <w:t>金额</w:t>
            </w:r>
          </w:p>
        </w:tc>
        <w:tc>
          <w:tcPr>
            <w:tcW w:w="2126" w:type="dxa"/>
            <w:vAlign w:val="center"/>
          </w:tcPr>
          <w:p w:rsidR="00941F6C" w:rsidRPr="00A15461" w:rsidRDefault="00941F6C" w:rsidP="00196812">
            <w:pPr>
              <w:spacing w:line="360" w:lineRule="auto"/>
              <w:rPr>
                <w:sz w:val="24"/>
              </w:rPr>
            </w:pPr>
            <w:r w:rsidRPr="00A15461">
              <w:rPr>
                <w:color w:val="000000"/>
                <w:kern w:val="0"/>
                <w:sz w:val="24"/>
              </w:rPr>
              <w:t>占基金资产净值的比例（％）</w:t>
            </w:r>
          </w:p>
        </w:tc>
      </w:tr>
      <w:tr w:rsidR="00941F6C" w:rsidRPr="0097021E" w:rsidTr="00C400D7">
        <w:tc>
          <w:tcPr>
            <w:tcW w:w="861" w:type="dxa"/>
            <w:vMerge w:val="restart"/>
            <w:vAlign w:val="center"/>
          </w:tcPr>
          <w:p w:rsidR="00941F6C" w:rsidRPr="00A15461" w:rsidRDefault="00941F6C" w:rsidP="00196812">
            <w:pPr>
              <w:spacing w:line="360" w:lineRule="auto"/>
              <w:rPr>
                <w:color w:val="000000"/>
                <w:sz w:val="24"/>
              </w:rPr>
            </w:pPr>
            <w:r w:rsidRPr="00A15461">
              <w:rPr>
                <w:color w:val="000000"/>
                <w:sz w:val="24"/>
              </w:rPr>
              <w:t>2</w:t>
            </w:r>
          </w:p>
        </w:tc>
        <w:tc>
          <w:tcPr>
            <w:tcW w:w="3108" w:type="dxa"/>
          </w:tcPr>
          <w:p w:rsidR="00941F6C" w:rsidRPr="00A15461" w:rsidRDefault="00941F6C" w:rsidP="00196812">
            <w:pPr>
              <w:spacing w:line="360" w:lineRule="auto"/>
              <w:rPr>
                <w:sz w:val="24"/>
              </w:rPr>
            </w:pPr>
            <w:r w:rsidRPr="00A15461">
              <w:rPr>
                <w:sz w:val="24"/>
              </w:rPr>
              <w:t>报告期末债券回购融资余额</w:t>
            </w:r>
          </w:p>
        </w:tc>
        <w:tc>
          <w:tcPr>
            <w:tcW w:w="2977" w:type="dxa"/>
            <w:vAlign w:val="center"/>
          </w:tcPr>
          <w:p w:rsidR="00941F6C" w:rsidRPr="00A15461" w:rsidRDefault="00941F6C" w:rsidP="00196812">
            <w:pPr>
              <w:spacing w:line="360" w:lineRule="auto"/>
              <w:rPr>
                <w:sz w:val="24"/>
              </w:rPr>
            </w:pPr>
            <w:r w:rsidRPr="00A15461">
              <w:rPr>
                <w:sz w:val="24"/>
              </w:rPr>
              <w:t>8,660,584,869.46</w:t>
            </w:r>
          </w:p>
        </w:tc>
        <w:tc>
          <w:tcPr>
            <w:tcW w:w="2126" w:type="dxa"/>
            <w:vAlign w:val="center"/>
          </w:tcPr>
          <w:p w:rsidR="00941F6C" w:rsidRPr="00A15461" w:rsidRDefault="00941F6C" w:rsidP="00196812">
            <w:pPr>
              <w:spacing w:line="360" w:lineRule="auto"/>
              <w:rPr>
                <w:sz w:val="24"/>
              </w:rPr>
            </w:pPr>
            <w:r w:rsidRPr="00A15461">
              <w:rPr>
                <w:sz w:val="24"/>
              </w:rPr>
              <w:t>5.05</w:t>
            </w:r>
          </w:p>
        </w:tc>
      </w:tr>
      <w:tr w:rsidR="00941F6C" w:rsidRPr="0097021E" w:rsidTr="00C400D7">
        <w:tc>
          <w:tcPr>
            <w:tcW w:w="861" w:type="dxa"/>
            <w:vMerge/>
            <w:vAlign w:val="center"/>
          </w:tcPr>
          <w:p w:rsidR="00941F6C" w:rsidRPr="00A15461" w:rsidRDefault="00941F6C" w:rsidP="00196812">
            <w:pPr>
              <w:spacing w:line="360" w:lineRule="auto"/>
              <w:rPr>
                <w:color w:val="000000"/>
                <w:sz w:val="24"/>
              </w:rPr>
            </w:pPr>
          </w:p>
        </w:tc>
        <w:tc>
          <w:tcPr>
            <w:tcW w:w="3108" w:type="dxa"/>
          </w:tcPr>
          <w:p w:rsidR="00941F6C" w:rsidRPr="00A15461" w:rsidRDefault="00941F6C" w:rsidP="00196812">
            <w:pPr>
              <w:spacing w:line="360" w:lineRule="auto"/>
              <w:rPr>
                <w:sz w:val="24"/>
              </w:rPr>
            </w:pPr>
            <w:r w:rsidRPr="00A15461">
              <w:rPr>
                <w:sz w:val="24"/>
              </w:rPr>
              <w:t>其中：买断式回购融资</w:t>
            </w:r>
          </w:p>
        </w:tc>
        <w:tc>
          <w:tcPr>
            <w:tcW w:w="2977" w:type="dxa"/>
            <w:vAlign w:val="center"/>
          </w:tcPr>
          <w:p w:rsidR="00941F6C" w:rsidRPr="00A15461" w:rsidRDefault="00941F6C" w:rsidP="00196812">
            <w:pPr>
              <w:spacing w:line="360" w:lineRule="auto"/>
              <w:rPr>
                <w:sz w:val="24"/>
              </w:rPr>
            </w:pPr>
            <w:r w:rsidRPr="00A15461">
              <w:rPr>
                <w:sz w:val="24"/>
              </w:rPr>
              <w:t>-</w:t>
            </w:r>
          </w:p>
        </w:tc>
        <w:tc>
          <w:tcPr>
            <w:tcW w:w="2126" w:type="dxa"/>
            <w:vAlign w:val="center"/>
          </w:tcPr>
          <w:p w:rsidR="00941F6C" w:rsidRPr="00A15461" w:rsidRDefault="00941F6C" w:rsidP="00196812">
            <w:pPr>
              <w:spacing w:line="360" w:lineRule="auto"/>
              <w:rPr>
                <w:sz w:val="24"/>
              </w:rPr>
            </w:pPr>
            <w:r w:rsidRPr="00A15461">
              <w:rPr>
                <w:sz w:val="24"/>
              </w:rPr>
              <w:t>-</w:t>
            </w:r>
          </w:p>
        </w:tc>
      </w:tr>
    </w:tbl>
    <w:p w:rsidR="00941F6C" w:rsidRPr="00A15461" w:rsidRDefault="00941F6C" w:rsidP="00A15461">
      <w:pPr>
        <w:adjustRightInd w:val="0"/>
        <w:spacing w:line="360" w:lineRule="auto"/>
        <w:ind w:firstLineChars="200" w:firstLine="480"/>
        <w:rPr>
          <w:color w:val="000000"/>
          <w:sz w:val="24"/>
        </w:rPr>
      </w:pPr>
      <w:r w:rsidRPr="00A15461">
        <w:rPr>
          <w:color w:val="000000"/>
          <w:sz w:val="24"/>
        </w:rPr>
        <w:t>注：上表中报告期内债券回购融资余额占基金资产净值的比例为报告期内每个交易日融资余额占基金资产净值比例的简单平均值。</w:t>
      </w:r>
    </w:p>
    <w:p w:rsidR="00941F6C" w:rsidRPr="003A0EC1" w:rsidRDefault="00941F6C" w:rsidP="00196812">
      <w:pPr>
        <w:spacing w:line="360" w:lineRule="auto"/>
        <w:rPr>
          <w:rFonts w:ascii="宋体" w:cs="Arial"/>
          <w:b/>
          <w:color w:val="000000"/>
          <w:kern w:val="0"/>
          <w:sz w:val="24"/>
        </w:rPr>
      </w:pPr>
      <w:r w:rsidRPr="003A0EC1">
        <w:rPr>
          <w:rFonts w:ascii="宋体" w:hAnsi="宋体" w:cs="Arial" w:hint="eastAsia"/>
          <w:b/>
          <w:color w:val="000000"/>
          <w:kern w:val="0"/>
          <w:sz w:val="24"/>
        </w:rPr>
        <w:t>债券正回购的资金余额超过基金资产净值的</w:t>
      </w:r>
      <w:r w:rsidRPr="003A0EC1">
        <w:rPr>
          <w:rFonts w:ascii="宋体" w:hAnsi="宋体" w:cs="Arial"/>
          <w:b/>
          <w:color w:val="000000"/>
          <w:kern w:val="0"/>
          <w:sz w:val="24"/>
        </w:rPr>
        <w:t>20</w:t>
      </w:r>
      <w:r w:rsidRPr="003A0EC1">
        <w:rPr>
          <w:rFonts w:ascii="宋体" w:hAnsi="宋体" w:cs="Arial" w:hint="eastAsia"/>
          <w:b/>
          <w:color w:val="000000"/>
          <w:kern w:val="0"/>
          <w:sz w:val="24"/>
        </w:rPr>
        <w:t>％的说明</w:t>
      </w:r>
    </w:p>
    <w:p w:rsidR="00941F6C" w:rsidRPr="00A15461" w:rsidRDefault="00941F6C" w:rsidP="00A15461">
      <w:pPr>
        <w:adjustRightInd w:val="0"/>
        <w:spacing w:line="360" w:lineRule="auto"/>
        <w:ind w:firstLineChars="200" w:firstLine="480"/>
        <w:rPr>
          <w:color w:val="000000"/>
          <w:sz w:val="24"/>
        </w:rPr>
      </w:pPr>
      <w:r w:rsidRPr="00A15461">
        <w:rPr>
          <w:color w:val="000000"/>
          <w:sz w:val="24"/>
        </w:rPr>
        <w:t>在本报告期内本货币市场基金债券正回购的资金余额未超过资产净值的</w:t>
      </w:r>
      <w:r w:rsidRPr="00A15461">
        <w:rPr>
          <w:color w:val="000000"/>
          <w:sz w:val="24"/>
        </w:rPr>
        <w:t>20%</w:t>
      </w:r>
      <w:r w:rsidRPr="00A15461">
        <w:rPr>
          <w:color w:val="000000"/>
          <w:sz w:val="24"/>
        </w:rPr>
        <w:t>。</w:t>
      </w:r>
    </w:p>
    <w:p w:rsidR="00941F6C" w:rsidRPr="0097021E" w:rsidRDefault="00941F6C" w:rsidP="00196812">
      <w:pPr>
        <w:spacing w:line="360" w:lineRule="auto"/>
        <w:rPr>
          <w:rFonts w:ascii="宋体" w:cs="Arial"/>
          <w:b/>
          <w:color w:val="000000"/>
          <w:kern w:val="0"/>
          <w:sz w:val="24"/>
        </w:rPr>
      </w:pPr>
      <w:r w:rsidRPr="0097021E">
        <w:rPr>
          <w:rFonts w:ascii="宋体" w:hAnsi="宋体" w:cs="Arial"/>
          <w:b/>
          <w:color w:val="000000"/>
          <w:kern w:val="0"/>
          <w:sz w:val="24"/>
        </w:rPr>
        <w:t xml:space="preserve">5.3 </w:t>
      </w:r>
      <w:r w:rsidRPr="0097021E">
        <w:rPr>
          <w:rFonts w:ascii="宋体" w:hAnsi="宋体" w:cs="Arial" w:hint="eastAsia"/>
          <w:b/>
          <w:color w:val="000000"/>
          <w:kern w:val="0"/>
          <w:sz w:val="24"/>
        </w:rPr>
        <w:t>基金投资组合平均剩余期限</w:t>
      </w:r>
    </w:p>
    <w:p w:rsidR="00941F6C" w:rsidRPr="0097021E" w:rsidRDefault="00941F6C" w:rsidP="00196812">
      <w:pPr>
        <w:spacing w:line="360" w:lineRule="auto"/>
        <w:rPr>
          <w:rFonts w:ascii="宋体" w:cs="Arial"/>
          <w:b/>
          <w:color w:val="000000"/>
          <w:kern w:val="0"/>
          <w:sz w:val="24"/>
        </w:rPr>
      </w:pPr>
      <w:smartTag w:uri="urn:schemas-microsoft-com:office:smarttags" w:element="chsdate">
        <w:smartTagPr>
          <w:attr w:name="Year" w:val="1899"/>
          <w:attr w:name="Month" w:val="12"/>
          <w:attr w:name="Day" w:val="30"/>
          <w:attr w:name="IsLunarDate" w:val="False"/>
          <w:attr w:name="IsROCDate" w:val="False"/>
        </w:smartTagPr>
        <w:r w:rsidRPr="0097021E">
          <w:rPr>
            <w:rFonts w:ascii="宋体" w:hAnsi="宋体" w:cs="Arial"/>
            <w:b/>
            <w:color w:val="000000"/>
            <w:kern w:val="0"/>
            <w:sz w:val="24"/>
          </w:rPr>
          <w:t>5.3.1</w:t>
        </w:r>
      </w:smartTag>
      <w:r w:rsidRPr="0097021E">
        <w:rPr>
          <w:rFonts w:ascii="宋体" w:hAnsi="宋体" w:cs="Arial" w:hint="eastAsia"/>
          <w:b/>
          <w:color w:val="000000"/>
          <w:kern w:val="0"/>
          <w:sz w:val="24"/>
        </w:rPr>
        <w:t>投资组合平均剩余期限基本情况</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56"/>
        <w:gridCol w:w="5016"/>
      </w:tblGrid>
      <w:tr w:rsidR="00941F6C" w:rsidRPr="0097021E" w:rsidTr="00C400D7">
        <w:tc>
          <w:tcPr>
            <w:tcW w:w="4056" w:type="dxa"/>
            <w:vAlign w:val="center"/>
          </w:tcPr>
          <w:p w:rsidR="00941F6C" w:rsidRPr="00A15461" w:rsidRDefault="00941F6C" w:rsidP="00196812">
            <w:pPr>
              <w:autoSpaceDE w:val="0"/>
              <w:autoSpaceDN w:val="0"/>
              <w:adjustRightInd w:val="0"/>
              <w:spacing w:before="29" w:line="360" w:lineRule="auto"/>
              <w:ind w:left="15"/>
              <w:jc w:val="center"/>
              <w:rPr>
                <w:color w:val="000000"/>
                <w:kern w:val="0"/>
                <w:sz w:val="24"/>
              </w:rPr>
            </w:pPr>
            <w:r w:rsidRPr="00A15461">
              <w:rPr>
                <w:color w:val="000000"/>
                <w:kern w:val="0"/>
                <w:sz w:val="24"/>
              </w:rPr>
              <w:t>项目</w:t>
            </w:r>
          </w:p>
        </w:tc>
        <w:tc>
          <w:tcPr>
            <w:tcW w:w="5016" w:type="dxa"/>
            <w:vAlign w:val="center"/>
          </w:tcPr>
          <w:p w:rsidR="00941F6C" w:rsidRPr="00A15461" w:rsidRDefault="00941F6C" w:rsidP="00196812">
            <w:pPr>
              <w:autoSpaceDE w:val="0"/>
              <w:autoSpaceDN w:val="0"/>
              <w:adjustRightInd w:val="0"/>
              <w:spacing w:before="29" w:line="360" w:lineRule="auto"/>
              <w:ind w:left="15"/>
              <w:jc w:val="center"/>
              <w:rPr>
                <w:color w:val="000000"/>
                <w:kern w:val="0"/>
                <w:sz w:val="24"/>
              </w:rPr>
            </w:pPr>
            <w:r w:rsidRPr="00A15461">
              <w:rPr>
                <w:color w:val="000000"/>
                <w:kern w:val="0"/>
                <w:sz w:val="24"/>
              </w:rPr>
              <w:t>天数</w:t>
            </w:r>
          </w:p>
        </w:tc>
      </w:tr>
      <w:tr w:rsidR="00941F6C" w:rsidRPr="0097021E" w:rsidTr="00C400D7">
        <w:tc>
          <w:tcPr>
            <w:tcW w:w="4056" w:type="dxa"/>
            <w:vAlign w:val="center"/>
          </w:tcPr>
          <w:p w:rsidR="00941F6C" w:rsidRPr="00A15461" w:rsidRDefault="00941F6C" w:rsidP="00196812">
            <w:pPr>
              <w:autoSpaceDE w:val="0"/>
              <w:autoSpaceDN w:val="0"/>
              <w:adjustRightInd w:val="0"/>
              <w:spacing w:before="29" w:line="360" w:lineRule="auto"/>
              <w:ind w:left="15"/>
              <w:jc w:val="left"/>
              <w:rPr>
                <w:color w:val="000000"/>
                <w:kern w:val="0"/>
                <w:sz w:val="24"/>
              </w:rPr>
            </w:pPr>
            <w:r w:rsidRPr="00A15461">
              <w:rPr>
                <w:color w:val="000000"/>
                <w:kern w:val="0"/>
                <w:sz w:val="24"/>
              </w:rPr>
              <w:t>报告期末投资组合平均剩余期限</w:t>
            </w:r>
          </w:p>
        </w:tc>
        <w:tc>
          <w:tcPr>
            <w:tcW w:w="5016" w:type="dxa"/>
            <w:vAlign w:val="center"/>
          </w:tcPr>
          <w:p w:rsidR="00941F6C" w:rsidRPr="00A15461" w:rsidRDefault="00941F6C" w:rsidP="00196812">
            <w:pPr>
              <w:spacing w:line="360" w:lineRule="auto"/>
              <w:ind w:right="120"/>
              <w:jc w:val="right"/>
              <w:rPr>
                <w:sz w:val="24"/>
              </w:rPr>
            </w:pPr>
            <w:r w:rsidRPr="00A15461">
              <w:rPr>
                <w:sz w:val="24"/>
              </w:rPr>
              <w:t>86</w:t>
            </w:r>
          </w:p>
        </w:tc>
      </w:tr>
      <w:tr w:rsidR="00941F6C" w:rsidRPr="0097021E" w:rsidTr="00C400D7">
        <w:tc>
          <w:tcPr>
            <w:tcW w:w="4056" w:type="dxa"/>
            <w:vAlign w:val="center"/>
          </w:tcPr>
          <w:p w:rsidR="00941F6C" w:rsidRPr="00A15461" w:rsidRDefault="00941F6C" w:rsidP="00196812">
            <w:pPr>
              <w:autoSpaceDE w:val="0"/>
              <w:autoSpaceDN w:val="0"/>
              <w:adjustRightInd w:val="0"/>
              <w:spacing w:before="29" w:line="360" w:lineRule="auto"/>
              <w:ind w:left="15"/>
              <w:jc w:val="left"/>
              <w:rPr>
                <w:color w:val="000000"/>
                <w:kern w:val="0"/>
                <w:sz w:val="24"/>
              </w:rPr>
            </w:pPr>
            <w:r w:rsidRPr="00A15461">
              <w:rPr>
                <w:color w:val="000000"/>
                <w:kern w:val="0"/>
                <w:sz w:val="24"/>
              </w:rPr>
              <w:t>报告期内投资组合平均剩余期限最高值</w:t>
            </w:r>
          </w:p>
        </w:tc>
        <w:tc>
          <w:tcPr>
            <w:tcW w:w="5016" w:type="dxa"/>
            <w:vAlign w:val="center"/>
          </w:tcPr>
          <w:p w:rsidR="00941F6C" w:rsidRPr="00A15461" w:rsidRDefault="00941F6C" w:rsidP="00196812">
            <w:pPr>
              <w:spacing w:line="360" w:lineRule="auto"/>
              <w:jc w:val="right"/>
              <w:rPr>
                <w:sz w:val="24"/>
              </w:rPr>
            </w:pPr>
            <w:r w:rsidRPr="00A15461">
              <w:rPr>
                <w:sz w:val="24"/>
              </w:rPr>
              <w:t>87</w:t>
            </w:r>
          </w:p>
        </w:tc>
      </w:tr>
      <w:tr w:rsidR="00941F6C" w:rsidRPr="0097021E" w:rsidTr="00C400D7">
        <w:tc>
          <w:tcPr>
            <w:tcW w:w="4056" w:type="dxa"/>
            <w:vAlign w:val="center"/>
          </w:tcPr>
          <w:p w:rsidR="00941F6C" w:rsidRPr="00A15461" w:rsidRDefault="00941F6C" w:rsidP="00196812">
            <w:pPr>
              <w:autoSpaceDE w:val="0"/>
              <w:autoSpaceDN w:val="0"/>
              <w:adjustRightInd w:val="0"/>
              <w:spacing w:before="29" w:line="360" w:lineRule="auto"/>
              <w:ind w:left="15"/>
              <w:jc w:val="left"/>
              <w:rPr>
                <w:color w:val="000000"/>
                <w:kern w:val="0"/>
                <w:sz w:val="24"/>
              </w:rPr>
            </w:pPr>
            <w:r w:rsidRPr="00A15461">
              <w:rPr>
                <w:color w:val="000000"/>
                <w:kern w:val="0"/>
                <w:sz w:val="24"/>
              </w:rPr>
              <w:t>报告期内投资组合平均剩余期限最低值</w:t>
            </w:r>
          </w:p>
        </w:tc>
        <w:tc>
          <w:tcPr>
            <w:tcW w:w="5016" w:type="dxa"/>
            <w:vAlign w:val="center"/>
          </w:tcPr>
          <w:p w:rsidR="00941F6C" w:rsidRPr="00A15461" w:rsidRDefault="00941F6C" w:rsidP="00196812">
            <w:pPr>
              <w:spacing w:line="360" w:lineRule="auto"/>
              <w:ind w:right="120"/>
              <w:jc w:val="right"/>
              <w:rPr>
                <w:sz w:val="24"/>
              </w:rPr>
            </w:pPr>
            <w:r w:rsidRPr="00A15461">
              <w:rPr>
                <w:sz w:val="24"/>
              </w:rPr>
              <w:t>57</w:t>
            </w:r>
          </w:p>
        </w:tc>
      </w:tr>
    </w:tbl>
    <w:p w:rsidR="00941F6C" w:rsidRPr="003A0EC1" w:rsidRDefault="00941F6C" w:rsidP="003A0EC1">
      <w:pPr>
        <w:spacing w:line="360" w:lineRule="auto"/>
        <w:rPr>
          <w:rFonts w:ascii="宋体" w:cs="Arial"/>
          <w:b/>
          <w:color w:val="000000"/>
          <w:kern w:val="0"/>
          <w:sz w:val="24"/>
        </w:rPr>
      </w:pPr>
      <w:r w:rsidRPr="003A0EC1">
        <w:rPr>
          <w:rFonts w:ascii="宋体" w:hAnsi="宋体" w:cs="Arial" w:hint="eastAsia"/>
          <w:b/>
          <w:color w:val="000000"/>
          <w:kern w:val="0"/>
          <w:sz w:val="24"/>
        </w:rPr>
        <w:t>报告期内投资组合平均剩余期限超过</w:t>
      </w:r>
      <w:r w:rsidRPr="003A0EC1">
        <w:rPr>
          <w:rFonts w:ascii="宋体" w:hAnsi="宋体" w:cs="Arial"/>
          <w:b/>
          <w:color w:val="000000"/>
          <w:kern w:val="0"/>
          <w:sz w:val="24"/>
        </w:rPr>
        <w:t>1</w:t>
      </w:r>
      <w:r w:rsidR="008E6C59">
        <w:rPr>
          <w:rFonts w:ascii="宋体" w:hAnsi="宋体" w:cs="Arial" w:hint="eastAsia"/>
          <w:b/>
          <w:color w:val="000000"/>
          <w:kern w:val="0"/>
          <w:sz w:val="24"/>
        </w:rPr>
        <w:t>2</w:t>
      </w:r>
      <w:r w:rsidRPr="003A0EC1">
        <w:rPr>
          <w:rFonts w:ascii="宋体" w:hAnsi="宋体" w:cs="Arial"/>
          <w:b/>
          <w:color w:val="000000"/>
          <w:kern w:val="0"/>
          <w:sz w:val="24"/>
        </w:rPr>
        <w:t>0</w:t>
      </w:r>
      <w:r w:rsidRPr="003A0EC1">
        <w:rPr>
          <w:rFonts w:ascii="宋体" w:hAnsi="宋体" w:cs="Arial" w:hint="eastAsia"/>
          <w:b/>
          <w:color w:val="000000"/>
          <w:kern w:val="0"/>
          <w:sz w:val="24"/>
        </w:rPr>
        <w:t>天情况说明</w:t>
      </w:r>
    </w:p>
    <w:p w:rsidR="008E6C59" w:rsidRPr="008E6C59" w:rsidRDefault="008E6C59" w:rsidP="008E6C59">
      <w:pPr>
        <w:adjustRightInd w:val="0"/>
        <w:spacing w:line="360" w:lineRule="auto"/>
        <w:ind w:firstLineChars="200" w:firstLine="480"/>
        <w:rPr>
          <w:color w:val="000000"/>
          <w:sz w:val="24"/>
        </w:rPr>
      </w:pPr>
      <w:r w:rsidRPr="008E6C59">
        <w:rPr>
          <w:rFonts w:hint="eastAsia"/>
          <w:color w:val="000000"/>
          <w:sz w:val="24"/>
        </w:rPr>
        <w:t>本报告期内本货币市场基金投资组合平均剩余期限未超过</w:t>
      </w:r>
      <w:r w:rsidRPr="008E6C59">
        <w:rPr>
          <w:rFonts w:hint="eastAsia"/>
          <w:color w:val="000000"/>
          <w:sz w:val="24"/>
        </w:rPr>
        <w:t>120</w:t>
      </w:r>
      <w:r w:rsidRPr="008E6C59">
        <w:rPr>
          <w:rFonts w:hint="eastAsia"/>
          <w:color w:val="000000"/>
          <w:sz w:val="24"/>
        </w:rPr>
        <w:t>天。</w:t>
      </w:r>
    </w:p>
    <w:p w:rsidR="00941F6C" w:rsidRPr="0097021E" w:rsidRDefault="00941F6C" w:rsidP="00196812">
      <w:pPr>
        <w:spacing w:line="360" w:lineRule="auto"/>
        <w:rPr>
          <w:rFonts w:ascii="宋体" w:cs="Arial"/>
          <w:b/>
          <w:color w:val="000000"/>
          <w:kern w:val="0"/>
          <w:sz w:val="24"/>
        </w:rPr>
      </w:pPr>
      <w:r w:rsidRPr="0097021E">
        <w:rPr>
          <w:rFonts w:ascii="宋体" w:hAnsi="宋体" w:cs="Arial"/>
          <w:b/>
          <w:color w:val="000000"/>
          <w:kern w:val="0"/>
          <w:sz w:val="24"/>
        </w:rPr>
        <w:t xml:space="preserve">5.3.2 </w:t>
      </w:r>
      <w:r w:rsidRPr="0097021E">
        <w:rPr>
          <w:rFonts w:ascii="宋体" w:hAnsi="宋体" w:cs="Arial" w:hint="eastAsia"/>
          <w:b/>
          <w:color w:val="000000"/>
          <w:kern w:val="0"/>
          <w:sz w:val="24"/>
        </w:rPr>
        <w:t>报告期末投资组合平均剩余期限分布比例</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3351"/>
        <w:gridCol w:w="2529"/>
        <w:gridCol w:w="2431"/>
      </w:tblGrid>
      <w:tr w:rsidR="00941F6C" w:rsidRPr="0097021E" w:rsidTr="00C400D7">
        <w:tc>
          <w:tcPr>
            <w:tcW w:w="851" w:type="dxa"/>
            <w:vAlign w:val="center"/>
          </w:tcPr>
          <w:p w:rsidR="00941F6C" w:rsidRPr="00A15461" w:rsidRDefault="00941F6C" w:rsidP="00196812">
            <w:pPr>
              <w:autoSpaceDE w:val="0"/>
              <w:autoSpaceDN w:val="0"/>
              <w:adjustRightInd w:val="0"/>
              <w:spacing w:before="29" w:line="360" w:lineRule="auto"/>
              <w:ind w:left="15"/>
              <w:jc w:val="center"/>
              <w:rPr>
                <w:color w:val="000000"/>
                <w:kern w:val="0"/>
                <w:sz w:val="24"/>
              </w:rPr>
            </w:pPr>
            <w:r w:rsidRPr="00A15461">
              <w:rPr>
                <w:color w:val="000000"/>
                <w:kern w:val="0"/>
                <w:sz w:val="24"/>
              </w:rPr>
              <w:t>序号</w:t>
            </w:r>
          </w:p>
        </w:tc>
        <w:tc>
          <w:tcPr>
            <w:tcW w:w="3351" w:type="dxa"/>
            <w:vAlign w:val="center"/>
          </w:tcPr>
          <w:p w:rsidR="00941F6C" w:rsidRPr="00A15461" w:rsidRDefault="00941F6C" w:rsidP="00196812">
            <w:pPr>
              <w:autoSpaceDE w:val="0"/>
              <w:autoSpaceDN w:val="0"/>
              <w:adjustRightInd w:val="0"/>
              <w:spacing w:before="29" w:line="360" w:lineRule="auto"/>
              <w:ind w:left="15"/>
              <w:jc w:val="center"/>
              <w:rPr>
                <w:color w:val="000000"/>
                <w:kern w:val="0"/>
                <w:sz w:val="24"/>
              </w:rPr>
            </w:pPr>
            <w:r w:rsidRPr="00A15461">
              <w:rPr>
                <w:color w:val="000000"/>
                <w:kern w:val="0"/>
                <w:sz w:val="24"/>
              </w:rPr>
              <w:t>平均剩余期限</w:t>
            </w:r>
          </w:p>
        </w:tc>
        <w:tc>
          <w:tcPr>
            <w:tcW w:w="2529" w:type="dxa"/>
            <w:vAlign w:val="center"/>
          </w:tcPr>
          <w:p w:rsidR="00941F6C" w:rsidRPr="00A15461" w:rsidRDefault="00941F6C" w:rsidP="00196812">
            <w:pPr>
              <w:autoSpaceDE w:val="0"/>
              <w:autoSpaceDN w:val="0"/>
              <w:adjustRightInd w:val="0"/>
              <w:spacing w:before="29" w:line="360" w:lineRule="auto"/>
              <w:ind w:left="15"/>
              <w:jc w:val="center"/>
              <w:rPr>
                <w:color w:val="000000"/>
                <w:kern w:val="0"/>
                <w:sz w:val="24"/>
              </w:rPr>
            </w:pPr>
            <w:r w:rsidRPr="00A15461">
              <w:rPr>
                <w:color w:val="000000"/>
                <w:kern w:val="0"/>
                <w:sz w:val="24"/>
              </w:rPr>
              <w:t>各期限资产占基金资</w:t>
            </w:r>
            <w:r w:rsidRPr="00A15461">
              <w:rPr>
                <w:color w:val="000000"/>
                <w:kern w:val="0"/>
                <w:sz w:val="24"/>
              </w:rPr>
              <w:lastRenderedPageBreak/>
              <w:t>产净值的比例（</w:t>
            </w:r>
            <w:r w:rsidRPr="00A15461">
              <w:rPr>
                <w:color w:val="000000"/>
                <w:kern w:val="0"/>
                <w:sz w:val="24"/>
              </w:rPr>
              <w:t>%</w:t>
            </w:r>
            <w:r w:rsidRPr="00A15461">
              <w:rPr>
                <w:color w:val="000000"/>
                <w:kern w:val="0"/>
                <w:sz w:val="24"/>
              </w:rPr>
              <w:t>）</w:t>
            </w:r>
          </w:p>
        </w:tc>
        <w:tc>
          <w:tcPr>
            <w:tcW w:w="2431" w:type="dxa"/>
            <w:vAlign w:val="center"/>
          </w:tcPr>
          <w:p w:rsidR="00941F6C" w:rsidRPr="00A15461" w:rsidRDefault="00941F6C" w:rsidP="00196812">
            <w:pPr>
              <w:autoSpaceDE w:val="0"/>
              <w:autoSpaceDN w:val="0"/>
              <w:adjustRightInd w:val="0"/>
              <w:spacing w:before="29" w:line="360" w:lineRule="auto"/>
              <w:ind w:left="15"/>
              <w:jc w:val="center"/>
              <w:rPr>
                <w:color w:val="000000"/>
                <w:kern w:val="0"/>
                <w:sz w:val="24"/>
              </w:rPr>
            </w:pPr>
            <w:r w:rsidRPr="00A15461">
              <w:rPr>
                <w:color w:val="000000"/>
                <w:kern w:val="0"/>
                <w:sz w:val="24"/>
              </w:rPr>
              <w:lastRenderedPageBreak/>
              <w:t>各期限负债占基金资</w:t>
            </w:r>
            <w:r w:rsidRPr="00A15461">
              <w:rPr>
                <w:color w:val="000000"/>
                <w:kern w:val="0"/>
                <w:sz w:val="24"/>
              </w:rPr>
              <w:lastRenderedPageBreak/>
              <w:t>产净值的比例（％）</w:t>
            </w:r>
          </w:p>
        </w:tc>
      </w:tr>
      <w:tr w:rsidR="00941F6C" w:rsidRPr="0097021E" w:rsidTr="00C400D7">
        <w:tc>
          <w:tcPr>
            <w:tcW w:w="851" w:type="dxa"/>
            <w:vAlign w:val="center"/>
          </w:tcPr>
          <w:p w:rsidR="00941F6C" w:rsidRPr="00A15461" w:rsidRDefault="00941F6C" w:rsidP="00196812">
            <w:pPr>
              <w:autoSpaceDE w:val="0"/>
              <w:autoSpaceDN w:val="0"/>
              <w:adjustRightInd w:val="0"/>
              <w:spacing w:before="29" w:line="360" w:lineRule="auto"/>
              <w:ind w:left="15"/>
              <w:jc w:val="center"/>
              <w:rPr>
                <w:color w:val="000000"/>
                <w:kern w:val="0"/>
                <w:sz w:val="24"/>
              </w:rPr>
            </w:pPr>
            <w:r w:rsidRPr="00A15461">
              <w:rPr>
                <w:color w:val="000000"/>
                <w:sz w:val="24"/>
              </w:rPr>
              <w:lastRenderedPageBreak/>
              <w:t>1</w:t>
            </w:r>
          </w:p>
        </w:tc>
        <w:tc>
          <w:tcPr>
            <w:tcW w:w="3351" w:type="dxa"/>
            <w:vAlign w:val="center"/>
          </w:tcPr>
          <w:p w:rsidR="00941F6C" w:rsidRPr="00A15461" w:rsidRDefault="00941F6C" w:rsidP="00196812">
            <w:pPr>
              <w:autoSpaceDE w:val="0"/>
              <w:autoSpaceDN w:val="0"/>
              <w:adjustRightInd w:val="0"/>
              <w:spacing w:before="29" w:line="360" w:lineRule="auto"/>
              <w:ind w:left="15"/>
              <w:jc w:val="left"/>
              <w:rPr>
                <w:color w:val="000000"/>
                <w:kern w:val="0"/>
                <w:sz w:val="24"/>
              </w:rPr>
            </w:pPr>
            <w:r w:rsidRPr="00A15461">
              <w:rPr>
                <w:color w:val="000000"/>
                <w:sz w:val="24"/>
              </w:rPr>
              <w:t>30</w:t>
            </w:r>
            <w:r w:rsidRPr="00A15461">
              <w:rPr>
                <w:color w:val="000000"/>
                <w:sz w:val="24"/>
              </w:rPr>
              <w:t>天以内</w:t>
            </w:r>
          </w:p>
        </w:tc>
        <w:tc>
          <w:tcPr>
            <w:tcW w:w="2529" w:type="dxa"/>
            <w:vAlign w:val="center"/>
          </w:tcPr>
          <w:p w:rsidR="00941F6C" w:rsidRPr="00A15461" w:rsidRDefault="00941F6C" w:rsidP="00196812">
            <w:pPr>
              <w:autoSpaceDE w:val="0"/>
              <w:autoSpaceDN w:val="0"/>
              <w:adjustRightInd w:val="0"/>
              <w:spacing w:before="29" w:line="360" w:lineRule="auto"/>
              <w:ind w:left="15"/>
              <w:jc w:val="right"/>
              <w:rPr>
                <w:color w:val="000000"/>
                <w:kern w:val="0"/>
                <w:sz w:val="24"/>
              </w:rPr>
            </w:pPr>
            <w:r w:rsidRPr="00A15461">
              <w:rPr>
                <w:color w:val="000000"/>
                <w:sz w:val="24"/>
              </w:rPr>
              <w:t>38.36</w:t>
            </w:r>
          </w:p>
        </w:tc>
        <w:tc>
          <w:tcPr>
            <w:tcW w:w="2431" w:type="dxa"/>
            <w:vAlign w:val="center"/>
          </w:tcPr>
          <w:p w:rsidR="00941F6C" w:rsidRPr="00A15461" w:rsidRDefault="00941F6C" w:rsidP="00196812">
            <w:pPr>
              <w:autoSpaceDE w:val="0"/>
              <w:autoSpaceDN w:val="0"/>
              <w:adjustRightInd w:val="0"/>
              <w:spacing w:before="29" w:line="360" w:lineRule="auto"/>
              <w:ind w:left="15"/>
              <w:jc w:val="right"/>
              <w:rPr>
                <w:color w:val="000000"/>
                <w:kern w:val="0"/>
                <w:sz w:val="24"/>
              </w:rPr>
            </w:pPr>
            <w:r w:rsidRPr="00A15461">
              <w:rPr>
                <w:color w:val="000000"/>
                <w:sz w:val="24"/>
              </w:rPr>
              <w:t>5.27</w:t>
            </w:r>
          </w:p>
        </w:tc>
      </w:tr>
      <w:tr w:rsidR="00941F6C" w:rsidRPr="0097021E" w:rsidTr="00C400D7">
        <w:tc>
          <w:tcPr>
            <w:tcW w:w="851" w:type="dxa"/>
            <w:vAlign w:val="center"/>
          </w:tcPr>
          <w:p w:rsidR="00941F6C" w:rsidRPr="00A15461" w:rsidRDefault="00941F6C" w:rsidP="00196812">
            <w:pPr>
              <w:autoSpaceDE w:val="0"/>
              <w:autoSpaceDN w:val="0"/>
              <w:adjustRightInd w:val="0"/>
              <w:spacing w:before="29" w:line="360" w:lineRule="auto"/>
              <w:ind w:left="15"/>
              <w:jc w:val="center"/>
              <w:rPr>
                <w:color w:val="000000"/>
                <w:sz w:val="24"/>
              </w:rPr>
            </w:pPr>
          </w:p>
        </w:tc>
        <w:tc>
          <w:tcPr>
            <w:tcW w:w="3351" w:type="dxa"/>
            <w:vAlign w:val="center"/>
          </w:tcPr>
          <w:p w:rsidR="00941F6C" w:rsidRPr="00A15461" w:rsidRDefault="00941F6C" w:rsidP="00196812">
            <w:pPr>
              <w:autoSpaceDE w:val="0"/>
              <w:autoSpaceDN w:val="0"/>
              <w:adjustRightInd w:val="0"/>
              <w:spacing w:before="29" w:line="360" w:lineRule="auto"/>
              <w:ind w:left="15"/>
              <w:jc w:val="left"/>
              <w:rPr>
                <w:color w:val="000000"/>
                <w:kern w:val="0"/>
                <w:sz w:val="24"/>
              </w:rPr>
            </w:pPr>
            <w:r w:rsidRPr="00A15461">
              <w:rPr>
                <w:color w:val="000000"/>
                <w:sz w:val="24"/>
              </w:rPr>
              <w:t>其中：剩余存续期超过</w:t>
            </w:r>
            <w:r w:rsidRPr="00A15461">
              <w:rPr>
                <w:color w:val="000000"/>
                <w:sz w:val="24"/>
              </w:rPr>
              <w:t>397</w:t>
            </w:r>
            <w:r w:rsidRPr="00A15461">
              <w:rPr>
                <w:color w:val="000000"/>
                <w:sz w:val="24"/>
              </w:rPr>
              <w:t>天的浮动利率债</w:t>
            </w:r>
          </w:p>
        </w:tc>
        <w:tc>
          <w:tcPr>
            <w:tcW w:w="2529" w:type="dxa"/>
            <w:vAlign w:val="center"/>
          </w:tcPr>
          <w:p w:rsidR="00941F6C" w:rsidRPr="00A15461" w:rsidRDefault="00941F6C" w:rsidP="00196812">
            <w:pPr>
              <w:autoSpaceDE w:val="0"/>
              <w:autoSpaceDN w:val="0"/>
              <w:adjustRightInd w:val="0"/>
              <w:spacing w:before="29" w:line="360" w:lineRule="auto"/>
              <w:ind w:left="15"/>
              <w:jc w:val="right"/>
              <w:rPr>
                <w:color w:val="000000"/>
                <w:kern w:val="0"/>
                <w:sz w:val="24"/>
              </w:rPr>
            </w:pPr>
            <w:r w:rsidRPr="00A15461">
              <w:rPr>
                <w:color w:val="000000"/>
                <w:sz w:val="24"/>
              </w:rPr>
              <w:t>-</w:t>
            </w:r>
          </w:p>
        </w:tc>
        <w:tc>
          <w:tcPr>
            <w:tcW w:w="2431" w:type="dxa"/>
            <w:vAlign w:val="center"/>
          </w:tcPr>
          <w:p w:rsidR="00941F6C" w:rsidRPr="00A15461" w:rsidRDefault="00941F6C" w:rsidP="00196812">
            <w:pPr>
              <w:autoSpaceDE w:val="0"/>
              <w:autoSpaceDN w:val="0"/>
              <w:adjustRightInd w:val="0"/>
              <w:spacing w:before="29" w:line="360" w:lineRule="auto"/>
              <w:ind w:left="15"/>
              <w:jc w:val="right"/>
              <w:rPr>
                <w:color w:val="000000"/>
                <w:kern w:val="0"/>
                <w:sz w:val="24"/>
              </w:rPr>
            </w:pPr>
            <w:r w:rsidRPr="00A15461">
              <w:rPr>
                <w:color w:val="000000"/>
                <w:sz w:val="24"/>
              </w:rPr>
              <w:t>-</w:t>
            </w:r>
          </w:p>
        </w:tc>
      </w:tr>
      <w:tr w:rsidR="00941F6C" w:rsidRPr="0097021E" w:rsidTr="00C400D7">
        <w:tc>
          <w:tcPr>
            <w:tcW w:w="851" w:type="dxa"/>
            <w:vAlign w:val="center"/>
          </w:tcPr>
          <w:p w:rsidR="00941F6C" w:rsidRPr="00A15461" w:rsidRDefault="00941F6C" w:rsidP="00196812">
            <w:pPr>
              <w:autoSpaceDE w:val="0"/>
              <w:autoSpaceDN w:val="0"/>
              <w:adjustRightInd w:val="0"/>
              <w:spacing w:before="29" w:line="360" w:lineRule="auto"/>
              <w:ind w:left="15"/>
              <w:jc w:val="center"/>
              <w:rPr>
                <w:color w:val="000000"/>
                <w:sz w:val="24"/>
              </w:rPr>
            </w:pPr>
            <w:r w:rsidRPr="00A15461">
              <w:rPr>
                <w:color w:val="000000"/>
                <w:sz w:val="24"/>
              </w:rPr>
              <w:t>2</w:t>
            </w:r>
          </w:p>
        </w:tc>
        <w:tc>
          <w:tcPr>
            <w:tcW w:w="3351" w:type="dxa"/>
            <w:vAlign w:val="center"/>
          </w:tcPr>
          <w:p w:rsidR="00941F6C" w:rsidRPr="00A15461" w:rsidRDefault="00941F6C" w:rsidP="00196812">
            <w:pPr>
              <w:autoSpaceDE w:val="0"/>
              <w:autoSpaceDN w:val="0"/>
              <w:adjustRightInd w:val="0"/>
              <w:spacing w:before="29" w:line="360" w:lineRule="auto"/>
              <w:ind w:left="15"/>
              <w:jc w:val="left"/>
              <w:rPr>
                <w:color w:val="000000"/>
                <w:kern w:val="0"/>
                <w:sz w:val="24"/>
              </w:rPr>
            </w:pPr>
            <w:r w:rsidRPr="00A15461">
              <w:rPr>
                <w:color w:val="000000"/>
                <w:sz w:val="24"/>
              </w:rPr>
              <w:t>30</w:t>
            </w:r>
            <w:r w:rsidRPr="00A15461">
              <w:rPr>
                <w:color w:val="000000"/>
                <w:sz w:val="24"/>
              </w:rPr>
              <w:t>天（含）</w:t>
            </w:r>
            <w:r w:rsidRPr="00A15461">
              <w:rPr>
                <w:color w:val="000000"/>
                <w:sz w:val="24"/>
              </w:rPr>
              <w:t>—60</w:t>
            </w:r>
            <w:r w:rsidRPr="00A15461">
              <w:rPr>
                <w:color w:val="000000"/>
                <w:sz w:val="24"/>
              </w:rPr>
              <w:t>天</w:t>
            </w:r>
          </w:p>
        </w:tc>
        <w:tc>
          <w:tcPr>
            <w:tcW w:w="2529" w:type="dxa"/>
            <w:vAlign w:val="center"/>
          </w:tcPr>
          <w:p w:rsidR="00941F6C" w:rsidRPr="00A15461" w:rsidRDefault="00941F6C" w:rsidP="00196812">
            <w:pPr>
              <w:autoSpaceDE w:val="0"/>
              <w:autoSpaceDN w:val="0"/>
              <w:adjustRightInd w:val="0"/>
              <w:spacing w:before="29" w:line="360" w:lineRule="auto"/>
              <w:ind w:left="15"/>
              <w:jc w:val="right"/>
              <w:rPr>
                <w:color w:val="000000"/>
                <w:kern w:val="0"/>
                <w:sz w:val="24"/>
              </w:rPr>
            </w:pPr>
            <w:r w:rsidRPr="00A15461">
              <w:rPr>
                <w:color w:val="000000"/>
                <w:sz w:val="24"/>
              </w:rPr>
              <w:t>6.80</w:t>
            </w:r>
          </w:p>
        </w:tc>
        <w:tc>
          <w:tcPr>
            <w:tcW w:w="2431" w:type="dxa"/>
            <w:vAlign w:val="center"/>
          </w:tcPr>
          <w:p w:rsidR="00941F6C" w:rsidRPr="00A15461" w:rsidRDefault="00941F6C" w:rsidP="00196812">
            <w:pPr>
              <w:autoSpaceDE w:val="0"/>
              <w:autoSpaceDN w:val="0"/>
              <w:adjustRightInd w:val="0"/>
              <w:spacing w:before="29" w:line="360" w:lineRule="auto"/>
              <w:ind w:left="15"/>
              <w:jc w:val="right"/>
              <w:rPr>
                <w:color w:val="000000"/>
                <w:kern w:val="0"/>
                <w:sz w:val="24"/>
              </w:rPr>
            </w:pPr>
            <w:r w:rsidRPr="00A15461">
              <w:rPr>
                <w:color w:val="000000"/>
                <w:sz w:val="24"/>
              </w:rPr>
              <w:t>-</w:t>
            </w:r>
          </w:p>
        </w:tc>
      </w:tr>
      <w:tr w:rsidR="00941F6C" w:rsidRPr="0097021E" w:rsidTr="00C400D7">
        <w:tc>
          <w:tcPr>
            <w:tcW w:w="851" w:type="dxa"/>
            <w:vAlign w:val="center"/>
          </w:tcPr>
          <w:p w:rsidR="00941F6C" w:rsidRPr="00A15461" w:rsidRDefault="00941F6C" w:rsidP="00196812">
            <w:pPr>
              <w:autoSpaceDE w:val="0"/>
              <w:autoSpaceDN w:val="0"/>
              <w:adjustRightInd w:val="0"/>
              <w:spacing w:before="29" w:line="360" w:lineRule="auto"/>
              <w:ind w:left="15"/>
              <w:jc w:val="center"/>
              <w:rPr>
                <w:color w:val="000000"/>
                <w:sz w:val="24"/>
              </w:rPr>
            </w:pPr>
          </w:p>
        </w:tc>
        <w:tc>
          <w:tcPr>
            <w:tcW w:w="3351" w:type="dxa"/>
            <w:vAlign w:val="center"/>
          </w:tcPr>
          <w:p w:rsidR="00941F6C" w:rsidRPr="00A15461" w:rsidRDefault="00941F6C" w:rsidP="00196812">
            <w:pPr>
              <w:autoSpaceDE w:val="0"/>
              <w:autoSpaceDN w:val="0"/>
              <w:adjustRightInd w:val="0"/>
              <w:spacing w:before="29" w:line="360" w:lineRule="auto"/>
              <w:ind w:left="15"/>
              <w:jc w:val="left"/>
              <w:rPr>
                <w:color w:val="000000"/>
                <w:kern w:val="0"/>
                <w:sz w:val="24"/>
              </w:rPr>
            </w:pPr>
            <w:r w:rsidRPr="00A15461">
              <w:rPr>
                <w:color w:val="000000"/>
                <w:sz w:val="24"/>
              </w:rPr>
              <w:t>其中：剩余存续期超过</w:t>
            </w:r>
            <w:r w:rsidRPr="00A15461">
              <w:rPr>
                <w:color w:val="000000"/>
                <w:sz w:val="24"/>
              </w:rPr>
              <w:t>397</w:t>
            </w:r>
            <w:r w:rsidRPr="00A15461">
              <w:rPr>
                <w:color w:val="000000"/>
                <w:sz w:val="24"/>
              </w:rPr>
              <w:t>天的浮动利率债</w:t>
            </w:r>
          </w:p>
        </w:tc>
        <w:tc>
          <w:tcPr>
            <w:tcW w:w="2529" w:type="dxa"/>
            <w:vAlign w:val="center"/>
          </w:tcPr>
          <w:p w:rsidR="00941F6C" w:rsidRPr="00A15461" w:rsidRDefault="00941F6C" w:rsidP="00196812">
            <w:pPr>
              <w:autoSpaceDE w:val="0"/>
              <w:autoSpaceDN w:val="0"/>
              <w:adjustRightInd w:val="0"/>
              <w:spacing w:before="29" w:line="360" w:lineRule="auto"/>
              <w:ind w:left="15"/>
              <w:jc w:val="right"/>
              <w:rPr>
                <w:color w:val="000000"/>
                <w:kern w:val="0"/>
                <w:sz w:val="24"/>
              </w:rPr>
            </w:pPr>
            <w:r w:rsidRPr="00A15461">
              <w:rPr>
                <w:color w:val="000000"/>
                <w:sz w:val="24"/>
              </w:rPr>
              <w:t>-</w:t>
            </w:r>
          </w:p>
        </w:tc>
        <w:tc>
          <w:tcPr>
            <w:tcW w:w="2431" w:type="dxa"/>
            <w:vAlign w:val="center"/>
          </w:tcPr>
          <w:p w:rsidR="00941F6C" w:rsidRPr="00A15461" w:rsidRDefault="00941F6C" w:rsidP="00196812">
            <w:pPr>
              <w:autoSpaceDE w:val="0"/>
              <w:autoSpaceDN w:val="0"/>
              <w:adjustRightInd w:val="0"/>
              <w:spacing w:before="29" w:line="360" w:lineRule="auto"/>
              <w:ind w:left="15"/>
              <w:jc w:val="right"/>
              <w:rPr>
                <w:color w:val="000000"/>
                <w:kern w:val="0"/>
                <w:sz w:val="24"/>
              </w:rPr>
            </w:pPr>
            <w:r w:rsidRPr="00A15461">
              <w:rPr>
                <w:color w:val="000000"/>
                <w:sz w:val="24"/>
              </w:rPr>
              <w:t>-</w:t>
            </w:r>
          </w:p>
        </w:tc>
      </w:tr>
      <w:tr w:rsidR="00941F6C" w:rsidRPr="0097021E" w:rsidTr="00C400D7">
        <w:tc>
          <w:tcPr>
            <w:tcW w:w="851" w:type="dxa"/>
            <w:vAlign w:val="center"/>
          </w:tcPr>
          <w:p w:rsidR="00941F6C" w:rsidRPr="00A15461" w:rsidRDefault="00941F6C" w:rsidP="00196812">
            <w:pPr>
              <w:autoSpaceDE w:val="0"/>
              <w:autoSpaceDN w:val="0"/>
              <w:adjustRightInd w:val="0"/>
              <w:spacing w:before="29" w:line="360" w:lineRule="auto"/>
              <w:ind w:left="15"/>
              <w:jc w:val="center"/>
              <w:rPr>
                <w:color w:val="000000"/>
                <w:sz w:val="24"/>
              </w:rPr>
            </w:pPr>
            <w:r w:rsidRPr="00A15461">
              <w:rPr>
                <w:color w:val="000000"/>
                <w:sz w:val="24"/>
              </w:rPr>
              <w:t>3</w:t>
            </w:r>
          </w:p>
        </w:tc>
        <w:tc>
          <w:tcPr>
            <w:tcW w:w="3351" w:type="dxa"/>
            <w:vAlign w:val="center"/>
          </w:tcPr>
          <w:p w:rsidR="00941F6C" w:rsidRPr="00A15461" w:rsidRDefault="00941F6C" w:rsidP="00196812">
            <w:pPr>
              <w:autoSpaceDE w:val="0"/>
              <w:autoSpaceDN w:val="0"/>
              <w:adjustRightInd w:val="0"/>
              <w:spacing w:before="29" w:line="360" w:lineRule="auto"/>
              <w:ind w:left="15"/>
              <w:jc w:val="left"/>
              <w:rPr>
                <w:color w:val="000000"/>
                <w:sz w:val="24"/>
              </w:rPr>
            </w:pPr>
            <w:r w:rsidRPr="00A15461">
              <w:rPr>
                <w:color w:val="000000"/>
                <w:sz w:val="24"/>
              </w:rPr>
              <w:t>60</w:t>
            </w:r>
            <w:r w:rsidRPr="00A15461">
              <w:rPr>
                <w:color w:val="000000"/>
                <w:sz w:val="24"/>
              </w:rPr>
              <w:t>天（含）</w:t>
            </w:r>
            <w:r w:rsidRPr="00A15461">
              <w:rPr>
                <w:color w:val="000000"/>
                <w:sz w:val="24"/>
              </w:rPr>
              <w:t>—90</w:t>
            </w:r>
            <w:r w:rsidRPr="00A15461">
              <w:rPr>
                <w:color w:val="000000"/>
                <w:sz w:val="24"/>
              </w:rPr>
              <w:t>天</w:t>
            </w:r>
          </w:p>
        </w:tc>
        <w:tc>
          <w:tcPr>
            <w:tcW w:w="2529" w:type="dxa"/>
            <w:vAlign w:val="center"/>
          </w:tcPr>
          <w:p w:rsidR="00941F6C" w:rsidRPr="00A15461" w:rsidRDefault="00941F6C" w:rsidP="00196812">
            <w:pPr>
              <w:autoSpaceDE w:val="0"/>
              <w:autoSpaceDN w:val="0"/>
              <w:adjustRightInd w:val="0"/>
              <w:spacing w:before="29" w:line="360" w:lineRule="auto"/>
              <w:ind w:left="15"/>
              <w:jc w:val="right"/>
              <w:rPr>
                <w:color w:val="000000"/>
                <w:kern w:val="0"/>
                <w:sz w:val="24"/>
              </w:rPr>
            </w:pPr>
            <w:r w:rsidRPr="00A15461">
              <w:rPr>
                <w:color w:val="000000"/>
                <w:sz w:val="24"/>
              </w:rPr>
              <w:t>26.86</w:t>
            </w:r>
          </w:p>
        </w:tc>
        <w:tc>
          <w:tcPr>
            <w:tcW w:w="2431" w:type="dxa"/>
            <w:vAlign w:val="center"/>
          </w:tcPr>
          <w:p w:rsidR="00941F6C" w:rsidRPr="00A15461" w:rsidRDefault="00941F6C" w:rsidP="00196812">
            <w:pPr>
              <w:autoSpaceDE w:val="0"/>
              <w:autoSpaceDN w:val="0"/>
              <w:adjustRightInd w:val="0"/>
              <w:spacing w:before="29" w:line="360" w:lineRule="auto"/>
              <w:ind w:left="15"/>
              <w:jc w:val="right"/>
              <w:rPr>
                <w:color w:val="000000"/>
                <w:kern w:val="0"/>
                <w:sz w:val="24"/>
              </w:rPr>
            </w:pPr>
            <w:r w:rsidRPr="00A15461">
              <w:rPr>
                <w:color w:val="000000"/>
                <w:sz w:val="24"/>
              </w:rPr>
              <w:t>-</w:t>
            </w:r>
          </w:p>
        </w:tc>
      </w:tr>
      <w:tr w:rsidR="00941F6C" w:rsidRPr="0097021E" w:rsidTr="00C400D7">
        <w:tc>
          <w:tcPr>
            <w:tcW w:w="851" w:type="dxa"/>
            <w:vAlign w:val="center"/>
          </w:tcPr>
          <w:p w:rsidR="00941F6C" w:rsidRPr="00A15461" w:rsidRDefault="00941F6C" w:rsidP="00196812">
            <w:pPr>
              <w:autoSpaceDE w:val="0"/>
              <w:autoSpaceDN w:val="0"/>
              <w:adjustRightInd w:val="0"/>
              <w:spacing w:before="29" w:line="360" w:lineRule="auto"/>
              <w:ind w:left="15"/>
              <w:jc w:val="center"/>
              <w:rPr>
                <w:color w:val="000000"/>
                <w:sz w:val="24"/>
              </w:rPr>
            </w:pPr>
          </w:p>
        </w:tc>
        <w:tc>
          <w:tcPr>
            <w:tcW w:w="3351" w:type="dxa"/>
            <w:vAlign w:val="center"/>
          </w:tcPr>
          <w:p w:rsidR="00941F6C" w:rsidRPr="00A15461" w:rsidRDefault="00941F6C" w:rsidP="00196812">
            <w:pPr>
              <w:autoSpaceDE w:val="0"/>
              <w:autoSpaceDN w:val="0"/>
              <w:adjustRightInd w:val="0"/>
              <w:spacing w:before="29" w:line="360" w:lineRule="auto"/>
              <w:ind w:left="15"/>
              <w:jc w:val="left"/>
              <w:rPr>
                <w:color w:val="000000"/>
                <w:sz w:val="24"/>
              </w:rPr>
            </w:pPr>
            <w:r w:rsidRPr="00A15461">
              <w:rPr>
                <w:color w:val="000000"/>
                <w:sz w:val="24"/>
              </w:rPr>
              <w:t>其中：剩余存续期超过</w:t>
            </w:r>
            <w:r w:rsidRPr="00A15461">
              <w:rPr>
                <w:color w:val="000000"/>
                <w:sz w:val="24"/>
              </w:rPr>
              <w:t>397</w:t>
            </w:r>
            <w:r w:rsidRPr="00A15461">
              <w:rPr>
                <w:color w:val="000000"/>
                <w:sz w:val="24"/>
              </w:rPr>
              <w:t>天的浮动利率债</w:t>
            </w:r>
          </w:p>
        </w:tc>
        <w:tc>
          <w:tcPr>
            <w:tcW w:w="2529" w:type="dxa"/>
            <w:vAlign w:val="center"/>
          </w:tcPr>
          <w:p w:rsidR="00941F6C" w:rsidRPr="00A15461" w:rsidRDefault="00941F6C" w:rsidP="00196812">
            <w:pPr>
              <w:autoSpaceDE w:val="0"/>
              <w:autoSpaceDN w:val="0"/>
              <w:adjustRightInd w:val="0"/>
              <w:spacing w:before="29" w:line="360" w:lineRule="auto"/>
              <w:ind w:left="15"/>
              <w:jc w:val="right"/>
              <w:rPr>
                <w:color w:val="000000"/>
                <w:kern w:val="0"/>
                <w:sz w:val="24"/>
              </w:rPr>
            </w:pPr>
            <w:r w:rsidRPr="00A15461">
              <w:rPr>
                <w:color w:val="000000"/>
                <w:sz w:val="24"/>
              </w:rPr>
              <w:t>-</w:t>
            </w:r>
          </w:p>
        </w:tc>
        <w:tc>
          <w:tcPr>
            <w:tcW w:w="2431" w:type="dxa"/>
            <w:vAlign w:val="center"/>
          </w:tcPr>
          <w:p w:rsidR="00941F6C" w:rsidRPr="00A15461" w:rsidRDefault="00941F6C" w:rsidP="00196812">
            <w:pPr>
              <w:autoSpaceDE w:val="0"/>
              <w:autoSpaceDN w:val="0"/>
              <w:adjustRightInd w:val="0"/>
              <w:spacing w:before="29" w:line="360" w:lineRule="auto"/>
              <w:ind w:left="15"/>
              <w:jc w:val="right"/>
              <w:rPr>
                <w:color w:val="000000"/>
                <w:kern w:val="0"/>
                <w:sz w:val="24"/>
              </w:rPr>
            </w:pPr>
            <w:r w:rsidRPr="00A15461">
              <w:rPr>
                <w:color w:val="000000"/>
                <w:sz w:val="24"/>
              </w:rPr>
              <w:t>-</w:t>
            </w:r>
          </w:p>
        </w:tc>
      </w:tr>
      <w:tr w:rsidR="00E5550E" w:rsidRPr="0097021E" w:rsidTr="00C400D7">
        <w:tc>
          <w:tcPr>
            <w:tcW w:w="851" w:type="dxa"/>
            <w:vAlign w:val="center"/>
          </w:tcPr>
          <w:p w:rsidR="00E5550E" w:rsidRPr="00A15461" w:rsidRDefault="00E5550E" w:rsidP="00196812">
            <w:pPr>
              <w:autoSpaceDE w:val="0"/>
              <w:autoSpaceDN w:val="0"/>
              <w:adjustRightInd w:val="0"/>
              <w:spacing w:before="29" w:line="360" w:lineRule="auto"/>
              <w:ind w:left="15"/>
              <w:jc w:val="center"/>
              <w:rPr>
                <w:color w:val="000000"/>
                <w:sz w:val="24"/>
              </w:rPr>
            </w:pPr>
            <w:r w:rsidRPr="00A15461">
              <w:rPr>
                <w:color w:val="000000"/>
                <w:sz w:val="24"/>
              </w:rPr>
              <w:t>4</w:t>
            </w:r>
          </w:p>
        </w:tc>
        <w:tc>
          <w:tcPr>
            <w:tcW w:w="3351" w:type="dxa"/>
            <w:vAlign w:val="center"/>
          </w:tcPr>
          <w:p w:rsidR="00E5550E" w:rsidRPr="00E5550E" w:rsidRDefault="00E5550E" w:rsidP="009000E6">
            <w:pPr>
              <w:autoSpaceDE w:val="0"/>
              <w:autoSpaceDN w:val="0"/>
              <w:adjustRightInd w:val="0"/>
              <w:spacing w:before="29" w:line="360" w:lineRule="auto"/>
              <w:ind w:left="15"/>
              <w:jc w:val="left"/>
              <w:rPr>
                <w:rFonts w:eastAsiaTheme="minorEastAsia"/>
                <w:color w:val="000000" w:themeColor="text1"/>
                <w:sz w:val="24"/>
              </w:rPr>
            </w:pPr>
            <w:r w:rsidRPr="00E5550E">
              <w:rPr>
                <w:rFonts w:eastAsiaTheme="minorEastAsia"/>
                <w:color w:val="000000" w:themeColor="text1"/>
                <w:sz w:val="24"/>
              </w:rPr>
              <w:t>90</w:t>
            </w:r>
            <w:r w:rsidRPr="00E5550E">
              <w:rPr>
                <w:rFonts w:eastAsiaTheme="minorEastAsia"/>
                <w:color w:val="000000" w:themeColor="text1"/>
                <w:sz w:val="24"/>
              </w:rPr>
              <w:t>天（含）</w:t>
            </w:r>
            <w:r w:rsidRPr="00E5550E">
              <w:rPr>
                <w:rFonts w:eastAsiaTheme="minorEastAsia"/>
                <w:color w:val="000000" w:themeColor="text1"/>
                <w:sz w:val="24"/>
              </w:rPr>
              <w:t>—120</w:t>
            </w:r>
            <w:r w:rsidRPr="00E5550E">
              <w:rPr>
                <w:rFonts w:eastAsiaTheme="minorEastAsia"/>
                <w:color w:val="000000" w:themeColor="text1"/>
                <w:sz w:val="24"/>
              </w:rPr>
              <w:t>天</w:t>
            </w:r>
          </w:p>
        </w:tc>
        <w:tc>
          <w:tcPr>
            <w:tcW w:w="2529" w:type="dxa"/>
            <w:vAlign w:val="center"/>
          </w:tcPr>
          <w:p w:rsidR="00E5550E" w:rsidRPr="00E5550E" w:rsidRDefault="00E5550E" w:rsidP="009000E6">
            <w:pPr>
              <w:autoSpaceDE w:val="0"/>
              <w:autoSpaceDN w:val="0"/>
              <w:adjustRightInd w:val="0"/>
              <w:spacing w:before="29" w:line="360" w:lineRule="auto"/>
              <w:ind w:left="15"/>
              <w:jc w:val="right"/>
              <w:rPr>
                <w:rFonts w:eastAsiaTheme="minorEastAsia"/>
                <w:color w:val="000000" w:themeColor="text1"/>
                <w:kern w:val="0"/>
                <w:sz w:val="24"/>
              </w:rPr>
            </w:pPr>
            <w:r w:rsidRPr="00E5550E">
              <w:rPr>
                <w:rFonts w:eastAsiaTheme="minorEastAsia"/>
                <w:color w:val="000000" w:themeColor="text1"/>
                <w:sz w:val="24"/>
              </w:rPr>
              <w:t>5.10</w:t>
            </w:r>
          </w:p>
        </w:tc>
        <w:tc>
          <w:tcPr>
            <w:tcW w:w="2431" w:type="dxa"/>
            <w:vAlign w:val="center"/>
          </w:tcPr>
          <w:p w:rsidR="00E5550E" w:rsidRPr="00E5550E" w:rsidRDefault="00E5550E" w:rsidP="009000E6">
            <w:pPr>
              <w:autoSpaceDE w:val="0"/>
              <w:autoSpaceDN w:val="0"/>
              <w:adjustRightInd w:val="0"/>
              <w:spacing w:before="29" w:line="360" w:lineRule="auto"/>
              <w:ind w:left="15"/>
              <w:jc w:val="right"/>
              <w:rPr>
                <w:rFonts w:eastAsiaTheme="minorEastAsia"/>
                <w:color w:val="000000" w:themeColor="text1"/>
                <w:kern w:val="0"/>
                <w:sz w:val="24"/>
              </w:rPr>
            </w:pPr>
            <w:r w:rsidRPr="00E5550E">
              <w:rPr>
                <w:rFonts w:eastAsiaTheme="minorEastAsia"/>
                <w:color w:val="000000" w:themeColor="text1"/>
                <w:sz w:val="24"/>
              </w:rPr>
              <w:t>-</w:t>
            </w:r>
          </w:p>
        </w:tc>
      </w:tr>
      <w:tr w:rsidR="00E5550E" w:rsidRPr="0097021E" w:rsidTr="00C400D7">
        <w:tc>
          <w:tcPr>
            <w:tcW w:w="851" w:type="dxa"/>
            <w:vAlign w:val="center"/>
          </w:tcPr>
          <w:p w:rsidR="00E5550E" w:rsidRPr="00A15461" w:rsidRDefault="00E5550E" w:rsidP="00196812">
            <w:pPr>
              <w:autoSpaceDE w:val="0"/>
              <w:autoSpaceDN w:val="0"/>
              <w:adjustRightInd w:val="0"/>
              <w:spacing w:before="29" w:line="360" w:lineRule="auto"/>
              <w:ind w:left="15"/>
              <w:jc w:val="center"/>
              <w:rPr>
                <w:color w:val="000000"/>
                <w:sz w:val="24"/>
              </w:rPr>
            </w:pPr>
          </w:p>
        </w:tc>
        <w:tc>
          <w:tcPr>
            <w:tcW w:w="3351" w:type="dxa"/>
            <w:vAlign w:val="center"/>
          </w:tcPr>
          <w:p w:rsidR="00E5550E" w:rsidRPr="00E5550E" w:rsidRDefault="00E5550E" w:rsidP="009000E6">
            <w:pPr>
              <w:autoSpaceDE w:val="0"/>
              <w:autoSpaceDN w:val="0"/>
              <w:adjustRightInd w:val="0"/>
              <w:spacing w:before="29" w:line="360" w:lineRule="auto"/>
              <w:ind w:left="15"/>
              <w:jc w:val="left"/>
              <w:rPr>
                <w:rFonts w:eastAsiaTheme="minorEastAsia"/>
                <w:color w:val="000000" w:themeColor="text1"/>
                <w:sz w:val="24"/>
              </w:rPr>
            </w:pPr>
            <w:r w:rsidRPr="00E5550E">
              <w:rPr>
                <w:rFonts w:eastAsiaTheme="minorEastAsia"/>
                <w:color w:val="000000" w:themeColor="text1"/>
                <w:sz w:val="24"/>
              </w:rPr>
              <w:t>其中：剩余存续期超过</w:t>
            </w:r>
            <w:r w:rsidRPr="00E5550E">
              <w:rPr>
                <w:rFonts w:eastAsiaTheme="minorEastAsia"/>
                <w:color w:val="000000" w:themeColor="text1"/>
                <w:sz w:val="24"/>
              </w:rPr>
              <w:t>397</w:t>
            </w:r>
            <w:r w:rsidRPr="00E5550E">
              <w:rPr>
                <w:rFonts w:eastAsiaTheme="minorEastAsia"/>
                <w:color w:val="000000" w:themeColor="text1"/>
                <w:sz w:val="24"/>
              </w:rPr>
              <w:t>天的浮动利率债</w:t>
            </w:r>
          </w:p>
        </w:tc>
        <w:tc>
          <w:tcPr>
            <w:tcW w:w="2529" w:type="dxa"/>
            <w:vAlign w:val="center"/>
          </w:tcPr>
          <w:p w:rsidR="00E5550E" w:rsidRPr="00E5550E" w:rsidRDefault="00E5550E" w:rsidP="009000E6">
            <w:pPr>
              <w:autoSpaceDE w:val="0"/>
              <w:autoSpaceDN w:val="0"/>
              <w:adjustRightInd w:val="0"/>
              <w:spacing w:before="29" w:line="360" w:lineRule="auto"/>
              <w:ind w:left="15"/>
              <w:jc w:val="right"/>
              <w:rPr>
                <w:rFonts w:eastAsiaTheme="minorEastAsia"/>
                <w:color w:val="000000" w:themeColor="text1"/>
                <w:kern w:val="0"/>
                <w:sz w:val="24"/>
              </w:rPr>
            </w:pPr>
            <w:r w:rsidRPr="00E5550E">
              <w:rPr>
                <w:rFonts w:eastAsiaTheme="minorEastAsia"/>
                <w:color w:val="000000" w:themeColor="text1"/>
                <w:sz w:val="24"/>
              </w:rPr>
              <w:t>-</w:t>
            </w:r>
          </w:p>
        </w:tc>
        <w:tc>
          <w:tcPr>
            <w:tcW w:w="2431" w:type="dxa"/>
            <w:vAlign w:val="center"/>
          </w:tcPr>
          <w:p w:rsidR="00E5550E" w:rsidRPr="00E5550E" w:rsidRDefault="00E5550E" w:rsidP="009000E6">
            <w:pPr>
              <w:autoSpaceDE w:val="0"/>
              <w:autoSpaceDN w:val="0"/>
              <w:adjustRightInd w:val="0"/>
              <w:spacing w:before="29" w:line="360" w:lineRule="auto"/>
              <w:ind w:left="15"/>
              <w:jc w:val="right"/>
              <w:rPr>
                <w:rFonts w:eastAsiaTheme="minorEastAsia"/>
                <w:color w:val="000000" w:themeColor="text1"/>
                <w:kern w:val="0"/>
                <w:sz w:val="24"/>
              </w:rPr>
            </w:pPr>
            <w:r w:rsidRPr="00E5550E">
              <w:rPr>
                <w:rFonts w:eastAsiaTheme="minorEastAsia"/>
                <w:color w:val="000000" w:themeColor="text1"/>
                <w:sz w:val="24"/>
              </w:rPr>
              <w:t>-</w:t>
            </w:r>
          </w:p>
        </w:tc>
      </w:tr>
      <w:tr w:rsidR="00E5550E" w:rsidRPr="0097021E" w:rsidTr="00C400D7">
        <w:tc>
          <w:tcPr>
            <w:tcW w:w="851" w:type="dxa"/>
            <w:vAlign w:val="center"/>
          </w:tcPr>
          <w:p w:rsidR="00E5550E" w:rsidRPr="00A15461" w:rsidRDefault="00E5550E" w:rsidP="00196812">
            <w:pPr>
              <w:autoSpaceDE w:val="0"/>
              <w:autoSpaceDN w:val="0"/>
              <w:adjustRightInd w:val="0"/>
              <w:spacing w:before="29" w:line="360" w:lineRule="auto"/>
              <w:ind w:left="15"/>
              <w:jc w:val="center"/>
              <w:rPr>
                <w:color w:val="000000"/>
                <w:sz w:val="24"/>
              </w:rPr>
            </w:pPr>
            <w:r w:rsidRPr="00A15461">
              <w:rPr>
                <w:color w:val="000000"/>
                <w:sz w:val="24"/>
              </w:rPr>
              <w:t>5</w:t>
            </w:r>
          </w:p>
        </w:tc>
        <w:tc>
          <w:tcPr>
            <w:tcW w:w="3351" w:type="dxa"/>
            <w:vAlign w:val="center"/>
          </w:tcPr>
          <w:p w:rsidR="00E5550E" w:rsidRPr="00E5550E" w:rsidRDefault="00E5550E" w:rsidP="009000E6">
            <w:pPr>
              <w:autoSpaceDE w:val="0"/>
              <w:autoSpaceDN w:val="0"/>
              <w:adjustRightInd w:val="0"/>
              <w:spacing w:before="29" w:line="360" w:lineRule="auto"/>
              <w:ind w:left="15"/>
              <w:jc w:val="left"/>
              <w:rPr>
                <w:rFonts w:eastAsiaTheme="minorEastAsia"/>
                <w:color w:val="000000" w:themeColor="text1"/>
                <w:sz w:val="24"/>
              </w:rPr>
            </w:pPr>
            <w:r w:rsidRPr="00E5550E">
              <w:rPr>
                <w:rFonts w:eastAsiaTheme="minorEastAsia"/>
                <w:color w:val="000000" w:themeColor="text1"/>
                <w:sz w:val="24"/>
              </w:rPr>
              <w:t>120</w:t>
            </w:r>
            <w:r w:rsidRPr="00E5550E">
              <w:rPr>
                <w:rFonts w:eastAsiaTheme="minorEastAsia"/>
                <w:color w:val="000000" w:themeColor="text1"/>
                <w:sz w:val="24"/>
              </w:rPr>
              <w:t>天（含）</w:t>
            </w:r>
            <w:r w:rsidRPr="00E5550E">
              <w:rPr>
                <w:rFonts w:eastAsiaTheme="minorEastAsia"/>
                <w:color w:val="000000" w:themeColor="text1"/>
                <w:sz w:val="24"/>
              </w:rPr>
              <w:t>—397</w:t>
            </w:r>
            <w:r w:rsidRPr="00E5550E">
              <w:rPr>
                <w:rFonts w:eastAsiaTheme="minorEastAsia"/>
                <w:color w:val="000000" w:themeColor="text1"/>
                <w:sz w:val="24"/>
              </w:rPr>
              <w:t>天（含）</w:t>
            </w:r>
          </w:p>
        </w:tc>
        <w:tc>
          <w:tcPr>
            <w:tcW w:w="2529" w:type="dxa"/>
            <w:vAlign w:val="center"/>
          </w:tcPr>
          <w:p w:rsidR="00E5550E" w:rsidRPr="00E5550E" w:rsidRDefault="00E5550E" w:rsidP="009000E6">
            <w:pPr>
              <w:autoSpaceDE w:val="0"/>
              <w:autoSpaceDN w:val="0"/>
              <w:adjustRightInd w:val="0"/>
              <w:spacing w:before="29" w:line="360" w:lineRule="auto"/>
              <w:ind w:left="15"/>
              <w:jc w:val="right"/>
              <w:rPr>
                <w:rFonts w:eastAsiaTheme="minorEastAsia"/>
                <w:color w:val="000000" w:themeColor="text1"/>
                <w:kern w:val="0"/>
                <w:sz w:val="24"/>
              </w:rPr>
            </w:pPr>
            <w:r w:rsidRPr="00E5550E">
              <w:rPr>
                <w:rFonts w:eastAsiaTheme="minorEastAsia"/>
                <w:color w:val="000000" w:themeColor="text1"/>
                <w:sz w:val="24"/>
              </w:rPr>
              <w:t>27.86</w:t>
            </w:r>
          </w:p>
        </w:tc>
        <w:tc>
          <w:tcPr>
            <w:tcW w:w="2431" w:type="dxa"/>
            <w:vAlign w:val="center"/>
          </w:tcPr>
          <w:p w:rsidR="00E5550E" w:rsidRPr="00E5550E" w:rsidRDefault="00E5550E" w:rsidP="009000E6">
            <w:pPr>
              <w:autoSpaceDE w:val="0"/>
              <w:autoSpaceDN w:val="0"/>
              <w:adjustRightInd w:val="0"/>
              <w:spacing w:before="29" w:line="360" w:lineRule="auto"/>
              <w:ind w:left="15"/>
              <w:jc w:val="right"/>
              <w:rPr>
                <w:rFonts w:eastAsiaTheme="minorEastAsia"/>
                <w:color w:val="000000" w:themeColor="text1"/>
                <w:kern w:val="0"/>
                <w:sz w:val="24"/>
              </w:rPr>
            </w:pPr>
            <w:r w:rsidRPr="00E5550E">
              <w:rPr>
                <w:rFonts w:eastAsiaTheme="minorEastAsia"/>
                <w:color w:val="000000" w:themeColor="text1"/>
                <w:sz w:val="24"/>
              </w:rPr>
              <w:t>-</w:t>
            </w:r>
          </w:p>
        </w:tc>
      </w:tr>
      <w:tr w:rsidR="00E5550E" w:rsidRPr="0097021E" w:rsidTr="00C400D7">
        <w:tc>
          <w:tcPr>
            <w:tcW w:w="851" w:type="dxa"/>
            <w:vAlign w:val="center"/>
          </w:tcPr>
          <w:p w:rsidR="00E5550E" w:rsidRPr="00A15461" w:rsidRDefault="00E5550E" w:rsidP="00196812">
            <w:pPr>
              <w:autoSpaceDE w:val="0"/>
              <w:autoSpaceDN w:val="0"/>
              <w:adjustRightInd w:val="0"/>
              <w:spacing w:before="29" w:line="360" w:lineRule="auto"/>
              <w:ind w:left="15"/>
              <w:jc w:val="center"/>
              <w:rPr>
                <w:color w:val="000000"/>
                <w:sz w:val="24"/>
              </w:rPr>
            </w:pPr>
          </w:p>
        </w:tc>
        <w:tc>
          <w:tcPr>
            <w:tcW w:w="3351" w:type="dxa"/>
            <w:vAlign w:val="center"/>
          </w:tcPr>
          <w:p w:rsidR="00E5550E" w:rsidRPr="00E5550E" w:rsidRDefault="00E5550E" w:rsidP="009000E6">
            <w:pPr>
              <w:autoSpaceDE w:val="0"/>
              <w:autoSpaceDN w:val="0"/>
              <w:adjustRightInd w:val="0"/>
              <w:spacing w:before="29" w:line="360" w:lineRule="auto"/>
              <w:ind w:left="15"/>
              <w:jc w:val="left"/>
              <w:rPr>
                <w:rFonts w:eastAsiaTheme="minorEastAsia"/>
                <w:color w:val="000000" w:themeColor="text1"/>
                <w:sz w:val="24"/>
              </w:rPr>
            </w:pPr>
            <w:r w:rsidRPr="00E5550E">
              <w:rPr>
                <w:rFonts w:eastAsiaTheme="minorEastAsia"/>
                <w:color w:val="000000" w:themeColor="text1"/>
                <w:sz w:val="24"/>
              </w:rPr>
              <w:t>其中：剩余存续期超过</w:t>
            </w:r>
            <w:r w:rsidRPr="00E5550E">
              <w:rPr>
                <w:rFonts w:eastAsiaTheme="minorEastAsia"/>
                <w:color w:val="000000" w:themeColor="text1"/>
                <w:sz w:val="24"/>
              </w:rPr>
              <w:t>397</w:t>
            </w:r>
            <w:r w:rsidRPr="00E5550E">
              <w:rPr>
                <w:rFonts w:eastAsiaTheme="minorEastAsia"/>
                <w:color w:val="000000" w:themeColor="text1"/>
                <w:sz w:val="24"/>
              </w:rPr>
              <w:t>天的浮动利率债</w:t>
            </w:r>
          </w:p>
        </w:tc>
        <w:tc>
          <w:tcPr>
            <w:tcW w:w="2529" w:type="dxa"/>
            <w:vAlign w:val="center"/>
          </w:tcPr>
          <w:p w:rsidR="00E5550E" w:rsidRPr="00E5550E" w:rsidRDefault="00E5550E" w:rsidP="009000E6">
            <w:pPr>
              <w:autoSpaceDE w:val="0"/>
              <w:autoSpaceDN w:val="0"/>
              <w:adjustRightInd w:val="0"/>
              <w:spacing w:before="29" w:line="360" w:lineRule="auto"/>
              <w:ind w:left="15"/>
              <w:jc w:val="right"/>
              <w:rPr>
                <w:rFonts w:eastAsiaTheme="minorEastAsia"/>
                <w:color w:val="000000" w:themeColor="text1"/>
                <w:kern w:val="0"/>
                <w:sz w:val="24"/>
              </w:rPr>
            </w:pPr>
            <w:r w:rsidRPr="00E5550E">
              <w:rPr>
                <w:rFonts w:eastAsiaTheme="minorEastAsia"/>
                <w:color w:val="000000" w:themeColor="text1"/>
                <w:sz w:val="24"/>
              </w:rPr>
              <w:t>-</w:t>
            </w:r>
          </w:p>
        </w:tc>
        <w:tc>
          <w:tcPr>
            <w:tcW w:w="2431" w:type="dxa"/>
            <w:vAlign w:val="center"/>
          </w:tcPr>
          <w:p w:rsidR="00E5550E" w:rsidRPr="00E5550E" w:rsidRDefault="00E5550E" w:rsidP="009000E6">
            <w:pPr>
              <w:autoSpaceDE w:val="0"/>
              <w:autoSpaceDN w:val="0"/>
              <w:adjustRightInd w:val="0"/>
              <w:spacing w:before="29" w:line="360" w:lineRule="auto"/>
              <w:ind w:left="15"/>
              <w:jc w:val="right"/>
              <w:rPr>
                <w:rFonts w:eastAsiaTheme="minorEastAsia"/>
                <w:color w:val="000000" w:themeColor="text1"/>
                <w:kern w:val="0"/>
                <w:sz w:val="24"/>
              </w:rPr>
            </w:pPr>
            <w:r w:rsidRPr="00E5550E">
              <w:rPr>
                <w:rFonts w:eastAsiaTheme="minorEastAsia"/>
                <w:color w:val="000000" w:themeColor="text1"/>
                <w:sz w:val="24"/>
              </w:rPr>
              <w:t>-</w:t>
            </w:r>
          </w:p>
        </w:tc>
      </w:tr>
      <w:tr w:rsidR="004B40EC" w:rsidRPr="0097021E" w:rsidTr="00C400D7">
        <w:tc>
          <w:tcPr>
            <w:tcW w:w="4202" w:type="dxa"/>
            <w:gridSpan w:val="2"/>
            <w:vAlign w:val="center"/>
          </w:tcPr>
          <w:p w:rsidR="004B40EC" w:rsidRPr="004B40EC" w:rsidRDefault="004B40EC" w:rsidP="00196812">
            <w:pPr>
              <w:autoSpaceDE w:val="0"/>
              <w:autoSpaceDN w:val="0"/>
              <w:adjustRightInd w:val="0"/>
              <w:spacing w:before="29" w:line="360" w:lineRule="auto"/>
              <w:ind w:left="15"/>
              <w:jc w:val="center"/>
              <w:rPr>
                <w:color w:val="000000"/>
                <w:sz w:val="24"/>
              </w:rPr>
            </w:pPr>
            <w:r w:rsidRPr="004B40EC">
              <w:rPr>
                <w:color w:val="000000"/>
                <w:sz w:val="24"/>
              </w:rPr>
              <w:t>合计</w:t>
            </w:r>
          </w:p>
        </w:tc>
        <w:tc>
          <w:tcPr>
            <w:tcW w:w="2529" w:type="dxa"/>
            <w:vAlign w:val="center"/>
          </w:tcPr>
          <w:p w:rsidR="004B40EC" w:rsidRPr="004B40EC" w:rsidRDefault="004B40EC" w:rsidP="007C1713">
            <w:pPr>
              <w:autoSpaceDE w:val="0"/>
              <w:autoSpaceDN w:val="0"/>
              <w:adjustRightInd w:val="0"/>
              <w:spacing w:before="29" w:line="360" w:lineRule="auto"/>
              <w:ind w:left="15"/>
              <w:jc w:val="right"/>
              <w:rPr>
                <w:rFonts w:eastAsiaTheme="minorEastAsia"/>
                <w:color w:val="000000" w:themeColor="text1"/>
                <w:kern w:val="0"/>
                <w:sz w:val="24"/>
              </w:rPr>
            </w:pPr>
            <w:r w:rsidRPr="004B40EC">
              <w:rPr>
                <w:rFonts w:eastAsiaTheme="minorEastAsia"/>
                <w:color w:val="000000" w:themeColor="text1"/>
                <w:sz w:val="24"/>
              </w:rPr>
              <w:t>104.97</w:t>
            </w:r>
          </w:p>
        </w:tc>
        <w:tc>
          <w:tcPr>
            <w:tcW w:w="2431" w:type="dxa"/>
            <w:vAlign w:val="center"/>
          </w:tcPr>
          <w:p w:rsidR="004B40EC" w:rsidRPr="004B40EC" w:rsidRDefault="004B40EC" w:rsidP="007C1713">
            <w:pPr>
              <w:autoSpaceDE w:val="0"/>
              <w:autoSpaceDN w:val="0"/>
              <w:adjustRightInd w:val="0"/>
              <w:spacing w:before="29" w:line="360" w:lineRule="auto"/>
              <w:ind w:left="15"/>
              <w:jc w:val="right"/>
              <w:rPr>
                <w:rFonts w:eastAsiaTheme="minorEastAsia"/>
                <w:color w:val="000000" w:themeColor="text1"/>
                <w:kern w:val="0"/>
                <w:sz w:val="24"/>
              </w:rPr>
            </w:pPr>
            <w:r w:rsidRPr="004B40EC">
              <w:rPr>
                <w:rFonts w:eastAsiaTheme="minorEastAsia"/>
                <w:color w:val="000000" w:themeColor="text1"/>
                <w:sz w:val="24"/>
              </w:rPr>
              <w:t>5.27</w:t>
            </w:r>
          </w:p>
        </w:tc>
      </w:tr>
    </w:tbl>
    <w:p w:rsidR="004B40EC" w:rsidRPr="003025FA" w:rsidRDefault="004B40EC" w:rsidP="004B40EC">
      <w:pPr>
        <w:spacing w:line="360" w:lineRule="auto"/>
        <w:rPr>
          <w:rFonts w:asciiTheme="minorEastAsia" w:eastAsiaTheme="minorEastAsia" w:hAnsiTheme="minorEastAsia" w:cs="Arial"/>
          <w:b/>
          <w:color w:val="000000" w:themeColor="text1"/>
          <w:kern w:val="0"/>
          <w:sz w:val="24"/>
        </w:rPr>
      </w:pPr>
      <w:r>
        <w:rPr>
          <w:rFonts w:asciiTheme="minorEastAsia" w:eastAsiaTheme="minorEastAsia" w:hAnsiTheme="minorEastAsia" w:cs="Arial" w:hint="eastAsia"/>
          <w:b/>
          <w:color w:val="000000" w:themeColor="text1"/>
          <w:kern w:val="0"/>
          <w:sz w:val="24"/>
        </w:rPr>
        <w:t>5.4</w:t>
      </w:r>
      <w:r>
        <w:rPr>
          <w:rFonts w:ascii="宋体" w:hAnsi="宋体" w:hint="eastAsia"/>
          <w:b/>
          <w:color w:val="000000"/>
          <w:sz w:val="24"/>
        </w:rPr>
        <w:t>报告期内投资组合平均剩余存续期超过240天情况说明</w:t>
      </w:r>
    </w:p>
    <w:p w:rsidR="004B40EC" w:rsidRPr="004B40EC" w:rsidRDefault="004B40EC" w:rsidP="00A15461">
      <w:pPr>
        <w:adjustRightInd w:val="0"/>
        <w:spacing w:line="360" w:lineRule="auto"/>
        <w:ind w:firstLineChars="200" w:firstLine="480"/>
        <w:rPr>
          <w:color w:val="000000"/>
          <w:sz w:val="24"/>
        </w:rPr>
      </w:pPr>
      <w:r w:rsidRPr="004B40EC">
        <w:rPr>
          <w:rFonts w:eastAsiaTheme="minorEastAsia"/>
          <w:color w:val="000000" w:themeColor="text1"/>
          <w:sz w:val="24"/>
        </w:rPr>
        <w:t>本报告期内本货币市场基金投资组合平均剩余存续期未超过</w:t>
      </w:r>
      <w:r w:rsidRPr="004B40EC">
        <w:rPr>
          <w:rFonts w:eastAsiaTheme="minorEastAsia"/>
          <w:color w:val="000000" w:themeColor="text1"/>
          <w:sz w:val="24"/>
        </w:rPr>
        <w:t>240</w:t>
      </w:r>
      <w:r w:rsidRPr="004B40EC">
        <w:rPr>
          <w:rFonts w:eastAsiaTheme="minorEastAsia"/>
          <w:color w:val="000000" w:themeColor="text1"/>
          <w:sz w:val="24"/>
        </w:rPr>
        <w:t>天。</w:t>
      </w:r>
    </w:p>
    <w:p w:rsidR="006B01A5" w:rsidRPr="00A370A1" w:rsidRDefault="00941F6C" w:rsidP="006B01A5">
      <w:pPr>
        <w:spacing w:line="360" w:lineRule="auto"/>
        <w:rPr>
          <w:rFonts w:eastAsiaTheme="minorEastAsia"/>
          <w:b/>
          <w:color w:val="000000" w:themeColor="text1"/>
          <w:kern w:val="0"/>
          <w:sz w:val="24"/>
        </w:rPr>
      </w:pPr>
      <w:r w:rsidRPr="0097021E">
        <w:rPr>
          <w:rFonts w:ascii="宋体" w:hAnsi="宋体" w:cs="Arial"/>
          <w:b/>
          <w:color w:val="000000"/>
          <w:kern w:val="0"/>
          <w:sz w:val="24"/>
        </w:rPr>
        <w:t>5.</w:t>
      </w:r>
      <w:r w:rsidR="004B40EC">
        <w:rPr>
          <w:rFonts w:ascii="宋体" w:hAnsi="宋体" w:cs="Arial" w:hint="eastAsia"/>
          <w:b/>
          <w:color w:val="000000"/>
          <w:kern w:val="0"/>
          <w:sz w:val="24"/>
        </w:rPr>
        <w:t>5</w:t>
      </w:r>
      <w:r w:rsidRPr="0097021E">
        <w:rPr>
          <w:rFonts w:ascii="宋体" w:hAnsi="宋体" w:cs="Arial"/>
          <w:b/>
          <w:color w:val="000000"/>
          <w:kern w:val="0"/>
          <w:sz w:val="24"/>
        </w:rPr>
        <w:t xml:space="preserve"> </w:t>
      </w:r>
      <w:r w:rsidRPr="0097021E">
        <w:rPr>
          <w:rFonts w:ascii="宋体" w:hAnsi="宋体" w:cs="Arial" w:hint="eastAsia"/>
          <w:b/>
          <w:color w:val="000000"/>
          <w:kern w:val="0"/>
          <w:sz w:val="24"/>
        </w:rPr>
        <w:t>报告期末按债券品种分类的债券投资组合</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3261"/>
        <w:gridCol w:w="1984"/>
      </w:tblGrid>
      <w:tr w:rsidR="006B01A5" w:rsidRPr="00A370A1" w:rsidTr="00735A6C">
        <w:tc>
          <w:tcPr>
            <w:tcW w:w="817" w:type="dxa"/>
            <w:vAlign w:val="center"/>
          </w:tcPr>
          <w:p w:rsidR="006B01A5" w:rsidRPr="00A370A1" w:rsidRDefault="006B01A5" w:rsidP="00735A6C">
            <w:pPr>
              <w:spacing w:before="29" w:line="360" w:lineRule="auto"/>
              <w:ind w:left="17"/>
              <w:jc w:val="center"/>
              <w:rPr>
                <w:rFonts w:eastAsiaTheme="minorEastAsia"/>
                <w:color w:val="000000" w:themeColor="text1"/>
                <w:sz w:val="24"/>
              </w:rPr>
            </w:pPr>
            <w:r w:rsidRPr="00A370A1">
              <w:rPr>
                <w:rFonts w:eastAsiaTheme="minorEastAsia"/>
                <w:color w:val="000000" w:themeColor="text1"/>
                <w:sz w:val="24"/>
              </w:rPr>
              <w:t>序号</w:t>
            </w:r>
          </w:p>
        </w:tc>
        <w:tc>
          <w:tcPr>
            <w:tcW w:w="3260" w:type="dxa"/>
            <w:vAlign w:val="center"/>
          </w:tcPr>
          <w:p w:rsidR="006B01A5" w:rsidRPr="00A370A1" w:rsidRDefault="006B01A5" w:rsidP="00735A6C">
            <w:pPr>
              <w:spacing w:before="29" w:line="360" w:lineRule="auto"/>
              <w:ind w:left="17"/>
              <w:jc w:val="center"/>
              <w:rPr>
                <w:rFonts w:eastAsiaTheme="minorEastAsia"/>
                <w:color w:val="000000" w:themeColor="text1"/>
                <w:sz w:val="24"/>
              </w:rPr>
            </w:pPr>
            <w:r w:rsidRPr="00A370A1">
              <w:rPr>
                <w:rFonts w:eastAsiaTheme="minorEastAsia"/>
                <w:color w:val="000000" w:themeColor="text1"/>
                <w:sz w:val="24"/>
              </w:rPr>
              <w:t>债券品种</w:t>
            </w:r>
          </w:p>
        </w:tc>
        <w:tc>
          <w:tcPr>
            <w:tcW w:w="3261" w:type="dxa"/>
            <w:vAlign w:val="center"/>
          </w:tcPr>
          <w:p w:rsidR="006B01A5" w:rsidRPr="00A370A1" w:rsidRDefault="006B01A5" w:rsidP="00735A6C">
            <w:pPr>
              <w:spacing w:before="29" w:line="360" w:lineRule="auto"/>
              <w:ind w:left="17"/>
              <w:jc w:val="center"/>
              <w:rPr>
                <w:rFonts w:eastAsiaTheme="minorEastAsia"/>
                <w:color w:val="000000" w:themeColor="text1"/>
                <w:sz w:val="24"/>
              </w:rPr>
            </w:pPr>
            <w:r w:rsidRPr="00A370A1">
              <w:rPr>
                <w:rFonts w:eastAsiaTheme="minorEastAsia"/>
                <w:color w:val="000000" w:themeColor="text1"/>
                <w:sz w:val="24"/>
              </w:rPr>
              <w:t>摊余成本（元）</w:t>
            </w:r>
          </w:p>
        </w:tc>
        <w:tc>
          <w:tcPr>
            <w:tcW w:w="1984" w:type="dxa"/>
            <w:vAlign w:val="center"/>
          </w:tcPr>
          <w:p w:rsidR="006B01A5" w:rsidRPr="00A370A1" w:rsidRDefault="006B01A5" w:rsidP="00735A6C">
            <w:pPr>
              <w:spacing w:before="29" w:line="360" w:lineRule="auto"/>
              <w:ind w:left="17"/>
              <w:jc w:val="center"/>
              <w:rPr>
                <w:rFonts w:eastAsiaTheme="minorEastAsia"/>
                <w:color w:val="000000" w:themeColor="text1"/>
                <w:sz w:val="24"/>
              </w:rPr>
            </w:pPr>
            <w:r w:rsidRPr="00A370A1">
              <w:rPr>
                <w:rFonts w:eastAsiaTheme="minorEastAsia"/>
                <w:color w:val="000000" w:themeColor="text1"/>
                <w:sz w:val="24"/>
              </w:rPr>
              <w:t>占基金资产净值比例</w:t>
            </w:r>
            <w:r w:rsidRPr="00A370A1">
              <w:rPr>
                <w:rFonts w:eastAsiaTheme="minorEastAsia"/>
                <w:color w:val="000000" w:themeColor="text1"/>
                <w:sz w:val="24"/>
              </w:rPr>
              <w:t>(</w:t>
            </w:r>
            <w:r w:rsidRPr="00A370A1">
              <w:rPr>
                <w:rFonts w:eastAsiaTheme="minorEastAsia"/>
                <w:color w:val="000000" w:themeColor="text1"/>
                <w:sz w:val="24"/>
              </w:rPr>
              <w:t>％</w:t>
            </w:r>
            <w:r w:rsidRPr="00A370A1">
              <w:rPr>
                <w:rFonts w:eastAsiaTheme="minorEastAsia"/>
                <w:color w:val="000000" w:themeColor="text1"/>
                <w:sz w:val="24"/>
              </w:rPr>
              <w:t>)</w:t>
            </w:r>
          </w:p>
        </w:tc>
      </w:tr>
      <w:tr w:rsidR="006B01A5" w:rsidRPr="00A370A1" w:rsidTr="00735A6C">
        <w:tc>
          <w:tcPr>
            <w:tcW w:w="817" w:type="dxa"/>
            <w:vAlign w:val="center"/>
          </w:tcPr>
          <w:p w:rsidR="006B01A5" w:rsidRPr="00A370A1" w:rsidRDefault="006B01A5" w:rsidP="00735A6C">
            <w:pPr>
              <w:spacing w:before="29" w:line="360" w:lineRule="auto"/>
              <w:ind w:left="17"/>
              <w:jc w:val="center"/>
              <w:rPr>
                <w:rFonts w:eastAsiaTheme="minorEastAsia"/>
                <w:color w:val="000000" w:themeColor="text1"/>
                <w:sz w:val="24"/>
              </w:rPr>
            </w:pPr>
            <w:r w:rsidRPr="00A370A1">
              <w:rPr>
                <w:rFonts w:eastAsiaTheme="minorEastAsia"/>
                <w:color w:val="000000" w:themeColor="text1"/>
                <w:sz w:val="24"/>
              </w:rPr>
              <w:t>1</w:t>
            </w:r>
          </w:p>
        </w:tc>
        <w:tc>
          <w:tcPr>
            <w:tcW w:w="3260" w:type="dxa"/>
            <w:vAlign w:val="center"/>
          </w:tcPr>
          <w:p w:rsidR="006B01A5" w:rsidRPr="00A370A1" w:rsidRDefault="006B01A5" w:rsidP="00735A6C">
            <w:pPr>
              <w:spacing w:before="29" w:line="360" w:lineRule="auto"/>
              <w:ind w:left="17"/>
              <w:rPr>
                <w:rFonts w:eastAsiaTheme="minorEastAsia"/>
                <w:color w:val="000000" w:themeColor="text1"/>
                <w:sz w:val="24"/>
              </w:rPr>
            </w:pPr>
            <w:r w:rsidRPr="00A370A1">
              <w:rPr>
                <w:rFonts w:eastAsiaTheme="minorEastAsia"/>
                <w:color w:val="000000" w:themeColor="text1"/>
                <w:sz w:val="24"/>
              </w:rPr>
              <w:t>国家债券</w:t>
            </w:r>
          </w:p>
        </w:tc>
        <w:tc>
          <w:tcPr>
            <w:tcW w:w="3261" w:type="dxa"/>
            <w:vAlign w:val="center"/>
          </w:tcPr>
          <w:p w:rsidR="006B01A5" w:rsidRPr="00A370A1" w:rsidRDefault="006B01A5" w:rsidP="00735A6C">
            <w:pPr>
              <w:spacing w:before="29" w:line="360" w:lineRule="auto"/>
              <w:ind w:left="17"/>
              <w:jc w:val="right"/>
              <w:rPr>
                <w:rFonts w:eastAsiaTheme="minorEastAsia"/>
                <w:color w:val="000000" w:themeColor="text1"/>
                <w:sz w:val="24"/>
              </w:rPr>
            </w:pPr>
            <w:r w:rsidRPr="00A370A1">
              <w:rPr>
                <w:rFonts w:eastAsiaTheme="minorEastAsia"/>
                <w:color w:val="000000" w:themeColor="text1"/>
                <w:sz w:val="24"/>
              </w:rPr>
              <w:t>3,062,984,377.67</w:t>
            </w:r>
          </w:p>
        </w:tc>
        <w:tc>
          <w:tcPr>
            <w:tcW w:w="1984" w:type="dxa"/>
            <w:vAlign w:val="center"/>
          </w:tcPr>
          <w:p w:rsidR="006B01A5" w:rsidRPr="00A370A1" w:rsidRDefault="006B01A5" w:rsidP="00735A6C">
            <w:pPr>
              <w:spacing w:before="29" w:line="360" w:lineRule="auto"/>
              <w:ind w:left="17"/>
              <w:jc w:val="right"/>
              <w:rPr>
                <w:rFonts w:eastAsiaTheme="minorEastAsia"/>
                <w:color w:val="000000" w:themeColor="text1"/>
                <w:sz w:val="24"/>
              </w:rPr>
            </w:pPr>
            <w:r w:rsidRPr="00A370A1">
              <w:rPr>
                <w:rFonts w:eastAsiaTheme="minorEastAsia"/>
                <w:color w:val="000000" w:themeColor="text1"/>
                <w:sz w:val="24"/>
              </w:rPr>
              <w:t>1.79</w:t>
            </w:r>
          </w:p>
        </w:tc>
      </w:tr>
      <w:tr w:rsidR="006B01A5" w:rsidRPr="00A370A1" w:rsidTr="00735A6C">
        <w:tc>
          <w:tcPr>
            <w:tcW w:w="817" w:type="dxa"/>
            <w:vAlign w:val="center"/>
          </w:tcPr>
          <w:p w:rsidR="006B01A5" w:rsidRPr="00A370A1" w:rsidRDefault="006B01A5" w:rsidP="00735A6C">
            <w:pPr>
              <w:spacing w:before="29" w:line="360" w:lineRule="auto"/>
              <w:ind w:left="17"/>
              <w:jc w:val="center"/>
              <w:rPr>
                <w:rFonts w:eastAsiaTheme="minorEastAsia"/>
                <w:color w:val="000000" w:themeColor="text1"/>
                <w:sz w:val="24"/>
              </w:rPr>
            </w:pPr>
            <w:r w:rsidRPr="00A370A1">
              <w:rPr>
                <w:rFonts w:eastAsiaTheme="minorEastAsia"/>
                <w:color w:val="000000" w:themeColor="text1"/>
                <w:sz w:val="24"/>
              </w:rPr>
              <w:t>2</w:t>
            </w:r>
          </w:p>
        </w:tc>
        <w:tc>
          <w:tcPr>
            <w:tcW w:w="3260" w:type="dxa"/>
            <w:vAlign w:val="center"/>
          </w:tcPr>
          <w:p w:rsidR="006B01A5" w:rsidRPr="00A370A1" w:rsidRDefault="006B01A5" w:rsidP="00735A6C">
            <w:pPr>
              <w:spacing w:before="29" w:line="360" w:lineRule="auto"/>
              <w:ind w:left="17"/>
              <w:rPr>
                <w:rFonts w:eastAsiaTheme="minorEastAsia"/>
                <w:color w:val="000000" w:themeColor="text1"/>
                <w:sz w:val="24"/>
              </w:rPr>
            </w:pPr>
            <w:r w:rsidRPr="00A370A1">
              <w:rPr>
                <w:rFonts w:eastAsiaTheme="minorEastAsia"/>
                <w:color w:val="000000" w:themeColor="text1"/>
                <w:sz w:val="24"/>
              </w:rPr>
              <w:t>央行票据</w:t>
            </w:r>
          </w:p>
        </w:tc>
        <w:tc>
          <w:tcPr>
            <w:tcW w:w="3261" w:type="dxa"/>
            <w:vAlign w:val="center"/>
          </w:tcPr>
          <w:p w:rsidR="006B01A5" w:rsidRPr="00A370A1" w:rsidRDefault="006B01A5" w:rsidP="00735A6C">
            <w:pPr>
              <w:spacing w:before="29" w:line="360" w:lineRule="auto"/>
              <w:ind w:left="17"/>
              <w:jc w:val="right"/>
              <w:rPr>
                <w:rFonts w:eastAsiaTheme="minorEastAsia"/>
                <w:color w:val="000000" w:themeColor="text1"/>
                <w:sz w:val="24"/>
              </w:rPr>
            </w:pPr>
            <w:r w:rsidRPr="00A370A1">
              <w:rPr>
                <w:rFonts w:eastAsiaTheme="minorEastAsia"/>
                <w:color w:val="000000" w:themeColor="text1"/>
                <w:sz w:val="24"/>
              </w:rPr>
              <w:t>-</w:t>
            </w:r>
          </w:p>
        </w:tc>
        <w:tc>
          <w:tcPr>
            <w:tcW w:w="1984" w:type="dxa"/>
            <w:vAlign w:val="center"/>
          </w:tcPr>
          <w:p w:rsidR="006B01A5" w:rsidRPr="00A370A1" w:rsidRDefault="006B01A5" w:rsidP="00735A6C">
            <w:pPr>
              <w:spacing w:before="29" w:line="360" w:lineRule="auto"/>
              <w:ind w:left="17"/>
              <w:jc w:val="right"/>
              <w:rPr>
                <w:rFonts w:eastAsiaTheme="minorEastAsia"/>
                <w:color w:val="000000" w:themeColor="text1"/>
                <w:sz w:val="24"/>
              </w:rPr>
            </w:pPr>
            <w:r w:rsidRPr="00A370A1">
              <w:rPr>
                <w:rFonts w:eastAsiaTheme="minorEastAsia"/>
                <w:color w:val="000000" w:themeColor="text1"/>
                <w:sz w:val="24"/>
              </w:rPr>
              <w:t>-</w:t>
            </w:r>
          </w:p>
        </w:tc>
      </w:tr>
      <w:tr w:rsidR="006B01A5" w:rsidRPr="00A370A1" w:rsidTr="00735A6C">
        <w:tc>
          <w:tcPr>
            <w:tcW w:w="817" w:type="dxa"/>
            <w:vAlign w:val="center"/>
          </w:tcPr>
          <w:p w:rsidR="006B01A5" w:rsidRPr="00A370A1" w:rsidRDefault="006B01A5" w:rsidP="00735A6C">
            <w:pPr>
              <w:spacing w:before="29" w:line="360" w:lineRule="auto"/>
              <w:ind w:left="17"/>
              <w:jc w:val="center"/>
              <w:rPr>
                <w:rFonts w:eastAsiaTheme="minorEastAsia"/>
                <w:color w:val="000000" w:themeColor="text1"/>
                <w:sz w:val="24"/>
              </w:rPr>
            </w:pPr>
            <w:r w:rsidRPr="00A370A1">
              <w:rPr>
                <w:rFonts w:eastAsiaTheme="minorEastAsia"/>
                <w:color w:val="000000" w:themeColor="text1"/>
                <w:sz w:val="24"/>
              </w:rPr>
              <w:t>3</w:t>
            </w:r>
          </w:p>
        </w:tc>
        <w:tc>
          <w:tcPr>
            <w:tcW w:w="3260" w:type="dxa"/>
            <w:vAlign w:val="center"/>
          </w:tcPr>
          <w:p w:rsidR="006B01A5" w:rsidRPr="00A370A1" w:rsidRDefault="006B01A5" w:rsidP="00735A6C">
            <w:pPr>
              <w:spacing w:before="29" w:line="360" w:lineRule="auto"/>
              <w:ind w:left="17"/>
              <w:rPr>
                <w:rFonts w:eastAsiaTheme="minorEastAsia"/>
                <w:color w:val="000000" w:themeColor="text1"/>
                <w:sz w:val="24"/>
              </w:rPr>
            </w:pPr>
            <w:r w:rsidRPr="00A370A1">
              <w:rPr>
                <w:rFonts w:eastAsiaTheme="minorEastAsia"/>
                <w:color w:val="000000" w:themeColor="text1"/>
                <w:sz w:val="24"/>
              </w:rPr>
              <w:t>金融债券</w:t>
            </w:r>
          </w:p>
        </w:tc>
        <w:tc>
          <w:tcPr>
            <w:tcW w:w="3261" w:type="dxa"/>
            <w:vAlign w:val="center"/>
          </w:tcPr>
          <w:p w:rsidR="006B01A5" w:rsidRPr="00A370A1" w:rsidRDefault="006B01A5" w:rsidP="00735A6C">
            <w:pPr>
              <w:spacing w:before="29" w:line="360" w:lineRule="auto"/>
              <w:ind w:left="17"/>
              <w:jc w:val="right"/>
              <w:rPr>
                <w:rFonts w:eastAsiaTheme="minorEastAsia"/>
                <w:color w:val="000000" w:themeColor="text1"/>
                <w:sz w:val="24"/>
              </w:rPr>
            </w:pPr>
            <w:r w:rsidRPr="00A370A1">
              <w:rPr>
                <w:rFonts w:eastAsiaTheme="minorEastAsia"/>
                <w:color w:val="000000" w:themeColor="text1"/>
                <w:sz w:val="24"/>
              </w:rPr>
              <w:t>9,108,585,258.10</w:t>
            </w:r>
          </w:p>
        </w:tc>
        <w:tc>
          <w:tcPr>
            <w:tcW w:w="1984" w:type="dxa"/>
            <w:vAlign w:val="center"/>
          </w:tcPr>
          <w:p w:rsidR="006B01A5" w:rsidRPr="00A370A1" w:rsidRDefault="006B01A5" w:rsidP="00735A6C">
            <w:pPr>
              <w:spacing w:before="29" w:line="360" w:lineRule="auto"/>
              <w:ind w:left="17"/>
              <w:jc w:val="right"/>
              <w:rPr>
                <w:rFonts w:eastAsiaTheme="minorEastAsia"/>
                <w:color w:val="000000" w:themeColor="text1"/>
                <w:sz w:val="24"/>
              </w:rPr>
            </w:pPr>
            <w:r w:rsidRPr="00A370A1">
              <w:rPr>
                <w:rFonts w:eastAsiaTheme="minorEastAsia"/>
                <w:color w:val="000000" w:themeColor="text1"/>
                <w:sz w:val="24"/>
              </w:rPr>
              <w:t>5.31</w:t>
            </w:r>
          </w:p>
        </w:tc>
      </w:tr>
      <w:tr w:rsidR="006B01A5" w:rsidRPr="00A370A1" w:rsidTr="00735A6C">
        <w:tc>
          <w:tcPr>
            <w:tcW w:w="817" w:type="dxa"/>
            <w:vAlign w:val="center"/>
          </w:tcPr>
          <w:p w:rsidR="006B01A5" w:rsidRPr="00A370A1" w:rsidRDefault="006B01A5" w:rsidP="00735A6C">
            <w:pPr>
              <w:spacing w:before="29" w:line="360" w:lineRule="auto"/>
              <w:ind w:left="17"/>
              <w:jc w:val="center"/>
              <w:rPr>
                <w:rFonts w:eastAsiaTheme="minorEastAsia"/>
                <w:color w:val="000000" w:themeColor="text1"/>
                <w:sz w:val="24"/>
              </w:rPr>
            </w:pPr>
          </w:p>
        </w:tc>
        <w:tc>
          <w:tcPr>
            <w:tcW w:w="3260" w:type="dxa"/>
            <w:vAlign w:val="center"/>
          </w:tcPr>
          <w:p w:rsidR="006B01A5" w:rsidRPr="00A370A1" w:rsidRDefault="006B01A5" w:rsidP="00735A6C">
            <w:pPr>
              <w:spacing w:before="29" w:line="360" w:lineRule="auto"/>
              <w:ind w:left="17"/>
              <w:rPr>
                <w:rFonts w:eastAsiaTheme="minorEastAsia"/>
                <w:color w:val="000000" w:themeColor="text1"/>
                <w:sz w:val="24"/>
              </w:rPr>
            </w:pPr>
            <w:r w:rsidRPr="00A370A1">
              <w:rPr>
                <w:rFonts w:eastAsiaTheme="minorEastAsia"/>
                <w:color w:val="000000" w:themeColor="text1"/>
                <w:sz w:val="24"/>
              </w:rPr>
              <w:t>其中：政策性金融债</w:t>
            </w:r>
          </w:p>
        </w:tc>
        <w:tc>
          <w:tcPr>
            <w:tcW w:w="3261" w:type="dxa"/>
            <w:vAlign w:val="center"/>
          </w:tcPr>
          <w:p w:rsidR="006B01A5" w:rsidRPr="00A370A1" w:rsidRDefault="006B01A5" w:rsidP="00735A6C">
            <w:pPr>
              <w:spacing w:before="29" w:line="360" w:lineRule="auto"/>
              <w:ind w:left="17"/>
              <w:jc w:val="right"/>
              <w:rPr>
                <w:rFonts w:eastAsiaTheme="minorEastAsia"/>
                <w:color w:val="000000" w:themeColor="text1"/>
                <w:sz w:val="24"/>
              </w:rPr>
            </w:pPr>
            <w:r w:rsidRPr="00A370A1">
              <w:rPr>
                <w:rFonts w:eastAsiaTheme="minorEastAsia"/>
                <w:color w:val="000000" w:themeColor="text1"/>
                <w:sz w:val="24"/>
              </w:rPr>
              <w:t>5,709,278,794.42</w:t>
            </w:r>
          </w:p>
        </w:tc>
        <w:tc>
          <w:tcPr>
            <w:tcW w:w="1984" w:type="dxa"/>
            <w:vAlign w:val="center"/>
          </w:tcPr>
          <w:p w:rsidR="006B01A5" w:rsidRPr="00A370A1" w:rsidRDefault="006B01A5" w:rsidP="00735A6C">
            <w:pPr>
              <w:spacing w:before="29" w:line="360" w:lineRule="auto"/>
              <w:ind w:left="17"/>
              <w:jc w:val="right"/>
              <w:rPr>
                <w:rFonts w:eastAsiaTheme="minorEastAsia"/>
                <w:color w:val="000000" w:themeColor="text1"/>
                <w:sz w:val="24"/>
              </w:rPr>
            </w:pPr>
            <w:r w:rsidRPr="00A370A1">
              <w:rPr>
                <w:rFonts w:eastAsiaTheme="minorEastAsia"/>
                <w:color w:val="000000" w:themeColor="text1"/>
                <w:sz w:val="24"/>
              </w:rPr>
              <w:t>3.33</w:t>
            </w:r>
          </w:p>
        </w:tc>
      </w:tr>
      <w:tr w:rsidR="006B01A5" w:rsidRPr="00A370A1" w:rsidTr="00735A6C">
        <w:tc>
          <w:tcPr>
            <w:tcW w:w="817" w:type="dxa"/>
            <w:vAlign w:val="center"/>
          </w:tcPr>
          <w:p w:rsidR="006B01A5" w:rsidRPr="00A370A1" w:rsidRDefault="006B01A5" w:rsidP="00735A6C">
            <w:pPr>
              <w:spacing w:before="29" w:line="360" w:lineRule="auto"/>
              <w:ind w:left="17"/>
              <w:jc w:val="center"/>
              <w:rPr>
                <w:rFonts w:eastAsiaTheme="minorEastAsia"/>
                <w:color w:val="000000" w:themeColor="text1"/>
                <w:sz w:val="24"/>
              </w:rPr>
            </w:pPr>
            <w:r w:rsidRPr="00A370A1">
              <w:rPr>
                <w:rFonts w:eastAsiaTheme="minorEastAsia"/>
                <w:color w:val="000000" w:themeColor="text1"/>
                <w:sz w:val="24"/>
              </w:rPr>
              <w:lastRenderedPageBreak/>
              <w:t>4</w:t>
            </w:r>
          </w:p>
        </w:tc>
        <w:tc>
          <w:tcPr>
            <w:tcW w:w="3260" w:type="dxa"/>
            <w:vAlign w:val="center"/>
          </w:tcPr>
          <w:p w:rsidR="006B01A5" w:rsidRPr="00A370A1" w:rsidRDefault="006B01A5" w:rsidP="00735A6C">
            <w:pPr>
              <w:spacing w:before="29" w:line="360" w:lineRule="auto"/>
              <w:ind w:left="17"/>
              <w:rPr>
                <w:rFonts w:eastAsiaTheme="minorEastAsia"/>
                <w:color w:val="000000" w:themeColor="text1"/>
                <w:sz w:val="24"/>
              </w:rPr>
            </w:pPr>
            <w:r w:rsidRPr="00A370A1">
              <w:rPr>
                <w:rFonts w:eastAsiaTheme="minorEastAsia"/>
                <w:color w:val="000000" w:themeColor="text1"/>
                <w:sz w:val="24"/>
              </w:rPr>
              <w:t>企业债券</w:t>
            </w:r>
          </w:p>
        </w:tc>
        <w:tc>
          <w:tcPr>
            <w:tcW w:w="3261" w:type="dxa"/>
            <w:vAlign w:val="center"/>
          </w:tcPr>
          <w:p w:rsidR="006B01A5" w:rsidRPr="00A370A1" w:rsidRDefault="006B01A5" w:rsidP="00735A6C">
            <w:pPr>
              <w:spacing w:before="29" w:line="360" w:lineRule="auto"/>
              <w:ind w:left="17"/>
              <w:jc w:val="right"/>
              <w:rPr>
                <w:rFonts w:eastAsiaTheme="minorEastAsia"/>
                <w:color w:val="000000" w:themeColor="text1"/>
                <w:sz w:val="24"/>
              </w:rPr>
            </w:pPr>
            <w:r w:rsidRPr="00A370A1">
              <w:rPr>
                <w:rFonts w:eastAsiaTheme="minorEastAsia"/>
                <w:color w:val="000000" w:themeColor="text1"/>
                <w:sz w:val="24"/>
              </w:rPr>
              <w:t>-</w:t>
            </w:r>
          </w:p>
        </w:tc>
        <w:tc>
          <w:tcPr>
            <w:tcW w:w="1984" w:type="dxa"/>
            <w:vAlign w:val="center"/>
          </w:tcPr>
          <w:p w:rsidR="006B01A5" w:rsidRPr="00A370A1" w:rsidRDefault="006B01A5" w:rsidP="00735A6C">
            <w:pPr>
              <w:spacing w:before="29" w:line="360" w:lineRule="auto"/>
              <w:ind w:left="17"/>
              <w:jc w:val="right"/>
              <w:rPr>
                <w:rFonts w:eastAsiaTheme="minorEastAsia"/>
                <w:color w:val="000000" w:themeColor="text1"/>
                <w:sz w:val="24"/>
              </w:rPr>
            </w:pPr>
            <w:r w:rsidRPr="00A370A1">
              <w:rPr>
                <w:rFonts w:eastAsiaTheme="minorEastAsia"/>
                <w:color w:val="000000" w:themeColor="text1"/>
                <w:sz w:val="24"/>
              </w:rPr>
              <w:t>-</w:t>
            </w:r>
          </w:p>
        </w:tc>
      </w:tr>
      <w:tr w:rsidR="006B01A5" w:rsidRPr="00A370A1" w:rsidTr="00735A6C">
        <w:tc>
          <w:tcPr>
            <w:tcW w:w="817" w:type="dxa"/>
            <w:vAlign w:val="center"/>
          </w:tcPr>
          <w:p w:rsidR="006B01A5" w:rsidRPr="00A370A1" w:rsidRDefault="006B01A5" w:rsidP="00735A6C">
            <w:pPr>
              <w:spacing w:before="29" w:line="360" w:lineRule="auto"/>
              <w:ind w:left="17"/>
              <w:jc w:val="center"/>
              <w:rPr>
                <w:rFonts w:eastAsiaTheme="minorEastAsia"/>
                <w:color w:val="000000" w:themeColor="text1"/>
                <w:sz w:val="24"/>
              </w:rPr>
            </w:pPr>
            <w:r w:rsidRPr="00A370A1">
              <w:rPr>
                <w:rFonts w:eastAsiaTheme="minorEastAsia"/>
                <w:color w:val="000000" w:themeColor="text1"/>
                <w:sz w:val="24"/>
              </w:rPr>
              <w:t>5</w:t>
            </w:r>
          </w:p>
        </w:tc>
        <w:tc>
          <w:tcPr>
            <w:tcW w:w="3260" w:type="dxa"/>
            <w:vAlign w:val="center"/>
          </w:tcPr>
          <w:p w:rsidR="006B01A5" w:rsidRPr="00A370A1" w:rsidRDefault="006B01A5" w:rsidP="00735A6C">
            <w:pPr>
              <w:spacing w:before="29" w:line="360" w:lineRule="auto"/>
              <w:ind w:left="17"/>
              <w:rPr>
                <w:rFonts w:eastAsiaTheme="minorEastAsia"/>
                <w:color w:val="000000" w:themeColor="text1"/>
                <w:sz w:val="24"/>
              </w:rPr>
            </w:pPr>
            <w:r w:rsidRPr="00A370A1">
              <w:rPr>
                <w:rFonts w:eastAsiaTheme="minorEastAsia"/>
                <w:color w:val="000000" w:themeColor="text1"/>
                <w:sz w:val="24"/>
              </w:rPr>
              <w:t>企业短期融资券</w:t>
            </w:r>
          </w:p>
        </w:tc>
        <w:tc>
          <w:tcPr>
            <w:tcW w:w="3261" w:type="dxa"/>
            <w:vAlign w:val="center"/>
          </w:tcPr>
          <w:p w:rsidR="006B01A5" w:rsidRPr="00A370A1" w:rsidRDefault="006B01A5" w:rsidP="00735A6C">
            <w:pPr>
              <w:spacing w:before="29" w:line="360" w:lineRule="auto"/>
              <w:ind w:left="17"/>
              <w:jc w:val="right"/>
              <w:rPr>
                <w:rFonts w:eastAsiaTheme="minorEastAsia"/>
                <w:color w:val="000000" w:themeColor="text1"/>
                <w:sz w:val="24"/>
              </w:rPr>
            </w:pPr>
            <w:r w:rsidRPr="00A370A1">
              <w:rPr>
                <w:rFonts w:eastAsiaTheme="minorEastAsia"/>
                <w:color w:val="000000" w:themeColor="text1"/>
                <w:sz w:val="24"/>
              </w:rPr>
              <w:t>10,675,540,760.33</w:t>
            </w:r>
          </w:p>
        </w:tc>
        <w:tc>
          <w:tcPr>
            <w:tcW w:w="1984" w:type="dxa"/>
            <w:vAlign w:val="center"/>
          </w:tcPr>
          <w:p w:rsidR="006B01A5" w:rsidRPr="00A370A1" w:rsidRDefault="006B01A5" w:rsidP="00735A6C">
            <w:pPr>
              <w:spacing w:before="29" w:line="360" w:lineRule="auto"/>
              <w:ind w:left="17"/>
              <w:jc w:val="right"/>
              <w:rPr>
                <w:rFonts w:eastAsiaTheme="minorEastAsia"/>
                <w:color w:val="000000" w:themeColor="text1"/>
                <w:sz w:val="24"/>
              </w:rPr>
            </w:pPr>
            <w:r w:rsidRPr="00A370A1">
              <w:rPr>
                <w:rFonts w:eastAsiaTheme="minorEastAsia"/>
                <w:color w:val="000000" w:themeColor="text1"/>
                <w:sz w:val="24"/>
              </w:rPr>
              <w:t>6.23</w:t>
            </w:r>
          </w:p>
        </w:tc>
      </w:tr>
      <w:tr w:rsidR="006B01A5" w:rsidRPr="00A370A1" w:rsidTr="00735A6C">
        <w:tc>
          <w:tcPr>
            <w:tcW w:w="817" w:type="dxa"/>
            <w:vAlign w:val="center"/>
          </w:tcPr>
          <w:p w:rsidR="006B01A5" w:rsidRPr="00A370A1" w:rsidRDefault="006B01A5" w:rsidP="00735A6C">
            <w:pPr>
              <w:spacing w:before="29" w:line="360" w:lineRule="auto"/>
              <w:ind w:left="17"/>
              <w:jc w:val="center"/>
              <w:rPr>
                <w:rFonts w:eastAsiaTheme="minorEastAsia"/>
                <w:color w:val="000000" w:themeColor="text1"/>
                <w:sz w:val="24"/>
              </w:rPr>
            </w:pPr>
            <w:r w:rsidRPr="00A370A1">
              <w:rPr>
                <w:rFonts w:eastAsiaTheme="minorEastAsia"/>
                <w:color w:val="000000" w:themeColor="text1"/>
                <w:sz w:val="24"/>
              </w:rPr>
              <w:t>6</w:t>
            </w:r>
          </w:p>
        </w:tc>
        <w:tc>
          <w:tcPr>
            <w:tcW w:w="3260" w:type="dxa"/>
            <w:vAlign w:val="center"/>
          </w:tcPr>
          <w:p w:rsidR="006B01A5" w:rsidRPr="00A370A1" w:rsidRDefault="006B01A5" w:rsidP="00735A6C">
            <w:pPr>
              <w:spacing w:before="29" w:line="360" w:lineRule="auto"/>
              <w:ind w:left="17"/>
              <w:rPr>
                <w:rFonts w:eastAsiaTheme="minorEastAsia"/>
                <w:color w:val="000000" w:themeColor="text1"/>
                <w:sz w:val="24"/>
              </w:rPr>
            </w:pPr>
            <w:r w:rsidRPr="00A370A1">
              <w:rPr>
                <w:rFonts w:eastAsiaTheme="minorEastAsia"/>
                <w:color w:val="000000" w:themeColor="text1"/>
                <w:sz w:val="24"/>
              </w:rPr>
              <w:t>中期票据</w:t>
            </w:r>
          </w:p>
        </w:tc>
        <w:tc>
          <w:tcPr>
            <w:tcW w:w="3261" w:type="dxa"/>
            <w:vAlign w:val="center"/>
          </w:tcPr>
          <w:p w:rsidR="006B01A5" w:rsidRPr="00A370A1" w:rsidRDefault="006B01A5" w:rsidP="00735A6C">
            <w:pPr>
              <w:spacing w:before="29" w:line="360" w:lineRule="auto"/>
              <w:ind w:left="17"/>
              <w:jc w:val="right"/>
              <w:rPr>
                <w:rFonts w:eastAsiaTheme="minorEastAsia"/>
                <w:color w:val="000000" w:themeColor="text1"/>
                <w:sz w:val="24"/>
              </w:rPr>
            </w:pPr>
            <w:r w:rsidRPr="00A370A1">
              <w:rPr>
                <w:rFonts w:eastAsiaTheme="minorEastAsia"/>
                <w:color w:val="000000" w:themeColor="text1"/>
                <w:sz w:val="24"/>
              </w:rPr>
              <w:t>635,133,353.97</w:t>
            </w:r>
          </w:p>
        </w:tc>
        <w:tc>
          <w:tcPr>
            <w:tcW w:w="1984" w:type="dxa"/>
            <w:vAlign w:val="center"/>
          </w:tcPr>
          <w:p w:rsidR="006B01A5" w:rsidRPr="00A370A1" w:rsidRDefault="006B01A5" w:rsidP="00735A6C">
            <w:pPr>
              <w:spacing w:before="29" w:line="360" w:lineRule="auto"/>
              <w:ind w:left="17"/>
              <w:jc w:val="right"/>
              <w:rPr>
                <w:rFonts w:eastAsiaTheme="minorEastAsia"/>
                <w:color w:val="000000" w:themeColor="text1"/>
                <w:sz w:val="24"/>
              </w:rPr>
            </w:pPr>
            <w:r w:rsidRPr="00A370A1">
              <w:rPr>
                <w:rFonts w:eastAsiaTheme="minorEastAsia"/>
                <w:color w:val="000000" w:themeColor="text1"/>
                <w:sz w:val="24"/>
              </w:rPr>
              <w:t>0.37</w:t>
            </w:r>
          </w:p>
        </w:tc>
      </w:tr>
      <w:tr w:rsidR="006B01A5" w:rsidRPr="00A370A1" w:rsidTr="00735A6C">
        <w:tc>
          <w:tcPr>
            <w:tcW w:w="817" w:type="dxa"/>
            <w:vAlign w:val="center"/>
          </w:tcPr>
          <w:p w:rsidR="006B01A5" w:rsidRPr="00A370A1" w:rsidRDefault="006B01A5" w:rsidP="00735A6C">
            <w:pPr>
              <w:spacing w:before="29" w:line="360" w:lineRule="auto"/>
              <w:ind w:left="17"/>
              <w:jc w:val="center"/>
              <w:rPr>
                <w:rFonts w:eastAsiaTheme="minorEastAsia"/>
                <w:color w:val="000000" w:themeColor="text1"/>
                <w:sz w:val="24"/>
              </w:rPr>
            </w:pPr>
            <w:r w:rsidRPr="00A370A1">
              <w:rPr>
                <w:rFonts w:eastAsiaTheme="minorEastAsia"/>
                <w:color w:val="000000" w:themeColor="text1"/>
                <w:sz w:val="24"/>
              </w:rPr>
              <w:t>7</w:t>
            </w:r>
          </w:p>
        </w:tc>
        <w:tc>
          <w:tcPr>
            <w:tcW w:w="3260" w:type="dxa"/>
            <w:vAlign w:val="center"/>
          </w:tcPr>
          <w:p w:rsidR="006B01A5" w:rsidRPr="00A370A1" w:rsidRDefault="006B01A5" w:rsidP="00735A6C">
            <w:pPr>
              <w:spacing w:before="29" w:line="360" w:lineRule="auto"/>
              <w:ind w:left="17"/>
              <w:jc w:val="left"/>
              <w:rPr>
                <w:rFonts w:eastAsiaTheme="minorEastAsia"/>
                <w:color w:val="000000" w:themeColor="text1"/>
                <w:sz w:val="24"/>
              </w:rPr>
            </w:pPr>
            <w:r w:rsidRPr="00A370A1">
              <w:rPr>
                <w:rFonts w:eastAsiaTheme="minorEastAsia"/>
                <w:color w:val="000000" w:themeColor="text1"/>
                <w:sz w:val="24"/>
              </w:rPr>
              <w:t>同业存单</w:t>
            </w:r>
          </w:p>
        </w:tc>
        <w:tc>
          <w:tcPr>
            <w:tcW w:w="3261" w:type="dxa"/>
            <w:vAlign w:val="center"/>
          </w:tcPr>
          <w:p w:rsidR="006B01A5" w:rsidRPr="00A370A1" w:rsidRDefault="006B01A5" w:rsidP="00735A6C">
            <w:pPr>
              <w:spacing w:before="29" w:line="360" w:lineRule="auto"/>
              <w:ind w:left="17"/>
              <w:jc w:val="right"/>
              <w:rPr>
                <w:rFonts w:eastAsiaTheme="minorEastAsia"/>
                <w:color w:val="000000" w:themeColor="text1"/>
                <w:sz w:val="24"/>
              </w:rPr>
            </w:pPr>
            <w:r w:rsidRPr="00A370A1">
              <w:rPr>
                <w:rFonts w:eastAsiaTheme="minorEastAsia"/>
                <w:color w:val="000000" w:themeColor="text1"/>
                <w:sz w:val="24"/>
              </w:rPr>
              <w:t>42,336,902,012.54</w:t>
            </w:r>
          </w:p>
        </w:tc>
        <w:tc>
          <w:tcPr>
            <w:tcW w:w="1984" w:type="dxa"/>
            <w:vAlign w:val="center"/>
          </w:tcPr>
          <w:p w:rsidR="006B01A5" w:rsidRPr="00A370A1" w:rsidRDefault="006B01A5" w:rsidP="00735A6C">
            <w:pPr>
              <w:spacing w:before="29" w:line="360" w:lineRule="auto"/>
              <w:ind w:left="17"/>
              <w:jc w:val="right"/>
              <w:rPr>
                <w:rFonts w:eastAsiaTheme="minorEastAsia"/>
                <w:color w:val="000000" w:themeColor="text1"/>
                <w:sz w:val="24"/>
              </w:rPr>
            </w:pPr>
            <w:r w:rsidRPr="00A370A1">
              <w:rPr>
                <w:rFonts w:eastAsiaTheme="minorEastAsia"/>
                <w:color w:val="000000" w:themeColor="text1"/>
                <w:sz w:val="24"/>
              </w:rPr>
              <w:t>24.70</w:t>
            </w:r>
          </w:p>
        </w:tc>
      </w:tr>
      <w:tr w:rsidR="006B01A5" w:rsidRPr="00A370A1" w:rsidTr="00735A6C">
        <w:tc>
          <w:tcPr>
            <w:tcW w:w="817" w:type="dxa"/>
            <w:vAlign w:val="center"/>
          </w:tcPr>
          <w:p w:rsidR="006B01A5" w:rsidRPr="00A370A1" w:rsidRDefault="006B01A5" w:rsidP="00735A6C">
            <w:pPr>
              <w:spacing w:before="29" w:line="360" w:lineRule="auto"/>
              <w:ind w:left="17"/>
              <w:jc w:val="center"/>
              <w:rPr>
                <w:rFonts w:eastAsiaTheme="minorEastAsia"/>
                <w:color w:val="000000" w:themeColor="text1"/>
                <w:sz w:val="24"/>
              </w:rPr>
            </w:pPr>
            <w:r w:rsidRPr="00A370A1">
              <w:rPr>
                <w:rFonts w:eastAsiaTheme="minorEastAsia"/>
                <w:color w:val="000000" w:themeColor="text1"/>
                <w:sz w:val="24"/>
              </w:rPr>
              <w:t>8</w:t>
            </w:r>
          </w:p>
        </w:tc>
        <w:tc>
          <w:tcPr>
            <w:tcW w:w="3260" w:type="dxa"/>
            <w:vAlign w:val="center"/>
          </w:tcPr>
          <w:p w:rsidR="006B01A5" w:rsidRPr="00A370A1" w:rsidRDefault="006B01A5" w:rsidP="00735A6C">
            <w:pPr>
              <w:spacing w:before="29" w:line="360" w:lineRule="auto"/>
              <w:ind w:left="17"/>
              <w:rPr>
                <w:rFonts w:eastAsiaTheme="minorEastAsia"/>
                <w:color w:val="000000" w:themeColor="text1"/>
                <w:sz w:val="24"/>
              </w:rPr>
            </w:pPr>
            <w:r w:rsidRPr="00A370A1">
              <w:rPr>
                <w:rFonts w:eastAsiaTheme="minorEastAsia"/>
                <w:color w:val="000000" w:themeColor="text1"/>
                <w:sz w:val="24"/>
              </w:rPr>
              <w:t>其他</w:t>
            </w:r>
          </w:p>
        </w:tc>
        <w:tc>
          <w:tcPr>
            <w:tcW w:w="3261" w:type="dxa"/>
            <w:vAlign w:val="center"/>
          </w:tcPr>
          <w:p w:rsidR="006B01A5" w:rsidRPr="00A370A1" w:rsidRDefault="006B01A5" w:rsidP="00735A6C">
            <w:pPr>
              <w:spacing w:before="29" w:line="360" w:lineRule="auto"/>
              <w:ind w:left="17"/>
              <w:jc w:val="right"/>
              <w:rPr>
                <w:rFonts w:eastAsiaTheme="minorEastAsia"/>
                <w:color w:val="000000" w:themeColor="text1"/>
                <w:sz w:val="24"/>
              </w:rPr>
            </w:pPr>
            <w:r w:rsidRPr="00A370A1">
              <w:rPr>
                <w:rFonts w:eastAsiaTheme="minorEastAsia"/>
                <w:color w:val="000000" w:themeColor="text1"/>
                <w:sz w:val="24"/>
              </w:rPr>
              <w:t>-</w:t>
            </w:r>
          </w:p>
        </w:tc>
        <w:tc>
          <w:tcPr>
            <w:tcW w:w="1984" w:type="dxa"/>
            <w:vAlign w:val="center"/>
          </w:tcPr>
          <w:p w:rsidR="006B01A5" w:rsidRPr="00A370A1" w:rsidRDefault="006B01A5" w:rsidP="00735A6C">
            <w:pPr>
              <w:spacing w:before="29" w:line="360" w:lineRule="auto"/>
              <w:ind w:left="17"/>
              <w:jc w:val="right"/>
              <w:rPr>
                <w:rFonts w:eastAsiaTheme="minorEastAsia"/>
                <w:color w:val="000000" w:themeColor="text1"/>
                <w:sz w:val="24"/>
              </w:rPr>
            </w:pPr>
            <w:r w:rsidRPr="00A370A1">
              <w:rPr>
                <w:rFonts w:eastAsiaTheme="minorEastAsia"/>
                <w:color w:val="000000" w:themeColor="text1"/>
                <w:sz w:val="24"/>
              </w:rPr>
              <w:t>-</w:t>
            </w:r>
          </w:p>
        </w:tc>
      </w:tr>
      <w:tr w:rsidR="006B01A5" w:rsidRPr="00A370A1" w:rsidTr="00735A6C">
        <w:tc>
          <w:tcPr>
            <w:tcW w:w="817" w:type="dxa"/>
            <w:vAlign w:val="center"/>
          </w:tcPr>
          <w:p w:rsidR="006B01A5" w:rsidRPr="00A370A1" w:rsidRDefault="006B01A5" w:rsidP="00735A6C">
            <w:pPr>
              <w:spacing w:before="29" w:line="360" w:lineRule="auto"/>
              <w:ind w:left="17"/>
              <w:jc w:val="center"/>
              <w:rPr>
                <w:rFonts w:eastAsiaTheme="minorEastAsia"/>
                <w:color w:val="000000" w:themeColor="text1"/>
                <w:sz w:val="24"/>
              </w:rPr>
            </w:pPr>
            <w:r w:rsidRPr="00A370A1">
              <w:rPr>
                <w:rFonts w:eastAsiaTheme="minorEastAsia"/>
                <w:color w:val="000000" w:themeColor="text1"/>
                <w:sz w:val="24"/>
              </w:rPr>
              <w:t>9</w:t>
            </w:r>
          </w:p>
        </w:tc>
        <w:tc>
          <w:tcPr>
            <w:tcW w:w="3260" w:type="dxa"/>
            <w:vAlign w:val="center"/>
          </w:tcPr>
          <w:p w:rsidR="006B01A5" w:rsidRPr="00A370A1" w:rsidRDefault="006B01A5" w:rsidP="00735A6C">
            <w:pPr>
              <w:spacing w:before="29" w:line="360" w:lineRule="auto"/>
              <w:ind w:left="17"/>
              <w:rPr>
                <w:rFonts w:eastAsiaTheme="minorEastAsia"/>
                <w:color w:val="000000" w:themeColor="text1"/>
                <w:sz w:val="24"/>
              </w:rPr>
            </w:pPr>
            <w:r w:rsidRPr="00A370A1">
              <w:rPr>
                <w:rFonts w:eastAsiaTheme="minorEastAsia"/>
                <w:color w:val="000000" w:themeColor="text1"/>
                <w:sz w:val="24"/>
              </w:rPr>
              <w:t>合计</w:t>
            </w:r>
          </w:p>
        </w:tc>
        <w:tc>
          <w:tcPr>
            <w:tcW w:w="3261" w:type="dxa"/>
            <w:vAlign w:val="center"/>
          </w:tcPr>
          <w:p w:rsidR="006B01A5" w:rsidRPr="00A370A1" w:rsidRDefault="006B01A5" w:rsidP="00735A6C">
            <w:pPr>
              <w:spacing w:before="29" w:line="360" w:lineRule="auto"/>
              <w:ind w:left="17"/>
              <w:jc w:val="right"/>
              <w:rPr>
                <w:rFonts w:eastAsiaTheme="minorEastAsia"/>
                <w:color w:val="000000" w:themeColor="text1"/>
                <w:sz w:val="24"/>
              </w:rPr>
            </w:pPr>
            <w:r w:rsidRPr="00A370A1">
              <w:rPr>
                <w:rFonts w:eastAsiaTheme="minorEastAsia"/>
                <w:color w:val="000000" w:themeColor="text1"/>
                <w:sz w:val="24"/>
              </w:rPr>
              <w:t>65,819,145,762.61</w:t>
            </w:r>
          </w:p>
        </w:tc>
        <w:tc>
          <w:tcPr>
            <w:tcW w:w="1984" w:type="dxa"/>
            <w:vAlign w:val="center"/>
          </w:tcPr>
          <w:p w:rsidR="006B01A5" w:rsidRPr="00A370A1" w:rsidRDefault="006B01A5" w:rsidP="00735A6C">
            <w:pPr>
              <w:spacing w:before="29" w:line="360" w:lineRule="auto"/>
              <w:ind w:left="17"/>
              <w:jc w:val="right"/>
              <w:rPr>
                <w:rFonts w:eastAsiaTheme="minorEastAsia"/>
                <w:color w:val="000000" w:themeColor="text1"/>
                <w:sz w:val="24"/>
              </w:rPr>
            </w:pPr>
            <w:r w:rsidRPr="00A370A1">
              <w:rPr>
                <w:rFonts w:eastAsiaTheme="minorEastAsia"/>
                <w:color w:val="000000" w:themeColor="text1"/>
                <w:sz w:val="24"/>
              </w:rPr>
              <w:t>38.40</w:t>
            </w:r>
          </w:p>
        </w:tc>
      </w:tr>
      <w:tr w:rsidR="006B01A5" w:rsidRPr="00A370A1" w:rsidTr="00735A6C">
        <w:tc>
          <w:tcPr>
            <w:tcW w:w="817" w:type="dxa"/>
            <w:vAlign w:val="center"/>
          </w:tcPr>
          <w:p w:rsidR="006B01A5" w:rsidRPr="00A370A1" w:rsidRDefault="006B01A5" w:rsidP="00735A6C">
            <w:pPr>
              <w:spacing w:before="29" w:line="360" w:lineRule="auto"/>
              <w:ind w:left="17"/>
              <w:jc w:val="center"/>
              <w:rPr>
                <w:rFonts w:eastAsiaTheme="minorEastAsia"/>
                <w:color w:val="000000" w:themeColor="text1"/>
                <w:sz w:val="24"/>
              </w:rPr>
            </w:pPr>
            <w:r w:rsidRPr="00A370A1">
              <w:rPr>
                <w:rFonts w:eastAsiaTheme="minorEastAsia"/>
                <w:color w:val="000000" w:themeColor="text1"/>
                <w:sz w:val="24"/>
              </w:rPr>
              <w:t>10</w:t>
            </w:r>
          </w:p>
        </w:tc>
        <w:tc>
          <w:tcPr>
            <w:tcW w:w="3260" w:type="dxa"/>
            <w:vAlign w:val="center"/>
          </w:tcPr>
          <w:p w:rsidR="006B01A5" w:rsidRPr="00A370A1" w:rsidRDefault="006B01A5" w:rsidP="00735A6C">
            <w:pPr>
              <w:spacing w:before="29" w:line="360" w:lineRule="auto"/>
              <w:ind w:left="17"/>
              <w:rPr>
                <w:rFonts w:eastAsiaTheme="minorEastAsia"/>
                <w:color w:val="000000" w:themeColor="text1"/>
                <w:sz w:val="24"/>
              </w:rPr>
            </w:pPr>
            <w:r w:rsidRPr="00A370A1">
              <w:rPr>
                <w:rFonts w:eastAsiaTheme="minorEastAsia"/>
                <w:color w:val="000000" w:themeColor="text1"/>
                <w:sz w:val="24"/>
              </w:rPr>
              <w:t>剩余存续期超过</w:t>
            </w:r>
            <w:r w:rsidRPr="00A370A1">
              <w:rPr>
                <w:rFonts w:eastAsiaTheme="minorEastAsia"/>
                <w:color w:val="000000" w:themeColor="text1"/>
                <w:sz w:val="24"/>
              </w:rPr>
              <w:t>397</w:t>
            </w:r>
            <w:r w:rsidRPr="00A370A1">
              <w:rPr>
                <w:rFonts w:eastAsiaTheme="minorEastAsia"/>
                <w:color w:val="000000" w:themeColor="text1"/>
                <w:sz w:val="24"/>
              </w:rPr>
              <w:t>天的浮动利率债券</w:t>
            </w:r>
          </w:p>
        </w:tc>
        <w:tc>
          <w:tcPr>
            <w:tcW w:w="3261" w:type="dxa"/>
            <w:vAlign w:val="center"/>
          </w:tcPr>
          <w:p w:rsidR="006B01A5" w:rsidRPr="00A370A1" w:rsidRDefault="006B01A5" w:rsidP="00735A6C">
            <w:pPr>
              <w:spacing w:before="29" w:line="360" w:lineRule="auto"/>
              <w:ind w:left="17"/>
              <w:jc w:val="right"/>
              <w:rPr>
                <w:rFonts w:eastAsiaTheme="minorEastAsia"/>
                <w:color w:val="000000" w:themeColor="text1"/>
                <w:sz w:val="24"/>
              </w:rPr>
            </w:pPr>
            <w:r w:rsidRPr="00A370A1">
              <w:rPr>
                <w:rFonts w:eastAsiaTheme="minorEastAsia"/>
                <w:color w:val="000000" w:themeColor="text1"/>
                <w:sz w:val="24"/>
              </w:rPr>
              <w:t>-</w:t>
            </w:r>
          </w:p>
        </w:tc>
        <w:tc>
          <w:tcPr>
            <w:tcW w:w="1984" w:type="dxa"/>
            <w:vAlign w:val="center"/>
          </w:tcPr>
          <w:p w:rsidR="006B01A5" w:rsidRPr="00A370A1" w:rsidRDefault="006B01A5" w:rsidP="00735A6C">
            <w:pPr>
              <w:spacing w:before="29" w:line="360" w:lineRule="auto"/>
              <w:ind w:left="17"/>
              <w:jc w:val="right"/>
              <w:rPr>
                <w:rFonts w:eastAsiaTheme="minorEastAsia"/>
                <w:color w:val="000000" w:themeColor="text1"/>
                <w:sz w:val="24"/>
              </w:rPr>
            </w:pPr>
            <w:r w:rsidRPr="00A370A1">
              <w:rPr>
                <w:rFonts w:eastAsiaTheme="minorEastAsia"/>
                <w:color w:val="000000" w:themeColor="text1"/>
                <w:sz w:val="24"/>
              </w:rPr>
              <w:t>-</w:t>
            </w:r>
          </w:p>
        </w:tc>
      </w:tr>
    </w:tbl>
    <w:p w:rsidR="00941F6C" w:rsidRPr="0097021E" w:rsidRDefault="00941F6C" w:rsidP="00196812">
      <w:pPr>
        <w:spacing w:line="360" w:lineRule="auto"/>
        <w:rPr>
          <w:rFonts w:ascii="宋体" w:cs="Arial"/>
          <w:b/>
          <w:color w:val="000000"/>
          <w:kern w:val="0"/>
          <w:sz w:val="24"/>
        </w:rPr>
      </w:pPr>
      <w:r w:rsidRPr="0097021E">
        <w:rPr>
          <w:rFonts w:ascii="宋体" w:hAnsi="宋体" w:cs="Arial"/>
          <w:b/>
          <w:color w:val="000000"/>
          <w:kern w:val="0"/>
          <w:sz w:val="24"/>
        </w:rPr>
        <w:t>5.</w:t>
      </w:r>
      <w:r w:rsidR="004B40EC">
        <w:rPr>
          <w:rFonts w:ascii="宋体" w:hAnsi="宋体" w:cs="Arial" w:hint="eastAsia"/>
          <w:b/>
          <w:color w:val="000000"/>
          <w:kern w:val="0"/>
          <w:sz w:val="24"/>
        </w:rPr>
        <w:t>6</w:t>
      </w:r>
      <w:r w:rsidRPr="0097021E">
        <w:rPr>
          <w:rFonts w:ascii="宋体" w:hAnsi="宋体" w:cs="Arial"/>
          <w:b/>
          <w:color w:val="000000"/>
          <w:kern w:val="0"/>
          <w:sz w:val="24"/>
        </w:rPr>
        <w:t xml:space="preserve"> </w:t>
      </w:r>
      <w:r w:rsidR="00DA133F">
        <w:rPr>
          <w:rFonts w:ascii="宋体" w:hAnsi="宋体" w:cs="Arial" w:hint="eastAsia"/>
          <w:b/>
          <w:color w:val="000000"/>
          <w:kern w:val="0"/>
          <w:sz w:val="24"/>
        </w:rPr>
        <w:t>报告期末按摊余成本占基金资产净值比例大小排名</w:t>
      </w:r>
      <w:r w:rsidRPr="0097021E">
        <w:rPr>
          <w:rFonts w:ascii="宋体" w:hAnsi="宋体" w:cs="Arial" w:hint="eastAsia"/>
          <w:b/>
          <w:color w:val="000000"/>
          <w:kern w:val="0"/>
          <w:sz w:val="24"/>
        </w:rPr>
        <w:t>的前十名债券投资明细</w:t>
      </w:r>
    </w:p>
    <w:tbl>
      <w:tblPr>
        <w:tblW w:w="0" w:type="auto"/>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30"/>
        <w:gridCol w:w="1472"/>
        <w:gridCol w:w="1842"/>
        <w:gridCol w:w="1474"/>
        <w:gridCol w:w="1896"/>
        <w:gridCol w:w="1373"/>
      </w:tblGrid>
      <w:tr w:rsidR="00941F6C" w:rsidRPr="0097021E" w:rsidTr="00CA7D55">
        <w:tc>
          <w:tcPr>
            <w:tcW w:w="1547" w:type="dxa"/>
            <w:vAlign w:val="center"/>
          </w:tcPr>
          <w:p w:rsidR="00941F6C" w:rsidRPr="00A15461" w:rsidRDefault="00941F6C" w:rsidP="00CA7D55">
            <w:pPr>
              <w:autoSpaceDE w:val="0"/>
              <w:autoSpaceDN w:val="0"/>
              <w:adjustRightInd w:val="0"/>
              <w:spacing w:before="29" w:line="360" w:lineRule="auto"/>
              <w:ind w:left="15"/>
              <w:jc w:val="center"/>
              <w:rPr>
                <w:color w:val="000000"/>
                <w:kern w:val="0"/>
                <w:sz w:val="24"/>
              </w:rPr>
            </w:pPr>
            <w:r w:rsidRPr="00A15461">
              <w:rPr>
                <w:color w:val="000000"/>
                <w:kern w:val="0"/>
                <w:sz w:val="24"/>
              </w:rPr>
              <w:t>序号</w:t>
            </w:r>
          </w:p>
        </w:tc>
        <w:tc>
          <w:tcPr>
            <w:tcW w:w="1548" w:type="dxa"/>
            <w:vAlign w:val="center"/>
          </w:tcPr>
          <w:p w:rsidR="00941F6C" w:rsidRPr="00A15461" w:rsidRDefault="00941F6C" w:rsidP="00CA7D55">
            <w:pPr>
              <w:autoSpaceDE w:val="0"/>
              <w:autoSpaceDN w:val="0"/>
              <w:adjustRightInd w:val="0"/>
              <w:spacing w:before="29" w:line="360" w:lineRule="auto"/>
              <w:ind w:left="15"/>
              <w:jc w:val="center"/>
              <w:rPr>
                <w:color w:val="000000"/>
                <w:kern w:val="0"/>
                <w:sz w:val="24"/>
              </w:rPr>
            </w:pPr>
            <w:r w:rsidRPr="00A15461">
              <w:rPr>
                <w:color w:val="000000"/>
                <w:kern w:val="0"/>
                <w:sz w:val="24"/>
              </w:rPr>
              <w:t>债券代码</w:t>
            </w:r>
          </w:p>
        </w:tc>
        <w:tc>
          <w:tcPr>
            <w:tcW w:w="1548" w:type="dxa"/>
            <w:vAlign w:val="center"/>
          </w:tcPr>
          <w:p w:rsidR="00941F6C" w:rsidRPr="00A15461" w:rsidRDefault="00941F6C" w:rsidP="00CA7D55">
            <w:pPr>
              <w:autoSpaceDE w:val="0"/>
              <w:autoSpaceDN w:val="0"/>
              <w:adjustRightInd w:val="0"/>
              <w:spacing w:before="29" w:line="360" w:lineRule="auto"/>
              <w:ind w:left="15"/>
              <w:jc w:val="center"/>
              <w:rPr>
                <w:color w:val="000000"/>
                <w:kern w:val="0"/>
                <w:sz w:val="24"/>
              </w:rPr>
            </w:pPr>
            <w:r w:rsidRPr="00A15461">
              <w:rPr>
                <w:color w:val="000000"/>
                <w:kern w:val="0"/>
                <w:sz w:val="24"/>
              </w:rPr>
              <w:t>债券名称</w:t>
            </w:r>
          </w:p>
        </w:tc>
        <w:tc>
          <w:tcPr>
            <w:tcW w:w="1548" w:type="dxa"/>
            <w:vAlign w:val="center"/>
          </w:tcPr>
          <w:p w:rsidR="00941F6C" w:rsidRPr="00A15461" w:rsidRDefault="00941F6C" w:rsidP="00CA7D55">
            <w:pPr>
              <w:autoSpaceDE w:val="0"/>
              <w:autoSpaceDN w:val="0"/>
              <w:adjustRightInd w:val="0"/>
              <w:spacing w:before="29" w:line="360" w:lineRule="auto"/>
              <w:ind w:left="15"/>
              <w:jc w:val="center"/>
              <w:rPr>
                <w:color w:val="000000"/>
                <w:kern w:val="0"/>
                <w:sz w:val="24"/>
              </w:rPr>
            </w:pPr>
            <w:r w:rsidRPr="00A15461">
              <w:rPr>
                <w:color w:val="000000"/>
                <w:kern w:val="0"/>
                <w:sz w:val="24"/>
              </w:rPr>
              <w:t>债券数量</w:t>
            </w:r>
          </w:p>
          <w:p w:rsidR="00941F6C" w:rsidRPr="00A15461" w:rsidRDefault="00DC22A1" w:rsidP="00DC22A1">
            <w:pPr>
              <w:autoSpaceDE w:val="0"/>
              <w:autoSpaceDN w:val="0"/>
              <w:adjustRightInd w:val="0"/>
              <w:spacing w:before="29" w:line="360" w:lineRule="auto"/>
              <w:ind w:left="15"/>
              <w:jc w:val="center"/>
              <w:rPr>
                <w:color w:val="000000"/>
                <w:kern w:val="0"/>
                <w:sz w:val="24"/>
              </w:rPr>
            </w:pPr>
            <w:r w:rsidRPr="00A15461">
              <w:rPr>
                <w:color w:val="000000"/>
                <w:kern w:val="0"/>
                <w:sz w:val="24"/>
              </w:rPr>
              <w:t>（张）</w:t>
            </w:r>
          </w:p>
        </w:tc>
        <w:tc>
          <w:tcPr>
            <w:tcW w:w="1548" w:type="dxa"/>
            <w:vAlign w:val="center"/>
          </w:tcPr>
          <w:p w:rsidR="00941F6C" w:rsidRPr="00A15461" w:rsidRDefault="00941F6C" w:rsidP="00DC22A1">
            <w:pPr>
              <w:autoSpaceDE w:val="0"/>
              <w:autoSpaceDN w:val="0"/>
              <w:adjustRightInd w:val="0"/>
              <w:spacing w:before="29" w:line="360" w:lineRule="auto"/>
              <w:ind w:left="15"/>
              <w:jc w:val="center"/>
              <w:rPr>
                <w:color w:val="000000"/>
                <w:kern w:val="0"/>
                <w:sz w:val="24"/>
              </w:rPr>
            </w:pPr>
            <w:r w:rsidRPr="00A15461">
              <w:rPr>
                <w:color w:val="000000"/>
                <w:kern w:val="0"/>
                <w:sz w:val="24"/>
              </w:rPr>
              <w:t>摊余成本</w:t>
            </w:r>
            <w:r w:rsidR="00DC22A1" w:rsidRPr="00A15461">
              <w:rPr>
                <w:color w:val="000000"/>
                <w:kern w:val="0"/>
                <w:sz w:val="24"/>
              </w:rPr>
              <w:t>（元）</w:t>
            </w:r>
          </w:p>
        </w:tc>
        <w:tc>
          <w:tcPr>
            <w:tcW w:w="1548" w:type="dxa"/>
            <w:vAlign w:val="center"/>
          </w:tcPr>
          <w:p w:rsidR="00941F6C" w:rsidRPr="00A15461" w:rsidRDefault="00941F6C" w:rsidP="00CA7D55">
            <w:pPr>
              <w:autoSpaceDE w:val="0"/>
              <w:autoSpaceDN w:val="0"/>
              <w:adjustRightInd w:val="0"/>
              <w:spacing w:before="29" w:line="360" w:lineRule="auto"/>
              <w:ind w:left="15"/>
              <w:jc w:val="center"/>
              <w:rPr>
                <w:color w:val="000000"/>
                <w:kern w:val="0"/>
                <w:sz w:val="24"/>
              </w:rPr>
            </w:pPr>
            <w:r w:rsidRPr="00A15461">
              <w:rPr>
                <w:color w:val="000000"/>
                <w:kern w:val="0"/>
                <w:sz w:val="24"/>
              </w:rPr>
              <w:t>占基金资产净值比例（％）</w:t>
            </w:r>
          </w:p>
        </w:tc>
      </w:tr>
      <w:tr w:rsidR="007D23DB">
        <w:tc>
          <w:tcPr>
            <w:tcW w:w="0" w:type="auto"/>
            <w:vAlign w:val="center"/>
          </w:tcPr>
          <w:p w:rsidR="007D23DB" w:rsidRDefault="001F4394">
            <w:pPr>
              <w:jc w:val="center"/>
            </w:pPr>
            <w:r>
              <w:rPr>
                <w:color w:val="000000"/>
                <w:sz w:val="24"/>
              </w:rPr>
              <w:t>1</w:t>
            </w:r>
          </w:p>
        </w:tc>
        <w:tc>
          <w:tcPr>
            <w:tcW w:w="0" w:type="auto"/>
            <w:vAlign w:val="center"/>
          </w:tcPr>
          <w:p w:rsidR="007D23DB" w:rsidRDefault="001F4394">
            <w:pPr>
              <w:jc w:val="center"/>
            </w:pPr>
            <w:r>
              <w:rPr>
                <w:color w:val="000000"/>
                <w:sz w:val="24"/>
              </w:rPr>
              <w:t>112011125</w:t>
            </w:r>
          </w:p>
        </w:tc>
        <w:tc>
          <w:tcPr>
            <w:tcW w:w="0" w:type="auto"/>
            <w:vAlign w:val="center"/>
          </w:tcPr>
          <w:p w:rsidR="007D23DB" w:rsidRDefault="001F4394">
            <w:pPr>
              <w:jc w:val="center"/>
            </w:pPr>
            <w:r>
              <w:rPr>
                <w:color w:val="000000"/>
                <w:sz w:val="24"/>
              </w:rPr>
              <w:t>20</w:t>
            </w:r>
            <w:r>
              <w:rPr>
                <w:color w:val="000000"/>
                <w:sz w:val="24"/>
              </w:rPr>
              <w:t>平安银行</w:t>
            </w:r>
            <w:r>
              <w:rPr>
                <w:color w:val="000000"/>
                <w:sz w:val="24"/>
              </w:rPr>
              <w:t>CD125</w:t>
            </w:r>
          </w:p>
        </w:tc>
        <w:tc>
          <w:tcPr>
            <w:tcW w:w="0" w:type="auto"/>
            <w:vAlign w:val="center"/>
          </w:tcPr>
          <w:p w:rsidR="007D23DB" w:rsidRDefault="001F4394">
            <w:pPr>
              <w:jc w:val="right"/>
            </w:pPr>
            <w:r>
              <w:rPr>
                <w:color w:val="000000"/>
                <w:sz w:val="24"/>
              </w:rPr>
              <w:t>15,000,000</w:t>
            </w:r>
          </w:p>
        </w:tc>
        <w:tc>
          <w:tcPr>
            <w:tcW w:w="0" w:type="auto"/>
            <w:vAlign w:val="center"/>
          </w:tcPr>
          <w:p w:rsidR="007D23DB" w:rsidRDefault="001F4394">
            <w:pPr>
              <w:jc w:val="right"/>
            </w:pPr>
            <w:r>
              <w:rPr>
                <w:color w:val="000000"/>
                <w:sz w:val="24"/>
              </w:rPr>
              <w:t>1,493,317,949.93</w:t>
            </w:r>
          </w:p>
        </w:tc>
        <w:tc>
          <w:tcPr>
            <w:tcW w:w="0" w:type="auto"/>
            <w:vAlign w:val="center"/>
          </w:tcPr>
          <w:p w:rsidR="007D23DB" w:rsidRDefault="001F4394">
            <w:pPr>
              <w:jc w:val="right"/>
            </w:pPr>
            <w:r>
              <w:rPr>
                <w:color w:val="000000"/>
                <w:sz w:val="24"/>
              </w:rPr>
              <w:t>0.87</w:t>
            </w:r>
          </w:p>
        </w:tc>
      </w:tr>
      <w:tr w:rsidR="007D23DB">
        <w:tc>
          <w:tcPr>
            <w:tcW w:w="0" w:type="auto"/>
            <w:vAlign w:val="center"/>
          </w:tcPr>
          <w:p w:rsidR="007D23DB" w:rsidRDefault="001F4394">
            <w:pPr>
              <w:jc w:val="center"/>
            </w:pPr>
            <w:r>
              <w:rPr>
                <w:color w:val="000000"/>
                <w:sz w:val="24"/>
              </w:rPr>
              <w:t>2</w:t>
            </w:r>
          </w:p>
        </w:tc>
        <w:tc>
          <w:tcPr>
            <w:tcW w:w="0" w:type="auto"/>
            <w:vAlign w:val="center"/>
          </w:tcPr>
          <w:p w:rsidR="007D23DB" w:rsidRDefault="001F4394">
            <w:pPr>
              <w:jc w:val="center"/>
            </w:pPr>
            <w:r>
              <w:rPr>
                <w:color w:val="000000"/>
                <w:sz w:val="24"/>
              </w:rPr>
              <w:t>112010214</w:t>
            </w:r>
          </w:p>
        </w:tc>
        <w:tc>
          <w:tcPr>
            <w:tcW w:w="0" w:type="auto"/>
            <w:vAlign w:val="center"/>
          </w:tcPr>
          <w:p w:rsidR="007D23DB" w:rsidRDefault="001F4394">
            <w:pPr>
              <w:jc w:val="center"/>
            </w:pPr>
            <w:r>
              <w:rPr>
                <w:color w:val="000000"/>
                <w:sz w:val="24"/>
              </w:rPr>
              <w:t>20</w:t>
            </w:r>
            <w:r>
              <w:rPr>
                <w:color w:val="000000"/>
                <w:sz w:val="24"/>
              </w:rPr>
              <w:t>兴业银行</w:t>
            </w:r>
            <w:r>
              <w:rPr>
                <w:color w:val="000000"/>
                <w:sz w:val="24"/>
              </w:rPr>
              <w:t>CD214</w:t>
            </w:r>
          </w:p>
        </w:tc>
        <w:tc>
          <w:tcPr>
            <w:tcW w:w="0" w:type="auto"/>
            <w:vAlign w:val="center"/>
          </w:tcPr>
          <w:p w:rsidR="007D23DB" w:rsidRDefault="001F4394">
            <w:pPr>
              <w:jc w:val="right"/>
            </w:pPr>
            <w:r>
              <w:rPr>
                <w:color w:val="000000"/>
                <w:sz w:val="24"/>
              </w:rPr>
              <w:t>15,000,000</w:t>
            </w:r>
          </w:p>
        </w:tc>
        <w:tc>
          <w:tcPr>
            <w:tcW w:w="0" w:type="auto"/>
            <w:vAlign w:val="center"/>
          </w:tcPr>
          <w:p w:rsidR="007D23DB" w:rsidRDefault="001F4394">
            <w:pPr>
              <w:jc w:val="right"/>
            </w:pPr>
            <w:r>
              <w:rPr>
                <w:color w:val="000000"/>
                <w:sz w:val="24"/>
              </w:rPr>
              <w:t>1,493,119,247.52</w:t>
            </w:r>
          </w:p>
        </w:tc>
        <w:tc>
          <w:tcPr>
            <w:tcW w:w="0" w:type="auto"/>
            <w:vAlign w:val="center"/>
          </w:tcPr>
          <w:p w:rsidR="007D23DB" w:rsidRDefault="001F4394">
            <w:pPr>
              <w:jc w:val="right"/>
            </w:pPr>
            <w:r>
              <w:rPr>
                <w:color w:val="000000"/>
                <w:sz w:val="24"/>
              </w:rPr>
              <w:t>0.87</w:t>
            </w:r>
          </w:p>
        </w:tc>
      </w:tr>
      <w:tr w:rsidR="007D23DB">
        <w:tc>
          <w:tcPr>
            <w:tcW w:w="0" w:type="auto"/>
            <w:vAlign w:val="center"/>
          </w:tcPr>
          <w:p w:rsidR="007D23DB" w:rsidRDefault="001F4394">
            <w:pPr>
              <w:jc w:val="center"/>
            </w:pPr>
            <w:r>
              <w:rPr>
                <w:color w:val="000000"/>
                <w:sz w:val="24"/>
              </w:rPr>
              <w:t>3</w:t>
            </w:r>
          </w:p>
        </w:tc>
        <w:tc>
          <w:tcPr>
            <w:tcW w:w="0" w:type="auto"/>
            <w:vAlign w:val="center"/>
          </w:tcPr>
          <w:p w:rsidR="007D23DB" w:rsidRDefault="001F4394">
            <w:pPr>
              <w:jc w:val="center"/>
            </w:pPr>
            <w:r>
              <w:rPr>
                <w:color w:val="000000"/>
                <w:sz w:val="24"/>
              </w:rPr>
              <w:t>112003019</w:t>
            </w:r>
          </w:p>
        </w:tc>
        <w:tc>
          <w:tcPr>
            <w:tcW w:w="0" w:type="auto"/>
            <w:vAlign w:val="center"/>
          </w:tcPr>
          <w:p w:rsidR="007D23DB" w:rsidRDefault="001F4394">
            <w:pPr>
              <w:jc w:val="center"/>
            </w:pPr>
            <w:r>
              <w:rPr>
                <w:color w:val="000000"/>
                <w:sz w:val="24"/>
              </w:rPr>
              <w:t>20</w:t>
            </w:r>
            <w:r>
              <w:rPr>
                <w:color w:val="000000"/>
                <w:sz w:val="24"/>
              </w:rPr>
              <w:t>农业银行</w:t>
            </w:r>
            <w:r>
              <w:rPr>
                <w:color w:val="000000"/>
                <w:sz w:val="24"/>
              </w:rPr>
              <w:t>CD019</w:t>
            </w:r>
          </w:p>
        </w:tc>
        <w:tc>
          <w:tcPr>
            <w:tcW w:w="0" w:type="auto"/>
            <w:vAlign w:val="center"/>
          </w:tcPr>
          <w:p w:rsidR="007D23DB" w:rsidRDefault="001F4394">
            <w:pPr>
              <w:jc w:val="right"/>
            </w:pPr>
            <w:r>
              <w:rPr>
                <w:color w:val="000000"/>
                <w:sz w:val="24"/>
              </w:rPr>
              <w:t>12,000,000</w:t>
            </w:r>
          </w:p>
        </w:tc>
        <w:tc>
          <w:tcPr>
            <w:tcW w:w="0" w:type="auto"/>
            <w:vAlign w:val="center"/>
          </w:tcPr>
          <w:p w:rsidR="007D23DB" w:rsidRDefault="001F4394">
            <w:pPr>
              <w:jc w:val="right"/>
            </w:pPr>
            <w:r>
              <w:rPr>
                <w:color w:val="000000"/>
                <w:sz w:val="24"/>
              </w:rPr>
              <w:t>1,187,120,831.96</w:t>
            </w:r>
          </w:p>
        </w:tc>
        <w:tc>
          <w:tcPr>
            <w:tcW w:w="0" w:type="auto"/>
            <w:vAlign w:val="center"/>
          </w:tcPr>
          <w:p w:rsidR="007D23DB" w:rsidRDefault="001F4394">
            <w:pPr>
              <w:jc w:val="right"/>
            </w:pPr>
            <w:r>
              <w:rPr>
                <w:color w:val="000000"/>
                <w:sz w:val="24"/>
              </w:rPr>
              <w:t>0.69</w:t>
            </w:r>
          </w:p>
        </w:tc>
      </w:tr>
      <w:tr w:rsidR="007D23DB">
        <w:tc>
          <w:tcPr>
            <w:tcW w:w="0" w:type="auto"/>
            <w:vAlign w:val="center"/>
          </w:tcPr>
          <w:p w:rsidR="007D23DB" w:rsidRDefault="001F4394">
            <w:pPr>
              <w:jc w:val="center"/>
            </w:pPr>
            <w:r>
              <w:rPr>
                <w:color w:val="000000"/>
                <w:sz w:val="24"/>
              </w:rPr>
              <w:t>4</w:t>
            </w:r>
          </w:p>
        </w:tc>
        <w:tc>
          <w:tcPr>
            <w:tcW w:w="0" w:type="auto"/>
            <w:vAlign w:val="center"/>
          </w:tcPr>
          <w:p w:rsidR="007D23DB" w:rsidRDefault="001F4394">
            <w:pPr>
              <w:jc w:val="center"/>
            </w:pPr>
            <w:r>
              <w:rPr>
                <w:color w:val="000000"/>
                <w:sz w:val="24"/>
              </w:rPr>
              <w:t>112093029</w:t>
            </w:r>
          </w:p>
        </w:tc>
        <w:tc>
          <w:tcPr>
            <w:tcW w:w="0" w:type="auto"/>
            <w:vAlign w:val="center"/>
          </w:tcPr>
          <w:p w:rsidR="007D23DB" w:rsidRDefault="001F4394">
            <w:pPr>
              <w:jc w:val="center"/>
            </w:pPr>
            <w:r>
              <w:rPr>
                <w:color w:val="000000"/>
                <w:sz w:val="24"/>
              </w:rPr>
              <w:t>20</w:t>
            </w:r>
            <w:r>
              <w:rPr>
                <w:color w:val="000000"/>
                <w:sz w:val="24"/>
              </w:rPr>
              <w:t>南京银行</w:t>
            </w:r>
            <w:r>
              <w:rPr>
                <w:color w:val="000000"/>
                <w:sz w:val="24"/>
              </w:rPr>
              <w:t>CD008</w:t>
            </w:r>
          </w:p>
        </w:tc>
        <w:tc>
          <w:tcPr>
            <w:tcW w:w="0" w:type="auto"/>
            <w:vAlign w:val="center"/>
          </w:tcPr>
          <w:p w:rsidR="007D23DB" w:rsidRDefault="001F4394">
            <w:pPr>
              <w:jc w:val="right"/>
            </w:pPr>
            <w:r>
              <w:rPr>
                <w:color w:val="000000"/>
                <w:sz w:val="24"/>
              </w:rPr>
              <w:t>12,000,000</w:t>
            </w:r>
          </w:p>
        </w:tc>
        <w:tc>
          <w:tcPr>
            <w:tcW w:w="0" w:type="auto"/>
            <w:vAlign w:val="center"/>
          </w:tcPr>
          <w:p w:rsidR="007D23DB" w:rsidRDefault="001F4394">
            <w:pPr>
              <w:jc w:val="right"/>
            </w:pPr>
            <w:r>
              <w:rPr>
                <w:color w:val="000000"/>
                <w:sz w:val="24"/>
              </w:rPr>
              <w:t>1,186,547,607.16</w:t>
            </w:r>
          </w:p>
        </w:tc>
        <w:tc>
          <w:tcPr>
            <w:tcW w:w="0" w:type="auto"/>
            <w:vAlign w:val="center"/>
          </w:tcPr>
          <w:p w:rsidR="007D23DB" w:rsidRDefault="001F4394">
            <w:pPr>
              <w:jc w:val="right"/>
            </w:pPr>
            <w:r>
              <w:rPr>
                <w:color w:val="000000"/>
                <w:sz w:val="24"/>
              </w:rPr>
              <w:t>0.69</w:t>
            </w:r>
          </w:p>
        </w:tc>
      </w:tr>
      <w:tr w:rsidR="007D23DB">
        <w:tc>
          <w:tcPr>
            <w:tcW w:w="0" w:type="auto"/>
            <w:vAlign w:val="center"/>
          </w:tcPr>
          <w:p w:rsidR="007D23DB" w:rsidRDefault="001F4394">
            <w:pPr>
              <w:jc w:val="center"/>
            </w:pPr>
            <w:r>
              <w:rPr>
                <w:color w:val="000000"/>
                <w:sz w:val="24"/>
              </w:rPr>
              <w:t>5</w:t>
            </w:r>
          </w:p>
        </w:tc>
        <w:tc>
          <w:tcPr>
            <w:tcW w:w="0" w:type="auto"/>
            <w:vAlign w:val="center"/>
          </w:tcPr>
          <w:p w:rsidR="007D23DB" w:rsidRDefault="001F4394">
            <w:pPr>
              <w:jc w:val="center"/>
            </w:pPr>
            <w:r>
              <w:rPr>
                <w:color w:val="000000"/>
                <w:sz w:val="24"/>
              </w:rPr>
              <w:t>112009121</w:t>
            </w:r>
          </w:p>
        </w:tc>
        <w:tc>
          <w:tcPr>
            <w:tcW w:w="0" w:type="auto"/>
            <w:vAlign w:val="center"/>
          </w:tcPr>
          <w:p w:rsidR="007D23DB" w:rsidRDefault="001F4394">
            <w:pPr>
              <w:jc w:val="center"/>
            </w:pPr>
            <w:r>
              <w:rPr>
                <w:color w:val="000000"/>
                <w:sz w:val="24"/>
              </w:rPr>
              <w:t>20</w:t>
            </w:r>
            <w:r>
              <w:rPr>
                <w:color w:val="000000"/>
                <w:sz w:val="24"/>
              </w:rPr>
              <w:t>浦发银行</w:t>
            </w:r>
            <w:r>
              <w:rPr>
                <w:color w:val="000000"/>
                <w:sz w:val="24"/>
              </w:rPr>
              <w:t>CD121</w:t>
            </w:r>
          </w:p>
        </w:tc>
        <w:tc>
          <w:tcPr>
            <w:tcW w:w="0" w:type="auto"/>
            <w:vAlign w:val="center"/>
          </w:tcPr>
          <w:p w:rsidR="007D23DB" w:rsidRDefault="001F4394">
            <w:pPr>
              <w:jc w:val="right"/>
            </w:pPr>
            <w:r>
              <w:rPr>
                <w:color w:val="000000"/>
                <w:sz w:val="24"/>
              </w:rPr>
              <w:t>11,500,000</w:t>
            </w:r>
          </w:p>
        </w:tc>
        <w:tc>
          <w:tcPr>
            <w:tcW w:w="0" w:type="auto"/>
            <w:vAlign w:val="center"/>
          </w:tcPr>
          <w:p w:rsidR="007D23DB" w:rsidRDefault="001F4394">
            <w:pPr>
              <w:jc w:val="right"/>
            </w:pPr>
            <w:r>
              <w:rPr>
                <w:color w:val="000000"/>
                <w:sz w:val="24"/>
              </w:rPr>
              <w:t>1,136,953,860.52</w:t>
            </w:r>
          </w:p>
        </w:tc>
        <w:tc>
          <w:tcPr>
            <w:tcW w:w="0" w:type="auto"/>
            <w:vAlign w:val="center"/>
          </w:tcPr>
          <w:p w:rsidR="007D23DB" w:rsidRDefault="001F4394">
            <w:pPr>
              <w:jc w:val="right"/>
            </w:pPr>
            <w:r>
              <w:rPr>
                <w:color w:val="000000"/>
                <w:sz w:val="24"/>
              </w:rPr>
              <w:t>0.66</w:t>
            </w:r>
          </w:p>
        </w:tc>
      </w:tr>
      <w:tr w:rsidR="007D23DB">
        <w:tc>
          <w:tcPr>
            <w:tcW w:w="0" w:type="auto"/>
            <w:vAlign w:val="center"/>
          </w:tcPr>
          <w:p w:rsidR="007D23DB" w:rsidRDefault="001F4394">
            <w:pPr>
              <w:jc w:val="center"/>
            </w:pPr>
            <w:r>
              <w:rPr>
                <w:color w:val="000000"/>
                <w:sz w:val="24"/>
              </w:rPr>
              <w:t>6</w:t>
            </w:r>
          </w:p>
        </w:tc>
        <w:tc>
          <w:tcPr>
            <w:tcW w:w="0" w:type="auto"/>
            <w:vAlign w:val="center"/>
          </w:tcPr>
          <w:p w:rsidR="007D23DB" w:rsidRDefault="001F4394">
            <w:pPr>
              <w:jc w:val="center"/>
            </w:pPr>
            <w:r>
              <w:rPr>
                <w:color w:val="000000"/>
                <w:sz w:val="24"/>
              </w:rPr>
              <w:t>112005015</w:t>
            </w:r>
          </w:p>
        </w:tc>
        <w:tc>
          <w:tcPr>
            <w:tcW w:w="0" w:type="auto"/>
            <w:vAlign w:val="center"/>
          </w:tcPr>
          <w:p w:rsidR="007D23DB" w:rsidRDefault="001F4394">
            <w:pPr>
              <w:jc w:val="center"/>
            </w:pPr>
            <w:r>
              <w:rPr>
                <w:color w:val="000000"/>
                <w:sz w:val="24"/>
              </w:rPr>
              <w:t>20</w:t>
            </w:r>
            <w:r>
              <w:rPr>
                <w:color w:val="000000"/>
                <w:sz w:val="24"/>
              </w:rPr>
              <w:t>建设银行</w:t>
            </w:r>
            <w:r>
              <w:rPr>
                <w:color w:val="000000"/>
                <w:sz w:val="24"/>
              </w:rPr>
              <w:t>CD015</w:t>
            </w:r>
          </w:p>
        </w:tc>
        <w:tc>
          <w:tcPr>
            <w:tcW w:w="0" w:type="auto"/>
            <w:vAlign w:val="center"/>
          </w:tcPr>
          <w:p w:rsidR="007D23DB" w:rsidRDefault="001F4394">
            <w:pPr>
              <w:jc w:val="right"/>
            </w:pPr>
            <w:r>
              <w:rPr>
                <w:color w:val="000000"/>
                <w:sz w:val="24"/>
              </w:rPr>
              <w:t>11,000,000</w:t>
            </w:r>
          </w:p>
        </w:tc>
        <w:tc>
          <w:tcPr>
            <w:tcW w:w="0" w:type="auto"/>
            <w:vAlign w:val="center"/>
          </w:tcPr>
          <w:p w:rsidR="007D23DB" w:rsidRDefault="001F4394">
            <w:pPr>
              <w:jc w:val="right"/>
            </w:pPr>
            <w:r>
              <w:rPr>
                <w:color w:val="000000"/>
                <w:sz w:val="24"/>
              </w:rPr>
              <w:t>1,082,035,099.44</w:t>
            </w:r>
          </w:p>
        </w:tc>
        <w:tc>
          <w:tcPr>
            <w:tcW w:w="0" w:type="auto"/>
            <w:vAlign w:val="center"/>
          </w:tcPr>
          <w:p w:rsidR="007D23DB" w:rsidRDefault="001F4394">
            <w:pPr>
              <w:jc w:val="right"/>
            </w:pPr>
            <w:r>
              <w:rPr>
                <w:color w:val="000000"/>
                <w:sz w:val="24"/>
              </w:rPr>
              <w:t>0.63</w:t>
            </w:r>
          </w:p>
        </w:tc>
      </w:tr>
      <w:tr w:rsidR="007D23DB">
        <w:tc>
          <w:tcPr>
            <w:tcW w:w="0" w:type="auto"/>
            <w:vAlign w:val="center"/>
          </w:tcPr>
          <w:p w:rsidR="007D23DB" w:rsidRDefault="001F4394">
            <w:pPr>
              <w:jc w:val="center"/>
            </w:pPr>
            <w:r>
              <w:rPr>
                <w:color w:val="000000"/>
                <w:sz w:val="24"/>
              </w:rPr>
              <w:t>7</w:t>
            </w:r>
          </w:p>
        </w:tc>
        <w:tc>
          <w:tcPr>
            <w:tcW w:w="0" w:type="auto"/>
            <w:vAlign w:val="center"/>
          </w:tcPr>
          <w:p w:rsidR="007D23DB" w:rsidRDefault="001F4394">
            <w:pPr>
              <w:jc w:val="center"/>
            </w:pPr>
            <w:r>
              <w:rPr>
                <w:color w:val="000000"/>
                <w:sz w:val="24"/>
              </w:rPr>
              <w:t>209921</w:t>
            </w:r>
          </w:p>
        </w:tc>
        <w:tc>
          <w:tcPr>
            <w:tcW w:w="0" w:type="auto"/>
            <w:vAlign w:val="center"/>
          </w:tcPr>
          <w:p w:rsidR="007D23DB" w:rsidRDefault="001F4394">
            <w:pPr>
              <w:jc w:val="center"/>
            </w:pPr>
            <w:r>
              <w:rPr>
                <w:color w:val="000000"/>
                <w:sz w:val="24"/>
              </w:rPr>
              <w:t>20</w:t>
            </w:r>
            <w:r>
              <w:rPr>
                <w:color w:val="000000"/>
                <w:sz w:val="24"/>
              </w:rPr>
              <w:t>贴现国债</w:t>
            </w:r>
            <w:r>
              <w:rPr>
                <w:color w:val="000000"/>
                <w:sz w:val="24"/>
              </w:rPr>
              <w:t>21</w:t>
            </w:r>
          </w:p>
        </w:tc>
        <w:tc>
          <w:tcPr>
            <w:tcW w:w="0" w:type="auto"/>
            <w:vAlign w:val="center"/>
          </w:tcPr>
          <w:p w:rsidR="007D23DB" w:rsidRDefault="001F4394">
            <w:pPr>
              <w:jc w:val="right"/>
            </w:pPr>
            <w:r>
              <w:rPr>
                <w:color w:val="000000"/>
                <w:sz w:val="24"/>
              </w:rPr>
              <w:t>10,600,000</w:t>
            </w:r>
          </w:p>
        </w:tc>
        <w:tc>
          <w:tcPr>
            <w:tcW w:w="0" w:type="auto"/>
            <w:vAlign w:val="center"/>
          </w:tcPr>
          <w:p w:rsidR="007D23DB" w:rsidRDefault="001F4394">
            <w:pPr>
              <w:jc w:val="right"/>
            </w:pPr>
            <w:r>
              <w:rPr>
                <w:color w:val="000000"/>
                <w:sz w:val="24"/>
              </w:rPr>
              <w:t>1,055,583,843.92</w:t>
            </w:r>
          </w:p>
        </w:tc>
        <w:tc>
          <w:tcPr>
            <w:tcW w:w="0" w:type="auto"/>
            <w:vAlign w:val="center"/>
          </w:tcPr>
          <w:p w:rsidR="007D23DB" w:rsidRDefault="001F4394">
            <w:pPr>
              <w:jc w:val="right"/>
            </w:pPr>
            <w:r>
              <w:rPr>
                <w:color w:val="000000"/>
                <w:sz w:val="24"/>
              </w:rPr>
              <w:t>0.62</w:t>
            </w:r>
          </w:p>
        </w:tc>
      </w:tr>
      <w:tr w:rsidR="007D23DB">
        <w:tc>
          <w:tcPr>
            <w:tcW w:w="0" w:type="auto"/>
            <w:vAlign w:val="center"/>
          </w:tcPr>
          <w:p w:rsidR="007D23DB" w:rsidRDefault="001F4394">
            <w:pPr>
              <w:jc w:val="center"/>
            </w:pPr>
            <w:r>
              <w:rPr>
                <w:color w:val="000000"/>
                <w:sz w:val="24"/>
              </w:rPr>
              <w:t>8</w:t>
            </w:r>
          </w:p>
        </w:tc>
        <w:tc>
          <w:tcPr>
            <w:tcW w:w="0" w:type="auto"/>
            <w:vAlign w:val="center"/>
          </w:tcPr>
          <w:p w:rsidR="007D23DB" w:rsidRDefault="001F4394">
            <w:pPr>
              <w:jc w:val="center"/>
            </w:pPr>
            <w:r>
              <w:rPr>
                <w:color w:val="000000"/>
                <w:sz w:val="24"/>
              </w:rPr>
              <w:t>111918249</w:t>
            </w:r>
          </w:p>
        </w:tc>
        <w:tc>
          <w:tcPr>
            <w:tcW w:w="0" w:type="auto"/>
            <w:vAlign w:val="center"/>
          </w:tcPr>
          <w:p w:rsidR="007D23DB" w:rsidRDefault="001F4394">
            <w:pPr>
              <w:jc w:val="center"/>
            </w:pPr>
            <w:r>
              <w:rPr>
                <w:color w:val="000000"/>
                <w:sz w:val="24"/>
              </w:rPr>
              <w:t>19</w:t>
            </w:r>
            <w:r>
              <w:rPr>
                <w:color w:val="000000"/>
                <w:sz w:val="24"/>
              </w:rPr>
              <w:t>华夏银行</w:t>
            </w:r>
            <w:r>
              <w:rPr>
                <w:color w:val="000000"/>
                <w:sz w:val="24"/>
              </w:rPr>
              <w:t>CD249</w:t>
            </w:r>
          </w:p>
        </w:tc>
        <w:tc>
          <w:tcPr>
            <w:tcW w:w="0" w:type="auto"/>
            <w:vAlign w:val="center"/>
          </w:tcPr>
          <w:p w:rsidR="007D23DB" w:rsidRDefault="001F4394">
            <w:pPr>
              <w:jc w:val="right"/>
            </w:pPr>
            <w:r>
              <w:rPr>
                <w:color w:val="000000"/>
                <w:sz w:val="24"/>
              </w:rPr>
              <w:t>10,000,000</w:t>
            </w:r>
          </w:p>
        </w:tc>
        <w:tc>
          <w:tcPr>
            <w:tcW w:w="0" w:type="auto"/>
            <w:vAlign w:val="center"/>
          </w:tcPr>
          <w:p w:rsidR="007D23DB" w:rsidRDefault="001F4394">
            <w:pPr>
              <w:jc w:val="right"/>
            </w:pPr>
            <w:r>
              <w:rPr>
                <w:color w:val="000000"/>
                <w:sz w:val="24"/>
              </w:rPr>
              <w:t>997,843,444.25</w:t>
            </w:r>
          </w:p>
        </w:tc>
        <w:tc>
          <w:tcPr>
            <w:tcW w:w="0" w:type="auto"/>
            <w:vAlign w:val="center"/>
          </w:tcPr>
          <w:p w:rsidR="007D23DB" w:rsidRDefault="001F4394">
            <w:pPr>
              <w:jc w:val="right"/>
            </w:pPr>
            <w:r>
              <w:rPr>
                <w:color w:val="000000"/>
                <w:sz w:val="24"/>
              </w:rPr>
              <w:t>0.58</w:t>
            </w:r>
          </w:p>
        </w:tc>
      </w:tr>
      <w:tr w:rsidR="007D23DB">
        <w:tc>
          <w:tcPr>
            <w:tcW w:w="0" w:type="auto"/>
            <w:vAlign w:val="center"/>
          </w:tcPr>
          <w:p w:rsidR="007D23DB" w:rsidRDefault="001F4394">
            <w:pPr>
              <w:jc w:val="center"/>
            </w:pPr>
            <w:r>
              <w:rPr>
                <w:color w:val="000000"/>
                <w:sz w:val="24"/>
              </w:rPr>
              <w:t>9</w:t>
            </w:r>
          </w:p>
        </w:tc>
        <w:tc>
          <w:tcPr>
            <w:tcW w:w="0" w:type="auto"/>
            <w:vAlign w:val="center"/>
          </w:tcPr>
          <w:p w:rsidR="007D23DB" w:rsidRDefault="001F4394">
            <w:pPr>
              <w:jc w:val="center"/>
            </w:pPr>
            <w:r>
              <w:rPr>
                <w:color w:val="000000"/>
                <w:sz w:val="24"/>
              </w:rPr>
              <w:t>112020102</w:t>
            </w:r>
          </w:p>
        </w:tc>
        <w:tc>
          <w:tcPr>
            <w:tcW w:w="0" w:type="auto"/>
            <w:vAlign w:val="center"/>
          </w:tcPr>
          <w:p w:rsidR="007D23DB" w:rsidRDefault="001F4394">
            <w:pPr>
              <w:jc w:val="center"/>
            </w:pPr>
            <w:r>
              <w:rPr>
                <w:color w:val="000000"/>
                <w:sz w:val="24"/>
              </w:rPr>
              <w:t>20</w:t>
            </w:r>
            <w:r>
              <w:rPr>
                <w:color w:val="000000"/>
                <w:sz w:val="24"/>
              </w:rPr>
              <w:t>广发银行</w:t>
            </w:r>
            <w:r>
              <w:rPr>
                <w:color w:val="000000"/>
                <w:sz w:val="24"/>
              </w:rPr>
              <w:t>CD102</w:t>
            </w:r>
          </w:p>
        </w:tc>
        <w:tc>
          <w:tcPr>
            <w:tcW w:w="0" w:type="auto"/>
            <w:vAlign w:val="center"/>
          </w:tcPr>
          <w:p w:rsidR="007D23DB" w:rsidRDefault="001F4394">
            <w:pPr>
              <w:jc w:val="right"/>
            </w:pPr>
            <w:r>
              <w:rPr>
                <w:color w:val="000000"/>
                <w:sz w:val="24"/>
              </w:rPr>
              <w:t>10,000,000</w:t>
            </w:r>
          </w:p>
        </w:tc>
        <w:tc>
          <w:tcPr>
            <w:tcW w:w="0" w:type="auto"/>
            <w:vAlign w:val="center"/>
          </w:tcPr>
          <w:p w:rsidR="007D23DB" w:rsidRDefault="001F4394">
            <w:pPr>
              <w:jc w:val="right"/>
            </w:pPr>
            <w:r>
              <w:rPr>
                <w:color w:val="000000"/>
                <w:sz w:val="24"/>
              </w:rPr>
              <w:t>995,434,315.29</w:t>
            </w:r>
          </w:p>
        </w:tc>
        <w:tc>
          <w:tcPr>
            <w:tcW w:w="0" w:type="auto"/>
            <w:vAlign w:val="center"/>
          </w:tcPr>
          <w:p w:rsidR="007D23DB" w:rsidRDefault="001F4394">
            <w:pPr>
              <w:jc w:val="right"/>
            </w:pPr>
            <w:r>
              <w:rPr>
                <w:color w:val="000000"/>
                <w:sz w:val="24"/>
              </w:rPr>
              <w:t>0.58</w:t>
            </w:r>
          </w:p>
        </w:tc>
      </w:tr>
      <w:tr w:rsidR="007D23DB">
        <w:tc>
          <w:tcPr>
            <w:tcW w:w="0" w:type="auto"/>
            <w:vAlign w:val="center"/>
          </w:tcPr>
          <w:p w:rsidR="007D23DB" w:rsidRDefault="001F4394">
            <w:pPr>
              <w:jc w:val="center"/>
            </w:pPr>
            <w:r>
              <w:rPr>
                <w:color w:val="000000"/>
                <w:sz w:val="24"/>
              </w:rPr>
              <w:t>10</w:t>
            </w:r>
          </w:p>
        </w:tc>
        <w:tc>
          <w:tcPr>
            <w:tcW w:w="0" w:type="auto"/>
            <w:vAlign w:val="center"/>
          </w:tcPr>
          <w:p w:rsidR="007D23DB" w:rsidRDefault="001F4394">
            <w:pPr>
              <w:jc w:val="center"/>
            </w:pPr>
            <w:r>
              <w:rPr>
                <w:color w:val="000000"/>
                <w:sz w:val="24"/>
              </w:rPr>
              <w:t>112015277</w:t>
            </w:r>
          </w:p>
        </w:tc>
        <w:tc>
          <w:tcPr>
            <w:tcW w:w="0" w:type="auto"/>
            <w:vAlign w:val="center"/>
          </w:tcPr>
          <w:p w:rsidR="007D23DB" w:rsidRDefault="001F4394">
            <w:pPr>
              <w:jc w:val="center"/>
            </w:pPr>
            <w:r>
              <w:rPr>
                <w:color w:val="000000"/>
                <w:sz w:val="24"/>
              </w:rPr>
              <w:t>20</w:t>
            </w:r>
            <w:r>
              <w:rPr>
                <w:color w:val="000000"/>
                <w:sz w:val="24"/>
              </w:rPr>
              <w:t>民生银行</w:t>
            </w:r>
            <w:r>
              <w:rPr>
                <w:color w:val="000000"/>
                <w:sz w:val="24"/>
              </w:rPr>
              <w:t>CD277</w:t>
            </w:r>
          </w:p>
        </w:tc>
        <w:tc>
          <w:tcPr>
            <w:tcW w:w="0" w:type="auto"/>
            <w:vAlign w:val="center"/>
          </w:tcPr>
          <w:p w:rsidR="007D23DB" w:rsidRDefault="001F4394">
            <w:pPr>
              <w:jc w:val="right"/>
            </w:pPr>
            <w:r>
              <w:rPr>
                <w:color w:val="000000"/>
                <w:sz w:val="24"/>
              </w:rPr>
              <w:t>10,000,000</w:t>
            </w:r>
          </w:p>
        </w:tc>
        <w:tc>
          <w:tcPr>
            <w:tcW w:w="0" w:type="auto"/>
            <w:vAlign w:val="center"/>
          </w:tcPr>
          <w:p w:rsidR="007D23DB" w:rsidRDefault="001F4394">
            <w:pPr>
              <w:jc w:val="right"/>
            </w:pPr>
            <w:r>
              <w:rPr>
                <w:color w:val="000000"/>
                <w:sz w:val="24"/>
              </w:rPr>
              <w:t>995,412,831.69</w:t>
            </w:r>
          </w:p>
        </w:tc>
        <w:tc>
          <w:tcPr>
            <w:tcW w:w="0" w:type="auto"/>
            <w:vAlign w:val="center"/>
          </w:tcPr>
          <w:p w:rsidR="007D23DB" w:rsidRDefault="001F4394">
            <w:pPr>
              <w:jc w:val="right"/>
            </w:pPr>
            <w:r>
              <w:rPr>
                <w:color w:val="000000"/>
                <w:sz w:val="24"/>
              </w:rPr>
              <w:t>0.58</w:t>
            </w:r>
          </w:p>
        </w:tc>
      </w:tr>
    </w:tbl>
    <w:p w:rsidR="00941F6C" w:rsidRPr="0097021E" w:rsidRDefault="00941F6C" w:rsidP="003A0EC1">
      <w:pPr>
        <w:spacing w:line="360" w:lineRule="auto"/>
        <w:rPr>
          <w:rFonts w:ascii="宋体" w:cs="Arial"/>
          <w:b/>
          <w:color w:val="000000"/>
          <w:kern w:val="0"/>
          <w:sz w:val="24"/>
        </w:rPr>
      </w:pPr>
      <w:r w:rsidRPr="0097021E">
        <w:rPr>
          <w:rFonts w:ascii="宋体" w:hAnsi="宋体" w:cs="Arial"/>
          <w:b/>
          <w:color w:val="000000"/>
          <w:kern w:val="0"/>
          <w:sz w:val="24"/>
        </w:rPr>
        <w:t>5.</w:t>
      </w:r>
      <w:r w:rsidR="004B40EC">
        <w:rPr>
          <w:rFonts w:ascii="宋体" w:hAnsi="宋体" w:cs="Arial" w:hint="eastAsia"/>
          <w:b/>
          <w:color w:val="000000"/>
          <w:kern w:val="0"/>
          <w:sz w:val="24"/>
        </w:rPr>
        <w:t>7</w:t>
      </w:r>
      <w:r w:rsidRPr="0097021E">
        <w:rPr>
          <w:rFonts w:ascii="宋体" w:hAnsi="宋体" w:cs="Arial" w:hint="eastAsia"/>
          <w:b/>
          <w:color w:val="000000"/>
          <w:kern w:val="0"/>
          <w:sz w:val="24"/>
        </w:rPr>
        <w:t>“影子定价”与“摊余成本法”确定的基金资产净值的偏离</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12"/>
        <w:gridCol w:w="3382"/>
      </w:tblGrid>
      <w:tr w:rsidR="00941F6C" w:rsidRPr="0097021E" w:rsidTr="00C400D7">
        <w:tc>
          <w:tcPr>
            <w:tcW w:w="5812" w:type="dxa"/>
            <w:vAlign w:val="center"/>
          </w:tcPr>
          <w:p w:rsidR="00941F6C" w:rsidRPr="00A15461" w:rsidRDefault="00941F6C" w:rsidP="00196812">
            <w:pPr>
              <w:autoSpaceDE w:val="0"/>
              <w:autoSpaceDN w:val="0"/>
              <w:adjustRightInd w:val="0"/>
              <w:spacing w:before="29" w:line="360" w:lineRule="auto"/>
              <w:ind w:left="15"/>
              <w:jc w:val="center"/>
              <w:rPr>
                <w:color w:val="000000"/>
                <w:kern w:val="0"/>
                <w:sz w:val="24"/>
              </w:rPr>
            </w:pPr>
            <w:r w:rsidRPr="00A15461">
              <w:rPr>
                <w:color w:val="000000"/>
                <w:kern w:val="0"/>
                <w:sz w:val="24"/>
              </w:rPr>
              <w:t>项目</w:t>
            </w:r>
          </w:p>
        </w:tc>
        <w:tc>
          <w:tcPr>
            <w:tcW w:w="3382" w:type="dxa"/>
            <w:vAlign w:val="center"/>
          </w:tcPr>
          <w:p w:rsidR="00941F6C" w:rsidRPr="00A15461" w:rsidRDefault="00941F6C" w:rsidP="00196812">
            <w:pPr>
              <w:autoSpaceDE w:val="0"/>
              <w:autoSpaceDN w:val="0"/>
              <w:adjustRightInd w:val="0"/>
              <w:spacing w:before="29" w:line="360" w:lineRule="auto"/>
              <w:ind w:left="15"/>
              <w:jc w:val="center"/>
              <w:rPr>
                <w:color w:val="000000"/>
                <w:kern w:val="0"/>
                <w:sz w:val="24"/>
              </w:rPr>
            </w:pPr>
            <w:r w:rsidRPr="00A15461">
              <w:rPr>
                <w:color w:val="000000"/>
                <w:kern w:val="0"/>
                <w:sz w:val="24"/>
              </w:rPr>
              <w:t>偏离情况</w:t>
            </w:r>
          </w:p>
        </w:tc>
      </w:tr>
      <w:tr w:rsidR="00941F6C" w:rsidRPr="0097021E" w:rsidTr="00C400D7">
        <w:tc>
          <w:tcPr>
            <w:tcW w:w="5812" w:type="dxa"/>
            <w:vAlign w:val="center"/>
          </w:tcPr>
          <w:p w:rsidR="00941F6C" w:rsidRPr="00A15461" w:rsidRDefault="00941F6C" w:rsidP="00196812">
            <w:pPr>
              <w:autoSpaceDE w:val="0"/>
              <w:autoSpaceDN w:val="0"/>
              <w:adjustRightInd w:val="0"/>
              <w:spacing w:before="29" w:line="360" w:lineRule="auto"/>
              <w:ind w:left="15"/>
              <w:jc w:val="left"/>
              <w:rPr>
                <w:color w:val="000000"/>
                <w:kern w:val="0"/>
                <w:sz w:val="24"/>
              </w:rPr>
            </w:pPr>
            <w:r w:rsidRPr="00A15461">
              <w:rPr>
                <w:color w:val="000000"/>
                <w:kern w:val="0"/>
                <w:sz w:val="24"/>
              </w:rPr>
              <w:lastRenderedPageBreak/>
              <w:t>报告期内偏离度的绝对值在</w:t>
            </w:r>
            <w:r w:rsidRPr="00A15461">
              <w:rPr>
                <w:color w:val="000000"/>
                <w:kern w:val="0"/>
                <w:sz w:val="24"/>
              </w:rPr>
              <w:t>0.25(</w:t>
            </w:r>
            <w:r w:rsidRPr="00A15461">
              <w:rPr>
                <w:color w:val="000000"/>
                <w:kern w:val="0"/>
                <w:sz w:val="24"/>
              </w:rPr>
              <w:t>含</w:t>
            </w:r>
            <w:r w:rsidRPr="00A15461">
              <w:rPr>
                <w:color w:val="000000"/>
                <w:kern w:val="0"/>
                <w:sz w:val="24"/>
              </w:rPr>
              <w:t>)-0.5%</w:t>
            </w:r>
            <w:r w:rsidRPr="00A15461">
              <w:rPr>
                <w:color w:val="000000"/>
                <w:kern w:val="0"/>
                <w:sz w:val="24"/>
              </w:rPr>
              <w:t>间的次数</w:t>
            </w:r>
          </w:p>
        </w:tc>
        <w:tc>
          <w:tcPr>
            <w:tcW w:w="3382" w:type="dxa"/>
            <w:vAlign w:val="bottom"/>
          </w:tcPr>
          <w:p w:rsidR="00941F6C" w:rsidRPr="00A15461" w:rsidRDefault="00941F6C" w:rsidP="00196812">
            <w:pPr>
              <w:spacing w:line="360" w:lineRule="auto"/>
              <w:jc w:val="right"/>
              <w:rPr>
                <w:sz w:val="24"/>
              </w:rPr>
            </w:pPr>
            <w:r w:rsidRPr="00A15461">
              <w:rPr>
                <w:color w:val="000000"/>
                <w:sz w:val="24"/>
              </w:rPr>
              <w:t>0</w:t>
            </w:r>
            <w:r w:rsidRPr="00A15461">
              <w:rPr>
                <w:color w:val="000000"/>
                <w:sz w:val="24"/>
              </w:rPr>
              <w:t>次</w:t>
            </w:r>
          </w:p>
        </w:tc>
      </w:tr>
      <w:tr w:rsidR="00941F6C" w:rsidRPr="0097021E" w:rsidTr="00C400D7">
        <w:tc>
          <w:tcPr>
            <w:tcW w:w="5812" w:type="dxa"/>
            <w:vAlign w:val="center"/>
          </w:tcPr>
          <w:p w:rsidR="00941F6C" w:rsidRPr="00A15461" w:rsidRDefault="00941F6C" w:rsidP="00196812">
            <w:pPr>
              <w:autoSpaceDE w:val="0"/>
              <w:autoSpaceDN w:val="0"/>
              <w:adjustRightInd w:val="0"/>
              <w:spacing w:before="29" w:line="360" w:lineRule="auto"/>
              <w:ind w:left="15"/>
              <w:jc w:val="left"/>
              <w:rPr>
                <w:color w:val="000000"/>
                <w:kern w:val="0"/>
                <w:sz w:val="24"/>
              </w:rPr>
            </w:pPr>
            <w:r w:rsidRPr="00A15461">
              <w:rPr>
                <w:color w:val="000000"/>
                <w:kern w:val="0"/>
                <w:sz w:val="24"/>
              </w:rPr>
              <w:t>报告期内偏离度的最高值</w:t>
            </w:r>
          </w:p>
        </w:tc>
        <w:tc>
          <w:tcPr>
            <w:tcW w:w="3382" w:type="dxa"/>
            <w:vAlign w:val="bottom"/>
          </w:tcPr>
          <w:p w:rsidR="00941F6C" w:rsidRPr="00A15461" w:rsidRDefault="00941F6C" w:rsidP="00196812">
            <w:pPr>
              <w:spacing w:line="360" w:lineRule="auto"/>
              <w:jc w:val="right"/>
              <w:rPr>
                <w:sz w:val="24"/>
              </w:rPr>
            </w:pPr>
            <w:r w:rsidRPr="00A15461">
              <w:rPr>
                <w:color w:val="000000"/>
                <w:sz w:val="24"/>
              </w:rPr>
              <w:t>0.1905%</w:t>
            </w:r>
          </w:p>
        </w:tc>
      </w:tr>
      <w:tr w:rsidR="00941F6C" w:rsidRPr="0097021E" w:rsidTr="00C400D7">
        <w:tc>
          <w:tcPr>
            <w:tcW w:w="5812" w:type="dxa"/>
            <w:vAlign w:val="center"/>
          </w:tcPr>
          <w:p w:rsidR="00941F6C" w:rsidRPr="00A15461" w:rsidRDefault="00941F6C" w:rsidP="00196812">
            <w:pPr>
              <w:autoSpaceDE w:val="0"/>
              <w:autoSpaceDN w:val="0"/>
              <w:adjustRightInd w:val="0"/>
              <w:spacing w:before="29" w:line="360" w:lineRule="auto"/>
              <w:ind w:left="15"/>
              <w:jc w:val="left"/>
              <w:rPr>
                <w:color w:val="000000"/>
                <w:kern w:val="0"/>
                <w:sz w:val="24"/>
              </w:rPr>
            </w:pPr>
            <w:r w:rsidRPr="00A15461">
              <w:rPr>
                <w:color w:val="000000"/>
                <w:kern w:val="0"/>
                <w:sz w:val="24"/>
              </w:rPr>
              <w:t>报告期内偏离度的最低值</w:t>
            </w:r>
          </w:p>
        </w:tc>
        <w:tc>
          <w:tcPr>
            <w:tcW w:w="3382" w:type="dxa"/>
            <w:vAlign w:val="bottom"/>
          </w:tcPr>
          <w:p w:rsidR="00941F6C" w:rsidRPr="00A15461" w:rsidRDefault="00941F6C" w:rsidP="00196812">
            <w:pPr>
              <w:spacing w:line="360" w:lineRule="auto"/>
              <w:jc w:val="right"/>
              <w:rPr>
                <w:sz w:val="24"/>
              </w:rPr>
            </w:pPr>
            <w:r w:rsidRPr="00A15461">
              <w:rPr>
                <w:color w:val="000000"/>
                <w:sz w:val="24"/>
              </w:rPr>
              <w:t>0.0284%</w:t>
            </w:r>
          </w:p>
        </w:tc>
      </w:tr>
      <w:tr w:rsidR="00941F6C" w:rsidRPr="0097021E" w:rsidTr="00C400D7">
        <w:tc>
          <w:tcPr>
            <w:tcW w:w="5812" w:type="dxa"/>
            <w:vAlign w:val="center"/>
          </w:tcPr>
          <w:p w:rsidR="00941F6C" w:rsidRPr="00A15461" w:rsidRDefault="00941F6C" w:rsidP="00404A00">
            <w:pPr>
              <w:autoSpaceDE w:val="0"/>
              <w:autoSpaceDN w:val="0"/>
              <w:adjustRightInd w:val="0"/>
              <w:spacing w:before="29" w:line="360" w:lineRule="auto"/>
              <w:ind w:left="15"/>
              <w:jc w:val="left"/>
              <w:rPr>
                <w:color w:val="000000"/>
                <w:kern w:val="0"/>
                <w:sz w:val="24"/>
              </w:rPr>
            </w:pPr>
            <w:r w:rsidRPr="00A15461">
              <w:rPr>
                <w:color w:val="000000"/>
                <w:kern w:val="0"/>
                <w:sz w:val="24"/>
              </w:rPr>
              <w:t>报告期内每个工作日偏离度的绝对值的简单平均值</w:t>
            </w:r>
          </w:p>
        </w:tc>
        <w:tc>
          <w:tcPr>
            <w:tcW w:w="3382" w:type="dxa"/>
            <w:vAlign w:val="bottom"/>
          </w:tcPr>
          <w:p w:rsidR="00941F6C" w:rsidRPr="00A15461" w:rsidRDefault="00941F6C" w:rsidP="00196812">
            <w:pPr>
              <w:spacing w:line="360" w:lineRule="auto"/>
              <w:jc w:val="right"/>
              <w:rPr>
                <w:sz w:val="24"/>
              </w:rPr>
            </w:pPr>
            <w:r w:rsidRPr="00A15461">
              <w:rPr>
                <w:color w:val="000000"/>
                <w:sz w:val="24"/>
              </w:rPr>
              <w:t>0.1168%</w:t>
            </w:r>
          </w:p>
        </w:tc>
      </w:tr>
    </w:tbl>
    <w:p w:rsidR="004B40EC" w:rsidRPr="004B40EC" w:rsidRDefault="004B40EC" w:rsidP="004B40EC">
      <w:pPr>
        <w:spacing w:line="360" w:lineRule="auto"/>
        <w:rPr>
          <w:rFonts w:eastAsiaTheme="minorEastAsia"/>
          <w:b/>
          <w:color w:val="000000" w:themeColor="text1"/>
          <w:kern w:val="0"/>
          <w:sz w:val="24"/>
        </w:rPr>
      </w:pPr>
      <w:r w:rsidRPr="004B40EC">
        <w:rPr>
          <w:b/>
          <w:color w:val="000000"/>
          <w:sz w:val="24"/>
        </w:rPr>
        <w:t>报告期内负偏离度的绝对值达到</w:t>
      </w:r>
      <w:r w:rsidRPr="004B40EC">
        <w:rPr>
          <w:b/>
          <w:color w:val="000000"/>
          <w:sz w:val="24"/>
        </w:rPr>
        <w:t>0.25%</w:t>
      </w:r>
      <w:r w:rsidRPr="004B40EC">
        <w:rPr>
          <w:b/>
          <w:color w:val="000000"/>
          <w:sz w:val="24"/>
        </w:rPr>
        <w:t>情况说明</w:t>
      </w:r>
    </w:p>
    <w:p w:rsidR="004B40EC" w:rsidRPr="004B40EC" w:rsidRDefault="004B40EC" w:rsidP="004B40EC">
      <w:pPr>
        <w:adjustRightInd w:val="0"/>
        <w:spacing w:line="360" w:lineRule="auto"/>
        <w:ind w:firstLineChars="200" w:firstLine="480"/>
        <w:rPr>
          <w:color w:val="000000"/>
          <w:sz w:val="24"/>
        </w:rPr>
      </w:pPr>
      <w:r w:rsidRPr="004B40EC">
        <w:rPr>
          <w:color w:val="000000"/>
          <w:sz w:val="24"/>
        </w:rPr>
        <w:t>本基金本报告期内不存在负偏离度的绝对值达到</w:t>
      </w:r>
      <w:r w:rsidRPr="004B40EC">
        <w:rPr>
          <w:color w:val="000000"/>
          <w:sz w:val="24"/>
        </w:rPr>
        <w:t>0.25%</w:t>
      </w:r>
      <w:r w:rsidRPr="004B40EC">
        <w:rPr>
          <w:color w:val="000000"/>
          <w:sz w:val="24"/>
        </w:rPr>
        <w:t>的情况。</w:t>
      </w:r>
    </w:p>
    <w:p w:rsidR="004B40EC" w:rsidRPr="004B40EC" w:rsidRDefault="004B40EC" w:rsidP="004B40EC">
      <w:pPr>
        <w:spacing w:line="360" w:lineRule="auto"/>
        <w:rPr>
          <w:rFonts w:eastAsiaTheme="minorEastAsia"/>
          <w:b/>
          <w:color w:val="000000" w:themeColor="text1"/>
          <w:kern w:val="0"/>
          <w:sz w:val="24"/>
        </w:rPr>
      </w:pPr>
      <w:r w:rsidRPr="004B40EC">
        <w:rPr>
          <w:b/>
          <w:color w:val="000000"/>
          <w:sz w:val="24"/>
        </w:rPr>
        <w:t>报告期内正偏离度的绝对值达到</w:t>
      </w:r>
      <w:r w:rsidRPr="004B40EC">
        <w:rPr>
          <w:b/>
          <w:color w:val="000000"/>
          <w:sz w:val="24"/>
        </w:rPr>
        <w:t>0.5%</w:t>
      </w:r>
      <w:r w:rsidRPr="004B40EC">
        <w:rPr>
          <w:b/>
          <w:color w:val="000000"/>
          <w:sz w:val="24"/>
        </w:rPr>
        <w:t>情况说明</w:t>
      </w:r>
    </w:p>
    <w:p w:rsidR="004B40EC" w:rsidRPr="004B40EC" w:rsidRDefault="004B40EC" w:rsidP="00A15461">
      <w:pPr>
        <w:adjustRightInd w:val="0"/>
        <w:spacing w:line="360" w:lineRule="auto"/>
        <w:ind w:firstLineChars="200" w:firstLine="480"/>
        <w:rPr>
          <w:color w:val="000000"/>
          <w:sz w:val="24"/>
        </w:rPr>
      </w:pPr>
      <w:r w:rsidRPr="004B40EC">
        <w:rPr>
          <w:color w:val="000000"/>
          <w:sz w:val="24"/>
        </w:rPr>
        <w:t>本基金本报告期内不存在正偏离度的绝对值达到</w:t>
      </w:r>
      <w:r w:rsidRPr="004B40EC">
        <w:rPr>
          <w:color w:val="000000"/>
          <w:sz w:val="24"/>
        </w:rPr>
        <w:t>0.5%</w:t>
      </w:r>
      <w:r w:rsidRPr="004B40EC">
        <w:rPr>
          <w:color w:val="000000"/>
          <w:sz w:val="24"/>
        </w:rPr>
        <w:t>的情况。</w:t>
      </w:r>
    </w:p>
    <w:p w:rsidR="00941F6C" w:rsidRPr="0097021E" w:rsidRDefault="00941F6C" w:rsidP="00196812">
      <w:pPr>
        <w:spacing w:line="360" w:lineRule="auto"/>
        <w:rPr>
          <w:rFonts w:ascii="宋体" w:cs="Arial"/>
          <w:b/>
          <w:color w:val="000000"/>
          <w:kern w:val="0"/>
          <w:sz w:val="24"/>
        </w:rPr>
      </w:pPr>
      <w:r w:rsidRPr="0097021E">
        <w:rPr>
          <w:rFonts w:ascii="宋体" w:hAnsi="宋体" w:cs="Arial"/>
          <w:b/>
          <w:color w:val="000000"/>
          <w:kern w:val="0"/>
          <w:sz w:val="24"/>
        </w:rPr>
        <w:t>5.</w:t>
      </w:r>
      <w:r w:rsidR="004B40EC">
        <w:rPr>
          <w:rFonts w:ascii="宋体" w:hAnsi="宋体" w:cs="Arial" w:hint="eastAsia"/>
          <w:b/>
          <w:color w:val="000000"/>
          <w:kern w:val="0"/>
          <w:sz w:val="24"/>
        </w:rPr>
        <w:t>8</w:t>
      </w:r>
      <w:r w:rsidR="009A5367">
        <w:rPr>
          <w:rFonts w:ascii="宋体" w:hAnsi="宋体" w:cs="Arial" w:hint="eastAsia"/>
          <w:b/>
          <w:color w:val="000000"/>
          <w:kern w:val="0"/>
          <w:sz w:val="24"/>
        </w:rPr>
        <w:t>报告期末按公允价值占基金资产净值比例大小排名</w:t>
      </w:r>
      <w:r w:rsidRPr="0097021E">
        <w:rPr>
          <w:rFonts w:ascii="宋体" w:hAnsi="宋体" w:cs="Arial" w:hint="eastAsia"/>
          <w:b/>
          <w:color w:val="000000"/>
          <w:kern w:val="0"/>
          <w:sz w:val="24"/>
        </w:rPr>
        <w:t>的前十名资产支持证券投资明细</w:t>
      </w:r>
    </w:p>
    <w:tbl>
      <w:tblPr>
        <w:tblW w:w="0" w:type="auto"/>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95"/>
        <w:gridCol w:w="1518"/>
        <w:gridCol w:w="1509"/>
        <w:gridCol w:w="1530"/>
        <w:gridCol w:w="1716"/>
        <w:gridCol w:w="1519"/>
      </w:tblGrid>
      <w:tr w:rsidR="00941F6C" w:rsidRPr="0097021E" w:rsidTr="00CA7D55">
        <w:tc>
          <w:tcPr>
            <w:tcW w:w="1547" w:type="dxa"/>
            <w:vAlign w:val="center"/>
          </w:tcPr>
          <w:p w:rsidR="00941F6C" w:rsidRPr="00A15461" w:rsidRDefault="00941F6C" w:rsidP="00CA7D55">
            <w:pPr>
              <w:autoSpaceDE w:val="0"/>
              <w:autoSpaceDN w:val="0"/>
              <w:adjustRightInd w:val="0"/>
              <w:spacing w:before="29" w:line="360" w:lineRule="auto"/>
              <w:ind w:left="15"/>
              <w:jc w:val="center"/>
              <w:rPr>
                <w:color w:val="000000"/>
                <w:kern w:val="0"/>
                <w:sz w:val="24"/>
              </w:rPr>
            </w:pPr>
            <w:r w:rsidRPr="00A15461">
              <w:rPr>
                <w:color w:val="000000"/>
                <w:kern w:val="0"/>
                <w:sz w:val="24"/>
              </w:rPr>
              <w:t>序号</w:t>
            </w:r>
          </w:p>
        </w:tc>
        <w:tc>
          <w:tcPr>
            <w:tcW w:w="1548" w:type="dxa"/>
            <w:vAlign w:val="center"/>
          </w:tcPr>
          <w:p w:rsidR="00941F6C" w:rsidRPr="00A15461" w:rsidRDefault="00941F6C" w:rsidP="00CA7D55">
            <w:pPr>
              <w:autoSpaceDE w:val="0"/>
              <w:autoSpaceDN w:val="0"/>
              <w:adjustRightInd w:val="0"/>
              <w:spacing w:before="29" w:line="360" w:lineRule="auto"/>
              <w:ind w:left="15"/>
              <w:jc w:val="center"/>
              <w:rPr>
                <w:color w:val="000000"/>
                <w:kern w:val="0"/>
                <w:sz w:val="24"/>
              </w:rPr>
            </w:pPr>
            <w:r w:rsidRPr="00A15461">
              <w:rPr>
                <w:color w:val="000000"/>
                <w:kern w:val="0"/>
                <w:sz w:val="24"/>
              </w:rPr>
              <w:t>证券代码</w:t>
            </w:r>
          </w:p>
        </w:tc>
        <w:tc>
          <w:tcPr>
            <w:tcW w:w="1548" w:type="dxa"/>
            <w:vAlign w:val="center"/>
          </w:tcPr>
          <w:p w:rsidR="00941F6C" w:rsidRPr="00A15461" w:rsidRDefault="00941F6C" w:rsidP="00CA7D55">
            <w:pPr>
              <w:autoSpaceDE w:val="0"/>
              <w:autoSpaceDN w:val="0"/>
              <w:adjustRightInd w:val="0"/>
              <w:spacing w:before="29" w:line="360" w:lineRule="auto"/>
              <w:ind w:left="15"/>
              <w:jc w:val="center"/>
              <w:rPr>
                <w:color w:val="000000"/>
                <w:kern w:val="0"/>
                <w:sz w:val="24"/>
              </w:rPr>
            </w:pPr>
            <w:r w:rsidRPr="00A15461">
              <w:rPr>
                <w:color w:val="000000"/>
                <w:kern w:val="0"/>
                <w:sz w:val="24"/>
              </w:rPr>
              <w:t>证券名称</w:t>
            </w:r>
          </w:p>
        </w:tc>
        <w:tc>
          <w:tcPr>
            <w:tcW w:w="1548" w:type="dxa"/>
            <w:vAlign w:val="center"/>
          </w:tcPr>
          <w:p w:rsidR="00941F6C" w:rsidRPr="00A15461" w:rsidRDefault="00941F6C" w:rsidP="00DC22A1">
            <w:pPr>
              <w:autoSpaceDE w:val="0"/>
              <w:autoSpaceDN w:val="0"/>
              <w:adjustRightInd w:val="0"/>
              <w:spacing w:before="29" w:line="360" w:lineRule="auto"/>
              <w:ind w:left="15"/>
              <w:jc w:val="center"/>
              <w:rPr>
                <w:color w:val="000000"/>
                <w:kern w:val="0"/>
                <w:sz w:val="24"/>
              </w:rPr>
            </w:pPr>
            <w:r w:rsidRPr="00A15461">
              <w:rPr>
                <w:color w:val="000000"/>
                <w:kern w:val="0"/>
                <w:sz w:val="24"/>
              </w:rPr>
              <w:t>数量</w:t>
            </w:r>
            <w:r w:rsidR="00DC22A1" w:rsidRPr="00A15461">
              <w:rPr>
                <w:color w:val="000000"/>
                <w:kern w:val="0"/>
                <w:sz w:val="24"/>
              </w:rPr>
              <w:t>（份）</w:t>
            </w:r>
          </w:p>
        </w:tc>
        <w:tc>
          <w:tcPr>
            <w:tcW w:w="1548" w:type="dxa"/>
            <w:vAlign w:val="center"/>
          </w:tcPr>
          <w:p w:rsidR="00941F6C" w:rsidRPr="00A15461" w:rsidRDefault="00F90BF2" w:rsidP="00DC22A1">
            <w:pPr>
              <w:autoSpaceDE w:val="0"/>
              <w:autoSpaceDN w:val="0"/>
              <w:adjustRightInd w:val="0"/>
              <w:spacing w:before="29" w:line="360" w:lineRule="auto"/>
              <w:ind w:left="15"/>
              <w:jc w:val="center"/>
              <w:rPr>
                <w:color w:val="000000"/>
                <w:kern w:val="0"/>
                <w:sz w:val="24"/>
              </w:rPr>
            </w:pPr>
            <w:r w:rsidRPr="00F90BF2">
              <w:rPr>
                <w:rFonts w:hint="eastAsia"/>
                <w:color w:val="000000"/>
                <w:kern w:val="0"/>
                <w:sz w:val="24"/>
              </w:rPr>
              <w:t>摊余成本</w:t>
            </w:r>
            <w:r w:rsidR="00DC22A1" w:rsidRPr="00A15461">
              <w:rPr>
                <w:color w:val="000000"/>
                <w:kern w:val="0"/>
                <w:sz w:val="24"/>
              </w:rPr>
              <w:t>（元）</w:t>
            </w:r>
          </w:p>
        </w:tc>
        <w:tc>
          <w:tcPr>
            <w:tcW w:w="1548" w:type="dxa"/>
            <w:vAlign w:val="center"/>
          </w:tcPr>
          <w:p w:rsidR="00941F6C" w:rsidRPr="00A15461" w:rsidRDefault="00941F6C" w:rsidP="00CA7D55">
            <w:pPr>
              <w:autoSpaceDE w:val="0"/>
              <w:autoSpaceDN w:val="0"/>
              <w:adjustRightInd w:val="0"/>
              <w:spacing w:before="29" w:line="360" w:lineRule="auto"/>
              <w:ind w:left="15"/>
              <w:jc w:val="center"/>
              <w:rPr>
                <w:color w:val="000000"/>
                <w:kern w:val="0"/>
                <w:sz w:val="24"/>
              </w:rPr>
            </w:pPr>
            <w:r w:rsidRPr="00A15461">
              <w:rPr>
                <w:color w:val="000000"/>
                <w:kern w:val="0"/>
                <w:sz w:val="24"/>
              </w:rPr>
              <w:t>占基金资产净值比例（％）</w:t>
            </w:r>
          </w:p>
        </w:tc>
      </w:tr>
      <w:tr w:rsidR="007D23DB">
        <w:tc>
          <w:tcPr>
            <w:tcW w:w="0" w:type="auto"/>
            <w:vAlign w:val="center"/>
          </w:tcPr>
          <w:p w:rsidR="007D23DB" w:rsidRDefault="001F4394">
            <w:pPr>
              <w:jc w:val="center"/>
            </w:pPr>
            <w:r>
              <w:rPr>
                <w:color w:val="000000"/>
                <w:sz w:val="24"/>
              </w:rPr>
              <w:t>1</w:t>
            </w:r>
          </w:p>
        </w:tc>
        <w:tc>
          <w:tcPr>
            <w:tcW w:w="0" w:type="auto"/>
            <w:vAlign w:val="center"/>
          </w:tcPr>
          <w:p w:rsidR="007D23DB" w:rsidRDefault="001F4394">
            <w:pPr>
              <w:jc w:val="center"/>
            </w:pPr>
            <w:r>
              <w:rPr>
                <w:color w:val="000000"/>
                <w:sz w:val="24"/>
              </w:rPr>
              <w:t>165587</w:t>
            </w:r>
          </w:p>
        </w:tc>
        <w:tc>
          <w:tcPr>
            <w:tcW w:w="0" w:type="auto"/>
            <w:vAlign w:val="center"/>
          </w:tcPr>
          <w:p w:rsidR="007D23DB" w:rsidRDefault="001F4394">
            <w:pPr>
              <w:jc w:val="center"/>
            </w:pPr>
            <w:r>
              <w:rPr>
                <w:color w:val="000000"/>
                <w:sz w:val="24"/>
              </w:rPr>
              <w:t>19</w:t>
            </w:r>
            <w:r>
              <w:rPr>
                <w:color w:val="000000"/>
                <w:sz w:val="24"/>
              </w:rPr>
              <w:t>共鑫</w:t>
            </w:r>
            <w:r>
              <w:rPr>
                <w:color w:val="000000"/>
                <w:sz w:val="24"/>
              </w:rPr>
              <w:t>A</w:t>
            </w:r>
          </w:p>
        </w:tc>
        <w:tc>
          <w:tcPr>
            <w:tcW w:w="0" w:type="auto"/>
            <w:vAlign w:val="center"/>
          </w:tcPr>
          <w:p w:rsidR="007D23DB" w:rsidRDefault="001F4394">
            <w:pPr>
              <w:jc w:val="right"/>
            </w:pPr>
            <w:r>
              <w:rPr>
                <w:color w:val="000000"/>
                <w:sz w:val="24"/>
              </w:rPr>
              <w:t>2,000,000</w:t>
            </w:r>
          </w:p>
        </w:tc>
        <w:tc>
          <w:tcPr>
            <w:tcW w:w="0" w:type="auto"/>
            <w:vAlign w:val="center"/>
          </w:tcPr>
          <w:p w:rsidR="007D23DB" w:rsidRDefault="001F4394">
            <w:pPr>
              <w:jc w:val="right"/>
            </w:pPr>
            <w:r>
              <w:rPr>
                <w:color w:val="000000"/>
                <w:sz w:val="24"/>
              </w:rPr>
              <w:t>200,000,000.00</w:t>
            </w:r>
          </w:p>
        </w:tc>
        <w:tc>
          <w:tcPr>
            <w:tcW w:w="0" w:type="auto"/>
            <w:vAlign w:val="center"/>
          </w:tcPr>
          <w:p w:rsidR="007D23DB" w:rsidRDefault="001F4394">
            <w:pPr>
              <w:jc w:val="right"/>
            </w:pPr>
            <w:r>
              <w:rPr>
                <w:color w:val="000000"/>
                <w:sz w:val="24"/>
              </w:rPr>
              <w:t>0.12</w:t>
            </w:r>
          </w:p>
        </w:tc>
      </w:tr>
      <w:tr w:rsidR="007D23DB">
        <w:tc>
          <w:tcPr>
            <w:tcW w:w="0" w:type="auto"/>
            <w:vAlign w:val="center"/>
          </w:tcPr>
          <w:p w:rsidR="007D23DB" w:rsidRDefault="001F4394">
            <w:pPr>
              <w:jc w:val="center"/>
            </w:pPr>
            <w:r>
              <w:rPr>
                <w:color w:val="000000"/>
                <w:sz w:val="24"/>
              </w:rPr>
              <w:t>2</w:t>
            </w:r>
          </w:p>
        </w:tc>
        <w:tc>
          <w:tcPr>
            <w:tcW w:w="0" w:type="auto"/>
            <w:vAlign w:val="center"/>
          </w:tcPr>
          <w:p w:rsidR="007D23DB" w:rsidRDefault="001F4394">
            <w:pPr>
              <w:jc w:val="center"/>
            </w:pPr>
            <w:r>
              <w:rPr>
                <w:color w:val="000000"/>
                <w:sz w:val="24"/>
              </w:rPr>
              <w:t>165276</w:t>
            </w:r>
          </w:p>
        </w:tc>
        <w:tc>
          <w:tcPr>
            <w:tcW w:w="0" w:type="auto"/>
            <w:vAlign w:val="center"/>
          </w:tcPr>
          <w:p w:rsidR="007D23DB" w:rsidRDefault="001F4394">
            <w:pPr>
              <w:jc w:val="center"/>
            </w:pPr>
            <w:r>
              <w:rPr>
                <w:color w:val="000000"/>
                <w:sz w:val="24"/>
              </w:rPr>
              <w:t>中花</w:t>
            </w:r>
            <w:r>
              <w:rPr>
                <w:color w:val="000000"/>
                <w:sz w:val="24"/>
              </w:rPr>
              <w:t>03A1</w:t>
            </w:r>
          </w:p>
        </w:tc>
        <w:tc>
          <w:tcPr>
            <w:tcW w:w="0" w:type="auto"/>
            <w:vAlign w:val="center"/>
          </w:tcPr>
          <w:p w:rsidR="007D23DB" w:rsidRDefault="001F4394">
            <w:pPr>
              <w:jc w:val="right"/>
            </w:pPr>
            <w:r>
              <w:rPr>
                <w:color w:val="000000"/>
                <w:sz w:val="24"/>
              </w:rPr>
              <w:t>1,780,000</w:t>
            </w:r>
          </w:p>
        </w:tc>
        <w:tc>
          <w:tcPr>
            <w:tcW w:w="0" w:type="auto"/>
            <w:vAlign w:val="center"/>
          </w:tcPr>
          <w:p w:rsidR="007D23DB" w:rsidRDefault="001F4394">
            <w:pPr>
              <w:jc w:val="right"/>
            </w:pPr>
            <w:r>
              <w:rPr>
                <w:color w:val="000000"/>
                <w:sz w:val="24"/>
              </w:rPr>
              <w:t>178,000,000.00</w:t>
            </w:r>
          </w:p>
        </w:tc>
        <w:tc>
          <w:tcPr>
            <w:tcW w:w="0" w:type="auto"/>
            <w:vAlign w:val="center"/>
          </w:tcPr>
          <w:p w:rsidR="007D23DB" w:rsidRDefault="001F4394">
            <w:pPr>
              <w:jc w:val="right"/>
            </w:pPr>
            <w:r>
              <w:rPr>
                <w:color w:val="000000"/>
                <w:sz w:val="24"/>
              </w:rPr>
              <w:t>0.10</w:t>
            </w:r>
          </w:p>
        </w:tc>
      </w:tr>
      <w:tr w:rsidR="007D23DB">
        <w:tc>
          <w:tcPr>
            <w:tcW w:w="0" w:type="auto"/>
            <w:vAlign w:val="center"/>
          </w:tcPr>
          <w:p w:rsidR="007D23DB" w:rsidRDefault="001F4394">
            <w:pPr>
              <w:jc w:val="center"/>
            </w:pPr>
            <w:r>
              <w:rPr>
                <w:color w:val="000000"/>
                <w:sz w:val="24"/>
              </w:rPr>
              <w:t>2</w:t>
            </w:r>
          </w:p>
        </w:tc>
        <w:tc>
          <w:tcPr>
            <w:tcW w:w="0" w:type="auto"/>
            <w:vAlign w:val="center"/>
          </w:tcPr>
          <w:p w:rsidR="007D23DB" w:rsidRDefault="001F4394">
            <w:pPr>
              <w:jc w:val="center"/>
            </w:pPr>
            <w:r>
              <w:rPr>
                <w:color w:val="000000"/>
                <w:sz w:val="24"/>
              </w:rPr>
              <w:t>165442</w:t>
            </w:r>
          </w:p>
        </w:tc>
        <w:tc>
          <w:tcPr>
            <w:tcW w:w="0" w:type="auto"/>
            <w:vAlign w:val="center"/>
          </w:tcPr>
          <w:p w:rsidR="007D23DB" w:rsidRDefault="001F4394">
            <w:pPr>
              <w:jc w:val="center"/>
            </w:pPr>
            <w:r>
              <w:rPr>
                <w:color w:val="000000"/>
                <w:sz w:val="24"/>
              </w:rPr>
              <w:t>19</w:t>
            </w:r>
            <w:r>
              <w:rPr>
                <w:color w:val="000000"/>
                <w:sz w:val="24"/>
              </w:rPr>
              <w:t>花</w:t>
            </w:r>
            <w:r>
              <w:rPr>
                <w:color w:val="000000"/>
                <w:sz w:val="24"/>
              </w:rPr>
              <w:t>07A1</w:t>
            </w:r>
          </w:p>
        </w:tc>
        <w:tc>
          <w:tcPr>
            <w:tcW w:w="0" w:type="auto"/>
            <w:vAlign w:val="center"/>
          </w:tcPr>
          <w:p w:rsidR="007D23DB" w:rsidRDefault="001F4394">
            <w:pPr>
              <w:jc w:val="right"/>
            </w:pPr>
            <w:r>
              <w:rPr>
                <w:color w:val="000000"/>
                <w:sz w:val="24"/>
              </w:rPr>
              <w:t>1,780,000</w:t>
            </w:r>
          </w:p>
        </w:tc>
        <w:tc>
          <w:tcPr>
            <w:tcW w:w="0" w:type="auto"/>
            <w:vAlign w:val="center"/>
          </w:tcPr>
          <w:p w:rsidR="007D23DB" w:rsidRDefault="001F4394">
            <w:pPr>
              <w:jc w:val="right"/>
            </w:pPr>
            <w:r>
              <w:rPr>
                <w:color w:val="000000"/>
                <w:sz w:val="24"/>
              </w:rPr>
              <w:t>178,000,000.00</w:t>
            </w:r>
          </w:p>
        </w:tc>
        <w:tc>
          <w:tcPr>
            <w:tcW w:w="0" w:type="auto"/>
            <w:vAlign w:val="center"/>
          </w:tcPr>
          <w:p w:rsidR="007D23DB" w:rsidRDefault="001F4394">
            <w:pPr>
              <w:jc w:val="right"/>
            </w:pPr>
            <w:r>
              <w:rPr>
                <w:color w:val="000000"/>
                <w:sz w:val="24"/>
              </w:rPr>
              <w:t>0.10</w:t>
            </w:r>
          </w:p>
        </w:tc>
      </w:tr>
      <w:tr w:rsidR="007D23DB">
        <w:tc>
          <w:tcPr>
            <w:tcW w:w="0" w:type="auto"/>
            <w:vAlign w:val="center"/>
          </w:tcPr>
          <w:p w:rsidR="007D23DB" w:rsidRDefault="001F4394">
            <w:pPr>
              <w:jc w:val="center"/>
            </w:pPr>
            <w:r>
              <w:rPr>
                <w:color w:val="000000"/>
                <w:sz w:val="24"/>
              </w:rPr>
              <w:t>2</w:t>
            </w:r>
          </w:p>
        </w:tc>
        <w:tc>
          <w:tcPr>
            <w:tcW w:w="0" w:type="auto"/>
            <w:vAlign w:val="center"/>
          </w:tcPr>
          <w:p w:rsidR="007D23DB" w:rsidRDefault="001F4394">
            <w:pPr>
              <w:jc w:val="center"/>
            </w:pPr>
            <w:r>
              <w:rPr>
                <w:color w:val="000000"/>
                <w:sz w:val="24"/>
              </w:rPr>
              <w:t>165617</w:t>
            </w:r>
          </w:p>
        </w:tc>
        <w:tc>
          <w:tcPr>
            <w:tcW w:w="0" w:type="auto"/>
            <w:vAlign w:val="center"/>
          </w:tcPr>
          <w:p w:rsidR="007D23DB" w:rsidRDefault="001F4394">
            <w:pPr>
              <w:jc w:val="center"/>
            </w:pPr>
            <w:r>
              <w:rPr>
                <w:color w:val="000000"/>
                <w:sz w:val="24"/>
              </w:rPr>
              <w:t>花呗</w:t>
            </w:r>
            <w:r>
              <w:rPr>
                <w:color w:val="000000"/>
                <w:sz w:val="24"/>
              </w:rPr>
              <w:t>76A1</w:t>
            </w:r>
          </w:p>
        </w:tc>
        <w:tc>
          <w:tcPr>
            <w:tcW w:w="0" w:type="auto"/>
            <w:vAlign w:val="center"/>
          </w:tcPr>
          <w:p w:rsidR="007D23DB" w:rsidRDefault="001F4394">
            <w:pPr>
              <w:jc w:val="right"/>
            </w:pPr>
            <w:r>
              <w:rPr>
                <w:color w:val="000000"/>
                <w:sz w:val="24"/>
              </w:rPr>
              <w:t>1,780,000</w:t>
            </w:r>
          </w:p>
        </w:tc>
        <w:tc>
          <w:tcPr>
            <w:tcW w:w="0" w:type="auto"/>
            <w:vAlign w:val="center"/>
          </w:tcPr>
          <w:p w:rsidR="007D23DB" w:rsidRDefault="001F4394">
            <w:pPr>
              <w:jc w:val="right"/>
            </w:pPr>
            <w:r>
              <w:rPr>
                <w:color w:val="000000"/>
                <w:sz w:val="24"/>
              </w:rPr>
              <w:t>178,000,000.00</w:t>
            </w:r>
          </w:p>
        </w:tc>
        <w:tc>
          <w:tcPr>
            <w:tcW w:w="0" w:type="auto"/>
            <w:vAlign w:val="center"/>
          </w:tcPr>
          <w:p w:rsidR="007D23DB" w:rsidRDefault="001F4394">
            <w:pPr>
              <w:jc w:val="right"/>
            </w:pPr>
            <w:r>
              <w:rPr>
                <w:color w:val="000000"/>
                <w:sz w:val="24"/>
              </w:rPr>
              <w:t>0.10</w:t>
            </w:r>
          </w:p>
        </w:tc>
      </w:tr>
      <w:tr w:rsidR="007D23DB">
        <w:tc>
          <w:tcPr>
            <w:tcW w:w="0" w:type="auto"/>
            <w:vAlign w:val="center"/>
          </w:tcPr>
          <w:p w:rsidR="007D23DB" w:rsidRDefault="001F4394">
            <w:pPr>
              <w:jc w:val="center"/>
            </w:pPr>
            <w:r>
              <w:rPr>
                <w:color w:val="000000"/>
                <w:sz w:val="24"/>
              </w:rPr>
              <w:t>2</w:t>
            </w:r>
          </w:p>
        </w:tc>
        <w:tc>
          <w:tcPr>
            <w:tcW w:w="0" w:type="auto"/>
            <w:vAlign w:val="center"/>
          </w:tcPr>
          <w:p w:rsidR="007D23DB" w:rsidRDefault="001F4394">
            <w:pPr>
              <w:jc w:val="center"/>
            </w:pPr>
            <w:r>
              <w:rPr>
                <w:color w:val="000000"/>
                <w:sz w:val="24"/>
              </w:rPr>
              <w:t>165759</w:t>
            </w:r>
          </w:p>
        </w:tc>
        <w:tc>
          <w:tcPr>
            <w:tcW w:w="0" w:type="auto"/>
            <w:vAlign w:val="center"/>
          </w:tcPr>
          <w:p w:rsidR="007D23DB" w:rsidRDefault="001F4394">
            <w:pPr>
              <w:jc w:val="center"/>
            </w:pPr>
            <w:r>
              <w:rPr>
                <w:color w:val="000000"/>
                <w:sz w:val="24"/>
              </w:rPr>
              <w:t>花呗</w:t>
            </w:r>
            <w:r>
              <w:rPr>
                <w:color w:val="000000"/>
                <w:sz w:val="24"/>
              </w:rPr>
              <w:t>77A1</w:t>
            </w:r>
          </w:p>
        </w:tc>
        <w:tc>
          <w:tcPr>
            <w:tcW w:w="0" w:type="auto"/>
            <w:vAlign w:val="center"/>
          </w:tcPr>
          <w:p w:rsidR="007D23DB" w:rsidRDefault="001F4394">
            <w:pPr>
              <w:jc w:val="right"/>
            </w:pPr>
            <w:r>
              <w:rPr>
                <w:color w:val="000000"/>
                <w:sz w:val="24"/>
              </w:rPr>
              <w:t>1,780,000</w:t>
            </w:r>
          </w:p>
        </w:tc>
        <w:tc>
          <w:tcPr>
            <w:tcW w:w="0" w:type="auto"/>
            <w:vAlign w:val="center"/>
          </w:tcPr>
          <w:p w:rsidR="007D23DB" w:rsidRDefault="001F4394">
            <w:pPr>
              <w:jc w:val="right"/>
            </w:pPr>
            <w:r>
              <w:rPr>
                <w:color w:val="000000"/>
                <w:sz w:val="24"/>
              </w:rPr>
              <w:t>178,000,000.00</w:t>
            </w:r>
          </w:p>
        </w:tc>
        <w:tc>
          <w:tcPr>
            <w:tcW w:w="0" w:type="auto"/>
            <w:vAlign w:val="center"/>
          </w:tcPr>
          <w:p w:rsidR="007D23DB" w:rsidRDefault="001F4394">
            <w:pPr>
              <w:jc w:val="right"/>
            </w:pPr>
            <w:r>
              <w:rPr>
                <w:color w:val="000000"/>
                <w:sz w:val="24"/>
              </w:rPr>
              <w:t>0.10</w:t>
            </w:r>
          </w:p>
        </w:tc>
      </w:tr>
      <w:tr w:rsidR="007D23DB">
        <w:tc>
          <w:tcPr>
            <w:tcW w:w="0" w:type="auto"/>
            <w:vAlign w:val="center"/>
          </w:tcPr>
          <w:p w:rsidR="007D23DB" w:rsidRDefault="001F4394">
            <w:pPr>
              <w:jc w:val="center"/>
            </w:pPr>
            <w:r>
              <w:rPr>
                <w:color w:val="000000"/>
                <w:sz w:val="24"/>
              </w:rPr>
              <w:t>6</w:t>
            </w:r>
          </w:p>
        </w:tc>
        <w:tc>
          <w:tcPr>
            <w:tcW w:w="0" w:type="auto"/>
            <w:vAlign w:val="center"/>
          </w:tcPr>
          <w:p w:rsidR="007D23DB" w:rsidRDefault="001F4394">
            <w:pPr>
              <w:jc w:val="center"/>
            </w:pPr>
            <w:r>
              <w:rPr>
                <w:color w:val="000000"/>
                <w:sz w:val="24"/>
              </w:rPr>
              <w:t>165730</w:t>
            </w:r>
          </w:p>
        </w:tc>
        <w:tc>
          <w:tcPr>
            <w:tcW w:w="0" w:type="auto"/>
            <w:vAlign w:val="center"/>
          </w:tcPr>
          <w:p w:rsidR="007D23DB" w:rsidRDefault="001F4394">
            <w:pPr>
              <w:jc w:val="center"/>
            </w:pPr>
            <w:r>
              <w:rPr>
                <w:color w:val="000000"/>
                <w:sz w:val="24"/>
              </w:rPr>
              <w:t>中花</w:t>
            </w:r>
            <w:r>
              <w:rPr>
                <w:color w:val="000000"/>
                <w:sz w:val="24"/>
              </w:rPr>
              <w:t>04A1</w:t>
            </w:r>
          </w:p>
        </w:tc>
        <w:tc>
          <w:tcPr>
            <w:tcW w:w="0" w:type="auto"/>
            <w:vAlign w:val="center"/>
          </w:tcPr>
          <w:p w:rsidR="007D23DB" w:rsidRDefault="001F4394">
            <w:pPr>
              <w:jc w:val="right"/>
            </w:pPr>
            <w:r>
              <w:rPr>
                <w:color w:val="000000"/>
                <w:sz w:val="24"/>
              </w:rPr>
              <w:t>1,300,000</w:t>
            </w:r>
          </w:p>
        </w:tc>
        <w:tc>
          <w:tcPr>
            <w:tcW w:w="0" w:type="auto"/>
            <w:vAlign w:val="center"/>
          </w:tcPr>
          <w:p w:rsidR="007D23DB" w:rsidRDefault="001F4394">
            <w:pPr>
              <w:jc w:val="right"/>
            </w:pPr>
            <w:r>
              <w:rPr>
                <w:color w:val="000000"/>
                <w:sz w:val="24"/>
              </w:rPr>
              <w:t>130,000,000.00</w:t>
            </w:r>
          </w:p>
        </w:tc>
        <w:tc>
          <w:tcPr>
            <w:tcW w:w="0" w:type="auto"/>
            <w:vAlign w:val="center"/>
          </w:tcPr>
          <w:p w:rsidR="007D23DB" w:rsidRDefault="001F4394">
            <w:pPr>
              <w:jc w:val="right"/>
            </w:pPr>
            <w:r>
              <w:rPr>
                <w:color w:val="000000"/>
                <w:sz w:val="24"/>
              </w:rPr>
              <w:t>0.08</w:t>
            </w:r>
          </w:p>
        </w:tc>
      </w:tr>
      <w:tr w:rsidR="007D23DB">
        <w:tc>
          <w:tcPr>
            <w:tcW w:w="0" w:type="auto"/>
            <w:vAlign w:val="center"/>
          </w:tcPr>
          <w:p w:rsidR="007D23DB" w:rsidRDefault="001F4394">
            <w:pPr>
              <w:jc w:val="center"/>
            </w:pPr>
            <w:r>
              <w:rPr>
                <w:color w:val="000000"/>
                <w:sz w:val="24"/>
              </w:rPr>
              <w:t>7</w:t>
            </w:r>
          </w:p>
        </w:tc>
        <w:tc>
          <w:tcPr>
            <w:tcW w:w="0" w:type="auto"/>
            <w:vAlign w:val="center"/>
          </w:tcPr>
          <w:p w:rsidR="007D23DB" w:rsidRDefault="001F4394">
            <w:pPr>
              <w:jc w:val="center"/>
            </w:pPr>
            <w:r>
              <w:rPr>
                <w:color w:val="000000"/>
                <w:sz w:val="24"/>
              </w:rPr>
              <w:t>138313</w:t>
            </w:r>
          </w:p>
        </w:tc>
        <w:tc>
          <w:tcPr>
            <w:tcW w:w="0" w:type="auto"/>
            <w:vAlign w:val="center"/>
          </w:tcPr>
          <w:p w:rsidR="007D23DB" w:rsidRDefault="001F4394">
            <w:pPr>
              <w:jc w:val="center"/>
            </w:pPr>
            <w:r>
              <w:rPr>
                <w:color w:val="000000"/>
                <w:sz w:val="24"/>
              </w:rPr>
              <w:t>蚁信</w:t>
            </w:r>
            <w:r>
              <w:rPr>
                <w:color w:val="000000"/>
                <w:sz w:val="24"/>
              </w:rPr>
              <w:t>13A</w:t>
            </w:r>
          </w:p>
        </w:tc>
        <w:tc>
          <w:tcPr>
            <w:tcW w:w="0" w:type="auto"/>
            <w:vAlign w:val="center"/>
          </w:tcPr>
          <w:p w:rsidR="007D23DB" w:rsidRDefault="001F4394">
            <w:pPr>
              <w:jc w:val="right"/>
            </w:pPr>
            <w:r>
              <w:rPr>
                <w:color w:val="000000"/>
                <w:sz w:val="24"/>
              </w:rPr>
              <w:t>1,000,000</w:t>
            </w:r>
          </w:p>
        </w:tc>
        <w:tc>
          <w:tcPr>
            <w:tcW w:w="0" w:type="auto"/>
            <w:vAlign w:val="center"/>
          </w:tcPr>
          <w:p w:rsidR="007D23DB" w:rsidRDefault="001F4394">
            <w:pPr>
              <w:jc w:val="right"/>
            </w:pPr>
            <w:r>
              <w:rPr>
                <w:color w:val="000000"/>
                <w:sz w:val="24"/>
              </w:rPr>
              <w:t>100,000,000.00</w:t>
            </w:r>
          </w:p>
        </w:tc>
        <w:tc>
          <w:tcPr>
            <w:tcW w:w="0" w:type="auto"/>
            <w:vAlign w:val="center"/>
          </w:tcPr>
          <w:p w:rsidR="007D23DB" w:rsidRDefault="001F4394">
            <w:pPr>
              <w:jc w:val="right"/>
            </w:pPr>
            <w:r>
              <w:rPr>
                <w:color w:val="000000"/>
                <w:sz w:val="24"/>
              </w:rPr>
              <w:t>0.06</w:t>
            </w:r>
          </w:p>
        </w:tc>
      </w:tr>
      <w:tr w:rsidR="007D23DB">
        <w:tc>
          <w:tcPr>
            <w:tcW w:w="0" w:type="auto"/>
            <w:vAlign w:val="center"/>
          </w:tcPr>
          <w:p w:rsidR="007D23DB" w:rsidRDefault="001F4394">
            <w:pPr>
              <w:jc w:val="center"/>
            </w:pPr>
            <w:r>
              <w:rPr>
                <w:color w:val="000000"/>
                <w:sz w:val="24"/>
              </w:rPr>
              <w:t>8</w:t>
            </w:r>
          </w:p>
        </w:tc>
        <w:tc>
          <w:tcPr>
            <w:tcW w:w="0" w:type="auto"/>
            <w:vAlign w:val="center"/>
          </w:tcPr>
          <w:p w:rsidR="007D23DB" w:rsidRDefault="001F4394">
            <w:pPr>
              <w:jc w:val="center"/>
            </w:pPr>
            <w:r>
              <w:rPr>
                <w:color w:val="000000"/>
                <w:sz w:val="24"/>
              </w:rPr>
              <w:t>138162</w:t>
            </w:r>
          </w:p>
        </w:tc>
        <w:tc>
          <w:tcPr>
            <w:tcW w:w="0" w:type="auto"/>
            <w:vAlign w:val="center"/>
          </w:tcPr>
          <w:p w:rsidR="007D23DB" w:rsidRDefault="001F4394">
            <w:pPr>
              <w:jc w:val="center"/>
            </w:pPr>
            <w:r>
              <w:rPr>
                <w:color w:val="000000"/>
                <w:sz w:val="24"/>
              </w:rPr>
              <w:t>蚁信</w:t>
            </w:r>
            <w:r>
              <w:rPr>
                <w:color w:val="000000"/>
                <w:sz w:val="24"/>
              </w:rPr>
              <w:t>12A</w:t>
            </w:r>
          </w:p>
        </w:tc>
        <w:tc>
          <w:tcPr>
            <w:tcW w:w="0" w:type="auto"/>
            <w:vAlign w:val="center"/>
          </w:tcPr>
          <w:p w:rsidR="007D23DB" w:rsidRDefault="001F4394">
            <w:pPr>
              <w:jc w:val="right"/>
            </w:pPr>
            <w:r>
              <w:rPr>
                <w:color w:val="000000"/>
                <w:sz w:val="24"/>
              </w:rPr>
              <w:t>900,000</w:t>
            </w:r>
          </w:p>
        </w:tc>
        <w:tc>
          <w:tcPr>
            <w:tcW w:w="0" w:type="auto"/>
            <w:vAlign w:val="center"/>
          </w:tcPr>
          <w:p w:rsidR="007D23DB" w:rsidRDefault="001F4394">
            <w:pPr>
              <w:jc w:val="right"/>
            </w:pPr>
            <w:r>
              <w:rPr>
                <w:color w:val="000000"/>
                <w:sz w:val="24"/>
              </w:rPr>
              <w:t>90,000,000.00</w:t>
            </w:r>
          </w:p>
        </w:tc>
        <w:tc>
          <w:tcPr>
            <w:tcW w:w="0" w:type="auto"/>
            <w:vAlign w:val="center"/>
          </w:tcPr>
          <w:p w:rsidR="007D23DB" w:rsidRDefault="001F4394">
            <w:pPr>
              <w:jc w:val="right"/>
            </w:pPr>
            <w:r>
              <w:rPr>
                <w:color w:val="000000"/>
                <w:sz w:val="24"/>
              </w:rPr>
              <w:t>0.05</w:t>
            </w:r>
          </w:p>
        </w:tc>
      </w:tr>
      <w:tr w:rsidR="007D23DB">
        <w:tc>
          <w:tcPr>
            <w:tcW w:w="0" w:type="auto"/>
            <w:vAlign w:val="center"/>
          </w:tcPr>
          <w:p w:rsidR="007D23DB" w:rsidRDefault="001F4394">
            <w:pPr>
              <w:jc w:val="center"/>
            </w:pPr>
            <w:r>
              <w:rPr>
                <w:color w:val="000000"/>
                <w:sz w:val="24"/>
              </w:rPr>
              <w:t>8</w:t>
            </w:r>
          </w:p>
        </w:tc>
        <w:tc>
          <w:tcPr>
            <w:tcW w:w="0" w:type="auto"/>
            <w:vAlign w:val="center"/>
          </w:tcPr>
          <w:p w:rsidR="007D23DB" w:rsidRDefault="001F4394">
            <w:pPr>
              <w:jc w:val="center"/>
            </w:pPr>
            <w:r>
              <w:rPr>
                <w:color w:val="000000"/>
                <w:sz w:val="24"/>
              </w:rPr>
              <w:t>168304</w:t>
            </w:r>
          </w:p>
        </w:tc>
        <w:tc>
          <w:tcPr>
            <w:tcW w:w="0" w:type="auto"/>
            <w:vAlign w:val="center"/>
          </w:tcPr>
          <w:p w:rsidR="007D23DB" w:rsidRDefault="001F4394">
            <w:pPr>
              <w:jc w:val="center"/>
            </w:pPr>
            <w:r>
              <w:rPr>
                <w:color w:val="000000"/>
                <w:sz w:val="24"/>
              </w:rPr>
              <w:t>健弘</w:t>
            </w:r>
            <w:r>
              <w:rPr>
                <w:color w:val="000000"/>
                <w:sz w:val="24"/>
              </w:rPr>
              <w:t>01A</w:t>
            </w:r>
          </w:p>
        </w:tc>
        <w:tc>
          <w:tcPr>
            <w:tcW w:w="0" w:type="auto"/>
            <w:vAlign w:val="center"/>
          </w:tcPr>
          <w:p w:rsidR="007D23DB" w:rsidRDefault="001F4394">
            <w:pPr>
              <w:jc w:val="right"/>
            </w:pPr>
            <w:r>
              <w:rPr>
                <w:color w:val="000000"/>
                <w:sz w:val="24"/>
              </w:rPr>
              <w:t>900,000</w:t>
            </w:r>
          </w:p>
        </w:tc>
        <w:tc>
          <w:tcPr>
            <w:tcW w:w="0" w:type="auto"/>
            <w:vAlign w:val="center"/>
          </w:tcPr>
          <w:p w:rsidR="007D23DB" w:rsidRDefault="001F4394">
            <w:pPr>
              <w:jc w:val="right"/>
            </w:pPr>
            <w:r>
              <w:rPr>
                <w:color w:val="000000"/>
                <w:sz w:val="24"/>
              </w:rPr>
              <w:t>90,000,000.00</w:t>
            </w:r>
          </w:p>
        </w:tc>
        <w:tc>
          <w:tcPr>
            <w:tcW w:w="0" w:type="auto"/>
            <w:vAlign w:val="center"/>
          </w:tcPr>
          <w:p w:rsidR="007D23DB" w:rsidRDefault="001F4394">
            <w:pPr>
              <w:jc w:val="right"/>
            </w:pPr>
            <w:r>
              <w:rPr>
                <w:color w:val="000000"/>
                <w:sz w:val="24"/>
              </w:rPr>
              <w:t>0.05</w:t>
            </w:r>
          </w:p>
        </w:tc>
      </w:tr>
      <w:tr w:rsidR="007D23DB">
        <w:tc>
          <w:tcPr>
            <w:tcW w:w="0" w:type="auto"/>
            <w:vAlign w:val="center"/>
          </w:tcPr>
          <w:p w:rsidR="007D23DB" w:rsidRDefault="001F4394">
            <w:pPr>
              <w:jc w:val="center"/>
            </w:pPr>
            <w:r>
              <w:rPr>
                <w:color w:val="000000"/>
                <w:sz w:val="24"/>
              </w:rPr>
              <w:t>10</w:t>
            </w:r>
          </w:p>
        </w:tc>
        <w:tc>
          <w:tcPr>
            <w:tcW w:w="0" w:type="auto"/>
            <w:vAlign w:val="center"/>
          </w:tcPr>
          <w:p w:rsidR="007D23DB" w:rsidRDefault="001F4394">
            <w:pPr>
              <w:jc w:val="center"/>
            </w:pPr>
            <w:r w:rsidRPr="001F4394">
              <w:rPr>
                <w:color w:val="000000"/>
                <w:sz w:val="24"/>
              </w:rPr>
              <w:t>138818</w:t>
            </w:r>
          </w:p>
        </w:tc>
        <w:tc>
          <w:tcPr>
            <w:tcW w:w="0" w:type="auto"/>
            <w:vAlign w:val="center"/>
          </w:tcPr>
          <w:p w:rsidR="007D23DB" w:rsidRDefault="001F4394">
            <w:pPr>
              <w:jc w:val="center"/>
            </w:pPr>
            <w:r>
              <w:rPr>
                <w:color w:val="000000"/>
                <w:sz w:val="24"/>
              </w:rPr>
              <w:t>兴恒</w:t>
            </w:r>
            <w:r>
              <w:rPr>
                <w:color w:val="000000"/>
                <w:sz w:val="24"/>
              </w:rPr>
              <w:t>2A</w:t>
            </w:r>
          </w:p>
        </w:tc>
        <w:tc>
          <w:tcPr>
            <w:tcW w:w="0" w:type="auto"/>
            <w:vAlign w:val="center"/>
          </w:tcPr>
          <w:p w:rsidR="007D23DB" w:rsidRDefault="001F4394">
            <w:pPr>
              <w:jc w:val="right"/>
            </w:pPr>
            <w:r>
              <w:rPr>
                <w:color w:val="000000"/>
                <w:sz w:val="24"/>
              </w:rPr>
              <w:t>890,000</w:t>
            </w:r>
          </w:p>
        </w:tc>
        <w:tc>
          <w:tcPr>
            <w:tcW w:w="0" w:type="auto"/>
            <w:vAlign w:val="center"/>
          </w:tcPr>
          <w:p w:rsidR="007D23DB" w:rsidRDefault="001F4394">
            <w:pPr>
              <w:jc w:val="right"/>
            </w:pPr>
            <w:r>
              <w:rPr>
                <w:color w:val="000000"/>
                <w:sz w:val="24"/>
              </w:rPr>
              <w:t>89,000,000.00</w:t>
            </w:r>
          </w:p>
        </w:tc>
        <w:tc>
          <w:tcPr>
            <w:tcW w:w="0" w:type="auto"/>
            <w:vAlign w:val="center"/>
          </w:tcPr>
          <w:p w:rsidR="007D23DB" w:rsidRDefault="001F4394">
            <w:pPr>
              <w:jc w:val="right"/>
            </w:pPr>
            <w:r>
              <w:rPr>
                <w:color w:val="000000"/>
                <w:sz w:val="24"/>
              </w:rPr>
              <w:t>0.05</w:t>
            </w:r>
          </w:p>
        </w:tc>
      </w:tr>
    </w:tbl>
    <w:p w:rsidR="00941F6C" w:rsidRPr="006662B2" w:rsidRDefault="00941F6C" w:rsidP="00815CDE">
      <w:pPr>
        <w:spacing w:line="360" w:lineRule="auto"/>
        <w:rPr>
          <w:rFonts w:ascii="宋体" w:cs="Arial"/>
          <w:b/>
          <w:color w:val="000000"/>
          <w:kern w:val="0"/>
          <w:sz w:val="24"/>
        </w:rPr>
      </w:pPr>
      <w:r>
        <w:rPr>
          <w:rFonts w:ascii="宋体" w:hAnsi="宋体" w:cs="Arial"/>
          <w:b/>
          <w:color w:val="000000"/>
          <w:kern w:val="0"/>
          <w:sz w:val="24"/>
        </w:rPr>
        <w:t>5</w:t>
      </w:r>
      <w:r w:rsidRPr="006662B2">
        <w:rPr>
          <w:rFonts w:ascii="宋体" w:hAnsi="宋体" w:cs="Arial"/>
          <w:b/>
          <w:color w:val="000000"/>
          <w:kern w:val="0"/>
          <w:sz w:val="24"/>
        </w:rPr>
        <w:t>.</w:t>
      </w:r>
      <w:r>
        <w:rPr>
          <w:rFonts w:ascii="宋体" w:hAnsi="宋体" w:cs="Arial"/>
          <w:b/>
          <w:color w:val="000000"/>
          <w:kern w:val="0"/>
          <w:sz w:val="24"/>
        </w:rPr>
        <w:t>9</w:t>
      </w:r>
      <w:r w:rsidRPr="006662B2">
        <w:rPr>
          <w:rFonts w:ascii="宋体" w:hAnsi="宋体" w:cs="Arial" w:hint="eastAsia"/>
          <w:b/>
          <w:color w:val="000000"/>
          <w:kern w:val="0"/>
          <w:sz w:val="24"/>
        </w:rPr>
        <w:t>投资组合报告附注</w:t>
      </w:r>
    </w:p>
    <w:p w:rsidR="004B40EC" w:rsidRPr="004B40EC" w:rsidRDefault="004B40EC" w:rsidP="004B40EC">
      <w:pPr>
        <w:spacing w:line="360" w:lineRule="auto"/>
        <w:rPr>
          <w:rFonts w:eastAsiaTheme="minorEastAsia"/>
          <w:color w:val="000000" w:themeColor="text1"/>
          <w:sz w:val="24"/>
        </w:rPr>
      </w:pPr>
      <w:r w:rsidRPr="004B40EC">
        <w:rPr>
          <w:rFonts w:eastAsiaTheme="minorEastAsia"/>
          <w:color w:val="000000" w:themeColor="text1"/>
          <w:sz w:val="24"/>
        </w:rPr>
        <w:t>5.9.1</w:t>
      </w:r>
      <w:r w:rsidRPr="004B40EC">
        <w:rPr>
          <w:rFonts w:eastAsiaTheme="minorEastAsia"/>
          <w:color w:val="000000" w:themeColor="text1"/>
          <w:sz w:val="24"/>
        </w:rPr>
        <w:t>基金计价方法说明</w:t>
      </w:r>
    </w:p>
    <w:p w:rsidR="007D23DB" w:rsidRDefault="001F4394">
      <w:pPr>
        <w:spacing w:line="360" w:lineRule="auto"/>
        <w:ind w:firstLineChars="200" w:firstLine="480"/>
        <w:rPr>
          <w:rFonts w:eastAsiaTheme="minorEastAsia"/>
          <w:color w:val="000000" w:themeColor="text1"/>
          <w:sz w:val="24"/>
        </w:rPr>
      </w:pPr>
      <w:r>
        <w:rPr>
          <w:rFonts w:eastAsiaTheme="minorEastAsia"/>
          <w:color w:val="000000" w:themeColor="text1"/>
          <w:sz w:val="24"/>
        </w:rPr>
        <w:t>本基金目前投资工具的估值方法</w:t>
      </w:r>
      <w:bookmarkStart w:id="0" w:name="_GoBack"/>
      <w:bookmarkEnd w:id="0"/>
      <w:r>
        <w:rPr>
          <w:rFonts w:eastAsiaTheme="minorEastAsia"/>
          <w:color w:val="000000" w:themeColor="text1"/>
          <w:sz w:val="24"/>
        </w:rPr>
        <w:t>如下：</w:t>
      </w:r>
    </w:p>
    <w:p w:rsidR="007D23DB" w:rsidRDefault="001F4394">
      <w:pPr>
        <w:spacing w:line="360" w:lineRule="auto"/>
        <w:ind w:firstLineChars="200" w:firstLine="480"/>
        <w:rPr>
          <w:rFonts w:eastAsiaTheme="minorEastAsia"/>
          <w:color w:val="000000" w:themeColor="text1"/>
          <w:sz w:val="24"/>
        </w:rPr>
      </w:pPr>
      <w:r>
        <w:rPr>
          <w:rFonts w:eastAsiaTheme="minorEastAsia"/>
          <w:color w:val="000000" w:themeColor="text1"/>
          <w:sz w:val="24"/>
        </w:rPr>
        <w:t>（</w:t>
      </w:r>
      <w:r>
        <w:rPr>
          <w:rFonts w:eastAsiaTheme="minorEastAsia"/>
          <w:color w:val="000000" w:themeColor="text1"/>
          <w:sz w:val="24"/>
        </w:rPr>
        <w:t>1</w:t>
      </w:r>
      <w:r>
        <w:rPr>
          <w:rFonts w:eastAsiaTheme="minorEastAsia"/>
          <w:color w:val="000000" w:themeColor="text1"/>
          <w:sz w:val="24"/>
        </w:rPr>
        <w:t>）基金持有的债券（包括票据）购买时采用实际支付价款（包含交易费用）确定初始成本，按实际利率计算其摊余成本及各期利息收入，每日计提收益；</w:t>
      </w:r>
    </w:p>
    <w:p w:rsidR="007D23DB" w:rsidRDefault="001F4394">
      <w:pPr>
        <w:spacing w:line="360" w:lineRule="auto"/>
        <w:ind w:firstLineChars="200" w:firstLine="480"/>
        <w:rPr>
          <w:rFonts w:eastAsiaTheme="minorEastAsia"/>
          <w:color w:val="000000" w:themeColor="text1"/>
          <w:sz w:val="24"/>
        </w:rPr>
      </w:pPr>
      <w:r>
        <w:rPr>
          <w:rFonts w:eastAsiaTheme="minorEastAsia"/>
          <w:color w:val="000000" w:themeColor="text1"/>
          <w:sz w:val="24"/>
        </w:rPr>
        <w:t>（</w:t>
      </w:r>
      <w:r>
        <w:rPr>
          <w:rFonts w:eastAsiaTheme="minorEastAsia"/>
          <w:color w:val="000000" w:themeColor="text1"/>
          <w:sz w:val="24"/>
        </w:rPr>
        <w:t>2</w:t>
      </w:r>
      <w:r>
        <w:rPr>
          <w:rFonts w:eastAsiaTheme="minorEastAsia"/>
          <w:color w:val="000000" w:themeColor="text1"/>
          <w:sz w:val="24"/>
        </w:rPr>
        <w:t>）基金持有的回购以成本列示，按实际利率在实际持有期间内逐日计提利息；合同利率与实际利率差异较小的，也可采用合同利率计算确定利息收入；</w:t>
      </w:r>
    </w:p>
    <w:p w:rsidR="007D23DB" w:rsidRDefault="001F4394">
      <w:pPr>
        <w:spacing w:line="360" w:lineRule="auto"/>
        <w:ind w:firstLineChars="200" w:firstLine="480"/>
        <w:rPr>
          <w:rFonts w:eastAsiaTheme="minorEastAsia"/>
          <w:color w:val="000000" w:themeColor="text1"/>
          <w:sz w:val="24"/>
        </w:rPr>
      </w:pPr>
      <w:r>
        <w:rPr>
          <w:rFonts w:eastAsiaTheme="minorEastAsia"/>
          <w:color w:val="000000" w:themeColor="text1"/>
          <w:sz w:val="24"/>
        </w:rPr>
        <w:t>（</w:t>
      </w:r>
      <w:r>
        <w:rPr>
          <w:rFonts w:eastAsiaTheme="minorEastAsia"/>
          <w:color w:val="000000" w:themeColor="text1"/>
          <w:sz w:val="24"/>
        </w:rPr>
        <w:t>3</w:t>
      </w:r>
      <w:r>
        <w:rPr>
          <w:rFonts w:eastAsiaTheme="minorEastAsia"/>
          <w:color w:val="000000" w:themeColor="text1"/>
          <w:sz w:val="24"/>
        </w:rPr>
        <w:t>）基金持有的银行存款以本金列示，按实际协议利率逐日计提利息。</w:t>
      </w:r>
    </w:p>
    <w:p w:rsidR="007D23DB" w:rsidRDefault="001F4394">
      <w:pPr>
        <w:spacing w:line="360" w:lineRule="auto"/>
        <w:ind w:firstLineChars="200" w:firstLine="480"/>
        <w:rPr>
          <w:rFonts w:eastAsiaTheme="minorEastAsia"/>
          <w:color w:val="000000" w:themeColor="text1"/>
          <w:sz w:val="24"/>
        </w:rPr>
      </w:pPr>
      <w:r>
        <w:rPr>
          <w:rFonts w:eastAsiaTheme="minorEastAsia"/>
          <w:color w:val="000000" w:themeColor="text1"/>
          <w:sz w:val="24"/>
        </w:rPr>
        <w:t>如有确凿证据表明按上述方法进行估值不能客观反映其公允价值的，基金管理人可</w:t>
      </w:r>
      <w:r>
        <w:rPr>
          <w:rFonts w:eastAsiaTheme="minorEastAsia"/>
          <w:color w:val="000000" w:themeColor="text1"/>
          <w:sz w:val="24"/>
        </w:rPr>
        <w:lastRenderedPageBreak/>
        <w:t>根据具体情况与基金托管人商定后，按最能反映公允价值的方法估值。</w:t>
      </w:r>
    </w:p>
    <w:p w:rsidR="004B40EC" w:rsidRPr="004B40EC" w:rsidRDefault="004B40EC" w:rsidP="004B40EC">
      <w:pPr>
        <w:spacing w:line="360" w:lineRule="auto"/>
        <w:ind w:firstLineChars="200" w:firstLine="480"/>
        <w:rPr>
          <w:rFonts w:eastAsiaTheme="minorEastAsia"/>
          <w:color w:val="000000" w:themeColor="text1"/>
          <w:sz w:val="24"/>
        </w:rPr>
      </w:pPr>
      <w:r w:rsidRPr="004B40EC">
        <w:rPr>
          <w:rFonts w:eastAsiaTheme="minorEastAsia"/>
          <w:color w:val="000000" w:themeColor="text1"/>
          <w:sz w:val="24"/>
        </w:rPr>
        <w:t>如有新增事项，按国家最新规定估值。</w:t>
      </w:r>
    </w:p>
    <w:p w:rsidR="00941F6C" w:rsidRPr="004B40EC" w:rsidRDefault="004B40EC" w:rsidP="004B40EC">
      <w:pPr>
        <w:widowControl/>
        <w:spacing w:line="360" w:lineRule="auto"/>
        <w:rPr>
          <w:color w:val="000000"/>
          <w:sz w:val="24"/>
        </w:rPr>
      </w:pPr>
      <w:r w:rsidRPr="004B40EC">
        <w:rPr>
          <w:rFonts w:eastAsiaTheme="minorEastAsia"/>
          <w:color w:val="000000" w:themeColor="text1"/>
          <w:sz w:val="24"/>
        </w:rPr>
        <w:t>5.9.2</w:t>
      </w:r>
      <w:r w:rsidR="00B80EFA">
        <w:rPr>
          <w:rFonts w:eastAsiaTheme="minorEastAsia" w:hint="eastAsia"/>
          <w:color w:val="000000" w:themeColor="text1"/>
          <w:sz w:val="24"/>
        </w:rPr>
        <w:t xml:space="preserve"> </w:t>
      </w:r>
      <w:r w:rsidRPr="004B40EC">
        <w:rPr>
          <w:rFonts w:eastAsiaTheme="minorEastAsia"/>
          <w:color w:val="000000" w:themeColor="text1"/>
          <w:sz w:val="24"/>
        </w:rPr>
        <w:t>2019</w:t>
      </w:r>
      <w:r w:rsidRPr="004B40EC">
        <w:rPr>
          <w:rFonts w:eastAsiaTheme="minorEastAsia"/>
          <w:color w:val="000000" w:themeColor="text1"/>
          <w:sz w:val="24"/>
        </w:rPr>
        <w:t>年</w:t>
      </w:r>
      <w:r w:rsidRPr="004B40EC">
        <w:rPr>
          <w:rFonts w:eastAsiaTheme="minorEastAsia"/>
          <w:color w:val="000000" w:themeColor="text1"/>
          <w:sz w:val="24"/>
        </w:rPr>
        <w:t>8</w:t>
      </w:r>
      <w:r w:rsidRPr="004B40EC">
        <w:rPr>
          <w:rFonts w:eastAsiaTheme="minorEastAsia"/>
          <w:color w:val="000000" w:themeColor="text1"/>
          <w:sz w:val="24"/>
        </w:rPr>
        <w:t>月</w:t>
      </w:r>
      <w:r w:rsidRPr="004B40EC">
        <w:rPr>
          <w:rFonts w:eastAsiaTheme="minorEastAsia"/>
          <w:color w:val="000000" w:themeColor="text1"/>
          <w:sz w:val="24"/>
        </w:rPr>
        <w:t>12</w:t>
      </w:r>
      <w:r w:rsidRPr="004B40EC">
        <w:rPr>
          <w:rFonts w:eastAsiaTheme="minorEastAsia"/>
          <w:color w:val="000000" w:themeColor="text1"/>
          <w:sz w:val="24"/>
        </w:rPr>
        <w:t>日，中国银行保险监督管理委员会上海监管局针对平安银行股份有限公司资金运营中心</w:t>
      </w:r>
      <w:r w:rsidRPr="004B40EC">
        <w:rPr>
          <w:rFonts w:eastAsiaTheme="minorEastAsia"/>
          <w:color w:val="000000" w:themeColor="text1"/>
          <w:sz w:val="24"/>
        </w:rPr>
        <w:t>2017</w:t>
      </w:r>
      <w:r w:rsidRPr="004B40EC">
        <w:rPr>
          <w:rFonts w:eastAsiaTheme="minorEastAsia"/>
          <w:color w:val="000000" w:themeColor="text1"/>
          <w:sz w:val="24"/>
        </w:rPr>
        <w:t>年末至</w:t>
      </w:r>
      <w:r w:rsidRPr="004B40EC">
        <w:rPr>
          <w:rFonts w:eastAsiaTheme="minorEastAsia"/>
          <w:color w:val="000000" w:themeColor="text1"/>
          <w:sz w:val="24"/>
        </w:rPr>
        <w:t>2018</w:t>
      </w:r>
      <w:r w:rsidRPr="004B40EC">
        <w:rPr>
          <w:rFonts w:eastAsiaTheme="minorEastAsia"/>
          <w:color w:val="000000" w:themeColor="text1"/>
          <w:sz w:val="24"/>
        </w:rPr>
        <w:t>年</w:t>
      </w:r>
      <w:r w:rsidRPr="004B40EC">
        <w:rPr>
          <w:rFonts w:eastAsiaTheme="minorEastAsia"/>
          <w:color w:val="000000" w:themeColor="text1"/>
          <w:sz w:val="24"/>
        </w:rPr>
        <w:t>9</w:t>
      </w:r>
      <w:r w:rsidRPr="004B40EC">
        <w:rPr>
          <w:rFonts w:eastAsiaTheme="minorEastAsia"/>
          <w:color w:val="000000" w:themeColor="text1"/>
          <w:sz w:val="24"/>
        </w:rPr>
        <w:t>月信息科技风险管理严重违反审慎经营规则的违法违规事实，作出</w:t>
      </w:r>
      <w:r w:rsidRPr="004B40EC">
        <w:rPr>
          <w:rFonts w:eastAsiaTheme="minorEastAsia"/>
          <w:color w:val="000000" w:themeColor="text1"/>
          <w:sz w:val="24"/>
        </w:rPr>
        <w:t>“</w:t>
      </w:r>
      <w:r w:rsidRPr="004B40EC">
        <w:rPr>
          <w:rFonts w:eastAsiaTheme="minorEastAsia"/>
          <w:color w:val="000000" w:themeColor="text1"/>
          <w:sz w:val="24"/>
        </w:rPr>
        <w:t>责令改正，并处罚款</w:t>
      </w:r>
      <w:r w:rsidRPr="004B40EC">
        <w:rPr>
          <w:rFonts w:eastAsiaTheme="minorEastAsia"/>
          <w:color w:val="000000" w:themeColor="text1"/>
          <w:sz w:val="24"/>
        </w:rPr>
        <w:t>20</w:t>
      </w:r>
      <w:r w:rsidRPr="004B40EC">
        <w:rPr>
          <w:rFonts w:eastAsiaTheme="minorEastAsia"/>
          <w:color w:val="000000" w:themeColor="text1"/>
          <w:sz w:val="24"/>
        </w:rPr>
        <w:t>万元</w:t>
      </w:r>
      <w:r w:rsidRPr="004B40EC">
        <w:rPr>
          <w:rFonts w:eastAsiaTheme="minorEastAsia"/>
          <w:color w:val="000000" w:themeColor="text1"/>
          <w:sz w:val="24"/>
        </w:rPr>
        <w:t>”</w:t>
      </w:r>
      <w:r w:rsidRPr="004B40EC">
        <w:rPr>
          <w:rFonts w:eastAsiaTheme="minorEastAsia"/>
          <w:color w:val="000000" w:themeColor="text1"/>
          <w:sz w:val="24"/>
        </w:rPr>
        <w:t>的行政处罚决定。</w:t>
      </w:r>
      <w:r w:rsidRPr="004B40EC">
        <w:rPr>
          <w:rFonts w:eastAsiaTheme="minorEastAsia"/>
          <w:color w:val="000000" w:themeColor="text1"/>
          <w:sz w:val="24"/>
        </w:rPr>
        <w:t>2020</w:t>
      </w:r>
      <w:r w:rsidRPr="004B40EC">
        <w:rPr>
          <w:rFonts w:eastAsiaTheme="minorEastAsia"/>
          <w:color w:val="000000" w:themeColor="text1"/>
          <w:sz w:val="24"/>
        </w:rPr>
        <w:t>年</w:t>
      </w:r>
      <w:r w:rsidRPr="004B40EC">
        <w:rPr>
          <w:rFonts w:eastAsiaTheme="minorEastAsia"/>
          <w:color w:val="000000" w:themeColor="text1"/>
          <w:sz w:val="24"/>
        </w:rPr>
        <w:t xml:space="preserve">1 </w:t>
      </w:r>
      <w:r w:rsidRPr="004B40EC">
        <w:rPr>
          <w:rFonts w:eastAsiaTheme="minorEastAsia"/>
          <w:color w:val="000000" w:themeColor="text1"/>
          <w:sz w:val="24"/>
        </w:rPr>
        <w:t>月</w:t>
      </w:r>
      <w:r w:rsidRPr="004B40EC">
        <w:rPr>
          <w:rFonts w:eastAsiaTheme="minorEastAsia"/>
          <w:color w:val="000000" w:themeColor="text1"/>
          <w:sz w:val="24"/>
        </w:rPr>
        <w:t>20</w:t>
      </w:r>
      <w:r w:rsidRPr="004B40EC">
        <w:rPr>
          <w:rFonts w:eastAsiaTheme="minorEastAsia"/>
          <w:color w:val="000000" w:themeColor="text1"/>
          <w:sz w:val="24"/>
        </w:rPr>
        <w:t>日，中国银保监会深圳监管局对平安银行股份有限公司的如下违法违规行为作出罚款</w:t>
      </w:r>
      <w:r w:rsidRPr="004B40EC">
        <w:rPr>
          <w:rFonts w:eastAsiaTheme="minorEastAsia"/>
          <w:color w:val="000000" w:themeColor="text1"/>
          <w:sz w:val="24"/>
        </w:rPr>
        <w:t>720</w:t>
      </w:r>
      <w:r w:rsidRPr="004B40EC">
        <w:rPr>
          <w:rFonts w:eastAsiaTheme="minorEastAsia"/>
          <w:color w:val="000000" w:themeColor="text1"/>
          <w:sz w:val="24"/>
        </w:rPr>
        <w:t>万元的行政处罚决定：</w:t>
      </w:r>
      <w:r w:rsidRPr="004B40EC">
        <w:rPr>
          <w:rFonts w:eastAsiaTheme="minorEastAsia"/>
          <w:color w:val="000000" w:themeColor="text1"/>
          <w:sz w:val="24"/>
        </w:rPr>
        <w:t>1.</w:t>
      </w:r>
      <w:r w:rsidRPr="004B40EC">
        <w:rPr>
          <w:rFonts w:eastAsiaTheme="minorEastAsia"/>
          <w:color w:val="000000" w:themeColor="text1"/>
          <w:sz w:val="24"/>
        </w:rPr>
        <w:t>汽车金融事业部将贷款调查的核心事项委托第三方完成；</w:t>
      </w:r>
      <w:r w:rsidRPr="004B40EC">
        <w:rPr>
          <w:rFonts w:eastAsiaTheme="minorEastAsia"/>
          <w:color w:val="000000" w:themeColor="text1"/>
          <w:sz w:val="24"/>
        </w:rPr>
        <w:t>2.</w:t>
      </w:r>
      <w:r w:rsidRPr="004B40EC">
        <w:rPr>
          <w:rFonts w:eastAsiaTheme="minorEastAsia"/>
          <w:color w:val="000000" w:themeColor="text1"/>
          <w:sz w:val="24"/>
        </w:rPr>
        <w:t>代理保险销售的人员为非商业银行人员；</w:t>
      </w:r>
      <w:r w:rsidRPr="004B40EC">
        <w:rPr>
          <w:rFonts w:eastAsiaTheme="minorEastAsia"/>
          <w:color w:val="000000" w:themeColor="text1"/>
          <w:sz w:val="24"/>
        </w:rPr>
        <w:t>3.</w:t>
      </w:r>
      <w:r w:rsidRPr="004B40EC">
        <w:rPr>
          <w:rFonts w:eastAsiaTheme="minorEastAsia"/>
          <w:color w:val="000000" w:themeColor="text1"/>
          <w:sz w:val="24"/>
        </w:rPr>
        <w:t>汽车消费贷款风险分类结果不能反映真实风险水平；</w:t>
      </w:r>
      <w:r w:rsidRPr="004B40EC">
        <w:rPr>
          <w:rFonts w:eastAsiaTheme="minorEastAsia"/>
          <w:color w:val="000000" w:themeColor="text1"/>
          <w:sz w:val="24"/>
        </w:rPr>
        <w:t>4.</w:t>
      </w:r>
      <w:r w:rsidRPr="004B40EC">
        <w:rPr>
          <w:rFonts w:eastAsiaTheme="minorEastAsia"/>
          <w:color w:val="000000" w:themeColor="text1"/>
          <w:sz w:val="24"/>
        </w:rPr>
        <w:t>个人消费贷款风险分类结果不能反映真实风险水平；</w:t>
      </w:r>
      <w:r w:rsidRPr="004B40EC">
        <w:rPr>
          <w:rFonts w:eastAsiaTheme="minorEastAsia"/>
          <w:color w:val="000000" w:themeColor="text1"/>
          <w:sz w:val="24"/>
        </w:rPr>
        <w:t>5.</w:t>
      </w:r>
      <w:r w:rsidRPr="004B40EC">
        <w:rPr>
          <w:rFonts w:eastAsiaTheme="minorEastAsia"/>
          <w:color w:val="000000" w:themeColor="text1"/>
          <w:sz w:val="24"/>
        </w:rPr>
        <w:t>个人经营性贷款分类结果不能反映真实风险水平；</w:t>
      </w:r>
      <w:r w:rsidRPr="004B40EC">
        <w:rPr>
          <w:rFonts w:eastAsiaTheme="minorEastAsia"/>
          <w:color w:val="000000" w:themeColor="text1"/>
          <w:sz w:val="24"/>
        </w:rPr>
        <w:t>6.</w:t>
      </w:r>
      <w:r w:rsidRPr="004B40EC">
        <w:rPr>
          <w:rFonts w:eastAsiaTheme="minorEastAsia"/>
          <w:color w:val="000000" w:themeColor="text1"/>
          <w:sz w:val="24"/>
        </w:rPr>
        <w:t>汽车消费贷款和汽车抵押贷款贷前调查存在缺失；</w:t>
      </w:r>
      <w:r w:rsidRPr="004B40EC">
        <w:rPr>
          <w:rFonts w:eastAsiaTheme="minorEastAsia"/>
          <w:color w:val="000000" w:themeColor="text1"/>
          <w:sz w:val="24"/>
        </w:rPr>
        <w:t>7.</w:t>
      </w:r>
      <w:r w:rsidRPr="004B40EC">
        <w:rPr>
          <w:rFonts w:eastAsiaTheme="minorEastAsia"/>
          <w:color w:val="000000" w:themeColor="text1"/>
          <w:sz w:val="24"/>
        </w:rPr>
        <w:t>汽车消费及经营贷款审查不到位；</w:t>
      </w:r>
      <w:r w:rsidRPr="004B40EC">
        <w:rPr>
          <w:rFonts w:eastAsiaTheme="minorEastAsia"/>
          <w:color w:val="000000" w:themeColor="text1"/>
          <w:sz w:val="24"/>
        </w:rPr>
        <w:t>8.</w:t>
      </w:r>
      <w:r w:rsidRPr="004B40EC">
        <w:rPr>
          <w:rFonts w:eastAsiaTheme="minorEastAsia"/>
          <w:color w:val="000000" w:themeColor="text1"/>
          <w:sz w:val="24"/>
        </w:rPr>
        <w:t>个人汽车贷款和汽车抵押贷款业务存在同一抵押物重复抵押；</w:t>
      </w:r>
      <w:r w:rsidRPr="004B40EC">
        <w:rPr>
          <w:rFonts w:eastAsiaTheme="minorEastAsia"/>
          <w:color w:val="000000" w:themeColor="text1"/>
          <w:sz w:val="24"/>
        </w:rPr>
        <w:t>9.</w:t>
      </w:r>
      <w:r w:rsidRPr="004B40EC">
        <w:rPr>
          <w:rFonts w:eastAsiaTheme="minorEastAsia"/>
          <w:color w:val="000000" w:themeColor="text1"/>
          <w:sz w:val="24"/>
        </w:rPr>
        <w:t>个别汽车消费贷款和汽车抵押贷款用途管控不力，贷款资金被挪用；</w:t>
      </w:r>
      <w:r w:rsidRPr="004B40EC">
        <w:rPr>
          <w:rFonts w:eastAsiaTheme="minorEastAsia"/>
          <w:color w:val="000000" w:themeColor="text1"/>
          <w:sz w:val="24"/>
        </w:rPr>
        <w:t>10.</w:t>
      </w:r>
      <w:r w:rsidRPr="004B40EC">
        <w:rPr>
          <w:rFonts w:eastAsiaTheme="minorEastAsia"/>
          <w:color w:val="000000" w:themeColor="text1"/>
          <w:sz w:val="24"/>
        </w:rPr>
        <w:t>个人消费贷款及个人经营性贷款用途管控不力，贷款资金被挪用；</w:t>
      </w:r>
      <w:r w:rsidRPr="004B40EC">
        <w:rPr>
          <w:rFonts w:eastAsiaTheme="minorEastAsia"/>
          <w:color w:val="000000" w:themeColor="text1"/>
          <w:sz w:val="24"/>
        </w:rPr>
        <w:t>11.</w:t>
      </w:r>
      <w:r w:rsidRPr="004B40EC">
        <w:rPr>
          <w:rFonts w:eastAsiaTheme="minorEastAsia"/>
          <w:color w:val="000000" w:themeColor="text1"/>
          <w:sz w:val="24"/>
        </w:rPr>
        <w:t>部分个人消费贷款未按要求进行受托支付；</w:t>
      </w:r>
      <w:r w:rsidRPr="004B40EC">
        <w:rPr>
          <w:rFonts w:eastAsiaTheme="minorEastAsia"/>
          <w:color w:val="000000" w:themeColor="text1"/>
          <w:sz w:val="24"/>
        </w:rPr>
        <w:t>12.</w:t>
      </w:r>
      <w:r w:rsidRPr="004B40EC">
        <w:rPr>
          <w:rFonts w:eastAsiaTheme="minorEastAsia"/>
          <w:color w:val="000000" w:themeColor="text1"/>
          <w:sz w:val="24"/>
        </w:rPr>
        <w:t>信用卡现金分期用途管控不力；</w:t>
      </w:r>
      <w:r w:rsidRPr="004B40EC">
        <w:rPr>
          <w:rFonts w:eastAsiaTheme="minorEastAsia"/>
          <w:color w:val="000000" w:themeColor="text1"/>
          <w:sz w:val="24"/>
        </w:rPr>
        <w:t>13.</w:t>
      </w:r>
      <w:r w:rsidRPr="004B40EC">
        <w:rPr>
          <w:rFonts w:eastAsiaTheme="minorEastAsia"/>
          <w:color w:val="000000" w:themeColor="text1"/>
          <w:sz w:val="24"/>
        </w:rPr>
        <w:t>代销产品风险评级结果与合作机构评级结果不一致，未采用较高风险评级的评级结果；</w:t>
      </w:r>
      <w:r w:rsidRPr="004B40EC">
        <w:rPr>
          <w:rFonts w:eastAsiaTheme="minorEastAsia"/>
          <w:color w:val="000000" w:themeColor="text1"/>
          <w:sz w:val="24"/>
        </w:rPr>
        <w:t>14.</w:t>
      </w:r>
      <w:r w:rsidRPr="004B40EC">
        <w:rPr>
          <w:rFonts w:eastAsiaTheme="minorEastAsia"/>
          <w:color w:val="000000" w:themeColor="text1"/>
          <w:sz w:val="24"/>
        </w:rPr>
        <w:t>代销产品底层资产涉及本行非标资产，没有实现代销业务与其他业务的风险隔离；</w:t>
      </w:r>
      <w:r w:rsidRPr="004B40EC">
        <w:rPr>
          <w:rFonts w:eastAsiaTheme="minorEastAsia"/>
          <w:color w:val="000000" w:themeColor="text1"/>
          <w:sz w:val="24"/>
        </w:rPr>
        <w:t>15.“</w:t>
      </w:r>
      <w:r w:rsidRPr="004B40EC">
        <w:rPr>
          <w:rFonts w:eastAsiaTheme="minorEastAsia"/>
          <w:color w:val="000000" w:themeColor="text1"/>
          <w:sz w:val="24"/>
        </w:rPr>
        <w:t>双录</w:t>
      </w:r>
      <w:r w:rsidRPr="004B40EC">
        <w:rPr>
          <w:rFonts w:eastAsiaTheme="minorEastAsia"/>
          <w:color w:val="000000" w:themeColor="text1"/>
          <w:sz w:val="24"/>
        </w:rPr>
        <w:t>”</w:t>
      </w:r>
      <w:r w:rsidRPr="004B40EC">
        <w:rPr>
          <w:rFonts w:eastAsiaTheme="minorEastAsia"/>
          <w:color w:val="000000" w:themeColor="text1"/>
          <w:sz w:val="24"/>
        </w:rPr>
        <w:t>管理审慎性不足，理财销售人员销售话术不当。</w:t>
      </w:r>
    </w:p>
    <w:p w:rsidR="007D23DB" w:rsidRDefault="001F4394">
      <w:pPr>
        <w:widowControl/>
        <w:spacing w:line="360" w:lineRule="auto"/>
        <w:rPr>
          <w:color w:val="000000"/>
          <w:sz w:val="24"/>
        </w:rPr>
      </w:pPr>
      <w:r>
        <w:rPr>
          <w:rFonts w:eastAsiaTheme="minorEastAsia"/>
          <w:color w:val="000000" w:themeColor="text1"/>
          <w:sz w:val="24"/>
        </w:rPr>
        <w:t>2019</w:t>
      </w:r>
      <w:r>
        <w:rPr>
          <w:rFonts w:eastAsiaTheme="minorEastAsia"/>
          <w:color w:val="000000" w:themeColor="text1"/>
          <w:sz w:val="24"/>
        </w:rPr>
        <w:t>年</w:t>
      </w:r>
      <w:r>
        <w:rPr>
          <w:rFonts w:eastAsiaTheme="minorEastAsia"/>
          <w:color w:val="000000" w:themeColor="text1"/>
          <w:sz w:val="24"/>
        </w:rPr>
        <w:t>7</w:t>
      </w:r>
      <w:r>
        <w:rPr>
          <w:rFonts w:eastAsiaTheme="minorEastAsia"/>
          <w:color w:val="000000" w:themeColor="text1"/>
          <w:sz w:val="24"/>
        </w:rPr>
        <w:t>月</w:t>
      </w:r>
      <w:r>
        <w:rPr>
          <w:rFonts w:eastAsiaTheme="minorEastAsia"/>
          <w:color w:val="000000" w:themeColor="text1"/>
          <w:sz w:val="24"/>
        </w:rPr>
        <w:t>8</w:t>
      </w:r>
      <w:r>
        <w:rPr>
          <w:rFonts w:eastAsiaTheme="minorEastAsia"/>
          <w:color w:val="000000" w:themeColor="text1"/>
          <w:sz w:val="24"/>
        </w:rPr>
        <w:t>日，中国银行保险监督管理委员会上海监管局针对兴业银行股份有限公司信用卡中心的如下违法违规行为作出责令改正、并处罚款</w:t>
      </w:r>
      <w:r>
        <w:rPr>
          <w:rFonts w:eastAsiaTheme="minorEastAsia"/>
          <w:color w:val="000000" w:themeColor="text1"/>
          <w:sz w:val="24"/>
        </w:rPr>
        <w:t>40</w:t>
      </w:r>
      <w:r>
        <w:rPr>
          <w:rFonts w:eastAsiaTheme="minorEastAsia"/>
          <w:color w:val="000000" w:themeColor="text1"/>
          <w:sz w:val="24"/>
        </w:rPr>
        <w:t>万</w:t>
      </w:r>
      <w:r>
        <w:rPr>
          <w:rFonts w:eastAsiaTheme="minorEastAsia"/>
          <w:color w:val="000000" w:themeColor="text1"/>
          <w:sz w:val="24"/>
        </w:rPr>
        <w:t>元的行政处罚决定：</w:t>
      </w:r>
      <w:r>
        <w:rPr>
          <w:rFonts w:eastAsiaTheme="minorEastAsia"/>
          <w:color w:val="000000" w:themeColor="text1"/>
          <w:sz w:val="24"/>
        </w:rPr>
        <w:t>1</w:t>
      </w:r>
      <w:r>
        <w:rPr>
          <w:rFonts w:eastAsiaTheme="minorEastAsia"/>
          <w:color w:val="000000" w:themeColor="text1"/>
          <w:sz w:val="24"/>
        </w:rPr>
        <w:t>、</w:t>
      </w:r>
      <w:r>
        <w:rPr>
          <w:rFonts w:eastAsiaTheme="minorEastAsia"/>
          <w:color w:val="000000" w:themeColor="text1"/>
          <w:sz w:val="24"/>
        </w:rPr>
        <w:t>2016</w:t>
      </w:r>
      <w:r>
        <w:rPr>
          <w:rFonts w:eastAsiaTheme="minorEastAsia"/>
          <w:color w:val="000000" w:themeColor="text1"/>
          <w:sz w:val="24"/>
        </w:rPr>
        <w:t>年</w:t>
      </w:r>
      <w:r>
        <w:rPr>
          <w:rFonts w:eastAsiaTheme="minorEastAsia"/>
          <w:color w:val="000000" w:themeColor="text1"/>
          <w:sz w:val="24"/>
        </w:rPr>
        <w:t>1</w:t>
      </w:r>
      <w:r>
        <w:rPr>
          <w:rFonts w:eastAsiaTheme="minorEastAsia"/>
          <w:color w:val="000000" w:themeColor="text1"/>
          <w:sz w:val="24"/>
        </w:rPr>
        <w:t>月至</w:t>
      </w:r>
      <w:r>
        <w:rPr>
          <w:rFonts w:eastAsiaTheme="minorEastAsia"/>
          <w:color w:val="000000" w:themeColor="text1"/>
          <w:sz w:val="24"/>
        </w:rPr>
        <w:t>2018</w:t>
      </w:r>
      <w:r>
        <w:rPr>
          <w:rFonts w:eastAsiaTheme="minorEastAsia"/>
          <w:color w:val="000000" w:themeColor="text1"/>
          <w:sz w:val="24"/>
        </w:rPr>
        <w:t>年</w:t>
      </w:r>
      <w:r>
        <w:rPr>
          <w:rFonts w:eastAsiaTheme="minorEastAsia"/>
          <w:color w:val="000000" w:themeColor="text1"/>
          <w:sz w:val="24"/>
        </w:rPr>
        <w:t>1</w:t>
      </w:r>
      <w:r>
        <w:rPr>
          <w:rFonts w:eastAsiaTheme="minorEastAsia"/>
          <w:color w:val="000000" w:themeColor="text1"/>
          <w:sz w:val="24"/>
        </w:rPr>
        <w:t>月在为部分客户办理信用卡业务时未遵守总授信额度管理制度；</w:t>
      </w:r>
      <w:r>
        <w:rPr>
          <w:rFonts w:eastAsiaTheme="minorEastAsia"/>
          <w:color w:val="000000" w:themeColor="text1"/>
          <w:sz w:val="24"/>
        </w:rPr>
        <w:t>2</w:t>
      </w:r>
      <w:r>
        <w:rPr>
          <w:rFonts w:eastAsiaTheme="minorEastAsia"/>
          <w:color w:val="000000" w:themeColor="text1"/>
          <w:sz w:val="24"/>
        </w:rPr>
        <w:t>、</w:t>
      </w:r>
      <w:r>
        <w:rPr>
          <w:rFonts w:eastAsiaTheme="minorEastAsia"/>
          <w:color w:val="000000" w:themeColor="text1"/>
          <w:sz w:val="24"/>
        </w:rPr>
        <w:t>2016</w:t>
      </w:r>
      <w:r>
        <w:rPr>
          <w:rFonts w:eastAsiaTheme="minorEastAsia"/>
          <w:color w:val="000000" w:themeColor="text1"/>
          <w:sz w:val="24"/>
        </w:rPr>
        <w:t>年至</w:t>
      </w:r>
      <w:r>
        <w:rPr>
          <w:rFonts w:eastAsiaTheme="minorEastAsia"/>
          <w:color w:val="000000" w:themeColor="text1"/>
          <w:sz w:val="24"/>
        </w:rPr>
        <w:t>2018</w:t>
      </w:r>
      <w:r>
        <w:rPr>
          <w:rFonts w:eastAsiaTheme="minorEastAsia"/>
          <w:color w:val="000000" w:themeColor="text1"/>
          <w:sz w:val="24"/>
        </w:rPr>
        <w:t>年</w:t>
      </w:r>
      <w:r>
        <w:rPr>
          <w:rFonts w:eastAsiaTheme="minorEastAsia"/>
          <w:color w:val="000000" w:themeColor="text1"/>
          <w:sz w:val="24"/>
        </w:rPr>
        <w:t>8</w:t>
      </w:r>
      <w:r>
        <w:rPr>
          <w:rFonts w:eastAsiaTheme="minorEastAsia"/>
          <w:color w:val="000000" w:themeColor="text1"/>
          <w:sz w:val="24"/>
        </w:rPr>
        <w:t>月对部分信用卡申请人资信水平调查严重不尽职。</w:t>
      </w:r>
    </w:p>
    <w:p w:rsidR="007D23DB" w:rsidRDefault="001F4394">
      <w:pPr>
        <w:widowControl/>
        <w:spacing w:line="360" w:lineRule="auto"/>
        <w:rPr>
          <w:color w:val="000000"/>
          <w:sz w:val="24"/>
        </w:rPr>
      </w:pPr>
      <w:r>
        <w:rPr>
          <w:rFonts w:eastAsiaTheme="minorEastAsia"/>
          <w:color w:val="000000" w:themeColor="text1"/>
          <w:sz w:val="24"/>
        </w:rPr>
        <w:t>2019</w:t>
      </w:r>
      <w:r>
        <w:rPr>
          <w:rFonts w:eastAsiaTheme="minorEastAsia"/>
          <w:color w:val="000000" w:themeColor="text1"/>
          <w:sz w:val="24"/>
        </w:rPr>
        <w:t>年</w:t>
      </w:r>
      <w:r>
        <w:rPr>
          <w:rFonts w:eastAsiaTheme="minorEastAsia"/>
          <w:color w:val="000000" w:themeColor="text1"/>
          <w:sz w:val="24"/>
        </w:rPr>
        <w:t>7</w:t>
      </w:r>
      <w:r>
        <w:rPr>
          <w:rFonts w:eastAsiaTheme="minorEastAsia"/>
          <w:color w:val="000000" w:themeColor="text1"/>
          <w:sz w:val="24"/>
        </w:rPr>
        <w:t>月</w:t>
      </w:r>
      <w:r>
        <w:rPr>
          <w:rFonts w:eastAsiaTheme="minorEastAsia"/>
          <w:color w:val="000000" w:themeColor="text1"/>
          <w:sz w:val="24"/>
        </w:rPr>
        <w:t>25</w:t>
      </w:r>
      <w:r>
        <w:rPr>
          <w:rFonts w:eastAsiaTheme="minorEastAsia"/>
          <w:color w:val="000000" w:themeColor="text1"/>
          <w:sz w:val="24"/>
        </w:rPr>
        <w:t>日，中国银行保险监督管理委员会上海监管局针对中国农业银行股份有限公司信用卡中心的如下违法违规行为作出</w:t>
      </w:r>
      <w:r>
        <w:rPr>
          <w:rFonts w:eastAsiaTheme="minorEastAsia"/>
          <w:color w:val="000000" w:themeColor="text1"/>
          <w:sz w:val="24"/>
        </w:rPr>
        <w:t>“</w:t>
      </w:r>
      <w:r>
        <w:rPr>
          <w:rFonts w:eastAsiaTheme="minorEastAsia"/>
          <w:color w:val="000000" w:themeColor="text1"/>
          <w:sz w:val="24"/>
        </w:rPr>
        <w:t>责令改正，并处罚款</w:t>
      </w:r>
      <w:r>
        <w:rPr>
          <w:rFonts w:eastAsiaTheme="minorEastAsia"/>
          <w:color w:val="000000" w:themeColor="text1"/>
          <w:sz w:val="24"/>
        </w:rPr>
        <w:t>20</w:t>
      </w:r>
      <w:r>
        <w:rPr>
          <w:rFonts w:eastAsiaTheme="minorEastAsia"/>
          <w:color w:val="000000" w:themeColor="text1"/>
          <w:sz w:val="24"/>
        </w:rPr>
        <w:t>万元</w:t>
      </w:r>
      <w:r>
        <w:rPr>
          <w:rFonts w:eastAsiaTheme="minorEastAsia"/>
          <w:color w:val="000000" w:themeColor="text1"/>
          <w:sz w:val="24"/>
        </w:rPr>
        <w:t>”</w:t>
      </w:r>
      <w:r>
        <w:rPr>
          <w:rFonts w:eastAsiaTheme="minorEastAsia"/>
          <w:color w:val="000000" w:themeColor="text1"/>
          <w:sz w:val="24"/>
        </w:rPr>
        <w:t>的行政处罚决定：</w:t>
      </w:r>
      <w:r>
        <w:rPr>
          <w:rFonts w:eastAsiaTheme="minorEastAsia"/>
          <w:color w:val="000000" w:themeColor="text1"/>
          <w:sz w:val="24"/>
        </w:rPr>
        <w:t>2017</w:t>
      </w:r>
      <w:r>
        <w:rPr>
          <w:rFonts w:eastAsiaTheme="minorEastAsia"/>
          <w:color w:val="000000" w:themeColor="text1"/>
          <w:sz w:val="24"/>
        </w:rPr>
        <w:t>年</w:t>
      </w:r>
      <w:r>
        <w:rPr>
          <w:rFonts w:eastAsiaTheme="minorEastAsia"/>
          <w:color w:val="000000" w:themeColor="text1"/>
          <w:sz w:val="24"/>
        </w:rPr>
        <w:t>5</w:t>
      </w:r>
      <w:r>
        <w:rPr>
          <w:rFonts w:eastAsiaTheme="minorEastAsia"/>
          <w:color w:val="000000" w:themeColor="text1"/>
          <w:sz w:val="24"/>
        </w:rPr>
        <w:t>月至</w:t>
      </w:r>
      <w:r>
        <w:rPr>
          <w:rFonts w:eastAsiaTheme="minorEastAsia"/>
          <w:color w:val="000000" w:themeColor="text1"/>
          <w:sz w:val="24"/>
        </w:rPr>
        <w:t>2018</w:t>
      </w:r>
      <w:r>
        <w:rPr>
          <w:rFonts w:eastAsiaTheme="minorEastAsia"/>
          <w:color w:val="000000" w:themeColor="text1"/>
          <w:sz w:val="24"/>
        </w:rPr>
        <w:t>年</w:t>
      </w:r>
      <w:r>
        <w:rPr>
          <w:rFonts w:eastAsiaTheme="minorEastAsia"/>
          <w:color w:val="000000" w:themeColor="text1"/>
          <w:sz w:val="24"/>
        </w:rPr>
        <w:t>6</w:t>
      </w:r>
      <w:r>
        <w:rPr>
          <w:rFonts w:eastAsiaTheme="minorEastAsia"/>
          <w:color w:val="000000" w:themeColor="text1"/>
          <w:sz w:val="24"/>
        </w:rPr>
        <w:t>月在办理部分客户信用卡业务时未遵守总授信额度管理制度的违法违规事实。</w:t>
      </w:r>
      <w:r>
        <w:rPr>
          <w:rFonts w:eastAsiaTheme="minorEastAsia"/>
          <w:color w:val="000000" w:themeColor="text1"/>
          <w:sz w:val="24"/>
        </w:rPr>
        <w:t>2020</w:t>
      </w:r>
      <w:r>
        <w:rPr>
          <w:rFonts w:eastAsiaTheme="minorEastAsia"/>
          <w:color w:val="000000" w:themeColor="text1"/>
          <w:sz w:val="24"/>
        </w:rPr>
        <w:t>年</w:t>
      </w:r>
      <w:r>
        <w:rPr>
          <w:rFonts w:eastAsiaTheme="minorEastAsia"/>
          <w:color w:val="000000" w:themeColor="text1"/>
          <w:sz w:val="24"/>
        </w:rPr>
        <w:t>1</w:t>
      </w:r>
      <w:r>
        <w:rPr>
          <w:rFonts w:eastAsiaTheme="minorEastAsia"/>
          <w:color w:val="000000" w:themeColor="text1"/>
          <w:sz w:val="24"/>
        </w:rPr>
        <w:t>月</w:t>
      </w:r>
      <w:r>
        <w:rPr>
          <w:rFonts w:eastAsiaTheme="minorEastAsia"/>
          <w:color w:val="000000" w:themeColor="text1"/>
          <w:sz w:val="24"/>
        </w:rPr>
        <w:t>19</w:t>
      </w:r>
      <w:r>
        <w:rPr>
          <w:rFonts w:eastAsiaTheme="minorEastAsia"/>
          <w:color w:val="000000" w:themeColor="text1"/>
          <w:sz w:val="24"/>
        </w:rPr>
        <w:t>日，国家税务总局北京市海淀区税务局对中国农业银行股份有</w:t>
      </w:r>
      <w:r>
        <w:rPr>
          <w:rFonts w:eastAsiaTheme="minorEastAsia"/>
          <w:color w:val="000000" w:themeColor="text1"/>
          <w:sz w:val="24"/>
        </w:rPr>
        <w:t>限公司未按照规定期限办理纳税申报和报送纳税资料的违法违规事实，作出罚款</w:t>
      </w:r>
      <w:r>
        <w:rPr>
          <w:rFonts w:eastAsiaTheme="minorEastAsia"/>
          <w:color w:val="000000" w:themeColor="text1"/>
          <w:sz w:val="24"/>
        </w:rPr>
        <w:t>50</w:t>
      </w:r>
      <w:r>
        <w:rPr>
          <w:rFonts w:eastAsiaTheme="minorEastAsia"/>
          <w:color w:val="000000" w:themeColor="text1"/>
          <w:sz w:val="24"/>
        </w:rPr>
        <w:t>万元的行政处罚决定。</w:t>
      </w:r>
      <w:r>
        <w:rPr>
          <w:rFonts w:eastAsiaTheme="minorEastAsia"/>
          <w:color w:val="000000" w:themeColor="text1"/>
          <w:sz w:val="24"/>
        </w:rPr>
        <w:t>2020</w:t>
      </w:r>
      <w:r>
        <w:rPr>
          <w:rFonts w:eastAsiaTheme="minorEastAsia"/>
          <w:color w:val="000000" w:themeColor="text1"/>
          <w:sz w:val="24"/>
        </w:rPr>
        <w:t>年</w:t>
      </w:r>
      <w:r>
        <w:rPr>
          <w:rFonts w:eastAsiaTheme="minorEastAsia"/>
          <w:color w:val="000000" w:themeColor="text1"/>
          <w:sz w:val="24"/>
        </w:rPr>
        <w:t>3</w:t>
      </w:r>
      <w:r>
        <w:rPr>
          <w:rFonts w:eastAsiaTheme="minorEastAsia"/>
          <w:color w:val="000000" w:themeColor="text1"/>
          <w:sz w:val="24"/>
        </w:rPr>
        <w:t>月</w:t>
      </w:r>
      <w:r>
        <w:rPr>
          <w:rFonts w:eastAsiaTheme="minorEastAsia"/>
          <w:color w:val="000000" w:themeColor="text1"/>
          <w:sz w:val="24"/>
        </w:rPr>
        <w:t>9</w:t>
      </w:r>
      <w:r>
        <w:rPr>
          <w:rFonts w:eastAsiaTheme="minorEastAsia"/>
          <w:color w:val="000000" w:themeColor="text1"/>
          <w:sz w:val="24"/>
        </w:rPr>
        <w:t>日，中国银行保险监督管理委员会对中国农业银行股份有限公司的如下违法违规行为作出罚款</w:t>
      </w:r>
      <w:r>
        <w:rPr>
          <w:rFonts w:eastAsiaTheme="minorEastAsia"/>
          <w:color w:val="000000" w:themeColor="text1"/>
          <w:sz w:val="24"/>
        </w:rPr>
        <w:t>50</w:t>
      </w:r>
      <w:r>
        <w:rPr>
          <w:rFonts w:eastAsiaTheme="minorEastAsia"/>
          <w:color w:val="000000" w:themeColor="text1"/>
          <w:sz w:val="24"/>
        </w:rPr>
        <w:t>万元的行政处罚决定：可回</w:t>
      </w:r>
      <w:r>
        <w:rPr>
          <w:rFonts w:eastAsiaTheme="minorEastAsia"/>
          <w:color w:val="000000" w:themeColor="text1"/>
          <w:sz w:val="24"/>
        </w:rPr>
        <w:lastRenderedPageBreak/>
        <w:t>溯制度执行不到位、可回溯基础管理不到位、部分可回溯视频质检结果未反馈给保险公司、可回溯资料不符合监管规定。</w:t>
      </w:r>
      <w:r>
        <w:rPr>
          <w:rFonts w:eastAsiaTheme="minorEastAsia"/>
          <w:color w:val="000000" w:themeColor="text1"/>
          <w:sz w:val="24"/>
        </w:rPr>
        <w:t>2020</w:t>
      </w:r>
      <w:r>
        <w:rPr>
          <w:rFonts w:eastAsiaTheme="minorEastAsia"/>
          <w:color w:val="000000" w:themeColor="text1"/>
          <w:sz w:val="24"/>
        </w:rPr>
        <w:t>年</w:t>
      </w:r>
      <w:r>
        <w:rPr>
          <w:rFonts w:eastAsiaTheme="minorEastAsia"/>
          <w:color w:val="000000" w:themeColor="text1"/>
          <w:sz w:val="24"/>
        </w:rPr>
        <w:t>4</w:t>
      </w:r>
      <w:r>
        <w:rPr>
          <w:rFonts w:eastAsiaTheme="minorEastAsia"/>
          <w:color w:val="000000" w:themeColor="text1"/>
          <w:sz w:val="24"/>
        </w:rPr>
        <w:t>月</w:t>
      </w:r>
      <w:r>
        <w:rPr>
          <w:rFonts w:eastAsiaTheme="minorEastAsia"/>
          <w:color w:val="000000" w:themeColor="text1"/>
          <w:sz w:val="24"/>
        </w:rPr>
        <w:t>22</w:t>
      </w:r>
      <w:r>
        <w:rPr>
          <w:rFonts w:eastAsiaTheme="minorEastAsia"/>
          <w:color w:val="000000" w:themeColor="text1"/>
          <w:sz w:val="24"/>
        </w:rPr>
        <w:t>日，中国银行保险监督管理委员会对中国农业银行股份有限公司的如下违法违规行为作出罚款</w:t>
      </w:r>
      <w:r>
        <w:rPr>
          <w:rFonts w:eastAsiaTheme="minorEastAsia"/>
          <w:color w:val="000000" w:themeColor="text1"/>
          <w:sz w:val="24"/>
        </w:rPr>
        <w:t>230</w:t>
      </w:r>
      <w:r>
        <w:rPr>
          <w:rFonts w:eastAsiaTheme="minorEastAsia"/>
          <w:color w:val="000000" w:themeColor="text1"/>
          <w:sz w:val="24"/>
        </w:rPr>
        <w:t>万元的行政处罚决定：农业银行监管标准化数据（</w:t>
      </w:r>
      <w:r>
        <w:rPr>
          <w:rFonts w:eastAsiaTheme="minorEastAsia"/>
          <w:color w:val="000000" w:themeColor="text1"/>
          <w:sz w:val="24"/>
        </w:rPr>
        <w:t>EAST</w:t>
      </w:r>
      <w:r>
        <w:rPr>
          <w:rFonts w:eastAsiaTheme="minorEastAsia"/>
          <w:color w:val="000000" w:themeColor="text1"/>
          <w:sz w:val="24"/>
        </w:rPr>
        <w:t>）系统数据质量及数据报送（一</w:t>
      </w:r>
      <w:r>
        <w:rPr>
          <w:rFonts w:eastAsiaTheme="minorEastAsia"/>
          <w:color w:val="000000" w:themeColor="text1"/>
          <w:sz w:val="24"/>
        </w:rPr>
        <w:t>）资金交易信息漏报严重；（二）信贷资产转让业务漏报；（三）贸易融资业务漏报；（四）分户账明细记录应报未报；（五）分户账账户数据应报未报；（六）关键且应报字段漏报或填报错误。</w:t>
      </w:r>
      <w:r>
        <w:rPr>
          <w:rFonts w:eastAsiaTheme="minorEastAsia"/>
          <w:color w:val="000000" w:themeColor="text1"/>
          <w:sz w:val="24"/>
        </w:rPr>
        <w:t>2020</w:t>
      </w:r>
      <w:r>
        <w:rPr>
          <w:rFonts w:eastAsiaTheme="minorEastAsia"/>
          <w:color w:val="000000" w:themeColor="text1"/>
          <w:sz w:val="24"/>
        </w:rPr>
        <w:t>年</w:t>
      </w:r>
      <w:r>
        <w:rPr>
          <w:rFonts w:eastAsiaTheme="minorEastAsia"/>
          <w:color w:val="000000" w:themeColor="text1"/>
          <w:sz w:val="24"/>
        </w:rPr>
        <w:t>4</w:t>
      </w:r>
      <w:r>
        <w:rPr>
          <w:rFonts w:eastAsiaTheme="minorEastAsia"/>
          <w:color w:val="000000" w:themeColor="text1"/>
          <w:sz w:val="24"/>
        </w:rPr>
        <w:t>月</w:t>
      </w:r>
      <w:r>
        <w:rPr>
          <w:rFonts w:eastAsiaTheme="minorEastAsia"/>
          <w:color w:val="000000" w:themeColor="text1"/>
          <w:sz w:val="24"/>
        </w:rPr>
        <w:t>22</w:t>
      </w:r>
      <w:r>
        <w:rPr>
          <w:rFonts w:eastAsiaTheme="minorEastAsia"/>
          <w:color w:val="000000" w:themeColor="text1"/>
          <w:sz w:val="24"/>
        </w:rPr>
        <w:t>日，中国银行保险监督管理委员会对中国农业银行股份有限公司的如下违法违规行为作出罚款</w:t>
      </w:r>
      <w:r>
        <w:rPr>
          <w:rFonts w:eastAsiaTheme="minorEastAsia"/>
          <w:color w:val="000000" w:themeColor="text1"/>
          <w:sz w:val="24"/>
        </w:rPr>
        <w:t>200</w:t>
      </w:r>
      <w:r>
        <w:rPr>
          <w:rFonts w:eastAsiaTheme="minorEastAsia"/>
          <w:color w:val="000000" w:themeColor="text1"/>
          <w:sz w:val="24"/>
        </w:rPr>
        <w:t>万元的行政处罚决定：（一）</w:t>
      </w:r>
      <w:r>
        <w:rPr>
          <w:rFonts w:eastAsiaTheme="minorEastAsia"/>
          <w:color w:val="000000" w:themeColor="text1"/>
          <w:sz w:val="24"/>
        </w:rPr>
        <w:t>“</w:t>
      </w:r>
      <w:r>
        <w:rPr>
          <w:rFonts w:eastAsiaTheme="minorEastAsia"/>
          <w:color w:val="000000" w:themeColor="text1"/>
          <w:sz w:val="24"/>
        </w:rPr>
        <w:t>两会一层</w:t>
      </w:r>
      <w:r>
        <w:rPr>
          <w:rFonts w:eastAsiaTheme="minorEastAsia"/>
          <w:color w:val="000000" w:themeColor="text1"/>
          <w:sz w:val="24"/>
        </w:rPr>
        <w:t>”</w:t>
      </w:r>
      <w:r>
        <w:rPr>
          <w:rFonts w:eastAsiaTheme="minorEastAsia"/>
          <w:color w:val="000000" w:themeColor="text1"/>
          <w:sz w:val="24"/>
        </w:rPr>
        <w:t>境外机构管理履职不到位；（二）国别风险管理不满足监管要求；（三）信贷资金被挪用作保证金；（四）未将集团成员纳入集团客户统一授信管理。</w:t>
      </w:r>
    </w:p>
    <w:p w:rsidR="007D23DB" w:rsidRDefault="001F4394">
      <w:pPr>
        <w:widowControl/>
        <w:spacing w:line="360" w:lineRule="auto"/>
        <w:rPr>
          <w:color w:val="000000"/>
          <w:sz w:val="24"/>
        </w:rPr>
      </w:pPr>
      <w:r>
        <w:rPr>
          <w:rFonts w:eastAsiaTheme="minorEastAsia"/>
          <w:color w:val="000000" w:themeColor="text1"/>
          <w:sz w:val="24"/>
        </w:rPr>
        <w:t>2019</w:t>
      </w:r>
      <w:r>
        <w:rPr>
          <w:rFonts w:eastAsiaTheme="minorEastAsia"/>
          <w:color w:val="000000" w:themeColor="text1"/>
          <w:sz w:val="24"/>
        </w:rPr>
        <w:t>年</w:t>
      </w:r>
      <w:r>
        <w:rPr>
          <w:rFonts w:eastAsiaTheme="minorEastAsia"/>
          <w:color w:val="000000" w:themeColor="text1"/>
          <w:sz w:val="24"/>
        </w:rPr>
        <w:t>12</w:t>
      </w:r>
      <w:r>
        <w:rPr>
          <w:rFonts w:eastAsiaTheme="minorEastAsia"/>
          <w:color w:val="000000" w:themeColor="text1"/>
          <w:sz w:val="24"/>
        </w:rPr>
        <w:t>月</w:t>
      </w:r>
      <w:r>
        <w:rPr>
          <w:rFonts w:eastAsiaTheme="minorEastAsia"/>
          <w:color w:val="000000" w:themeColor="text1"/>
          <w:sz w:val="24"/>
        </w:rPr>
        <w:t>31</w:t>
      </w:r>
      <w:r>
        <w:rPr>
          <w:rFonts w:eastAsiaTheme="minorEastAsia"/>
          <w:color w:val="000000" w:themeColor="text1"/>
          <w:sz w:val="24"/>
        </w:rPr>
        <w:t>日，中国银行保险监督管理委员会江苏监管局对</w:t>
      </w:r>
      <w:r>
        <w:rPr>
          <w:rFonts w:eastAsiaTheme="minorEastAsia"/>
          <w:color w:val="000000" w:themeColor="text1"/>
          <w:sz w:val="24"/>
        </w:rPr>
        <w:t>南京银行股份有限公司如下违法违规行为作出</w:t>
      </w:r>
      <w:r>
        <w:rPr>
          <w:rFonts w:eastAsiaTheme="minorEastAsia"/>
          <w:color w:val="000000" w:themeColor="text1"/>
          <w:sz w:val="24"/>
        </w:rPr>
        <w:t>“</w:t>
      </w:r>
      <w:r>
        <w:rPr>
          <w:rFonts w:eastAsiaTheme="minorEastAsia"/>
          <w:color w:val="000000" w:themeColor="text1"/>
          <w:sz w:val="24"/>
        </w:rPr>
        <w:t>没收违法所得</w:t>
      </w:r>
      <w:r>
        <w:rPr>
          <w:rFonts w:eastAsiaTheme="minorEastAsia"/>
          <w:color w:val="000000" w:themeColor="text1"/>
          <w:sz w:val="24"/>
        </w:rPr>
        <w:t>137701</w:t>
      </w:r>
      <w:r>
        <w:rPr>
          <w:rFonts w:eastAsiaTheme="minorEastAsia"/>
          <w:color w:val="000000" w:themeColor="text1"/>
          <w:sz w:val="24"/>
        </w:rPr>
        <w:t>元，处以人民币</w:t>
      </w:r>
      <w:r>
        <w:rPr>
          <w:rFonts w:eastAsiaTheme="minorEastAsia"/>
          <w:color w:val="000000" w:themeColor="text1"/>
          <w:sz w:val="24"/>
        </w:rPr>
        <w:t>610</w:t>
      </w:r>
      <w:r>
        <w:rPr>
          <w:rFonts w:eastAsiaTheme="minorEastAsia"/>
          <w:color w:val="000000" w:themeColor="text1"/>
          <w:sz w:val="24"/>
        </w:rPr>
        <w:t>万元罚款</w:t>
      </w:r>
      <w:r>
        <w:rPr>
          <w:rFonts w:eastAsiaTheme="minorEastAsia"/>
          <w:color w:val="000000" w:themeColor="text1"/>
          <w:sz w:val="24"/>
        </w:rPr>
        <w:t>”</w:t>
      </w:r>
      <w:r>
        <w:rPr>
          <w:rFonts w:eastAsiaTheme="minorEastAsia"/>
          <w:color w:val="000000" w:themeColor="text1"/>
          <w:sz w:val="24"/>
        </w:rPr>
        <w:t>的行政处罚：</w:t>
      </w:r>
      <w:r>
        <w:rPr>
          <w:rFonts w:eastAsiaTheme="minorEastAsia"/>
          <w:color w:val="000000" w:themeColor="text1"/>
          <w:sz w:val="24"/>
        </w:rPr>
        <w:t>1.</w:t>
      </w:r>
      <w:r>
        <w:rPr>
          <w:rFonts w:eastAsiaTheme="minorEastAsia"/>
          <w:color w:val="000000" w:themeColor="text1"/>
          <w:sz w:val="24"/>
        </w:rPr>
        <w:t>未将部分银行承担风险的业务纳入统一授信管理；</w:t>
      </w:r>
      <w:r>
        <w:rPr>
          <w:rFonts w:eastAsiaTheme="minorEastAsia"/>
          <w:color w:val="000000" w:themeColor="text1"/>
          <w:sz w:val="24"/>
        </w:rPr>
        <w:t>2.</w:t>
      </w:r>
      <w:r>
        <w:rPr>
          <w:rFonts w:eastAsiaTheme="minorEastAsia"/>
          <w:color w:val="000000" w:themeColor="text1"/>
          <w:sz w:val="24"/>
        </w:rPr>
        <w:t>同业投资资金违规用于支付土地出让金；</w:t>
      </w:r>
      <w:r>
        <w:rPr>
          <w:rFonts w:eastAsiaTheme="minorEastAsia"/>
          <w:color w:val="000000" w:themeColor="text1"/>
          <w:sz w:val="24"/>
        </w:rPr>
        <w:t>3.</w:t>
      </w:r>
      <w:r>
        <w:rPr>
          <w:rFonts w:eastAsiaTheme="minorEastAsia"/>
          <w:color w:val="000000" w:themeColor="text1"/>
          <w:sz w:val="24"/>
        </w:rPr>
        <w:t>同业投资资金违规用于上市公司定向增发；</w:t>
      </w:r>
      <w:r>
        <w:rPr>
          <w:rFonts w:eastAsiaTheme="minorEastAsia"/>
          <w:color w:val="000000" w:themeColor="text1"/>
          <w:sz w:val="24"/>
        </w:rPr>
        <w:t>4.</w:t>
      </w:r>
      <w:r>
        <w:rPr>
          <w:rFonts w:eastAsiaTheme="minorEastAsia"/>
          <w:color w:val="000000" w:themeColor="text1"/>
          <w:sz w:val="24"/>
        </w:rPr>
        <w:t>同业投资资金违规用于土地储备开发；</w:t>
      </w:r>
      <w:r>
        <w:rPr>
          <w:rFonts w:eastAsiaTheme="minorEastAsia"/>
          <w:color w:val="000000" w:themeColor="text1"/>
          <w:sz w:val="24"/>
        </w:rPr>
        <w:t>5.</w:t>
      </w:r>
      <w:r>
        <w:rPr>
          <w:rFonts w:eastAsiaTheme="minorEastAsia"/>
          <w:color w:val="000000" w:themeColor="text1"/>
          <w:sz w:val="24"/>
        </w:rPr>
        <w:t>违规为第三方金融机构同业投资业务提供信用担保；</w:t>
      </w:r>
      <w:r>
        <w:rPr>
          <w:rFonts w:eastAsiaTheme="minorEastAsia"/>
          <w:color w:val="000000" w:themeColor="text1"/>
          <w:sz w:val="24"/>
        </w:rPr>
        <w:t>6.</w:t>
      </w:r>
      <w:r>
        <w:rPr>
          <w:rFonts w:eastAsiaTheme="minorEastAsia"/>
          <w:color w:val="000000" w:themeColor="text1"/>
          <w:sz w:val="24"/>
        </w:rPr>
        <w:t>理财产品之间相互调节收益；</w:t>
      </w:r>
      <w:r>
        <w:rPr>
          <w:rFonts w:eastAsiaTheme="minorEastAsia"/>
          <w:color w:val="000000" w:themeColor="text1"/>
          <w:sz w:val="24"/>
        </w:rPr>
        <w:t>7.</w:t>
      </w:r>
      <w:r>
        <w:rPr>
          <w:rFonts w:eastAsiaTheme="minorEastAsia"/>
          <w:color w:val="000000" w:themeColor="text1"/>
          <w:sz w:val="24"/>
        </w:rPr>
        <w:t>理财资金投资非标债权资产总额超过规定上限；</w:t>
      </w:r>
      <w:r>
        <w:rPr>
          <w:rFonts w:eastAsiaTheme="minorEastAsia"/>
          <w:color w:val="000000" w:themeColor="text1"/>
          <w:sz w:val="24"/>
        </w:rPr>
        <w:t>8.</w:t>
      </w:r>
      <w:r>
        <w:rPr>
          <w:rFonts w:eastAsiaTheme="minorEastAsia"/>
          <w:color w:val="000000" w:themeColor="text1"/>
          <w:sz w:val="24"/>
        </w:rPr>
        <w:t>面向一般个人客户销售的理财产品违规投资权益类资产；</w:t>
      </w:r>
      <w:r>
        <w:rPr>
          <w:rFonts w:eastAsiaTheme="minorEastAsia"/>
          <w:color w:val="000000" w:themeColor="text1"/>
          <w:sz w:val="24"/>
        </w:rPr>
        <w:t>9.</w:t>
      </w:r>
      <w:r>
        <w:rPr>
          <w:rFonts w:eastAsiaTheme="minorEastAsia"/>
          <w:color w:val="000000" w:themeColor="text1"/>
          <w:sz w:val="24"/>
        </w:rPr>
        <w:t>理财资金与自营资金未充分隔离；</w:t>
      </w:r>
      <w:r>
        <w:rPr>
          <w:rFonts w:eastAsiaTheme="minorEastAsia"/>
          <w:color w:val="000000" w:themeColor="text1"/>
          <w:sz w:val="24"/>
        </w:rPr>
        <w:t>10.</w:t>
      </w:r>
      <w:r>
        <w:rPr>
          <w:rFonts w:eastAsiaTheme="minorEastAsia"/>
          <w:color w:val="000000" w:themeColor="text1"/>
          <w:sz w:val="24"/>
        </w:rPr>
        <w:t>理财投资非标业务</w:t>
      </w:r>
      <w:r>
        <w:rPr>
          <w:rFonts w:eastAsiaTheme="minorEastAsia"/>
          <w:color w:val="000000" w:themeColor="text1"/>
          <w:sz w:val="24"/>
        </w:rPr>
        <w:t>未比照自营贷款管理；</w:t>
      </w:r>
      <w:r>
        <w:rPr>
          <w:rFonts w:eastAsiaTheme="minorEastAsia"/>
          <w:color w:val="000000" w:themeColor="text1"/>
          <w:sz w:val="24"/>
        </w:rPr>
        <w:t>11.</w:t>
      </w:r>
      <w:r>
        <w:rPr>
          <w:rFonts w:eastAsiaTheme="minorEastAsia"/>
          <w:color w:val="000000" w:themeColor="text1"/>
          <w:sz w:val="24"/>
        </w:rPr>
        <w:t>关联方管理不全面；</w:t>
      </w:r>
      <w:r>
        <w:rPr>
          <w:rFonts w:eastAsiaTheme="minorEastAsia"/>
          <w:color w:val="000000" w:themeColor="text1"/>
          <w:sz w:val="24"/>
        </w:rPr>
        <w:t>12.</w:t>
      </w:r>
      <w:r>
        <w:rPr>
          <w:rFonts w:eastAsiaTheme="minorEastAsia"/>
          <w:color w:val="000000" w:themeColor="text1"/>
          <w:sz w:val="24"/>
        </w:rPr>
        <w:t>违规向关系人发放信用贷款；</w:t>
      </w:r>
      <w:r>
        <w:rPr>
          <w:rFonts w:eastAsiaTheme="minorEastAsia"/>
          <w:color w:val="000000" w:themeColor="text1"/>
          <w:sz w:val="24"/>
        </w:rPr>
        <w:t>13.</w:t>
      </w:r>
      <w:r>
        <w:rPr>
          <w:rFonts w:eastAsiaTheme="minorEastAsia"/>
          <w:color w:val="000000" w:themeColor="text1"/>
          <w:sz w:val="24"/>
        </w:rPr>
        <w:t>债券投资操作不规范。</w:t>
      </w:r>
    </w:p>
    <w:p w:rsidR="007D23DB" w:rsidRDefault="001F4394">
      <w:pPr>
        <w:widowControl/>
        <w:spacing w:line="360" w:lineRule="auto"/>
        <w:rPr>
          <w:color w:val="000000"/>
          <w:sz w:val="24"/>
        </w:rPr>
      </w:pPr>
      <w:r>
        <w:rPr>
          <w:rFonts w:eastAsiaTheme="minorEastAsia"/>
          <w:color w:val="000000" w:themeColor="text1"/>
          <w:sz w:val="24"/>
        </w:rPr>
        <w:t>2019</w:t>
      </w:r>
      <w:r>
        <w:rPr>
          <w:rFonts w:eastAsiaTheme="minorEastAsia"/>
          <w:color w:val="000000" w:themeColor="text1"/>
          <w:sz w:val="24"/>
        </w:rPr>
        <w:t>年</w:t>
      </w:r>
      <w:r>
        <w:rPr>
          <w:rFonts w:eastAsiaTheme="minorEastAsia"/>
          <w:color w:val="000000" w:themeColor="text1"/>
          <w:sz w:val="24"/>
        </w:rPr>
        <w:t>7</w:t>
      </w:r>
      <w:r>
        <w:rPr>
          <w:rFonts w:eastAsiaTheme="minorEastAsia"/>
          <w:color w:val="000000" w:themeColor="text1"/>
          <w:sz w:val="24"/>
        </w:rPr>
        <w:t>月</w:t>
      </w:r>
      <w:r>
        <w:rPr>
          <w:rFonts w:eastAsiaTheme="minorEastAsia"/>
          <w:color w:val="000000" w:themeColor="text1"/>
          <w:sz w:val="24"/>
        </w:rPr>
        <w:t>8</w:t>
      </w:r>
      <w:r>
        <w:rPr>
          <w:rFonts w:eastAsiaTheme="minorEastAsia"/>
          <w:color w:val="000000" w:themeColor="text1"/>
          <w:sz w:val="24"/>
        </w:rPr>
        <w:t>日，中国银行保险监督管理委员会上海监管局对上海浦东发展银行股份有限公司信用卡中心的如下违法违规行为作出</w:t>
      </w:r>
      <w:r>
        <w:rPr>
          <w:rFonts w:eastAsiaTheme="minorEastAsia"/>
          <w:color w:val="000000" w:themeColor="text1"/>
          <w:sz w:val="24"/>
        </w:rPr>
        <w:t>“</w:t>
      </w:r>
      <w:r>
        <w:rPr>
          <w:rFonts w:eastAsiaTheme="minorEastAsia"/>
          <w:color w:val="000000" w:themeColor="text1"/>
          <w:sz w:val="24"/>
        </w:rPr>
        <w:t>责令改正，并处罚款</w:t>
      </w:r>
      <w:r>
        <w:rPr>
          <w:rFonts w:eastAsiaTheme="minorEastAsia"/>
          <w:color w:val="000000" w:themeColor="text1"/>
          <w:sz w:val="24"/>
        </w:rPr>
        <w:t>30</w:t>
      </w:r>
      <w:r>
        <w:rPr>
          <w:rFonts w:eastAsiaTheme="minorEastAsia"/>
          <w:color w:val="000000" w:themeColor="text1"/>
          <w:sz w:val="24"/>
        </w:rPr>
        <w:t>万元</w:t>
      </w:r>
      <w:r>
        <w:rPr>
          <w:rFonts w:eastAsiaTheme="minorEastAsia"/>
          <w:color w:val="000000" w:themeColor="text1"/>
          <w:sz w:val="24"/>
        </w:rPr>
        <w:t>”</w:t>
      </w:r>
      <w:r>
        <w:rPr>
          <w:rFonts w:eastAsiaTheme="minorEastAsia"/>
          <w:color w:val="000000" w:themeColor="text1"/>
          <w:sz w:val="24"/>
        </w:rPr>
        <w:t>的行政处罚决定：</w:t>
      </w:r>
      <w:r>
        <w:rPr>
          <w:rFonts w:eastAsiaTheme="minorEastAsia"/>
          <w:color w:val="000000" w:themeColor="text1"/>
          <w:sz w:val="24"/>
        </w:rPr>
        <w:t>2015</w:t>
      </w:r>
      <w:r>
        <w:rPr>
          <w:rFonts w:eastAsiaTheme="minorEastAsia"/>
          <w:color w:val="000000" w:themeColor="text1"/>
          <w:sz w:val="24"/>
        </w:rPr>
        <w:t>年至</w:t>
      </w:r>
      <w:r>
        <w:rPr>
          <w:rFonts w:eastAsiaTheme="minorEastAsia"/>
          <w:color w:val="000000" w:themeColor="text1"/>
          <w:sz w:val="24"/>
        </w:rPr>
        <w:t>2018</w:t>
      </w:r>
      <w:r>
        <w:rPr>
          <w:rFonts w:eastAsiaTheme="minorEastAsia"/>
          <w:color w:val="000000" w:themeColor="text1"/>
          <w:sz w:val="24"/>
        </w:rPr>
        <w:t>年</w:t>
      </w:r>
      <w:r>
        <w:rPr>
          <w:rFonts w:eastAsiaTheme="minorEastAsia"/>
          <w:color w:val="000000" w:themeColor="text1"/>
          <w:sz w:val="24"/>
        </w:rPr>
        <w:t>6</w:t>
      </w:r>
      <w:r>
        <w:rPr>
          <w:rFonts w:eastAsiaTheme="minorEastAsia"/>
          <w:color w:val="000000" w:themeColor="text1"/>
          <w:sz w:val="24"/>
        </w:rPr>
        <w:t>月，该中心在为部分客户办理信用卡业务时，对申请人收入核定严重不审慎。</w:t>
      </w:r>
      <w:r>
        <w:rPr>
          <w:rFonts w:eastAsiaTheme="minorEastAsia"/>
          <w:color w:val="000000" w:themeColor="text1"/>
          <w:sz w:val="24"/>
        </w:rPr>
        <w:t>2019</w:t>
      </w:r>
      <w:r>
        <w:rPr>
          <w:rFonts w:eastAsiaTheme="minorEastAsia"/>
          <w:color w:val="000000" w:themeColor="text1"/>
          <w:sz w:val="24"/>
        </w:rPr>
        <w:t>年</w:t>
      </w:r>
      <w:r>
        <w:rPr>
          <w:rFonts w:eastAsiaTheme="minorEastAsia"/>
          <w:color w:val="000000" w:themeColor="text1"/>
          <w:sz w:val="24"/>
        </w:rPr>
        <w:t>12</w:t>
      </w:r>
      <w:r>
        <w:rPr>
          <w:rFonts w:eastAsiaTheme="minorEastAsia"/>
          <w:color w:val="000000" w:themeColor="text1"/>
          <w:sz w:val="24"/>
        </w:rPr>
        <w:t>月</w:t>
      </w:r>
      <w:r>
        <w:rPr>
          <w:rFonts w:eastAsiaTheme="minorEastAsia"/>
          <w:color w:val="000000" w:themeColor="text1"/>
          <w:sz w:val="24"/>
        </w:rPr>
        <w:t>3</w:t>
      </w:r>
      <w:r>
        <w:rPr>
          <w:rFonts w:eastAsiaTheme="minorEastAsia"/>
          <w:color w:val="000000" w:themeColor="text1"/>
          <w:sz w:val="24"/>
        </w:rPr>
        <w:t>日中国银行保险监督管理委员会上海监管局对上海浦东发展银行股份有限公司信用卡中心</w:t>
      </w:r>
      <w:r>
        <w:rPr>
          <w:rFonts w:eastAsiaTheme="minorEastAsia"/>
          <w:color w:val="000000" w:themeColor="text1"/>
          <w:sz w:val="24"/>
        </w:rPr>
        <w:t>2019</w:t>
      </w:r>
      <w:r>
        <w:rPr>
          <w:rFonts w:eastAsiaTheme="minorEastAsia"/>
          <w:color w:val="000000" w:themeColor="text1"/>
          <w:sz w:val="24"/>
        </w:rPr>
        <w:t>年</w:t>
      </w:r>
      <w:r>
        <w:rPr>
          <w:rFonts w:eastAsiaTheme="minorEastAsia"/>
          <w:color w:val="000000" w:themeColor="text1"/>
          <w:sz w:val="24"/>
        </w:rPr>
        <w:t>1</w:t>
      </w:r>
      <w:r>
        <w:rPr>
          <w:rFonts w:eastAsiaTheme="minorEastAsia"/>
          <w:color w:val="000000" w:themeColor="text1"/>
          <w:sz w:val="24"/>
        </w:rPr>
        <w:t>月信用卡催收外包管理严重违反审慎经营规则的违</w:t>
      </w:r>
      <w:r>
        <w:rPr>
          <w:rFonts w:eastAsiaTheme="minorEastAsia"/>
          <w:color w:val="000000" w:themeColor="text1"/>
          <w:sz w:val="24"/>
        </w:rPr>
        <w:t>法违规事实，作出</w:t>
      </w:r>
      <w:r>
        <w:rPr>
          <w:rFonts w:eastAsiaTheme="minorEastAsia"/>
          <w:color w:val="000000" w:themeColor="text1"/>
          <w:sz w:val="24"/>
        </w:rPr>
        <w:t>“</w:t>
      </w:r>
      <w:r>
        <w:rPr>
          <w:rFonts w:eastAsiaTheme="minorEastAsia"/>
          <w:color w:val="000000" w:themeColor="text1"/>
          <w:sz w:val="24"/>
        </w:rPr>
        <w:t>责令改正，并处罚款</w:t>
      </w:r>
      <w:r>
        <w:rPr>
          <w:rFonts w:eastAsiaTheme="minorEastAsia"/>
          <w:color w:val="000000" w:themeColor="text1"/>
          <w:sz w:val="24"/>
        </w:rPr>
        <w:t>50</w:t>
      </w:r>
      <w:r>
        <w:rPr>
          <w:rFonts w:eastAsiaTheme="minorEastAsia"/>
          <w:color w:val="000000" w:themeColor="text1"/>
          <w:sz w:val="24"/>
        </w:rPr>
        <w:t>万元</w:t>
      </w:r>
      <w:r>
        <w:rPr>
          <w:rFonts w:eastAsiaTheme="minorEastAsia"/>
          <w:color w:val="000000" w:themeColor="text1"/>
          <w:sz w:val="24"/>
        </w:rPr>
        <w:t>”</w:t>
      </w:r>
      <w:r>
        <w:rPr>
          <w:rFonts w:eastAsiaTheme="minorEastAsia"/>
          <w:color w:val="000000" w:themeColor="text1"/>
          <w:sz w:val="24"/>
        </w:rPr>
        <w:t>的行政处罚决定。</w:t>
      </w:r>
    </w:p>
    <w:p w:rsidR="007D23DB" w:rsidRDefault="001F4394">
      <w:pPr>
        <w:widowControl/>
        <w:spacing w:line="360" w:lineRule="auto"/>
        <w:rPr>
          <w:color w:val="000000"/>
          <w:sz w:val="24"/>
        </w:rPr>
      </w:pPr>
      <w:r>
        <w:rPr>
          <w:rFonts w:eastAsiaTheme="minorEastAsia"/>
          <w:color w:val="000000" w:themeColor="text1"/>
          <w:sz w:val="24"/>
        </w:rPr>
        <w:t>2019</w:t>
      </w:r>
      <w:r>
        <w:rPr>
          <w:rFonts w:eastAsiaTheme="minorEastAsia"/>
          <w:color w:val="000000" w:themeColor="text1"/>
          <w:sz w:val="24"/>
        </w:rPr>
        <w:t>年</w:t>
      </w:r>
      <w:r>
        <w:rPr>
          <w:rFonts w:eastAsiaTheme="minorEastAsia"/>
          <w:color w:val="000000" w:themeColor="text1"/>
          <w:sz w:val="24"/>
        </w:rPr>
        <w:t>7</w:t>
      </w:r>
      <w:r>
        <w:rPr>
          <w:rFonts w:eastAsiaTheme="minorEastAsia"/>
          <w:color w:val="000000" w:themeColor="text1"/>
          <w:sz w:val="24"/>
        </w:rPr>
        <w:t>月</w:t>
      </w:r>
      <w:r>
        <w:rPr>
          <w:rFonts w:eastAsiaTheme="minorEastAsia"/>
          <w:color w:val="000000" w:themeColor="text1"/>
          <w:sz w:val="24"/>
        </w:rPr>
        <w:t>8</w:t>
      </w:r>
      <w:r>
        <w:rPr>
          <w:rFonts w:eastAsiaTheme="minorEastAsia"/>
          <w:color w:val="000000" w:themeColor="text1"/>
          <w:sz w:val="24"/>
        </w:rPr>
        <w:t>日，中国银行保险监督管理委员会上海监管局针对中国建设银行股份有限公司信用卡中心的如下违法违规行为作出</w:t>
      </w:r>
      <w:r>
        <w:rPr>
          <w:rFonts w:eastAsiaTheme="minorEastAsia"/>
          <w:color w:val="000000" w:themeColor="text1"/>
          <w:sz w:val="24"/>
        </w:rPr>
        <w:t>“</w:t>
      </w:r>
      <w:r>
        <w:rPr>
          <w:rFonts w:eastAsiaTheme="minorEastAsia"/>
          <w:color w:val="000000" w:themeColor="text1"/>
          <w:sz w:val="24"/>
        </w:rPr>
        <w:t>责令改正，并处罚款</w:t>
      </w:r>
      <w:r>
        <w:rPr>
          <w:rFonts w:eastAsiaTheme="minorEastAsia"/>
          <w:color w:val="000000" w:themeColor="text1"/>
          <w:sz w:val="24"/>
        </w:rPr>
        <w:t>30</w:t>
      </w:r>
      <w:r>
        <w:rPr>
          <w:rFonts w:eastAsiaTheme="minorEastAsia"/>
          <w:color w:val="000000" w:themeColor="text1"/>
          <w:sz w:val="24"/>
        </w:rPr>
        <w:t>万元</w:t>
      </w:r>
      <w:r>
        <w:rPr>
          <w:rFonts w:eastAsiaTheme="minorEastAsia"/>
          <w:color w:val="000000" w:themeColor="text1"/>
          <w:sz w:val="24"/>
        </w:rPr>
        <w:t>”</w:t>
      </w:r>
      <w:r>
        <w:rPr>
          <w:rFonts w:eastAsiaTheme="minorEastAsia"/>
          <w:color w:val="000000" w:themeColor="text1"/>
          <w:sz w:val="24"/>
        </w:rPr>
        <w:t>的行政处罚决定：</w:t>
      </w:r>
      <w:r>
        <w:rPr>
          <w:rFonts w:eastAsiaTheme="minorEastAsia"/>
          <w:color w:val="000000" w:themeColor="text1"/>
          <w:sz w:val="24"/>
        </w:rPr>
        <w:t>1</w:t>
      </w:r>
      <w:r>
        <w:rPr>
          <w:rFonts w:eastAsiaTheme="minorEastAsia"/>
          <w:color w:val="000000" w:themeColor="text1"/>
          <w:sz w:val="24"/>
        </w:rPr>
        <w:t>、</w:t>
      </w:r>
      <w:r>
        <w:rPr>
          <w:rFonts w:eastAsiaTheme="minorEastAsia"/>
          <w:color w:val="000000" w:themeColor="text1"/>
          <w:sz w:val="24"/>
        </w:rPr>
        <w:t>2017</w:t>
      </w:r>
      <w:r>
        <w:rPr>
          <w:rFonts w:eastAsiaTheme="minorEastAsia"/>
          <w:color w:val="000000" w:themeColor="text1"/>
          <w:sz w:val="24"/>
        </w:rPr>
        <w:t>年</w:t>
      </w:r>
      <w:r>
        <w:rPr>
          <w:rFonts w:eastAsiaTheme="minorEastAsia"/>
          <w:color w:val="000000" w:themeColor="text1"/>
          <w:sz w:val="24"/>
        </w:rPr>
        <w:t>5</w:t>
      </w:r>
      <w:r>
        <w:rPr>
          <w:rFonts w:eastAsiaTheme="minorEastAsia"/>
          <w:color w:val="000000" w:themeColor="text1"/>
          <w:sz w:val="24"/>
        </w:rPr>
        <w:t>月在为部分客户办理信用卡业务时，未遵守总授信额度管理制度；</w:t>
      </w:r>
      <w:r>
        <w:rPr>
          <w:rFonts w:eastAsiaTheme="minorEastAsia"/>
          <w:color w:val="000000" w:themeColor="text1"/>
          <w:sz w:val="24"/>
        </w:rPr>
        <w:t>2</w:t>
      </w:r>
      <w:r>
        <w:rPr>
          <w:rFonts w:eastAsiaTheme="minorEastAsia"/>
          <w:color w:val="000000" w:themeColor="text1"/>
          <w:sz w:val="24"/>
        </w:rPr>
        <w:t>、</w:t>
      </w:r>
      <w:r>
        <w:rPr>
          <w:rFonts w:eastAsiaTheme="minorEastAsia"/>
          <w:color w:val="000000" w:themeColor="text1"/>
          <w:sz w:val="24"/>
        </w:rPr>
        <w:lastRenderedPageBreak/>
        <w:t>2017</w:t>
      </w:r>
      <w:r>
        <w:rPr>
          <w:rFonts w:eastAsiaTheme="minorEastAsia"/>
          <w:color w:val="000000" w:themeColor="text1"/>
          <w:sz w:val="24"/>
        </w:rPr>
        <w:t>年</w:t>
      </w:r>
      <w:r>
        <w:rPr>
          <w:rFonts w:eastAsiaTheme="minorEastAsia"/>
          <w:color w:val="000000" w:themeColor="text1"/>
          <w:sz w:val="24"/>
        </w:rPr>
        <w:t>9</w:t>
      </w:r>
      <w:r>
        <w:rPr>
          <w:rFonts w:eastAsiaTheme="minorEastAsia"/>
          <w:color w:val="000000" w:themeColor="text1"/>
          <w:sz w:val="24"/>
        </w:rPr>
        <w:t>月、</w:t>
      </w:r>
      <w:r>
        <w:rPr>
          <w:rFonts w:eastAsiaTheme="minorEastAsia"/>
          <w:color w:val="000000" w:themeColor="text1"/>
          <w:sz w:val="24"/>
        </w:rPr>
        <w:t>10</w:t>
      </w:r>
      <w:r>
        <w:rPr>
          <w:rFonts w:eastAsiaTheme="minorEastAsia"/>
          <w:color w:val="000000" w:themeColor="text1"/>
          <w:sz w:val="24"/>
        </w:rPr>
        <w:t>月对部分信用卡申请人资信水平调查严重不尽职。</w:t>
      </w:r>
      <w:r>
        <w:rPr>
          <w:rFonts w:eastAsiaTheme="minorEastAsia"/>
          <w:color w:val="000000" w:themeColor="text1"/>
          <w:sz w:val="24"/>
        </w:rPr>
        <w:t>2019</w:t>
      </w:r>
      <w:r>
        <w:rPr>
          <w:rFonts w:eastAsiaTheme="minorEastAsia"/>
          <w:color w:val="000000" w:themeColor="text1"/>
          <w:sz w:val="24"/>
        </w:rPr>
        <w:t>年</w:t>
      </w:r>
      <w:r>
        <w:rPr>
          <w:rFonts w:eastAsiaTheme="minorEastAsia"/>
          <w:color w:val="000000" w:themeColor="text1"/>
          <w:sz w:val="24"/>
        </w:rPr>
        <w:t>12</w:t>
      </w:r>
      <w:r>
        <w:rPr>
          <w:rFonts w:eastAsiaTheme="minorEastAsia"/>
          <w:color w:val="000000" w:themeColor="text1"/>
          <w:sz w:val="24"/>
        </w:rPr>
        <w:t>月</w:t>
      </w:r>
      <w:r>
        <w:rPr>
          <w:rFonts w:eastAsiaTheme="minorEastAsia"/>
          <w:color w:val="000000" w:themeColor="text1"/>
          <w:sz w:val="24"/>
        </w:rPr>
        <w:t>27</w:t>
      </w:r>
      <w:r>
        <w:rPr>
          <w:rFonts w:eastAsiaTheme="minorEastAsia"/>
          <w:color w:val="000000" w:themeColor="text1"/>
          <w:sz w:val="24"/>
        </w:rPr>
        <w:t>日，中国银行保险监督管理委员会对中国建设银行股份有限公司的如下违法违规行为作出</w:t>
      </w:r>
      <w:r>
        <w:rPr>
          <w:rFonts w:eastAsiaTheme="minorEastAsia"/>
          <w:color w:val="000000" w:themeColor="text1"/>
          <w:sz w:val="24"/>
        </w:rPr>
        <w:t>“</w:t>
      </w:r>
      <w:r>
        <w:rPr>
          <w:rFonts w:eastAsiaTheme="minorEastAsia"/>
          <w:color w:val="000000" w:themeColor="text1"/>
          <w:sz w:val="24"/>
        </w:rPr>
        <w:t>罚款</w:t>
      </w:r>
      <w:r>
        <w:rPr>
          <w:rFonts w:eastAsiaTheme="minorEastAsia"/>
          <w:color w:val="000000" w:themeColor="text1"/>
          <w:sz w:val="24"/>
        </w:rPr>
        <w:t>80</w:t>
      </w:r>
      <w:r>
        <w:rPr>
          <w:rFonts w:eastAsiaTheme="minorEastAsia"/>
          <w:color w:val="000000" w:themeColor="text1"/>
          <w:sz w:val="24"/>
        </w:rPr>
        <w:t>万元</w:t>
      </w:r>
      <w:r>
        <w:rPr>
          <w:rFonts w:eastAsiaTheme="minorEastAsia"/>
          <w:color w:val="000000" w:themeColor="text1"/>
          <w:sz w:val="24"/>
        </w:rPr>
        <w:t>”</w:t>
      </w:r>
      <w:r>
        <w:rPr>
          <w:rFonts w:eastAsiaTheme="minorEastAsia"/>
          <w:color w:val="000000" w:themeColor="text1"/>
          <w:sz w:val="24"/>
        </w:rPr>
        <w:t>的行政处罚决定：</w:t>
      </w:r>
      <w:r>
        <w:rPr>
          <w:rFonts w:eastAsiaTheme="minorEastAsia"/>
          <w:color w:val="000000" w:themeColor="text1"/>
          <w:sz w:val="24"/>
        </w:rPr>
        <w:t>1</w:t>
      </w:r>
      <w:r>
        <w:rPr>
          <w:rFonts w:eastAsiaTheme="minorEastAsia"/>
          <w:color w:val="000000" w:themeColor="text1"/>
          <w:sz w:val="24"/>
        </w:rPr>
        <w:t>、用于风险缓</w:t>
      </w:r>
      <w:r>
        <w:rPr>
          <w:rFonts w:eastAsiaTheme="minorEastAsia"/>
          <w:color w:val="000000" w:themeColor="text1"/>
          <w:sz w:val="24"/>
        </w:rPr>
        <w:t>释的保证金管理存在漏洞；</w:t>
      </w:r>
      <w:r>
        <w:rPr>
          <w:rFonts w:eastAsiaTheme="minorEastAsia"/>
          <w:color w:val="000000" w:themeColor="text1"/>
          <w:sz w:val="24"/>
        </w:rPr>
        <w:t>2</w:t>
      </w:r>
      <w:r>
        <w:rPr>
          <w:rFonts w:eastAsiaTheme="minorEastAsia"/>
          <w:color w:val="000000" w:themeColor="text1"/>
          <w:sz w:val="24"/>
        </w:rPr>
        <w:t>、国别风险管理不完善。</w:t>
      </w:r>
      <w:r>
        <w:rPr>
          <w:rFonts w:eastAsiaTheme="minorEastAsia"/>
          <w:color w:val="000000" w:themeColor="text1"/>
          <w:sz w:val="24"/>
        </w:rPr>
        <w:t>2020</w:t>
      </w:r>
      <w:r>
        <w:rPr>
          <w:rFonts w:eastAsiaTheme="minorEastAsia"/>
          <w:color w:val="000000" w:themeColor="text1"/>
          <w:sz w:val="24"/>
        </w:rPr>
        <w:t>年</w:t>
      </w:r>
      <w:r>
        <w:rPr>
          <w:rFonts w:eastAsiaTheme="minorEastAsia"/>
          <w:color w:val="000000" w:themeColor="text1"/>
          <w:sz w:val="24"/>
        </w:rPr>
        <w:t>4</w:t>
      </w:r>
      <w:r>
        <w:rPr>
          <w:rFonts w:eastAsiaTheme="minorEastAsia"/>
          <w:color w:val="000000" w:themeColor="text1"/>
          <w:sz w:val="24"/>
        </w:rPr>
        <w:t>月</w:t>
      </w:r>
      <w:r>
        <w:rPr>
          <w:rFonts w:eastAsiaTheme="minorEastAsia"/>
          <w:color w:val="000000" w:themeColor="text1"/>
          <w:sz w:val="24"/>
        </w:rPr>
        <w:t>20</w:t>
      </w:r>
      <w:r>
        <w:rPr>
          <w:rFonts w:eastAsiaTheme="minorEastAsia"/>
          <w:color w:val="000000" w:themeColor="text1"/>
          <w:sz w:val="24"/>
        </w:rPr>
        <w:t>日，中国银行保险监督管理委员会对中国建设银行股份有限公司的如下违法违规行为作出</w:t>
      </w:r>
      <w:r>
        <w:rPr>
          <w:rFonts w:eastAsiaTheme="minorEastAsia"/>
          <w:color w:val="000000" w:themeColor="text1"/>
          <w:sz w:val="24"/>
        </w:rPr>
        <w:t>“</w:t>
      </w:r>
      <w:r>
        <w:rPr>
          <w:rFonts w:eastAsiaTheme="minorEastAsia"/>
          <w:color w:val="000000" w:themeColor="text1"/>
          <w:sz w:val="24"/>
        </w:rPr>
        <w:t>罚款</w:t>
      </w:r>
      <w:r>
        <w:rPr>
          <w:rFonts w:eastAsiaTheme="minorEastAsia"/>
          <w:color w:val="000000" w:themeColor="text1"/>
          <w:sz w:val="24"/>
        </w:rPr>
        <w:t>230</w:t>
      </w:r>
      <w:r>
        <w:rPr>
          <w:rFonts w:eastAsiaTheme="minorEastAsia"/>
          <w:color w:val="000000" w:themeColor="text1"/>
          <w:sz w:val="24"/>
        </w:rPr>
        <w:t>万元</w:t>
      </w:r>
      <w:r>
        <w:rPr>
          <w:rFonts w:eastAsiaTheme="minorEastAsia"/>
          <w:color w:val="000000" w:themeColor="text1"/>
          <w:sz w:val="24"/>
        </w:rPr>
        <w:t>”</w:t>
      </w:r>
      <w:r>
        <w:rPr>
          <w:rFonts w:eastAsiaTheme="minorEastAsia"/>
          <w:color w:val="000000" w:themeColor="text1"/>
          <w:sz w:val="24"/>
        </w:rPr>
        <w:t>的行政处罚决定：建设银行监管标准化数据（</w:t>
      </w:r>
      <w:r>
        <w:rPr>
          <w:rFonts w:eastAsiaTheme="minorEastAsia"/>
          <w:color w:val="000000" w:themeColor="text1"/>
          <w:sz w:val="24"/>
        </w:rPr>
        <w:t>EAST</w:t>
      </w:r>
      <w:r>
        <w:rPr>
          <w:rFonts w:eastAsiaTheme="minorEastAsia"/>
          <w:color w:val="000000" w:themeColor="text1"/>
          <w:sz w:val="24"/>
        </w:rPr>
        <w:t>）系统数据质量及数据报送存在（一）资金交易信息漏报严重；（二）信贷资产转让业务漏报；（三）银行承兑汇票业务漏报；（四）贸易融资业务漏报和错报；（五）分户账明细记录应报未报；（六）分户账账户数据应报未报；（七）关键且应报字段漏报或填报错误。</w:t>
      </w:r>
    </w:p>
    <w:p w:rsidR="007D23DB" w:rsidRDefault="001F4394">
      <w:pPr>
        <w:widowControl/>
        <w:spacing w:line="360" w:lineRule="auto"/>
        <w:rPr>
          <w:color w:val="000000"/>
          <w:sz w:val="24"/>
        </w:rPr>
      </w:pPr>
      <w:r>
        <w:rPr>
          <w:rFonts w:eastAsiaTheme="minorEastAsia"/>
          <w:color w:val="000000" w:themeColor="text1"/>
          <w:sz w:val="24"/>
        </w:rPr>
        <w:t>2019</w:t>
      </w:r>
      <w:r>
        <w:rPr>
          <w:rFonts w:eastAsiaTheme="minorEastAsia"/>
          <w:color w:val="000000" w:themeColor="text1"/>
          <w:sz w:val="24"/>
        </w:rPr>
        <w:t>年</w:t>
      </w:r>
      <w:r>
        <w:rPr>
          <w:rFonts w:eastAsiaTheme="minorEastAsia"/>
          <w:color w:val="000000" w:themeColor="text1"/>
          <w:sz w:val="24"/>
        </w:rPr>
        <w:t>12</w:t>
      </w:r>
      <w:r>
        <w:rPr>
          <w:rFonts w:eastAsiaTheme="minorEastAsia"/>
          <w:color w:val="000000" w:themeColor="text1"/>
          <w:sz w:val="24"/>
        </w:rPr>
        <w:t>月</w:t>
      </w:r>
      <w:r>
        <w:rPr>
          <w:rFonts w:eastAsiaTheme="minorEastAsia"/>
          <w:color w:val="000000" w:themeColor="text1"/>
          <w:sz w:val="24"/>
        </w:rPr>
        <w:t>17</w:t>
      </w:r>
      <w:r>
        <w:rPr>
          <w:rFonts w:eastAsiaTheme="minorEastAsia"/>
          <w:color w:val="000000" w:themeColor="text1"/>
          <w:sz w:val="24"/>
        </w:rPr>
        <w:t>日，国家外汇管理局广东省分局对广发银行股份</w:t>
      </w:r>
      <w:r>
        <w:rPr>
          <w:rFonts w:eastAsiaTheme="minorEastAsia"/>
          <w:color w:val="000000" w:themeColor="text1"/>
          <w:sz w:val="24"/>
        </w:rPr>
        <w:t>有限公司的如下违法违规行为作出</w:t>
      </w:r>
      <w:r>
        <w:rPr>
          <w:rFonts w:eastAsiaTheme="minorEastAsia"/>
          <w:color w:val="000000" w:themeColor="text1"/>
          <w:sz w:val="24"/>
        </w:rPr>
        <w:t>“</w:t>
      </w:r>
      <w:r>
        <w:rPr>
          <w:rFonts w:eastAsiaTheme="minorEastAsia"/>
          <w:color w:val="000000" w:themeColor="text1"/>
          <w:sz w:val="24"/>
        </w:rPr>
        <w:t>责令改正，给予警告，没收违法所得</w:t>
      </w:r>
      <w:r>
        <w:rPr>
          <w:rFonts w:eastAsiaTheme="minorEastAsia"/>
          <w:color w:val="000000" w:themeColor="text1"/>
          <w:sz w:val="24"/>
        </w:rPr>
        <w:t>370961.98</w:t>
      </w:r>
      <w:r>
        <w:rPr>
          <w:rFonts w:eastAsiaTheme="minorEastAsia"/>
          <w:color w:val="000000" w:themeColor="text1"/>
          <w:sz w:val="24"/>
        </w:rPr>
        <w:t>元人民币，并处</w:t>
      </w:r>
      <w:r>
        <w:rPr>
          <w:rFonts w:eastAsiaTheme="minorEastAsia"/>
          <w:color w:val="000000" w:themeColor="text1"/>
          <w:sz w:val="24"/>
        </w:rPr>
        <w:t>120</w:t>
      </w:r>
      <w:r>
        <w:rPr>
          <w:rFonts w:eastAsiaTheme="minorEastAsia"/>
          <w:color w:val="000000" w:themeColor="text1"/>
          <w:sz w:val="24"/>
        </w:rPr>
        <w:t>万元人民币罚款</w:t>
      </w:r>
      <w:r>
        <w:rPr>
          <w:rFonts w:eastAsiaTheme="minorEastAsia"/>
          <w:color w:val="000000" w:themeColor="text1"/>
          <w:sz w:val="24"/>
        </w:rPr>
        <w:t>”</w:t>
      </w:r>
      <w:r>
        <w:rPr>
          <w:rFonts w:eastAsiaTheme="minorEastAsia"/>
          <w:color w:val="000000" w:themeColor="text1"/>
          <w:sz w:val="24"/>
        </w:rPr>
        <w:t>的行政处罚决定：</w:t>
      </w:r>
      <w:r>
        <w:rPr>
          <w:rFonts w:eastAsiaTheme="minorEastAsia"/>
          <w:color w:val="000000" w:themeColor="text1"/>
          <w:sz w:val="24"/>
        </w:rPr>
        <w:t>1</w:t>
      </w:r>
      <w:r>
        <w:rPr>
          <w:rFonts w:eastAsiaTheme="minorEastAsia"/>
          <w:color w:val="000000" w:themeColor="text1"/>
          <w:sz w:val="24"/>
        </w:rPr>
        <w:t>、办理经常项目资金收付，未对交易单证的真实性及其外汇收支的一致性进行合理审查；</w:t>
      </w:r>
      <w:r>
        <w:rPr>
          <w:rFonts w:eastAsiaTheme="minorEastAsia"/>
          <w:color w:val="000000" w:themeColor="text1"/>
          <w:sz w:val="24"/>
        </w:rPr>
        <w:t>2</w:t>
      </w:r>
      <w:r>
        <w:rPr>
          <w:rFonts w:eastAsiaTheme="minorEastAsia"/>
          <w:color w:val="000000" w:themeColor="text1"/>
          <w:sz w:val="24"/>
        </w:rPr>
        <w:t>、违反规定办理结汇；</w:t>
      </w:r>
      <w:r>
        <w:rPr>
          <w:rFonts w:eastAsiaTheme="minorEastAsia"/>
          <w:color w:val="000000" w:themeColor="text1"/>
          <w:sz w:val="24"/>
        </w:rPr>
        <w:t>3</w:t>
      </w:r>
      <w:r>
        <w:rPr>
          <w:rFonts w:eastAsiaTheme="minorEastAsia"/>
          <w:color w:val="000000" w:themeColor="text1"/>
          <w:sz w:val="24"/>
        </w:rPr>
        <w:t>、违反外汇账户管理规定。</w:t>
      </w:r>
    </w:p>
    <w:p w:rsidR="007D23DB" w:rsidRDefault="001F4394">
      <w:pPr>
        <w:widowControl/>
        <w:spacing w:line="360" w:lineRule="auto"/>
        <w:rPr>
          <w:color w:val="000000"/>
          <w:sz w:val="24"/>
        </w:rPr>
      </w:pPr>
      <w:r>
        <w:rPr>
          <w:rFonts w:eastAsiaTheme="minorEastAsia"/>
          <w:color w:val="000000" w:themeColor="text1"/>
          <w:sz w:val="24"/>
        </w:rPr>
        <w:t>2019</w:t>
      </w:r>
      <w:r>
        <w:rPr>
          <w:rFonts w:eastAsiaTheme="minorEastAsia"/>
          <w:color w:val="000000" w:themeColor="text1"/>
          <w:sz w:val="24"/>
        </w:rPr>
        <w:t>年</w:t>
      </w:r>
      <w:r>
        <w:rPr>
          <w:rFonts w:eastAsiaTheme="minorEastAsia"/>
          <w:color w:val="000000" w:themeColor="text1"/>
          <w:sz w:val="24"/>
        </w:rPr>
        <w:t>12</w:t>
      </w:r>
      <w:r>
        <w:rPr>
          <w:rFonts w:eastAsiaTheme="minorEastAsia"/>
          <w:color w:val="000000" w:themeColor="text1"/>
          <w:sz w:val="24"/>
        </w:rPr>
        <w:t>月</w:t>
      </w:r>
      <w:r>
        <w:rPr>
          <w:rFonts w:eastAsiaTheme="minorEastAsia"/>
          <w:color w:val="000000" w:themeColor="text1"/>
          <w:sz w:val="24"/>
        </w:rPr>
        <w:t>14</w:t>
      </w:r>
      <w:r>
        <w:rPr>
          <w:rFonts w:eastAsiaTheme="minorEastAsia"/>
          <w:color w:val="000000" w:themeColor="text1"/>
          <w:sz w:val="24"/>
        </w:rPr>
        <w:t>日，中国银行保险监督管理委员会北京监管局对中国民生银行股份有限公司如下违法违规行为作出</w:t>
      </w:r>
      <w:r>
        <w:rPr>
          <w:rFonts w:eastAsiaTheme="minorEastAsia"/>
          <w:color w:val="000000" w:themeColor="text1"/>
          <w:sz w:val="24"/>
        </w:rPr>
        <w:t>“</w:t>
      </w:r>
      <w:r>
        <w:rPr>
          <w:rFonts w:eastAsiaTheme="minorEastAsia"/>
          <w:color w:val="000000" w:themeColor="text1"/>
          <w:sz w:val="24"/>
        </w:rPr>
        <w:t>责令改正，并给予合计</w:t>
      </w:r>
      <w:r>
        <w:rPr>
          <w:rFonts w:eastAsiaTheme="minorEastAsia"/>
          <w:color w:val="000000" w:themeColor="text1"/>
          <w:sz w:val="24"/>
        </w:rPr>
        <w:t>700</w:t>
      </w:r>
      <w:r>
        <w:rPr>
          <w:rFonts w:eastAsiaTheme="minorEastAsia"/>
          <w:color w:val="000000" w:themeColor="text1"/>
          <w:sz w:val="24"/>
        </w:rPr>
        <w:t>万元罚款的行政处罚</w:t>
      </w:r>
      <w:r>
        <w:rPr>
          <w:rFonts w:eastAsiaTheme="minorEastAsia"/>
          <w:color w:val="000000" w:themeColor="text1"/>
          <w:sz w:val="24"/>
        </w:rPr>
        <w:t>”</w:t>
      </w:r>
      <w:r>
        <w:rPr>
          <w:rFonts w:eastAsiaTheme="minorEastAsia"/>
          <w:color w:val="000000" w:themeColor="text1"/>
          <w:sz w:val="24"/>
        </w:rPr>
        <w:t>的决定：</w:t>
      </w:r>
      <w:r>
        <w:rPr>
          <w:rFonts w:eastAsiaTheme="minorEastAsia"/>
          <w:color w:val="000000" w:themeColor="text1"/>
          <w:sz w:val="24"/>
        </w:rPr>
        <w:t>1</w:t>
      </w:r>
      <w:r>
        <w:rPr>
          <w:rFonts w:eastAsiaTheme="minorEastAsia"/>
          <w:color w:val="000000" w:themeColor="text1"/>
          <w:sz w:val="24"/>
        </w:rPr>
        <w:t>、总行同业票据业务管理失控；</w:t>
      </w:r>
      <w:r>
        <w:rPr>
          <w:rFonts w:eastAsiaTheme="minorEastAsia"/>
          <w:color w:val="000000" w:themeColor="text1"/>
          <w:sz w:val="24"/>
        </w:rPr>
        <w:t>2</w:t>
      </w:r>
      <w:r>
        <w:rPr>
          <w:rFonts w:eastAsiaTheme="minorEastAsia"/>
          <w:color w:val="000000" w:themeColor="text1"/>
          <w:sz w:val="24"/>
        </w:rPr>
        <w:t>、总行违反内控指引要求计量转贴现卖断业务信用风险加权资</w:t>
      </w:r>
      <w:r>
        <w:rPr>
          <w:rFonts w:eastAsiaTheme="minorEastAsia"/>
          <w:color w:val="000000" w:themeColor="text1"/>
          <w:sz w:val="24"/>
        </w:rPr>
        <w:t>产；</w:t>
      </w:r>
      <w:r>
        <w:rPr>
          <w:rFonts w:eastAsiaTheme="minorEastAsia"/>
          <w:color w:val="000000" w:themeColor="text1"/>
          <w:sz w:val="24"/>
        </w:rPr>
        <w:t>3</w:t>
      </w:r>
      <w:r>
        <w:rPr>
          <w:rFonts w:eastAsiaTheme="minorEastAsia"/>
          <w:color w:val="000000" w:themeColor="text1"/>
          <w:sz w:val="24"/>
        </w:rPr>
        <w:t>、总行案件风险信息报送管理不到位；</w:t>
      </w:r>
      <w:r>
        <w:rPr>
          <w:rFonts w:eastAsiaTheme="minorEastAsia"/>
          <w:color w:val="000000" w:themeColor="text1"/>
          <w:sz w:val="24"/>
        </w:rPr>
        <w:t>4</w:t>
      </w:r>
      <w:r>
        <w:rPr>
          <w:rFonts w:eastAsiaTheme="minorEastAsia"/>
          <w:color w:val="000000" w:themeColor="text1"/>
          <w:sz w:val="24"/>
        </w:rPr>
        <w:t>、总行未有效管理承兑业务；</w:t>
      </w:r>
      <w:r>
        <w:rPr>
          <w:rFonts w:eastAsiaTheme="minorEastAsia"/>
          <w:color w:val="000000" w:themeColor="text1"/>
          <w:sz w:val="24"/>
        </w:rPr>
        <w:t>5</w:t>
      </w:r>
      <w:r>
        <w:rPr>
          <w:rFonts w:eastAsiaTheme="minorEastAsia"/>
          <w:color w:val="000000" w:themeColor="text1"/>
          <w:sz w:val="24"/>
        </w:rPr>
        <w:t>、总行办理无真实贸易背景承兑业务；</w:t>
      </w:r>
      <w:r>
        <w:rPr>
          <w:rFonts w:eastAsiaTheme="minorEastAsia"/>
          <w:color w:val="000000" w:themeColor="text1"/>
          <w:sz w:val="24"/>
        </w:rPr>
        <w:t>6</w:t>
      </w:r>
      <w:r>
        <w:rPr>
          <w:rFonts w:eastAsiaTheme="minorEastAsia"/>
          <w:color w:val="000000" w:themeColor="text1"/>
          <w:sz w:val="24"/>
        </w:rPr>
        <w:t>、总行承兑业务质押资金来源为本行贷款；</w:t>
      </w:r>
      <w:r>
        <w:rPr>
          <w:rFonts w:eastAsiaTheme="minorEastAsia"/>
          <w:color w:val="000000" w:themeColor="text1"/>
          <w:sz w:val="24"/>
        </w:rPr>
        <w:t>7</w:t>
      </w:r>
      <w:r>
        <w:rPr>
          <w:rFonts w:eastAsiaTheme="minorEastAsia"/>
          <w:color w:val="000000" w:themeColor="text1"/>
          <w:sz w:val="24"/>
        </w:rPr>
        <w:t>、银川分行为已注销法人公司办理票据贴现业务；</w:t>
      </w:r>
      <w:r>
        <w:rPr>
          <w:rFonts w:eastAsiaTheme="minorEastAsia"/>
          <w:color w:val="000000" w:themeColor="text1"/>
          <w:sz w:val="24"/>
        </w:rPr>
        <w:t>8</w:t>
      </w:r>
      <w:r>
        <w:rPr>
          <w:rFonts w:eastAsiaTheme="minorEastAsia"/>
          <w:color w:val="000000" w:themeColor="text1"/>
          <w:sz w:val="24"/>
        </w:rPr>
        <w:t>、杭州分行为票据中介办理票据贴现业务；</w:t>
      </w:r>
      <w:r>
        <w:rPr>
          <w:rFonts w:eastAsiaTheme="minorEastAsia"/>
          <w:color w:val="000000" w:themeColor="text1"/>
          <w:sz w:val="24"/>
        </w:rPr>
        <w:t>9</w:t>
      </w:r>
      <w:r>
        <w:rPr>
          <w:rFonts w:eastAsiaTheme="minorEastAsia"/>
          <w:color w:val="000000" w:themeColor="text1"/>
          <w:sz w:val="24"/>
        </w:rPr>
        <w:t>、上海自贸区分行为票据中介办理票据贴现业务；</w:t>
      </w:r>
      <w:r>
        <w:rPr>
          <w:rFonts w:eastAsiaTheme="minorEastAsia"/>
          <w:color w:val="000000" w:themeColor="text1"/>
          <w:sz w:val="24"/>
        </w:rPr>
        <w:t>10</w:t>
      </w:r>
      <w:r>
        <w:rPr>
          <w:rFonts w:eastAsiaTheme="minorEastAsia"/>
          <w:color w:val="000000" w:themeColor="text1"/>
          <w:sz w:val="24"/>
        </w:rPr>
        <w:t>、福州分行、苏州分行、郑州分行转贴现卖断业务担保情况数据严重失实。</w:t>
      </w:r>
      <w:r>
        <w:rPr>
          <w:rFonts w:eastAsiaTheme="minorEastAsia"/>
          <w:color w:val="000000" w:themeColor="text1"/>
          <w:sz w:val="24"/>
        </w:rPr>
        <w:t>2020</w:t>
      </w:r>
      <w:r>
        <w:rPr>
          <w:rFonts w:eastAsiaTheme="minorEastAsia"/>
          <w:color w:val="000000" w:themeColor="text1"/>
          <w:sz w:val="24"/>
        </w:rPr>
        <w:t>年</w:t>
      </w:r>
      <w:r>
        <w:rPr>
          <w:rFonts w:eastAsiaTheme="minorEastAsia"/>
          <w:color w:val="000000" w:themeColor="text1"/>
          <w:sz w:val="24"/>
        </w:rPr>
        <w:t>2</w:t>
      </w:r>
      <w:r>
        <w:rPr>
          <w:rFonts w:eastAsiaTheme="minorEastAsia"/>
          <w:color w:val="000000" w:themeColor="text1"/>
          <w:sz w:val="24"/>
        </w:rPr>
        <w:t>月</w:t>
      </w:r>
      <w:r>
        <w:rPr>
          <w:rFonts w:eastAsiaTheme="minorEastAsia"/>
          <w:color w:val="000000" w:themeColor="text1"/>
          <w:sz w:val="24"/>
        </w:rPr>
        <w:t>10</w:t>
      </w:r>
      <w:r>
        <w:rPr>
          <w:rFonts w:eastAsiaTheme="minorEastAsia"/>
          <w:color w:val="000000" w:themeColor="text1"/>
          <w:sz w:val="24"/>
        </w:rPr>
        <w:t>日，中国人民银行对中国民生银行股份有限公司的如下违法违规行为作出</w:t>
      </w:r>
      <w:r>
        <w:rPr>
          <w:rFonts w:eastAsiaTheme="minorEastAsia"/>
          <w:color w:val="000000" w:themeColor="text1"/>
          <w:sz w:val="24"/>
        </w:rPr>
        <w:t>“</w:t>
      </w:r>
      <w:r>
        <w:rPr>
          <w:rFonts w:eastAsiaTheme="minorEastAsia"/>
          <w:color w:val="000000" w:themeColor="text1"/>
          <w:sz w:val="24"/>
        </w:rPr>
        <w:t>罚款</w:t>
      </w:r>
      <w:r>
        <w:rPr>
          <w:rFonts w:eastAsiaTheme="minorEastAsia"/>
          <w:color w:val="000000" w:themeColor="text1"/>
          <w:sz w:val="24"/>
        </w:rPr>
        <w:t>2360</w:t>
      </w:r>
      <w:r>
        <w:rPr>
          <w:rFonts w:eastAsiaTheme="minorEastAsia"/>
          <w:color w:val="000000" w:themeColor="text1"/>
          <w:sz w:val="24"/>
        </w:rPr>
        <w:t>万元</w:t>
      </w:r>
      <w:r>
        <w:rPr>
          <w:rFonts w:eastAsiaTheme="minorEastAsia"/>
          <w:color w:val="000000" w:themeColor="text1"/>
          <w:sz w:val="24"/>
        </w:rPr>
        <w:t>”</w:t>
      </w:r>
      <w:r>
        <w:rPr>
          <w:rFonts w:eastAsiaTheme="minorEastAsia"/>
          <w:color w:val="000000" w:themeColor="text1"/>
          <w:sz w:val="24"/>
        </w:rPr>
        <w:t>的行政处罚决定：</w:t>
      </w:r>
      <w:r>
        <w:rPr>
          <w:rFonts w:eastAsiaTheme="minorEastAsia"/>
          <w:color w:val="000000" w:themeColor="text1"/>
          <w:sz w:val="24"/>
        </w:rPr>
        <w:t>1.</w:t>
      </w:r>
      <w:r>
        <w:rPr>
          <w:rFonts w:eastAsiaTheme="minorEastAsia"/>
          <w:color w:val="000000" w:themeColor="text1"/>
          <w:sz w:val="24"/>
        </w:rPr>
        <w:t>未按规定履行客户身份识别义务；</w:t>
      </w:r>
      <w:r>
        <w:rPr>
          <w:rFonts w:eastAsiaTheme="minorEastAsia"/>
          <w:color w:val="000000" w:themeColor="text1"/>
          <w:sz w:val="24"/>
        </w:rPr>
        <w:t>2.</w:t>
      </w:r>
      <w:r>
        <w:rPr>
          <w:rFonts w:eastAsiaTheme="minorEastAsia"/>
          <w:color w:val="000000" w:themeColor="text1"/>
          <w:sz w:val="24"/>
        </w:rPr>
        <w:t>未按规定保</w:t>
      </w:r>
      <w:r>
        <w:rPr>
          <w:rFonts w:eastAsiaTheme="minorEastAsia"/>
          <w:color w:val="000000" w:themeColor="text1"/>
          <w:sz w:val="24"/>
        </w:rPr>
        <w:t>存客户身份资料和交易记录；</w:t>
      </w:r>
      <w:r>
        <w:rPr>
          <w:rFonts w:eastAsiaTheme="minorEastAsia"/>
          <w:color w:val="000000" w:themeColor="text1"/>
          <w:sz w:val="24"/>
        </w:rPr>
        <w:t>3.</w:t>
      </w:r>
      <w:r>
        <w:rPr>
          <w:rFonts w:eastAsiaTheme="minorEastAsia"/>
          <w:color w:val="000000" w:themeColor="text1"/>
          <w:sz w:val="24"/>
        </w:rPr>
        <w:t>未按规定报送大额交易报告和可疑交易报告；</w:t>
      </w:r>
      <w:r>
        <w:rPr>
          <w:rFonts w:eastAsiaTheme="minorEastAsia"/>
          <w:color w:val="000000" w:themeColor="text1"/>
          <w:sz w:val="24"/>
        </w:rPr>
        <w:t>4.</w:t>
      </w:r>
      <w:r>
        <w:rPr>
          <w:rFonts w:eastAsiaTheme="minorEastAsia"/>
          <w:color w:val="000000" w:themeColor="text1"/>
          <w:sz w:val="24"/>
        </w:rPr>
        <w:t>与身份不明的客户进行交易。</w:t>
      </w:r>
    </w:p>
    <w:p w:rsidR="007D23DB" w:rsidRDefault="001F4394">
      <w:pPr>
        <w:widowControl/>
        <w:spacing w:line="360" w:lineRule="auto"/>
        <w:rPr>
          <w:color w:val="000000"/>
          <w:sz w:val="24"/>
        </w:rPr>
      </w:pPr>
      <w:r>
        <w:rPr>
          <w:rFonts w:eastAsiaTheme="minorEastAsia"/>
          <w:color w:val="000000" w:themeColor="text1"/>
          <w:sz w:val="24"/>
        </w:rPr>
        <w:t>本基金投资</w:t>
      </w:r>
      <w:r>
        <w:rPr>
          <w:rFonts w:eastAsiaTheme="minorEastAsia"/>
          <w:color w:val="000000" w:themeColor="text1"/>
          <w:sz w:val="24"/>
        </w:rPr>
        <w:t>20</w:t>
      </w:r>
      <w:r>
        <w:rPr>
          <w:rFonts w:eastAsiaTheme="minorEastAsia"/>
          <w:color w:val="000000" w:themeColor="text1"/>
          <w:sz w:val="24"/>
        </w:rPr>
        <w:t>平安银行</w:t>
      </w:r>
      <w:r>
        <w:rPr>
          <w:rFonts w:eastAsiaTheme="minorEastAsia"/>
          <w:color w:val="000000" w:themeColor="text1"/>
          <w:sz w:val="24"/>
        </w:rPr>
        <w:t>CD125</w:t>
      </w:r>
      <w:r>
        <w:rPr>
          <w:rFonts w:eastAsiaTheme="minorEastAsia"/>
          <w:color w:val="000000" w:themeColor="text1"/>
          <w:sz w:val="24"/>
        </w:rPr>
        <w:t>、</w:t>
      </w:r>
      <w:r>
        <w:rPr>
          <w:rFonts w:eastAsiaTheme="minorEastAsia"/>
          <w:color w:val="000000" w:themeColor="text1"/>
          <w:sz w:val="24"/>
        </w:rPr>
        <w:t>20</w:t>
      </w:r>
      <w:r>
        <w:rPr>
          <w:rFonts w:eastAsiaTheme="minorEastAsia"/>
          <w:color w:val="000000" w:themeColor="text1"/>
          <w:sz w:val="24"/>
        </w:rPr>
        <w:t>兴业银行</w:t>
      </w:r>
      <w:r>
        <w:rPr>
          <w:rFonts w:eastAsiaTheme="minorEastAsia"/>
          <w:color w:val="000000" w:themeColor="text1"/>
          <w:sz w:val="24"/>
        </w:rPr>
        <w:t>CD214</w:t>
      </w:r>
      <w:r>
        <w:rPr>
          <w:rFonts w:eastAsiaTheme="minorEastAsia"/>
          <w:color w:val="000000" w:themeColor="text1"/>
          <w:sz w:val="24"/>
        </w:rPr>
        <w:t>、</w:t>
      </w:r>
      <w:r>
        <w:rPr>
          <w:rFonts w:eastAsiaTheme="minorEastAsia"/>
          <w:color w:val="000000" w:themeColor="text1"/>
          <w:sz w:val="24"/>
        </w:rPr>
        <w:t>20</w:t>
      </w:r>
      <w:r>
        <w:rPr>
          <w:rFonts w:eastAsiaTheme="minorEastAsia"/>
          <w:color w:val="000000" w:themeColor="text1"/>
          <w:sz w:val="24"/>
        </w:rPr>
        <w:t>农业银行</w:t>
      </w:r>
      <w:r>
        <w:rPr>
          <w:rFonts w:eastAsiaTheme="minorEastAsia"/>
          <w:color w:val="000000" w:themeColor="text1"/>
          <w:sz w:val="24"/>
        </w:rPr>
        <w:t>CD019</w:t>
      </w:r>
      <w:r>
        <w:rPr>
          <w:rFonts w:eastAsiaTheme="minorEastAsia"/>
          <w:color w:val="000000" w:themeColor="text1"/>
          <w:sz w:val="24"/>
        </w:rPr>
        <w:t>、</w:t>
      </w:r>
      <w:r>
        <w:rPr>
          <w:rFonts w:eastAsiaTheme="minorEastAsia"/>
          <w:color w:val="000000" w:themeColor="text1"/>
          <w:sz w:val="24"/>
        </w:rPr>
        <w:t>20</w:t>
      </w:r>
      <w:r>
        <w:rPr>
          <w:rFonts w:eastAsiaTheme="minorEastAsia"/>
          <w:color w:val="000000" w:themeColor="text1"/>
          <w:sz w:val="24"/>
        </w:rPr>
        <w:t>南京银行</w:t>
      </w:r>
      <w:r>
        <w:rPr>
          <w:rFonts w:eastAsiaTheme="minorEastAsia"/>
          <w:color w:val="000000" w:themeColor="text1"/>
          <w:sz w:val="24"/>
        </w:rPr>
        <w:t>CD008</w:t>
      </w:r>
      <w:r>
        <w:rPr>
          <w:rFonts w:eastAsiaTheme="minorEastAsia"/>
          <w:color w:val="000000" w:themeColor="text1"/>
          <w:sz w:val="24"/>
        </w:rPr>
        <w:t>、</w:t>
      </w:r>
      <w:r>
        <w:rPr>
          <w:rFonts w:eastAsiaTheme="minorEastAsia"/>
          <w:color w:val="000000" w:themeColor="text1"/>
          <w:sz w:val="24"/>
        </w:rPr>
        <w:t>20</w:t>
      </w:r>
      <w:r>
        <w:rPr>
          <w:rFonts w:eastAsiaTheme="minorEastAsia"/>
          <w:color w:val="000000" w:themeColor="text1"/>
          <w:sz w:val="24"/>
        </w:rPr>
        <w:t>浦发银行</w:t>
      </w:r>
      <w:r>
        <w:rPr>
          <w:rFonts w:eastAsiaTheme="minorEastAsia"/>
          <w:color w:val="000000" w:themeColor="text1"/>
          <w:sz w:val="24"/>
        </w:rPr>
        <w:t>CD121</w:t>
      </w:r>
      <w:r>
        <w:rPr>
          <w:rFonts w:eastAsiaTheme="minorEastAsia"/>
          <w:color w:val="000000" w:themeColor="text1"/>
          <w:sz w:val="24"/>
        </w:rPr>
        <w:t>、</w:t>
      </w:r>
      <w:r>
        <w:rPr>
          <w:rFonts w:eastAsiaTheme="minorEastAsia"/>
          <w:color w:val="000000" w:themeColor="text1"/>
          <w:sz w:val="24"/>
        </w:rPr>
        <w:t>20</w:t>
      </w:r>
      <w:r>
        <w:rPr>
          <w:rFonts w:eastAsiaTheme="minorEastAsia"/>
          <w:color w:val="000000" w:themeColor="text1"/>
          <w:sz w:val="24"/>
        </w:rPr>
        <w:t>建设银行</w:t>
      </w:r>
      <w:r>
        <w:rPr>
          <w:rFonts w:eastAsiaTheme="minorEastAsia"/>
          <w:color w:val="000000" w:themeColor="text1"/>
          <w:sz w:val="24"/>
        </w:rPr>
        <w:t>CD015</w:t>
      </w:r>
      <w:r>
        <w:rPr>
          <w:rFonts w:eastAsiaTheme="minorEastAsia"/>
          <w:color w:val="000000" w:themeColor="text1"/>
          <w:sz w:val="24"/>
        </w:rPr>
        <w:t>、</w:t>
      </w:r>
      <w:r>
        <w:rPr>
          <w:rFonts w:eastAsiaTheme="minorEastAsia"/>
          <w:color w:val="000000" w:themeColor="text1"/>
          <w:sz w:val="24"/>
        </w:rPr>
        <w:t>20</w:t>
      </w:r>
      <w:r>
        <w:rPr>
          <w:rFonts w:eastAsiaTheme="minorEastAsia"/>
          <w:color w:val="000000" w:themeColor="text1"/>
          <w:sz w:val="24"/>
        </w:rPr>
        <w:t>广发银行</w:t>
      </w:r>
      <w:r>
        <w:rPr>
          <w:rFonts w:eastAsiaTheme="minorEastAsia"/>
          <w:color w:val="000000" w:themeColor="text1"/>
          <w:sz w:val="24"/>
        </w:rPr>
        <w:t>CD102</w:t>
      </w:r>
      <w:r>
        <w:rPr>
          <w:rFonts w:eastAsiaTheme="minorEastAsia"/>
          <w:color w:val="000000" w:themeColor="text1"/>
          <w:sz w:val="24"/>
        </w:rPr>
        <w:t>、</w:t>
      </w:r>
      <w:r>
        <w:rPr>
          <w:rFonts w:eastAsiaTheme="minorEastAsia"/>
          <w:color w:val="000000" w:themeColor="text1"/>
          <w:sz w:val="24"/>
        </w:rPr>
        <w:t>20</w:t>
      </w:r>
      <w:r>
        <w:rPr>
          <w:rFonts w:eastAsiaTheme="minorEastAsia"/>
          <w:color w:val="000000" w:themeColor="text1"/>
          <w:sz w:val="24"/>
        </w:rPr>
        <w:t>民生银行</w:t>
      </w:r>
      <w:r>
        <w:rPr>
          <w:rFonts w:eastAsiaTheme="minorEastAsia"/>
          <w:color w:val="000000" w:themeColor="text1"/>
          <w:sz w:val="24"/>
        </w:rPr>
        <w:t>CD277</w:t>
      </w:r>
      <w:r>
        <w:rPr>
          <w:rFonts w:eastAsiaTheme="minorEastAsia"/>
          <w:color w:val="000000" w:themeColor="text1"/>
          <w:sz w:val="24"/>
        </w:rPr>
        <w:t>的投资决策程序符合公司投资制度的规定。</w:t>
      </w:r>
    </w:p>
    <w:p w:rsidR="007D23DB" w:rsidRDefault="001F4394">
      <w:pPr>
        <w:widowControl/>
        <w:spacing w:line="360" w:lineRule="auto"/>
        <w:rPr>
          <w:color w:val="000000"/>
          <w:sz w:val="24"/>
        </w:rPr>
      </w:pPr>
      <w:r>
        <w:rPr>
          <w:rFonts w:eastAsiaTheme="minorEastAsia"/>
          <w:color w:val="000000" w:themeColor="text1"/>
          <w:sz w:val="24"/>
        </w:rPr>
        <w:lastRenderedPageBreak/>
        <w:t>除</w:t>
      </w:r>
      <w:r>
        <w:rPr>
          <w:rFonts w:eastAsiaTheme="minorEastAsia"/>
          <w:color w:val="000000" w:themeColor="text1"/>
          <w:sz w:val="24"/>
        </w:rPr>
        <w:t>20</w:t>
      </w:r>
      <w:r>
        <w:rPr>
          <w:rFonts w:eastAsiaTheme="minorEastAsia"/>
          <w:color w:val="000000" w:themeColor="text1"/>
          <w:sz w:val="24"/>
        </w:rPr>
        <w:t>平安银行</w:t>
      </w:r>
      <w:r>
        <w:rPr>
          <w:rFonts w:eastAsiaTheme="minorEastAsia"/>
          <w:color w:val="000000" w:themeColor="text1"/>
          <w:sz w:val="24"/>
        </w:rPr>
        <w:t>CD125</w:t>
      </w:r>
      <w:r>
        <w:rPr>
          <w:rFonts w:eastAsiaTheme="minorEastAsia"/>
          <w:color w:val="000000" w:themeColor="text1"/>
          <w:sz w:val="24"/>
        </w:rPr>
        <w:t>、</w:t>
      </w:r>
      <w:r>
        <w:rPr>
          <w:rFonts w:eastAsiaTheme="minorEastAsia"/>
          <w:color w:val="000000" w:themeColor="text1"/>
          <w:sz w:val="24"/>
        </w:rPr>
        <w:t>20</w:t>
      </w:r>
      <w:r>
        <w:rPr>
          <w:rFonts w:eastAsiaTheme="minorEastAsia"/>
          <w:color w:val="000000" w:themeColor="text1"/>
          <w:sz w:val="24"/>
        </w:rPr>
        <w:t>兴业银行</w:t>
      </w:r>
      <w:r>
        <w:rPr>
          <w:rFonts w:eastAsiaTheme="minorEastAsia"/>
          <w:color w:val="000000" w:themeColor="text1"/>
          <w:sz w:val="24"/>
        </w:rPr>
        <w:t>CD214</w:t>
      </w:r>
      <w:r>
        <w:rPr>
          <w:rFonts w:eastAsiaTheme="minorEastAsia"/>
          <w:color w:val="000000" w:themeColor="text1"/>
          <w:sz w:val="24"/>
        </w:rPr>
        <w:t>、</w:t>
      </w:r>
      <w:r>
        <w:rPr>
          <w:rFonts w:eastAsiaTheme="minorEastAsia"/>
          <w:color w:val="000000" w:themeColor="text1"/>
          <w:sz w:val="24"/>
        </w:rPr>
        <w:t>20</w:t>
      </w:r>
      <w:r>
        <w:rPr>
          <w:rFonts w:eastAsiaTheme="minorEastAsia"/>
          <w:color w:val="000000" w:themeColor="text1"/>
          <w:sz w:val="24"/>
        </w:rPr>
        <w:t>农业银行</w:t>
      </w:r>
      <w:r>
        <w:rPr>
          <w:rFonts w:eastAsiaTheme="minorEastAsia"/>
          <w:color w:val="000000" w:themeColor="text1"/>
          <w:sz w:val="24"/>
        </w:rPr>
        <w:t>CD019</w:t>
      </w:r>
      <w:r>
        <w:rPr>
          <w:rFonts w:eastAsiaTheme="minorEastAsia"/>
          <w:color w:val="000000" w:themeColor="text1"/>
          <w:sz w:val="24"/>
        </w:rPr>
        <w:t>、</w:t>
      </w:r>
      <w:r>
        <w:rPr>
          <w:rFonts w:eastAsiaTheme="minorEastAsia"/>
          <w:color w:val="000000" w:themeColor="text1"/>
          <w:sz w:val="24"/>
        </w:rPr>
        <w:t>20</w:t>
      </w:r>
      <w:r>
        <w:rPr>
          <w:rFonts w:eastAsiaTheme="minorEastAsia"/>
          <w:color w:val="000000" w:themeColor="text1"/>
          <w:sz w:val="24"/>
        </w:rPr>
        <w:t>南京银行</w:t>
      </w:r>
      <w:r>
        <w:rPr>
          <w:rFonts w:eastAsiaTheme="minorEastAsia"/>
          <w:color w:val="000000" w:themeColor="text1"/>
          <w:sz w:val="24"/>
        </w:rPr>
        <w:t>CD008</w:t>
      </w:r>
      <w:r>
        <w:rPr>
          <w:rFonts w:eastAsiaTheme="minorEastAsia"/>
          <w:color w:val="000000" w:themeColor="text1"/>
          <w:sz w:val="24"/>
        </w:rPr>
        <w:t>、</w:t>
      </w:r>
      <w:r>
        <w:rPr>
          <w:rFonts w:eastAsiaTheme="minorEastAsia"/>
          <w:color w:val="000000" w:themeColor="text1"/>
          <w:sz w:val="24"/>
        </w:rPr>
        <w:t>20</w:t>
      </w:r>
      <w:r>
        <w:rPr>
          <w:rFonts w:eastAsiaTheme="minorEastAsia"/>
          <w:color w:val="000000" w:themeColor="text1"/>
          <w:sz w:val="24"/>
        </w:rPr>
        <w:t>浦发银行</w:t>
      </w:r>
      <w:r>
        <w:rPr>
          <w:rFonts w:eastAsiaTheme="minorEastAsia"/>
          <w:color w:val="000000" w:themeColor="text1"/>
          <w:sz w:val="24"/>
        </w:rPr>
        <w:t>CD121</w:t>
      </w:r>
      <w:r>
        <w:rPr>
          <w:rFonts w:eastAsiaTheme="minorEastAsia"/>
          <w:color w:val="000000" w:themeColor="text1"/>
          <w:sz w:val="24"/>
        </w:rPr>
        <w:t>、</w:t>
      </w:r>
      <w:r>
        <w:rPr>
          <w:rFonts w:eastAsiaTheme="minorEastAsia"/>
          <w:color w:val="000000" w:themeColor="text1"/>
          <w:sz w:val="24"/>
        </w:rPr>
        <w:t>20</w:t>
      </w:r>
      <w:r>
        <w:rPr>
          <w:rFonts w:eastAsiaTheme="minorEastAsia"/>
          <w:color w:val="000000" w:themeColor="text1"/>
          <w:sz w:val="24"/>
        </w:rPr>
        <w:t>建设银行</w:t>
      </w:r>
      <w:r>
        <w:rPr>
          <w:rFonts w:eastAsiaTheme="minorEastAsia"/>
          <w:color w:val="000000" w:themeColor="text1"/>
          <w:sz w:val="24"/>
        </w:rPr>
        <w:t>CD015</w:t>
      </w:r>
      <w:r>
        <w:rPr>
          <w:rFonts w:eastAsiaTheme="minorEastAsia"/>
          <w:color w:val="000000" w:themeColor="text1"/>
          <w:sz w:val="24"/>
        </w:rPr>
        <w:t>、</w:t>
      </w:r>
      <w:r>
        <w:rPr>
          <w:rFonts w:eastAsiaTheme="minorEastAsia"/>
          <w:color w:val="000000" w:themeColor="text1"/>
          <w:sz w:val="24"/>
        </w:rPr>
        <w:t>20</w:t>
      </w:r>
      <w:r>
        <w:rPr>
          <w:rFonts w:eastAsiaTheme="minorEastAsia"/>
          <w:color w:val="000000" w:themeColor="text1"/>
          <w:sz w:val="24"/>
        </w:rPr>
        <w:t>广发银行</w:t>
      </w:r>
      <w:r>
        <w:rPr>
          <w:rFonts w:eastAsiaTheme="minorEastAsia"/>
          <w:color w:val="000000" w:themeColor="text1"/>
          <w:sz w:val="24"/>
        </w:rPr>
        <w:t>CD102</w:t>
      </w:r>
      <w:r>
        <w:rPr>
          <w:rFonts w:eastAsiaTheme="minorEastAsia"/>
          <w:color w:val="000000" w:themeColor="text1"/>
          <w:sz w:val="24"/>
        </w:rPr>
        <w:t>、</w:t>
      </w:r>
      <w:r>
        <w:rPr>
          <w:rFonts w:eastAsiaTheme="minorEastAsia"/>
          <w:color w:val="000000" w:themeColor="text1"/>
          <w:sz w:val="24"/>
        </w:rPr>
        <w:t>20</w:t>
      </w:r>
      <w:r>
        <w:rPr>
          <w:rFonts w:eastAsiaTheme="minorEastAsia"/>
          <w:color w:val="000000" w:themeColor="text1"/>
          <w:sz w:val="24"/>
        </w:rPr>
        <w:t>民生银行</w:t>
      </w:r>
      <w:r>
        <w:rPr>
          <w:rFonts w:eastAsiaTheme="minorEastAsia"/>
          <w:color w:val="000000" w:themeColor="text1"/>
          <w:sz w:val="24"/>
        </w:rPr>
        <w:t>CD277</w:t>
      </w:r>
      <w:r>
        <w:rPr>
          <w:rFonts w:eastAsiaTheme="minorEastAsia"/>
          <w:color w:val="000000" w:themeColor="text1"/>
          <w:sz w:val="24"/>
        </w:rPr>
        <w:t>外，本基金投资的前十名证券的发行主体本期没有出现被监管部门立案调查，或在报告编制日前一年内受到公开谴责、处罚的情形。</w:t>
      </w:r>
    </w:p>
    <w:p w:rsidR="00941F6C" w:rsidRPr="004B40EC" w:rsidRDefault="00941F6C" w:rsidP="00815CDE">
      <w:pPr>
        <w:spacing w:line="360" w:lineRule="auto"/>
        <w:rPr>
          <w:bCs/>
          <w:sz w:val="24"/>
        </w:rPr>
      </w:pPr>
      <w:r w:rsidRPr="004B40EC">
        <w:rPr>
          <w:sz w:val="24"/>
        </w:rPr>
        <w:t>5.9.3</w:t>
      </w:r>
      <w:r w:rsidR="00BC3C5E">
        <w:rPr>
          <w:sz w:val="24"/>
        </w:rPr>
        <w:t>其他</w:t>
      </w:r>
      <w:r w:rsidRPr="004B40EC">
        <w:rPr>
          <w:sz w:val="24"/>
        </w:rPr>
        <w:t>资产构成</w:t>
      </w:r>
    </w:p>
    <w:tbl>
      <w:tblPr>
        <w:tblW w:w="0" w:type="auto"/>
        <w:tblInd w:w="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2"/>
        <w:gridCol w:w="3535"/>
        <w:gridCol w:w="4808"/>
      </w:tblGrid>
      <w:tr w:rsidR="00941F6C" w:rsidRPr="004B40EC" w:rsidTr="00CA7D55">
        <w:tc>
          <w:tcPr>
            <w:tcW w:w="942" w:type="dxa"/>
            <w:vAlign w:val="center"/>
          </w:tcPr>
          <w:p w:rsidR="00941F6C" w:rsidRPr="004B40EC" w:rsidRDefault="00941F6C" w:rsidP="00CA7D55">
            <w:pPr>
              <w:autoSpaceDE w:val="0"/>
              <w:autoSpaceDN w:val="0"/>
              <w:adjustRightInd w:val="0"/>
              <w:spacing w:before="29" w:line="360" w:lineRule="auto"/>
              <w:ind w:left="17"/>
              <w:jc w:val="center"/>
              <w:rPr>
                <w:color w:val="000000"/>
                <w:kern w:val="0"/>
                <w:sz w:val="24"/>
              </w:rPr>
            </w:pPr>
            <w:r w:rsidRPr="004B40EC">
              <w:rPr>
                <w:color w:val="000000"/>
                <w:kern w:val="0"/>
                <w:sz w:val="24"/>
              </w:rPr>
              <w:t>序号</w:t>
            </w:r>
          </w:p>
        </w:tc>
        <w:tc>
          <w:tcPr>
            <w:tcW w:w="3535" w:type="dxa"/>
            <w:vAlign w:val="center"/>
          </w:tcPr>
          <w:p w:rsidR="00941F6C" w:rsidRPr="004B40EC" w:rsidRDefault="00941F6C" w:rsidP="00CA7D55">
            <w:pPr>
              <w:autoSpaceDE w:val="0"/>
              <w:autoSpaceDN w:val="0"/>
              <w:adjustRightInd w:val="0"/>
              <w:spacing w:before="29" w:line="360" w:lineRule="auto"/>
              <w:ind w:left="17"/>
              <w:jc w:val="center"/>
              <w:rPr>
                <w:color w:val="000000"/>
                <w:kern w:val="0"/>
                <w:sz w:val="24"/>
              </w:rPr>
            </w:pPr>
            <w:r w:rsidRPr="004B40EC">
              <w:rPr>
                <w:color w:val="000000"/>
                <w:kern w:val="0"/>
                <w:sz w:val="24"/>
              </w:rPr>
              <w:t>名称</w:t>
            </w:r>
          </w:p>
        </w:tc>
        <w:tc>
          <w:tcPr>
            <w:tcW w:w="4808" w:type="dxa"/>
            <w:vAlign w:val="center"/>
          </w:tcPr>
          <w:p w:rsidR="00941F6C" w:rsidRPr="004B40EC" w:rsidRDefault="00941F6C" w:rsidP="00DC22A1">
            <w:pPr>
              <w:autoSpaceDE w:val="0"/>
              <w:autoSpaceDN w:val="0"/>
              <w:adjustRightInd w:val="0"/>
              <w:spacing w:before="29" w:line="360" w:lineRule="auto"/>
              <w:ind w:left="17"/>
              <w:jc w:val="center"/>
              <w:rPr>
                <w:color w:val="000000"/>
                <w:kern w:val="0"/>
                <w:sz w:val="24"/>
              </w:rPr>
            </w:pPr>
            <w:r w:rsidRPr="004B40EC">
              <w:rPr>
                <w:color w:val="000000"/>
                <w:kern w:val="0"/>
                <w:sz w:val="24"/>
              </w:rPr>
              <w:t>金额</w:t>
            </w:r>
            <w:r w:rsidR="00DC22A1" w:rsidRPr="004B40EC">
              <w:rPr>
                <w:color w:val="000000"/>
                <w:kern w:val="0"/>
                <w:sz w:val="24"/>
              </w:rPr>
              <w:t>（元）</w:t>
            </w:r>
          </w:p>
        </w:tc>
      </w:tr>
      <w:tr w:rsidR="00941F6C" w:rsidRPr="004B40EC" w:rsidTr="00CA7D55">
        <w:tc>
          <w:tcPr>
            <w:tcW w:w="942" w:type="dxa"/>
            <w:vAlign w:val="center"/>
          </w:tcPr>
          <w:p w:rsidR="00941F6C" w:rsidRPr="004B40EC" w:rsidRDefault="00941F6C" w:rsidP="00CA7D55">
            <w:pPr>
              <w:autoSpaceDE w:val="0"/>
              <w:autoSpaceDN w:val="0"/>
              <w:adjustRightInd w:val="0"/>
              <w:spacing w:before="29" w:line="360" w:lineRule="auto"/>
              <w:ind w:left="15"/>
              <w:jc w:val="center"/>
              <w:rPr>
                <w:color w:val="000000"/>
                <w:kern w:val="0"/>
                <w:sz w:val="24"/>
              </w:rPr>
            </w:pPr>
            <w:r w:rsidRPr="004B40EC">
              <w:rPr>
                <w:color w:val="000000"/>
                <w:sz w:val="24"/>
              </w:rPr>
              <w:t>1</w:t>
            </w:r>
          </w:p>
        </w:tc>
        <w:tc>
          <w:tcPr>
            <w:tcW w:w="3535" w:type="dxa"/>
            <w:vAlign w:val="center"/>
          </w:tcPr>
          <w:p w:rsidR="00941F6C" w:rsidRPr="004B40EC" w:rsidRDefault="00941F6C" w:rsidP="00CA7D55">
            <w:pPr>
              <w:autoSpaceDE w:val="0"/>
              <w:autoSpaceDN w:val="0"/>
              <w:adjustRightInd w:val="0"/>
              <w:spacing w:before="29" w:line="360" w:lineRule="auto"/>
              <w:ind w:left="15"/>
              <w:jc w:val="left"/>
              <w:rPr>
                <w:color w:val="000000"/>
                <w:kern w:val="0"/>
                <w:sz w:val="24"/>
              </w:rPr>
            </w:pPr>
            <w:r w:rsidRPr="004B40EC">
              <w:rPr>
                <w:color w:val="000000"/>
                <w:kern w:val="0"/>
                <w:sz w:val="24"/>
              </w:rPr>
              <w:t>存出保证金</w:t>
            </w:r>
          </w:p>
        </w:tc>
        <w:tc>
          <w:tcPr>
            <w:tcW w:w="4808" w:type="dxa"/>
            <w:vAlign w:val="center"/>
          </w:tcPr>
          <w:p w:rsidR="00941F6C" w:rsidRPr="004B40EC" w:rsidRDefault="00941F6C" w:rsidP="00CA7D55">
            <w:pPr>
              <w:autoSpaceDE w:val="0"/>
              <w:autoSpaceDN w:val="0"/>
              <w:adjustRightInd w:val="0"/>
              <w:spacing w:before="29" w:line="360" w:lineRule="auto"/>
              <w:ind w:left="15"/>
              <w:jc w:val="right"/>
              <w:rPr>
                <w:color w:val="000000"/>
                <w:kern w:val="0"/>
                <w:sz w:val="24"/>
              </w:rPr>
            </w:pPr>
            <w:r w:rsidRPr="004B40EC">
              <w:rPr>
                <w:color w:val="000000"/>
                <w:kern w:val="0"/>
                <w:sz w:val="24"/>
              </w:rPr>
              <w:t>-</w:t>
            </w:r>
          </w:p>
        </w:tc>
      </w:tr>
      <w:tr w:rsidR="00941F6C" w:rsidRPr="004B40EC" w:rsidTr="00CA7D55">
        <w:tc>
          <w:tcPr>
            <w:tcW w:w="942" w:type="dxa"/>
            <w:vAlign w:val="center"/>
          </w:tcPr>
          <w:p w:rsidR="00941F6C" w:rsidRPr="004B40EC" w:rsidRDefault="00941F6C" w:rsidP="00CA7D55">
            <w:pPr>
              <w:autoSpaceDE w:val="0"/>
              <w:autoSpaceDN w:val="0"/>
              <w:adjustRightInd w:val="0"/>
              <w:spacing w:before="29" w:line="360" w:lineRule="auto"/>
              <w:ind w:left="15"/>
              <w:jc w:val="center"/>
              <w:rPr>
                <w:color w:val="000000"/>
                <w:sz w:val="24"/>
              </w:rPr>
            </w:pPr>
            <w:r w:rsidRPr="004B40EC">
              <w:rPr>
                <w:color w:val="000000"/>
                <w:sz w:val="24"/>
              </w:rPr>
              <w:t>2</w:t>
            </w:r>
          </w:p>
        </w:tc>
        <w:tc>
          <w:tcPr>
            <w:tcW w:w="3535" w:type="dxa"/>
            <w:vAlign w:val="center"/>
          </w:tcPr>
          <w:p w:rsidR="00941F6C" w:rsidRPr="004B40EC" w:rsidRDefault="00941F6C" w:rsidP="00CA7D55">
            <w:pPr>
              <w:autoSpaceDE w:val="0"/>
              <w:autoSpaceDN w:val="0"/>
              <w:adjustRightInd w:val="0"/>
              <w:spacing w:before="29" w:line="360" w:lineRule="auto"/>
              <w:ind w:left="15"/>
              <w:jc w:val="left"/>
              <w:rPr>
                <w:color w:val="000000"/>
                <w:kern w:val="0"/>
                <w:sz w:val="24"/>
              </w:rPr>
            </w:pPr>
            <w:r w:rsidRPr="004B40EC">
              <w:rPr>
                <w:color w:val="000000"/>
                <w:kern w:val="0"/>
                <w:sz w:val="24"/>
              </w:rPr>
              <w:t>应收证券清算款</w:t>
            </w:r>
          </w:p>
        </w:tc>
        <w:tc>
          <w:tcPr>
            <w:tcW w:w="4808" w:type="dxa"/>
            <w:vAlign w:val="center"/>
          </w:tcPr>
          <w:p w:rsidR="00941F6C" w:rsidRPr="004B40EC" w:rsidRDefault="00941F6C" w:rsidP="00CA7D55">
            <w:pPr>
              <w:autoSpaceDE w:val="0"/>
              <w:autoSpaceDN w:val="0"/>
              <w:adjustRightInd w:val="0"/>
              <w:spacing w:before="29" w:line="360" w:lineRule="auto"/>
              <w:ind w:left="15"/>
              <w:jc w:val="right"/>
              <w:rPr>
                <w:color w:val="000000"/>
                <w:kern w:val="0"/>
                <w:sz w:val="24"/>
              </w:rPr>
            </w:pPr>
            <w:r w:rsidRPr="004B40EC">
              <w:rPr>
                <w:color w:val="000000"/>
                <w:kern w:val="0"/>
                <w:sz w:val="24"/>
              </w:rPr>
              <w:t>363,171,832.78</w:t>
            </w:r>
          </w:p>
        </w:tc>
      </w:tr>
      <w:tr w:rsidR="00941F6C" w:rsidRPr="004B40EC" w:rsidTr="00CA7D55">
        <w:tc>
          <w:tcPr>
            <w:tcW w:w="942" w:type="dxa"/>
            <w:vAlign w:val="center"/>
          </w:tcPr>
          <w:p w:rsidR="00941F6C" w:rsidRPr="004B40EC" w:rsidRDefault="00941F6C" w:rsidP="00CA7D55">
            <w:pPr>
              <w:autoSpaceDE w:val="0"/>
              <w:autoSpaceDN w:val="0"/>
              <w:adjustRightInd w:val="0"/>
              <w:spacing w:before="29" w:line="360" w:lineRule="auto"/>
              <w:ind w:left="15"/>
              <w:jc w:val="center"/>
              <w:rPr>
                <w:color w:val="000000"/>
                <w:sz w:val="24"/>
              </w:rPr>
            </w:pPr>
            <w:r w:rsidRPr="004B40EC">
              <w:rPr>
                <w:color w:val="000000"/>
                <w:sz w:val="24"/>
              </w:rPr>
              <w:t>3</w:t>
            </w:r>
          </w:p>
        </w:tc>
        <w:tc>
          <w:tcPr>
            <w:tcW w:w="3535" w:type="dxa"/>
            <w:vAlign w:val="center"/>
          </w:tcPr>
          <w:p w:rsidR="00941F6C" w:rsidRPr="004B40EC" w:rsidRDefault="00941F6C" w:rsidP="00CA7D55">
            <w:pPr>
              <w:autoSpaceDE w:val="0"/>
              <w:autoSpaceDN w:val="0"/>
              <w:adjustRightInd w:val="0"/>
              <w:spacing w:before="29" w:line="360" w:lineRule="auto"/>
              <w:ind w:left="15"/>
              <w:jc w:val="left"/>
              <w:rPr>
                <w:color w:val="000000"/>
                <w:kern w:val="0"/>
                <w:sz w:val="24"/>
              </w:rPr>
            </w:pPr>
            <w:r w:rsidRPr="004B40EC">
              <w:rPr>
                <w:color w:val="000000"/>
                <w:kern w:val="0"/>
                <w:sz w:val="24"/>
              </w:rPr>
              <w:t>应收利息</w:t>
            </w:r>
          </w:p>
        </w:tc>
        <w:tc>
          <w:tcPr>
            <w:tcW w:w="4808" w:type="dxa"/>
            <w:vAlign w:val="center"/>
          </w:tcPr>
          <w:p w:rsidR="00941F6C" w:rsidRPr="004B40EC" w:rsidRDefault="00941F6C" w:rsidP="00CA7D55">
            <w:pPr>
              <w:autoSpaceDE w:val="0"/>
              <w:autoSpaceDN w:val="0"/>
              <w:adjustRightInd w:val="0"/>
              <w:spacing w:before="29" w:line="360" w:lineRule="auto"/>
              <w:ind w:left="15"/>
              <w:jc w:val="right"/>
              <w:rPr>
                <w:color w:val="000000"/>
                <w:kern w:val="0"/>
                <w:sz w:val="24"/>
              </w:rPr>
            </w:pPr>
            <w:r w:rsidRPr="004B40EC">
              <w:rPr>
                <w:color w:val="000000"/>
                <w:kern w:val="0"/>
                <w:sz w:val="24"/>
              </w:rPr>
              <w:t>394,013,021.09</w:t>
            </w:r>
          </w:p>
        </w:tc>
      </w:tr>
      <w:tr w:rsidR="00941F6C" w:rsidRPr="004B40EC" w:rsidTr="00CA7D55">
        <w:tc>
          <w:tcPr>
            <w:tcW w:w="942" w:type="dxa"/>
            <w:vAlign w:val="center"/>
          </w:tcPr>
          <w:p w:rsidR="00941F6C" w:rsidRPr="004B40EC" w:rsidRDefault="00941F6C" w:rsidP="00CA7D55">
            <w:pPr>
              <w:autoSpaceDE w:val="0"/>
              <w:autoSpaceDN w:val="0"/>
              <w:adjustRightInd w:val="0"/>
              <w:spacing w:before="29" w:line="360" w:lineRule="auto"/>
              <w:ind w:left="15"/>
              <w:jc w:val="center"/>
              <w:rPr>
                <w:color w:val="000000"/>
                <w:sz w:val="24"/>
              </w:rPr>
            </w:pPr>
            <w:r w:rsidRPr="004B40EC">
              <w:rPr>
                <w:color w:val="000000"/>
                <w:sz w:val="24"/>
              </w:rPr>
              <w:t>4</w:t>
            </w:r>
          </w:p>
        </w:tc>
        <w:tc>
          <w:tcPr>
            <w:tcW w:w="3535" w:type="dxa"/>
            <w:vAlign w:val="center"/>
          </w:tcPr>
          <w:p w:rsidR="00941F6C" w:rsidRPr="004B40EC" w:rsidRDefault="00941F6C" w:rsidP="00CA7D55">
            <w:pPr>
              <w:autoSpaceDE w:val="0"/>
              <w:autoSpaceDN w:val="0"/>
              <w:adjustRightInd w:val="0"/>
              <w:spacing w:before="29" w:line="360" w:lineRule="auto"/>
              <w:ind w:left="15"/>
              <w:jc w:val="left"/>
              <w:rPr>
                <w:color w:val="000000"/>
                <w:kern w:val="0"/>
                <w:sz w:val="24"/>
              </w:rPr>
            </w:pPr>
            <w:r w:rsidRPr="004B40EC">
              <w:rPr>
                <w:color w:val="000000"/>
                <w:kern w:val="0"/>
                <w:sz w:val="24"/>
              </w:rPr>
              <w:t>应收申购款</w:t>
            </w:r>
          </w:p>
        </w:tc>
        <w:tc>
          <w:tcPr>
            <w:tcW w:w="4808" w:type="dxa"/>
            <w:vAlign w:val="center"/>
          </w:tcPr>
          <w:p w:rsidR="00941F6C" w:rsidRPr="004B40EC" w:rsidRDefault="00941F6C" w:rsidP="00CA7D55">
            <w:pPr>
              <w:autoSpaceDE w:val="0"/>
              <w:autoSpaceDN w:val="0"/>
              <w:adjustRightInd w:val="0"/>
              <w:spacing w:before="29" w:line="360" w:lineRule="auto"/>
              <w:ind w:left="15"/>
              <w:jc w:val="right"/>
              <w:rPr>
                <w:color w:val="000000"/>
                <w:kern w:val="0"/>
                <w:sz w:val="24"/>
              </w:rPr>
            </w:pPr>
            <w:r w:rsidRPr="004B40EC">
              <w:rPr>
                <w:color w:val="000000"/>
                <w:kern w:val="0"/>
                <w:sz w:val="24"/>
              </w:rPr>
              <w:t>194,354,928.70</w:t>
            </w:r>
          </w:p>
        </w:tc>
      </w:tr>
      <w:tr w:rsidR="00941F6C" w:rsidRPr="004B40EC" w:rsidTr="00CA7D55">
        <w:tc>
          <w:tcPr>
            <w:tcW w:w="942" w:type="dxa"/>
            <w:vAlign w:val="center"/>
          </w:tcPr>
          <w:p w:rsidR="00941F6C" w:rsidRPr="004B40EC" w:rsidRDefault="00941F6C" w:rsidP="00CA7D55">
            <w:pPr>
              <w:autoSpaceDE w:val="0"/>
              <w:autoSpaceDN w:val="0"/>
              <w:adjustRightInd w:val="0"/>
              <w:spacing w:before="29" w:line="360" w:lineRule="auto"/>
              <w:ind w:left="15"/>
              <w:jc w:val="center"/>
              <w:rPr>
                <w:color w:val="000000"/>
                <w:sz w:val="24"/>
              </w:rPr>
            </w:pPr>
            <w:r w:rsidRPr="004B40EC">
              <w:rPr>
                <w:color w:val="000000"/>
                <w:sz w:val="24"/>
              </w:rPr>
              <w:t>5</w:t>
            </w:r>
          </w:p>
        </w:tc>
        <w:tc>
          <w:tcPr>
            <w:tcW w:w="3535" w:type="dxa"/>
            <w:vAlign w:val="center"/>
          </w:tcPr>
          <w:p w:rsidR="00941F6C" w:rsidRPr="004B40EC" w:rsidRDefault="00941F6C" w:rsidP="00CA7D55">
            <w:pPr>
              <w:autoSpaceDE w:val="0"/>
              <w:autoSpaceDN w:val="0"/>
              <w:adjustRightInd w:val="0"/>
              <w:spacing w:before="29" w:line="360" w:lineRule="auto"/>
              <w:ind w:left="15"/>
              <w:jc w:val="left"/>
              <w:rPr>
                <w:color w:val="000000"/>
                <w:kern w:val="0"/>
                <w:sz w:val="24"/>
              </w:rPr>
            </w:pPr>
            <w:r w:rsidRPr="004B40EC">
              <w:rPr>
                <w:color w:val="000000"/>
                <w:kern w:val="0"/>
                <w:sz w:val="24"/>
              </w:rPr>
              <w:t>其他应收款</w:t>
            </w:r>
          </w:p>
        </w:tc>
        <w:tc>
          <w:tcPr>
            <w:tcW w:w="4808" w:type="dxa"/>
            <w:vAlign w:val="center"/>
          </w:tcPr>
          <w:p w:rsidR="00941F6C" w:rsidRPr="004B40EC" w:rsidRDefault="00941F6C" w:rsidP="00CA7D55">
            <w:pPr>
              <w:autoSpaceDE w:val="0"/>
              <w:autoSpaceDN w:val="0"/>
              <w:adjustRightInd w:val="0"/>
              <w:spacing w:before="29" w:line="360" w:lineRule="auto"/>
              <w:ind w:left="15"/>
              <w:jc w:val="right"/>
              <w:rPr>
                <w:color w:val="000000"/>
                <w:kern w:val="0"/>
                <w:sz w:val="24"/>
              </w:rPr>
            </w:pPr>
            <w:r w:rsidRPr="004B40EC">
              <w:rPr>
                <w:color w:val="000000"/>
                <w:kern w:val="0"/>
                <w:sz w:val="24"/>
              </w:rPr>
              <w:t>-</w:t>
            </w:r>
          </w:p>
        </w:tc>
      </w:tr>
      <w:tr w:rsidR="00941F6C" w:rsidRPr="004B40EC" w:rsidTr="00CA7D55">
        <w:tc>
          <w:tcPr>
            <w:tcW w:w="942" w:type="dxa"/>
            <w:vAlign w:val="center"/>
          </w:tcPr>
          <w:p w:rsidR="00941F6C" w:rsidRPr="004B40EC" w:rsidRDefault="00941F6C" w:rsidP="00CA7D55">
            <w:pPr>
              <w:autoSpaceDE w:val="0"/>
              <w:autoSpaceDN w:val="0"/>
              <w:adjustRightInd w:val="0"/>
              <w:spacing w:before="29" w:line="360" w:lineRule="auto"/>
              <w:ind w:left="15"/>
              <w:jc w:val="center"/>
              <w:rPr>
                <w:color w:val="000000"/>
                <w:sz w:val="24"/>
              </w:rPr>
            </w:pPr>
            <w:r w:rsidRPr="004B40EC">
              <w:rPr>
                <w:color w:val="000000"/>
                <w:sz w:val="24"/>
              </w:rPr>
              <w:t>6</w:t>
            </w:r>
          </w:p>
        </w:tc>
        <w:tc>
          <w:tcPr>
            <w:tcW w:w="3535" w:type="dxa"/>
            <w:vAlign w:val="center"/>
          </w:tcPr>
          <w:p w:rsidR="00941F6C" w:rsidRPr="004B40EC" w:rsidRDefault="00941F6C" w:rsidP="00CA7D55">
            <w:pPr>
              <w:autoSpaceDE w:val="0"/>
              <w:autoSpaceDN w:val="0"/>
              <w:adjustRightInd w:val="0"/>
              <w:spacing w:before="29" w:line="360" w:lineRule="auto"/>
              <w:ind w:left="15"/>
              <w:jc w:val="left"/>
              <w:rPr>
                <w:color w:val="000000"/>
                <w:kern w:val="0"/>
                <w:sz w:val="24"/>
              </w:rPr>
            </w:pPr>
            <w:r w:rsidRPr="004B40EC">
              <w:rPr>
                <w:color w:val="000000"/>
                <w:kern w:val="0"/>
                <w:sz w:val="24"/>
              </w:rPr>
              <w:t>待摊费用</w:t>
            </w:r>
          </w:p>
        </w:tc>
        <w:tc>
          <w:tcPr>
            <w:tcW w:w="4808" w:type="dxa"/>
            <w:vAlign w:val="center"/>
          </w:tcPr>
          <w:p w:rsidR="00941F6C" w:rsidRPr="004B40EC" w:rsidRDefault="00941F6C" w:rsidP="00CA7D55">
            <w:pPr>
              <w:autoSpaceDE w:val="0"/>
              <w:autoSpaceDN w:val="0"/>
              <w:adjustRightInd w:val="0"/>
              <w:spacing w:before="29" w:line="360" w:lineRule="auto"/>
              <w:ind w:left="15"/>
              <w:jc w:val="right"/>
              <w:rPr>
                <w:color w:val="000000"/>
                <w:kern w:val="0"/>
                <w:sz w:val="24"/>
              </w:rPr>
            </w:pPr>
            <w:r w:rsidRPr="004B40EC">
              <w:rPr>
                <w:color w:val="000000"/>
                <w:kern w:val="0"/>
                <w:sz w:val="24"/>
              </w:rPr>
              <w:t>-</w:t>
            </w:r>
          </w:p>
        </w:tc>
      </w:tr>
      <w:tr w:rsidR="00941F6C" w:rsidRPr="004B40EC" w:rsidTr="00CA7D55">
        <w:tc>
          <w:tcPr>
            <w:tcW w:w="942" w:type="dxa"/>
            <w:vAlign w:val="center"/>
          </w:tcPr>
          <w:p w:rsidR="00941F6C" w:rsidRPr="004B40EC" w:rsidRDefault="00941F6C" w:rsidP="00CA7D55">
            <w:pPr>
              <w:autoSpaceDE w:val="0"/>
              <w:autoSpaceDN w:val="0"/>
              <w:adjustRightInd w:val="0"/>
              <w:spacing w:before="29" w:line="360" w:lineRule="auto"/>
              <w:ind w:left="15"/>
              <w:jc w:val="center"/>
              <w:rPr>
                <w:color w:val="000000"/>
                <w:sz w:val="24"/>
              </w:rPr>
            </w:pPr>
            <w:r w:rsidRPr="004B40EC">
              <w:rPr>
                <w:color w:val="000000"/>
                <w:sz w:val="24"/>
              </w:rPr>
              <w:t>7</w:t>
            </w:r>
          </w:p>
        </w:tc>
        <w:tc>
          <w:tcPr>
            <w:tcW w:w="3535" w:type="dxa"/>
            <w:vAlign w:val="center"/>
          </w:tcPr>
          <w:p w:rsidR="00941F6C" w:rsidRPr="004B40EC" w:rsidRDefault="00941F6C" w:rsidP="00CA7D55">
            <w:pPr>
              <w:autoSpaceDE w:val="0"/>
              <w:autoSpaceDN w:val="0"/>
              <w:adjustRightInd w:val="0"/>
              <w:spacing w:before="29" w:line="360" w:lineRule="auto"/>
              <w:ind w:left="15"/>
              <w:jc w:val="left"/>
              <w:rPr>
                <w:color w:val="000000"/>
                <w:kern w:val="0"/>
                <w:sz w:val="24"/>
              </w:rPr>
            </w:pPr>
            <w:r w:rsidRPr="004B40EC">
              <w:rPr>
                <w:color w:val="000000"/>
                <w:kern w:val="0"/>
                <w:sz w:val="24"/>
              </w:rPr>
              <w:t>其他</w:t>
            </w:r>
          </w:p>
        </w:tc>
        <w:tc>
          <w:tcPr>
            <w:tcW w:w="4808" w:type="dxa"/>
            <w:vAlign w:val="center"/>
          </w:tcPr>
          <w:p w:rsidR="00941F6C" w:rsidRPr="004B40EC" w:rsidRDefault="00941F6C" w:rsidP="00CA7D55">
            <w:pPr>
              <w:autoSpaceDE w:val="0"/>
              <w:autoSpaceDN w:val="0"/>
              <w:adjustRightInd w:val="0"/>
              <w:spacing w:before="29" w:line="360" w:lineRule="auto"/>
              <w:ind w:left="15"/>
              <w:jc w:val="right"/>
              <w:rPr>
                <w:color w:val="000000"/>
                <w:kern w:val="0"/>
                <w:sz w:val="24"/>
              </w:rPr>
            </w:pPr>
            <w:r w:rsidRPr="004B40EC">
              <w:rPr>
                <w:color w:val="000000"/>
                <w:kern w:val="0"/>
                <w:sz w:val="24"/>
              </w:rPr>
              <w:t>-</w:t>
            </w:r>
          </w:p>
        </w:tc>
      </w:tr>
      <w:tr w:rsidR="00941F6C" w:rsidRPr="004B40EC" w:rsidTr="00CA7D55">
        <w:tc>
          <w:tcPr>
            <w:tcW w:w="942" w:type="dxa"/>
            <w:vAlign w:val="center"/>
          </w:tcPr>
          <w:p w:rsidR="00941F6C" w:rsidRPr="004B40EC" w:rsidRDefault="00941F6C" w:rsidP="00CA7D55">
            <w:pPr>
              <w:autoSpaceDE w:val="0"/>
              <w:autoSpaceDN w:val="0"/>
              <w:adjustRightInd w:val="0"/>
              <w:spacing w:before="29" w:line="360" w:lineRule="auto"/>
              <w:ind w:left="15"/>
              <w:jc w:val="center"/>
              <w:rPr>
                <w:color w:val="000000"/>
                <w:sz w:val="24"/>
              </w:rPr>
            </w:pPr>
            <w:r w:rsidRPr="004B40EC">
              <w:rPr>
                <w:color w:val="000000"/>
                <w:sz w:val="24"/>
              </w:rPr>
              <w:t>8</w:t>
            </w:r>
          </w:p>
        </w:tc>
        <w:tc>
          <w:tcPr>
            <w:tcW w:w="3535" w:type="dxa"/>
            <w:vAlign w:val="center"/>
          </w:tcPr>
          <w:p w:rsidR="00941F6C" w:rsidRPr="004B40EC" w:rsidRDefault="00941F6C" w:rsidP="00CA7D55">
            <w:pPr>
              <w:autoSpaceDE w:val="0"/>
              <w:autoSpaceDN w:val="0"/>
              <w:adjustRightInd w:val="0"/>
              <w:spacing w:before="29" w:line="360" w:lineRule="auto"/>
              <w:ind w:left="15"/>
              <w:jc w:val="left"/>
              <w:rPr>
                <w:color w:val="000000"/>
                <w:kern w:val="0"/>
                <w:sz w:val="24"/>
              </w:rPr>
            </w:pPr>
            <w:r w:rsidRPr="004B40EC">
              <w:rPr>
                <w:color w:val="000000"/>
                <w:kern w:val="0"/>
                <w:sz w:val="24"/>
              </w:rPr>
              <w:t>合计</w:t>
            </w:r>
          </w:p>
        </w:tc>
        <w:tc>
          <w:tcPr>
            <w:tcW w:w="4808" w:type="dxa"/>
            <w:vAlign w:val="center"/>
          </w:tcPr>
          <w:p w:rsidR="00941F6C" w:rsidRPr="004B40EC" w:rsidRDefault="00941F6C" w:rsidP="00CA7D55">
            <w:pPr>
              <w:autoSpaceDE w:val="0"/>
              <w:autoSpaceDN w:val="0"/>
              <w:adjustRightInd w:val="0"/>
              <w:spacing w:before="29" w:line="360" w:lineRule="auto"/>
              <w:ind w:left="15"/>
              <w:jc w:val="right"/>
              <w:rPr>
                <w:color w:val="000000"/>
                <w:kern w:val="0"/>
                <w:sz w:val="24"/>
              </w:rPr>
            </w:pPr>
            <w:r w:rsidRPr="004B40EC">
              <w:rPr>
                <w:color w:val="000000"/>
                <w:kern w:val="0"/>
                <w:sz w:val="24"/>
              </w:rPr>
              <w:t>951,539,782.57</w:t>
            </w:r>
          </w:p>
        </w:tc>
      </w:tr>
    </w:tbl>
    <w:p w:rsidR="00873984" w:rsidRPr="0097021E" w:rsidRDefault="00873984" w:rsidP="00CE0B87">
      <w:pPr>
        <w:pStyle w:val="1"/>
        <w:spacing w:beforeLines="100" w:before="312" w:afterLines="100" w:after="312" w:line="360" w:lineRule="auto"/>
        <w:jc w:val="center"/>
        <w:rPr>
          <w:rFonts w:ascii="宋体" w:cs="Arial"/>
          <w:color w:val="000000"/>
          <w:kern w:val="0"/>
          <w:sz w:val="24"/>
          <w:szCs w:val="24"/>
        </w:rPr>
      </w:pPr>
      <w:r w:rsidRPr="0097021E">
        <w:rPr>
          <w:rFonts w:ascii="宋体" w:hAnsi="宋体" w:cs="Arial" w:hint="eastAsia"/>
          <w:color w:val="000000"/>
          <w:kern w:val="0"/>
          <w:sz w:val="24"/>
          <w:szCs w:val="24"/>
        </w:rPr>
        <w:t>§</w:t>
      </w:r>
      <w:r w:rsidRPr="0097021E">
        <w:rPr>
          <w:rFonts w:ascii="宋体" w:hAnsi="宋体" w:cs="Arial"/>
          <w:color w:val="000000"/>
          <w:kern w:val="0"/>
          <w:sz w:val="24"/>
          <w:szCs w:val="24"/>
        </w:rPr>
        <w:t xml:space="preserve">6  </w:t>
      </w:r>
      <w:r w:rsidRPr="0097021E">
        <w:rPr>
          <w:rFonts w:ascii="宋体" w:hAnsi="宋体" w:cs="Arial" w:hint="eastAsia"/>
          <w:color w:val="000000"/>
          <w:kern w:val="0"/>
          <w:sz w:val="24"/>
          <w:szCs w:val="24"/>
        </w:rPr>
        <w:t>开放式基金份额变动</w:t>
      </w:r>
    </w:p>
    <w:p w:rsidR="00873984" w:rsidRPr="00361E73" w:rsidRDefault="00873984" w:rsidP="00873984">
      <w:pPr>
        <w:autoSpaceDE w:val="0"/>
        <w:autoSpaceDN w:val="0"/>
        <w:adjustRightInd w:val="0"/>
        <w:spacing w:before="29" w:line="360" w:lineRule="auto"/>
        <w:ind w:left="15"/>
        <w:jc w:val="right"/>
        <w:rPr>
          <w:rFonts w:ascii="宋体" w:hAnsi="宋体" w:cs="Arial"/>
          <w:color w:val="000000"/>
          <w:kern w:val="0"/>
          <w:sz w:val="24"/>
        </w:rPr>
      </w:pPr>
      <w:r w:rsidRPr="00361E73">
        <w:rPr>
          <w:rFonts w:ascii="宋体" w:hAnsi="宋体" w:cs="Arial" w:hint="eastAsia"/>
          <w:color w:val="000000"/>
          <w:kern w:val="0"/>
          <w:sz w:val="24"/>
        </w:rPr>
        <w:t>单位：份</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4"/>
        <w:gridCol w:w="2920"/>
        <w:gridCol w:w="2920"/>
      </w:tblGrid>
      <w:tr w:rsidR="00873984" w:rsidRPr="00E179CD" w:rsidTr="00547B14">
        <w:tc>
          <w:tcPr>
            <w:tcW w:w="4134" w:type="dxa"/>
            <w:vAlign w:val="center"/>
          </w:tcPr>
          <w:p w:rsidR="00873984" w:rsidRPr="00361E73" w:rsidRDefault="00873984" w:rsidP="00547B14">
            <w:pPr>
              <w:autoSpaceDE w:val="0"/>
              <w:autoSpaceDN w:val="0"/>
              <w:adjustRightInd w:val="0"/>
              <w:spacing w:before="29" w:line="360" w:lineRule="auto"/>
              <w:ind w:left="15"/>
              <w:jc w:val="center"/>
              <w:rPr>
                <w:color w:val="000000"/>
                <w:kern w:val="0"/>
                <w:sz w:val="24"/>
              </w:rPr>
            </w:pPr>
            <w:r w:rsidRPr="00361E73">
              <w:rPr>
                <w:color w:val="000000"/>
                <w:kern w:val="0"/>
                <w:sz w:val="24"/>
              </w:rPr>
              <w:t>项目</w:t>
            </w:r>
          </w:p>
        </w:tc>
        <w:tc>
          <w:tcPr>
            <w:tcW w:w="2920" w:type="dxa"/>
            <w:vAlign w:val="center"/>
          </w:tcPr>
          <w:p w:rsidR="00873984" w:rsidRPr="00361E73" w:rsidRDefault="00873984" w:rsidP="00547B14">
            <w:pPr>
              <w:autoSpaceDE w:val="0"/>
              <w:autoSpaceDN w:val="0"/>
              <w:adjustRightInd w:val="0"/>
              <w:spacing w:before="29" w:line="360" w:lineRule="auto"/>
              <w:ind w:left="15"/>
              <w:jc w:val="center"/>
              <w:rPr>
                <w:color w:val="000000"/>
                <w:kern w:val="0"/>
                <w:sz w:val="24"/>
              </w:rPr>
            </w:pPr>
            <w:r w:rsidRPr="00361E73">
              <w:rPr>
                <w:sz w:val="24"/>
              </w:rPr>
              <w:t>易方达易理财货币</w:t>
            </w:r>
            <w:r w:rsidRPr="00361E73">
              <w:rPr>
                <w:sz w:val="24"/>
              </w:rPr>
              <w:t>A</w:t>
            </w:r>
          </w:p>
        </w:tc>
        <w:tc>
          <w:tcPr>
            <w:tcW w:w="2920" w:type="dxa"/>
            <w:vAlign w:val="center"/>
          </w:tcPr>
          <w:p w:rsidR="00873984" w:rsidRPr="00361E73" w:rsidRDefault="00873984" w:rsidP="00547B14">
            <w:pPr>
              <w:autoSpaceDE w:val="0"/>
              <w:autoSpaceDN w:val="0"/>
              <w:adjustRightInd w:val="0"/>
              <w:spacing w:before="29" w:line="360" w:lineRule="auto"/>
              <w:ind w:left="15"/>
              <w:jc w:val="center"/>
              <w:rPr>
                <w:color w:val="000000"/>
                <w:kern w:val="0"/>
                <w:sz w:val="24"/>
              </w:rPr>
            </w:pPr>
            <w:r w:rsidRPr="00361E73">
              <w:rPr>
                <w:sz w:val="24"/>
              </w:rPr>
              <w:t>易方达易理财货币</w:t>
            </w:r>
            <w:r w:rsidRPr="00361E73">
              <w:rPr>
                <w:sz w:val="24"/>
              </w:rPr>
              <w:t>B</w:t>
            </w:r>
          </w:p>
        </w:tc>
      </w:tr>
      <w:tr w:rsidR="00873984" w:rsidRPr="00E179CD" w:rsidTr="00547B14">
        <w:tc>
          <w:tcPr>
            <w:tcW w:w="4134" w:type="dxa"/>
            <w:vAlign w:val="center"/>
          </w:tcPr>
          <w:p w:rsidR="00873984" w:rsidRPr="00361E73" w:rsidRDefault="00873984" w:rsidP="00547B14">
            <w:pPr>
              <w:autoSpaceDE w:val="0"/>
              <w:autoSpaceDN w:val="0"/>
              <w:adjustRightInd w:val="0"/>
              <w:spacing w:before="29" w:line="360" w:lineRule="auto"/>
              <w:ind w:left="17"/>
              <w:rPr>
                <w:color w:val="000000"/>
                <w:kern w:val="0"/>
                <w:sz w:val="24"/>
              </w:rPr>
            </w:pPr>
            <w:r w:rsidRPr="00A15461">
              <w:rPr>
                <w:color w:val="000000"/>
                <w:kern w:val="0"/>
                <w:sz w:val="24"/>
              </w:rPr>
              <w:t>报告期期初基金份额总额</w:t>
            </w:r>
          </w:p>
        </w:tc>
        <w:tc>
          <w:tcPr>
            <w:tcW w:w="2920" w:type="dxa"/>
            <w:vAlign w:val="center"/>
          </w:tcPr>
          <w:p w:rsidR="00873984" w:rsidRPr="00361E73" w:rsidRDefault="00873984" w:rsidP="00547B14">
            <w:pPr>
              <w:autoSpaceDE w:val="0"/>
              <w:autoSpaceDN w:val="0"/>
              <w:adjustRightInd w:val="0"/>
              <w:spacing w:before="29" w:line="360" w:lineRule="auto"/>
              <w:ind w:left="17"/>
              <w:jc w:val="right"/>
              <w:rPr>
                <w:color w:val="000000"/>
                <w:sz w:val="24"/>
              </w:rPr>
            </w:pPr>
            <w:r w:rsidRPr="00361E73">
              <w:rPr>
                <w:color w:val="000000"/>
                <w:sz w:val="24"/>
              </w:rPr>
              <w:t>168,959,003,186.97</w:t>
            </w:r>
          </w:p>
        </w:tc>
        <w:tc>
          <w:tcPr>
            <w:tcW w:w="2920" w:type="dxa"/>
            <w:vAlign w:val="center"/>
          </w:tcPr>
          <w:p w:rsidR="00873984" w:rsidRPr="00361E73" w:rsidRDefault="00873984" w:rsidP="00547B14">
            <w:pPr>
              <w:autoSpaceDE w:val="0"/>
              <w:autoSpaceDN w:val="0"/>
              <w:adjustRightInd w:val="0"/>
              <w:spacing w:before="29" w:line="360" w:lineRule="auto"/>
              <w:ind w:left="17"/>
              <w:jc w:val="right"/>
              <w:rPr>
                <w:color w:val="000000"/>
                <w:sz w:val="24"/>
              </w:rPr>
            </w:pPr>
            <w:r w:rsidRPr="00361E73">
              <w:rPr>
                <w:color w:val="000000"/>
                <w:sz w:val="24"/>
              </w:rPr>
              <w:t>2,596,778,625.75</w:t>
            </w:r>
          </w:p>
        </w:tc>
      </w:tr>
      <w:tr w:rsidR="00873984" w:rsidRPr="00E179CD" w:rsidTr="00547B14">
        <w:tc>
          <w:tcPr>
            <w:tcW w:w="4134" w:type="dxa"/>
            <w:vAlign w:val="center"/>
          </w:tcPr>
          <w:p w:rsidR="00873984" w:rsidRPr="009742E2" w:rsidRDefault="00873984" w:rsidP="00547B14">
            <w:pPr>
              <w:adjustRightInd w:val="0"/>
              <w:snapToGrid w:val="0"/>
              <w:spacing w:line="340" w:lineRule="exact"/>
              <w:rPr>
                <w:color w:val="000000"/>
                <w:sz w:val="24"/>
              </w:rPr>
            </w:pPr>
            <w:r w:rsidRPr="00361E73">
              <w:rPr>
                <w:color w:val="000000"/>
                <w:kern w:val="0"/>
                <w:sz w:val="24"/>
              </w:rPr>
              <w:t>报告期</w:t>
            </w:r>
            <w:r w:rsidRPr="009742E2">
              <w:rPr>
                <w:color w:val="000000"/>
                <w:sz w:val="24"/>
              </w:rPr>
              <w:t>基金总申购份额</w:t>
            </w:r>
          </w:p>
        </w:tc>
        <w:tc>
          <w:tcPr>
            <w:tcW w:w="2920" w:type="dxa"/>
            <w:vAlign w:val="center"/>
          </w:tcPr>
          <w:p w:rsidR="00873984" w:rsidRPr="00361E73" w:rsidRDefault="00873984" w:rsidP="00547B14">
            <w:pPr>
              <w:autoSpaceDE w:val="0"/>
              <w:autoSpaceDN w:val="0"/>
              <w:adjustRightInd w:val="0"/>
              <w:spacing w:before="29" w:line="360" w:lineRule="auto"/>
              <w:ind w:left="17"/>
              <w:jc w:val="right"/>
              <w:rPr>
                <w:color w:val="000000"/>
                <w:sz w:val="24"/>
              </w:rPr>
            </w:pPr>
            <w:r w:rsidRPr="00361E73">
              <w:rPr>
                <w:color w:val="000000"/>
                <w:sz w:val="24"/>
              </w:rPr>
              <w:t>501,549,587,465.99</w:t>
            </w:r>
          </w:p>
        </w:tc>
        <w:tc>
          <w:tcPr>
            <w:tcW w:w="2920" w:type="dxa"/>
            <w:vAlign w:val="center"/>
          </w:tcPr>
          <w:p w:rsidR="00873984" w:rsidRPr="00361E73" w:rsidRDefault="00873984" w:rsidP="00547B14">
            <w:pPr>
              <w:autoSpaceDE w:val="0"/>
              <w:autoSpaceDN w:val="0"/>
              <w:adjustRightInd w:val="0"/>
              <w:spacing w:before="29" w:line="360" w:lineRule="auto"/>
              <w:ind w:left="17"/>
              <w:jc w:val="right"/>
              <w:rPr>
                <w:color w:val="000000"/>
                <w:sz w:val="24"/>
              </w:rPr>
            </w:pPr>
            <w:r w:rsidRPr="00361E73">
              <w:rPr>
                <w:color w:val="000000"/>
                <w:sz w:val="24"/>
              </w:rPr>
              <w:t>6,043,734,015.49</w:t>
            </w:r>
          </w:p>
        </w:tc>
      </w:tr>
      <w:tr w:rsidR="00873984" w:rsidRPr="00E179CD" w:rsidTr="00547B14">
        <w:tc>
          <w:tcPr>
            <w:tcW w:w="4134" w:type="dxa"/>
            <w:vAlign w:val="center"/>
          </w:tcPr>
          <w:p w:rsidR="00873984" w:rsidRPr="009742E2" w:rsidRDefault="00873984" w:rsidP="00547B14">
            <w:pPr>
              <w:adjustRightInd w:val="0"/>
              <w:snapToGrid w:val="0"/>
              <w:spacing w:line="340" w:lineRule="exact"/>
              <w:rPr>
                <w:color w:val="000000"/>
                <w:sz w:val="24"/>
              </w:rPr>
            </w:pPr>
            <w:r w:rsidRPr="00361E73">
              <w:rPr>
                <w:color w:val="000000"/>
                <w:kern w:val="0"/>
                <w:sz w:val="24"/>
              </w:rPr>
              <w:t>报告期</w:t>
            </w:r>
            <w:r w:rsidRPr="009742E2">
              <w:rPr>
                <w:color w:val="000000"/>
                <w:sz w:val="24"/>
              </w:rPr>
              <w:t>基金总赎回份额</w:t>
            </w:r>
          </w:p>
        </w:tc>
        <w:tc>
          <w:tcPr>
            <w:tcW w:w="2920" w:type="dxa"/>
            <w:vAlign w:val="center"/>
          </w:tcPr>
          <w:p w:rsidR="00873984" w:rsidRPr="00361E73" w:rsidRDefault="00873984" w:rsidP="00547B14">
            <w:pPr>
              <w:autoSpaceDE w:val="0"/>
              <w:autoSpaceDN w:val="0"/>
              <w:adjustRightInd w:val="0"/>
              <w:spacing w:before="29" w:line="360" w:lineRule="auto"/>
              <w:ind w:left="17"/>
              <w:jc w:val="right"/>
              <w:rPr>
                <w:color w:val="000000"/>
                <w:sz w:val="24"/>
              </w:rPr>
            </w:pPr>
            <w:r w:rsidRPr="00361E73">
              <w:rPr>
                <w:color w:val="000000"/>
                <w:sz w:val="24"/>
              </w:rPr>
              <w:t>507,672,773,459.64</w:t>
            </w:r>
          </w:p>
        </w:tc>
        <w:tc>
          <w:tcPr>
            <w:tcW w:w="2920" w:type="dxa"/>
            <w:vAlign w:val="center"/>
          </w:tcPr>
          <w:p w:rsidR="00873984" w:rsidRPr="00361E73" w:rsidRDefault="00873984" w:rsidP="00547B14">
            <w:pPr>
              <w:autoSpaceDE w:val="0"/>
              <w:autoSpaceDN w:val="0"/>
              <w:adjustRightInd w:val="0"/>
              <w:spacing w:before="29" w:line="360" w:lineRule="auto"/>
              <w:ind w:left="17"/>
              <w:jc w:val="right"/>
              <w:rPr>
                <w:color w:val="000000"/>
                <w:sz w:val="24"/>
              </w:rPr>
            </w:pPr>
            <w:r w:rsidRPr="00361E73">
              <w:rPr>
                <w:color w:val="000000"/>
                <w:sz w:val="24"/>
              </w:rPr>
              <w:t>50,284,597.29</w:t>
            </w:r>
          </w:p>
        </w:tc>
      </w:tr>
      <w:tr w:rsidR="00873984" w:rsidRPr="00E179CD" w:rsidTr="00547B14">
        <w:tc>
          <w:tcPr>
            <w:tcW w:w="4134" w:type="dxa"/>
            <w:vAlign w:val="center"/>
          </w:tcPr>
          <w:p w:rsidR="00873984" w:rsidRPr="009742E2" w:rsidRDefault="00873984" w:rsidP="00547B14">
            <w:pPr>
              <w:adjustRightInd w:val="0"/>
              <w:snapToGrid w:val="0"/>
              <w:spacing w:line="340" w:lineRule="exact"/>
              <w:rPr>
                <w:color w:val="000000"/>
                <w:sz w:val="24"/>
              </w:rPr>
            </w:pPr>
            <w:r w:rsidRPr="009742E2">
              <w:rPr>
                <w:color w:val="000000"/>
                <w:sz w:val="24"/>
              </w:rPr>
              <w:t>报告期期末基金份额总额</w:t>
            </w:r>
          </w:p>
        </w:tc>
        <w:tc>
          <w:tcPr>
            <w:tcW w:w="2920" w:type="dxa"/>
            <w:vAlign w:val="center"/>
          </w:tcPr>
          <w:p w:rsidR="00873984" w:rsidRPr="00361E73" w:rsidRDefault="00873984" w:rsidP="00547B14">
            <w:pPr>
              <w:autoSpaceDE w:val="0"/>
              <w:autoSpaceDN w:val="0"/>
              <w:adjustRightInd w:val="0"/>
              <w:spacing w:before="29" w:line="360" w:lineRule="auto"/>
              <w:ind w:left="17"/>
              <w:jc w:val="right"/>
              <w:rPr>
                <w:color w:val="000000"/>
                <w:sz w:val="24"/>
              </w:rPr>
            </w:pPr>
            <w:r w:rsidRPr="00361E73">
              <w:rPr>
                <w:color w:val="000000"/>
                <w:sz w:val="24"/>
              </w:rPr>
              <w:t>162,835,817,193.32</w:t>
            </w:r>
          </w:p>
        </w:tc>
        <w:tc>
          <w:tcPr>
            <w:tcW w:w="2920" w:type="dxa"/>
            <w:vAlign w:val="center"/>
          </w:tcPr>
          <w:p w:rsidR="00873984" w:rsidRPr="00361E73" w:rsidRDefault="00873984" w:rsidP="00547B14">
            <w:pPr>
              <w:autoSpaceDE w:val="0"/>
              <w:autoSpaceDN w:val="0"/>
              <w:adjustRightInd w:val="0"/>
              <w:spacing w:before="29" w:line="360" w:lineRule="auto"/>
              <w:ind w:left="17"/>
              <w:jc w:val="right"/>
              <w:rPr>
                <w:color w:val="000000"/>
                <w:sz w:val="24"/>
              </w:rPr>
            </w:pPr>
            <w:r w:rsidRPr="00361E73">
              <w:rPr>
                <w:color w:val="000000"/>
                <w:sz w:val="24"/>
              </w:rPr>
              <w:t>8,590,228,043.95</w:t>
            </w:r>
          </w:p>
        </w:tc>
      </w:tr>
    </w:tbl>
    <w:p w:rsidR="00941F6C" w:rsidRPr="00264E55" w:rsidRDefault="00941F6C" w:rsidP="00CE0B87">
      <w:pPr>
        <w:pStyle w:val="1"/>
        <w:spacing w:beforeLines="100" w:before="312" w:afterLines="100" w:after="312"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7</w:t>
      </w:r>
      <w:r w:rsidR="00B963A4" w:rsidRPr="0097021E">
        <w:rPr>
          <w:rFonts w:ascii="宋体" w:hAnsi="宋体" w:cs="Arial"/>
          <w:color w:val="000000"/>
          <w:kern w:val="0"/>
          <w:sz w:val="24"/>
          <w:szCs w:val="24"/>
        </w:rPr>
        <w:t xml:space="preserve">  </w:t>
      </w:r>
      <w:r w:rsidRPr="005C2541">
        <w:rPr>
          <w:rFonts w:ascii="宋体" w:hAnsi="宋体" w:hint="eastAsia"/>
          <w:color w:val="000000"/>
          <w:kern w:val="0"/>
          <w:sz w:val="24"/>
          <w:szCs w:val="24"/>
        </w:rPr>
        <w:t>基金管理人运用固有资金投资本基金交易明细</w:t>
      </w:r>
    </w:p>
    <w:p w:rsidR="00941F6C" w:rsidRPr="00A15461" w:rsidRDefault="00941F6C" w:rsidP="00A15461">
      <w:pPr>
        <w:adjustRightInd w:val="0"/>
        <w:spacing w:line="360" w:lineRule="auto"/>
        <w:ind w:firstLineChars="200" w:firstLine="480"/>
        <w:rPr>
          <w:color w:val="000000"/>
          <w:sz w:val="24"/>
        </w:rPr>
      </w:pPr>
      <w:r w:rsidRPr="00A15461">
        <w:rPr>
          <w:color w:val="000000"/>
          <w:sz w:val="24"/>
        </w:rPr>
        <w:t>本报告期内基金管理人未运用固有资金申购、赎回、买卖本基金份额。</w:t>
      </w:r>
    </w:p>
    <w:p w:rsidR="00941F6C" w:rsidRPr="0097021E" w:rsidRDefault="00941F6C" w:rsidP="00CE0B87">
      <w:pPr>
        <w:pStyle w:val="1"/>
        <w:spacing w:beforeLines="100" w:before="312" w:afterLines="100" w:after="312" w:line="360" w:lineRule="auto"/>
        <w:jc w:val="center"/>
        <w:rPr>
          <w:rFonts w:ascii="宋体" w:cs="Arial"/>
          <w:color w:val="000000"/>
          <w:kern w:val="0"/>
          <w:sz w:val="24"/>
          <w:szCs w:val="24"/>
        </w:rPr>
      </w:pPr>
      <w:r w:rsidRPr="0097021E">
        <w:rPr>
          <w:rFonts w:ascii="宋体" w:hAnsi="宋体" w:cs="Arial" w:hint="eastAsia"/>
          <w:color w:val="000000"/>
          <w:kern w:val="0"/>
          <w:sz w:val="24"/>
          <w:szCs w:val="24"/>
        </w:rPr>
        <w:lastRenderedPageBreak/>
        <w:t>§</w:t>
      </w:r>
      <w:r w:rsidRPr="0097021E">
        <w:rPr>
          <w:rFonts w:ascii="宋体" w:hAnsi="宋体" w:cs="Arial"/>
          <w:color w:val="000000"/>
          <w:kern w:val="0"/>
          <w:sz w:val="24"/>
          <w:szCs w:val="24"/>
        </w:rPr>
        <w:t xml:space="preserve">8  </w:t>
      </w:r>
      <w:r w:rsidRPr="0097021E">
        <w:rPr>
          <w:rFonts w:ascii="宋体" w:hAnsi="宋体" w:cs="Arial" w:hint="eastAsia"/>
          <w:color w:val="000000"/>
          <w:kern w:val="0"/>
          <w:sz w:val="24"/>
          <w:szCs w:val="24"/>
        </w:rPr>
        <w:t>备查文件目录</w:t>
      </w:r>
    </w:p>
    <w:p w:rsidR="00941F6C" w:rsidRPr="0097021E" w:rsidRDefault="00941F6C" w:rsidP="00394BC1">
      <w:pPr>
        <w:autoSpaceDE w:val="0"/>
        <w:autoSpaceDN w:val="0"/>
        <w:adjustRightInd w:val="0"/>
        <w:spacing w:line="360" w:lineRule="auto"/>
        <w:jc w:val="left"/>
        <w:rPr>
          <w:rFonts w:ascii="宋体"/>
          <w:b/>
          <w:bCs/>
          <w:color w:val="000000"/>
          <w:kern w:val="0"/>
          <w:sz w:val="24"/>
        </w:rPr>
      </w:pPr>
      <w:r w:rsidRPr="0097021E">
        <w:rPr>
          <w:rFonts w:ascii="宋体" w:hAnsi="宋体" w:cs="Arial"/>
          <w:b/>
          <w:color w:val="000000"/>
          <w:kern w:val="0"/>
          <w:sz w:val="24"/>
        </w:rPr>
        <w:t>8</w:t>
      </w:r>
      <w:r w:rsidRPr="0097021E">
        <w:rPr>
          <w:rFonts w:ascii="宋体" w:hAnsi="宋体"/>
          <w:b/>
          <w:bCs/>
          <w:color w:val="000000"/>
          <w:kern w:val="0"/>
          <w:sz w:val="24"/>
        </w:rPr>
        <w:t xml:space="preserve">.1 </w:t>
      </w:r>
      <w:r w:rsidRPr="0097021E">
        <w:rPr>
          <w:rFonts w:ascii="宋体" w:hAnsi="宋体" w:hint="eastAsia"/>
          <w:b/>
          <w:bCs/>
          <w:color w:val="000000"/>
          <w:kern w:val="0"/>
          <w:sz w:val="24"/>
        </w:rPr>
        <w:t>备查文件目录</w:t>
      </w:r>
    </w:p>
    <w:p w:rsidR="007D23DB" w:rsidRDefault="001F4394">
      <w:pPr>
        <w:adjustRightInd w:val="0"/>
        <w:spacing w:line="360" w:lineRule="auto"/>
        <w:ind w:firstLineChars="200" w:firstLine="480"/>
        <w:rPr>
          <w:color w:val="000000"/>
          <w:sz w:val="24"/>
        </w:rPr>
      </w:pPr>
      <w:r>
        <w:rPr>
          <w:color w:val="000000"/>
          <w:sz w:val="24"/>
        </w:rPr>
        <w:t>1.</w:t>
      </w:r>
      <w:r>
        <w:rPr>
          <w:color w:val="000000"/>
          <w:sz w:val="24"/>
        </w:rPr>
        <w:t>中国证监会核准易方达易理财货币市场基金募集的文件；</w:t>
      </w:r>
    </w:p>
    <w:p w:rsidR="007D23DB" w:rsidRDefault="001F4394">
      <w:pPr>
        <w:adjustRightInd w:val="0"/>
        <w:spacing w:line="360" w:lineRule="auto"/>
        <w:ind w:firstLineChars="200" w:firstLine="480"/>
        <w:rPr>
          <w:color w:val="000000"/>
          <w:sz w:val="24"/>
        </w:rPr>
      </w:pPr>
      <w:r>
        <w:rPr>
          <w:color w:val="000000"/>
          <w:sz w:val="24"/>
        </w:rPr>
        <w:t>2.</w:t>
      </w:r>
      <w:r>
        <w:rPr>
          <w:color w:val="000000"/>
          <w:sz w:val="24"/>
        </w:rPr>
        <w:t>《易方达易理财货币市场基金基金合同》；</w:t>
      </w:r>
    </w:p>
    <w:p w:rsidR="007D23DB" w:rsidRDefault="001F4394">
      <w:pPr>
        <w:adjustRightInd w:val="0"/>
        <w:spacing w:line="360" w:lineRule="auto"/>
        <w:ind w:firstLineChars="200" w:firstLine="480"/>
        <w:rPr>
          <w:color w:val="000000"/>
          <w:sz w:val="24"/>
        </w:rPr>
      </w:pPr>
      <w:r>
        <w:rPr>
          <w:color w:val="000000"/>
          <w:sz w:val="24"/>
        </w:rPr>
        <w:t>3.</w:t>
      </w:r>
      <w:r>
        <w:rPr>
          <w:color w:val="000000"/>
          <w:sz w:val="24"/>
        </w:rPr>
        <w:t>《易方达易理财货币市场基金托管协议》；</w:t>
      </w:r>
    </w:p>
    <w:p w:rsidR="007D23DB" w:rsidRDefault="001F4394">
      <w:pPr>
        <w:adjustRightInd w:val="0"/>
        <w:spacing w:line="360" w:lineRule="auto"/>
        <w:ind w:firstLineChars="200" w:firstLine="480"/>
        <w:rPr>
          <w:color w:val="000000"/>
          <w:sz w:val="24"/>
        </w:rPr>
      </w:pPr>
      <w:r>
        <w:rPr>
          <w:color w:val="000000"/>
          <w:sz w:val="24"/>
        </w:rPr>
        <w:t>4.</w:t>
      </w:r>
      <w:r>
        <w:rPr>
          <w:color w:val="000000"/>
          <w:sz w:val="24"/>
        </w:rPr>
        <w:t>《易方达基金管理有限公司开放式基金业务规则》；</w:t>
      </w:r>
    </w:p>
    <w:p w:rsidR="00941F6C" w:rsidRPr="00A15461" w:rsidRDefault="00941F6C" w:rsidP="00A15461">
      <w:pPr>
        <w:adjustRightInd w:val="0"/>
        <w:spacing w:line="360" w:lineRule="auto"/>
        <w:ind w:firstLineChars="200" w:firstLine="480"/>
        <w:rPr>
          <w:color w:val="000000"/>
          <w:sz w:val="24"/>
        </w:rPr>
      </w:pPr>
      <w:r w:rsidRPr="00A15461">
        <w:rPr>
          <w:color w:val="000000"/>
          <w:sz w:val="24"/>
        </w:rPr>
        <w:t>5.</w:t>
      </w:r>
      <w:r w:rsidRPr="00A15461">
        <w:rPr>
          <w:color w:val="000000"/>
          <w:sz w:val="24"/>
        </w:rPr>
        <w:t>基金管理人业务资格批件、营业执照。</w:t>
      </w:r>
    </w:p>
    <w:p w:rsidR="00941F6C" w:rsidRPr="0097021E" w:rsidRDefault="00941F6C" w:rsidP="00394BC1">
      <w:pPr>
        <w:autoSpaceDE w:val="0"/>
        <w:autoSpaceDN w:val="0"/>
        <w:adjustRightInd w:val="0"/>
        <w:spacing w:line="360" w:lineRule="auto"/>
        <w:jc w:val="left"/>
        <w:rPr>
          <w:rFonts w:ascii="宋体"/>
          <w:b/>
          <w:bCs/>
          <w:color w:val="000000"/>
          <w:kern w:val="0"/>
          <w:sz w:val="24"/>
        </w:rPr>
      </w:pPr>
      <w:r w:rsidRPr="0097021E">
        <w:rPr>
          <w:rFonts w:ascii="宋体" w:hAnsi="宋体" w:cs="Arial"/>
          <w:b/>
          <w:color w:val="000000"/>
          <w:kern w:val="0"/>
          <w:sz w:val="24"/>
        </w:rPr>
        <w:t>8</w:t>
      </w:r>
      <w:r w:rsidRPr="0097021E">
        <w:rPr>
          <w:rFonts w:ascii="宋体" w:hAnsi="宋体"/>
          <w:b/>
          <w:bCs/>
          <w:color w:val="000000"/>
          <w:kern w:val="0"/>
          <w:sz w:val="24"/>
        </w:rPr>
        <w:t xml:space="preserve">.2 </w:t>
      </w:r>
      <w:r w:rsidRPr="0097021E">
        <w:rPr>
          <w:rFonts w:ascii="宋体" w:hAnsi="宋体" w:hint="eastAsia"/>
          <w:b/>
          <w:bCs/>
          <w:color w:val="000000"/>
          <w:kern w:val="0"/>
          <w:sz w:val="24"/>
        </w:rPr>
        <w:t>存放地点</w:t>
      </w:r>
    </w:p>
    <w:p w:rsidR="00941F6C" w:rsidRPr="00A15461" w:rsidRDefault="00941F6C" w:rsidP="00A15461">
      <w:pPr>
        <w:adjustRightInd w:val="0"/>
        <w:spacing w:line="360" w:lineRule="auto"/>
        <w:ind w:firstLineChars="200" w:firstLine="480"/>
        <w:rPr>
          <w:color w:val="000000"/>
          <w:sz w:val="24"/>
        </w:rPr>
      </w:pPr>
      <w:r w:rsidRPr="00A15461">
        <w:rPr>
          <w:color w:val="000000"/>
          <w:sz w:val="24"/>
        </w:rPr>
        <w:t>广州市天河区珠江新城珠江东路</w:t>
      </w:r>
      <w:r w:rsidRPr="00A15461">
        <w:rPr>
          <w:color w:val="000000"/>
          <w:sz w:val="24"/>
        </w:rPr>
        <w:t>30</w:t>
      </w:r>
      <w:r w:rsidRPr="00A15461">
        <w:rPr>
          <w:color w:val="000000"/>
          <w:sz w:val="24"/>
        </w:rPr>
        <w:t>号广州银行大厦</w:t>
      </w:r>
      <w:r w:rsidRPr="00A15461">
        <w:rPr>
          <w:color w:val="000000"/>
          <w:sz w:val="24"/>
        </w:rPr>
        <w:t>40-43</w:t>
      </w:r>
      <w:r w:rsidRPr="00A15461">
        <w:rPr>
          <w:color w:val="000000"/>
          <w:sz w:val="24"/>
        </w:rPr>
        <w:t>楼。</w:t>
      </w:r>
    </w:p>
    <w:p w:rsidR="00941F6C" w:rsidRPr="0097021E" w:rsidRDefault="00941F6C" w:rsidP="00394BC1">
      <w:pPr>
        <w:autoSpaceDE w:val="0"/>
        <w:autoSpaceDN w:val="0"/>
        <w:adjustRightInd w:val="0"/>
        <w:spacing w:line="360" w:lineRule="auto"/>
        <w:jc w:val="left"/>
        <w:rPr>
          <w:rFonts w:ascii="宋体"/>
          <w:b/>
          <w:bCs/>
          <w:color w:val="000000"/>
          <w:kern w:val="0"/>
          <w:sz w:val="24"/>
        </w:rPr>
      </w:pPr>
      <w:r w:rsidRPr="0097021E">
        <w:rPr>
          <w:rFonts w:ascii="宋体" w:hAnsi="宋体" w:cs="Arial"/>
          <w:b/>
          <w:color w:val="000000"/>
          <w:kern w:val="0"/>
          <w:sz w:val="24"/>
        </w:rPr>
        <w:t>8</w:t>
      </w:r>
      <w:r w:rsidRPr="0097021E">
        <w:rPr>
          <w:rFonts w:ascii="宋体" w:hAnsi="宋体"/>
          <w:b/>
          <w:bCs/>
          <w:color w:val="000000"/>
          <w:kern w:val="0"/>
          <w:sz w:val="24"/>
        </w:rPr>
        <w:t xml:space="preserve">.3 </w:t>
      </w:r>
      <w:r w:rsidRPr="0097021E">
        <w:rPr>
          <w:rFonts w:ascii="宋体" w:hAnsi="宋体" w:hint="eastAsia"/>
          <w:b/>
          <w:bCs/>
          <w:color w:val="000000"/>
          <w:kern w:val="0"/>
          <w:sz w:val="24"/>
        </w:rPr>
        <w:t>查阅方式</w:t>
      </w:r>
    </w:p>
    <w:p w:rsidR="00941F6C" w:rsidRPr="00A15461" w:rsidRDefault="00941F6C" w:rsidP="00A15461">
      <w:pPr>
        <w:adjustRightInd w:val="0"/>
        <w:spacing w:line="360" w:lineRule="auto"/>
        <w:ind w:firstLineChars="200" w:firstLine="480"/>
        <w:rPr>
          <w:color w:val="000000"/>
          <w:sz w:val="24"/>
        </w:rPr>
      </w:pPr>
      <w:r w:rsidRPr="00A15461">
        <w:rPr>
          <w:color w:val="000000"/>
          <w:sz w:val="24"/>
        </w:rPr>
        <w:t>投资者可在营业时间免费查阅，也可按工本费购买复印件。</w:t>
      </w:r>
    </w:p>
    <w:p w:rsidR="00941F6C" w:rsidRDefault="00941F6C" w:rsidP="00DC22A1">
      <w:pPr>
        <w:spacing w:line="360" w:lineRule="auto"/>
        <w:ind w:firstLineChars="200" w:firstLine="480"/>
        <w:rPr>
          <w:rFonts w:ascii="宋体"/>
          <w:color w:val="000000"/>
          <w:sz w:val="24"/>
        </w:rPr>
      </w:pPr>
    </w:p>
    <w:p w:rsidR="00941F6C" w:rsidRDefault="00941F6C" w:rsidP="00DC22A1">
      <w:pPr>
        <w:spacing w:line="360" w:lineRule="auto"/>
        <w:ind w:firstLineChars="200" w:firstLine="480"/>
        <w:rPr>
          <w:rFonts w:ascii="宋体"/>
          <w:color w:val="000000"/>
          <w:sz w:val="24"/>
        </w:rPr>
      </w:pPr>
    </w:p>
    <w:p w:rsidR="00941F6C" w:rsidRDefault="00941F6C" w:rsidP="00DC22A1">
      <w:pPr>
        <w:spacing w:line="360" w:lineRule="auto"/>
        <w:ind w:firstLineChars="200" w:firstLine="480"/>
        <w:rPr>
          <w:rFonts w:ascii="宋体"/>
          <w:color w:val="000000"/>
          <w:sz w:val="24"/>
        </w:rPr>
      </w:pPr>
    </w:p>
    <w:p w:rsidR="00941F6C" w:rsidRDefault="00941F6C" w:rsidP="00DC22A1">
      <w:pPr>
        <w:spacing w:line="360" w:lineRule="auto"/>
        <w:ind w:firstLineChars="200" w:firstLine="480"/>
        <w:rPr>
          <w:rFonts w:ascii="宋体"/>
          <w:color w:val="000000"/>
          <w:sz w:val="24"/>
        </w:rPr>
      </w:pPr>
    </w:p>
    <w:p w:rsidR="00941F6C" w:rsidRDefault="00941F6C" w:rsidP="00DC22A1">
      <w:pPr>
        <w:spacing w:line="360" w:lineRule="auto"/>
        <w:ind w:firstLineChars="200" w:firstLine="480"/>
        <w:rPr>
          <w:rFonts w:ascii="宋体"/>
          <w:color w:val="000000"/>
          <w:sz w:val="24"/>
        </w:rPr>
      </w:pPr>
    </w:p>
    <w:p w:rsidR="00941F6C" w:rsidRDefault="00941F6C" w:rsidP="00DC22A1">
      <w:pPr>
        <w:spacing w:line="360" w:lineRule="auto"/>
        <w:ind w:firstLineChars="200" w:firstLine="480"/>
        <w:rPr>
          <w:rFonts w:ascii="宋体"/>
          <w:color w:val="000000"/>
          <w:sz w:val="24"/>
        </w:rPr>
      </w:pPr>
    </w:p>
    <w:p w:rsidR="00941F6C" w:rsidRDefault="00941F6C" w:rsidP="00DC22A1">
      <w:pPr>
        <w:spacing w:line="360" w:lineRule="auto"/>
        <w:ind w:firstLineChars="200" w:firstLine="480"/>
        <w:rPr>
          <w:rFonts w:ascii="宋体"/>
          <w:color w:val="000000"/>
          <w:sz w:val="24"/>
        </w:rPr>
      </w:pPr>
    </w:p>
    <w:p w:rsidR="00941F6C" w:rsidRPr="0097021E" w:rsidRDefault="00941F6C" w:rsidP="00196812">
      <w:pPr>
        <w:spacing w:line="360" w:lineRule="auto"/>
        <w:ind w:left="840"/>
        <w:jc w:val="right"/>
        <w:rPr>
          <w:rFonts w:ascii="宋体"/>
          <w:color w:val="000000"/>
          <w:sz w:val="24"/>
        </w:rPr>
      </w:pPr>
    </w:p>
    <w:p w:rsidR="00941F6C" w:rsidRPr="0097021E" w:rsidRDefault="00941F6C" w:rsidP="00394BC1">
      <w:pPr>
        <w:spacing w:line="360" w:lineRule="auto"/>
        <w:jc w:val="right"/>
        <w:rPr>
          <w:rFonts w:ascii="宋体" w:hAnsi="宋体"/>
          <w:b/>
          <w:bCs/>
          <w:sz w:val="24"/>
        </w:rPr>
      </w:pPr>
      <w:r w:rsidRPr="0097021E">
        <w:rPr>
          <w:rFonts w:ascii="宋体" w:hAnsi="宋体"/>
          <w:b/>
          <w:bCs/>
          <w:sz w:val="24"/>
        </w:rPr>
        <w:t>易方达基金管理有限公司</w:t>
      </w:r>
    </w:p>
    <w:p w:rsidR="00941F6C" w:rsidRPr="0097021E" w:rsidRDefault="00941F6C" w:rsidP="00394BC1">
      <w:pPr>
        <w:spacing w:line="360" w:lineRule="auto"/>
        <w:jc w:val="right"/>
        <w:rPr>
          <w:rFonts w:ascii="宋体" w:hAnsi="宋体"/>
          <w:b/>
          <w:bCs/>
          <w:sz w:val="24"/>
        </w:rPr>
      </w:pPr>
      <w:r w:rsidRPr="0097021E">
        <w:rPr>
          <w:rFonts w:ascii="宋体" w:hAnsi="宋体"/>
          <w:b/>
          <w:bCs/>
          <w:sz w:val="24"/>
        </w:rPr>
        <w:t>二〇二〇年七月二十一日</w:t>
      </w:r>
    </w:p>
    <w:sectPr w:rsidR="00941F6C" w:rsidRPr="0097021E" w:rsidSect="00075BBB">
      <w:pgSz w:w="11926" w:h="15840"/>
      <w:pgMar w:top="1420" w:right="1420" w:bottom="852" w:left="1420" w:header="851" w:footer="992" w:gutter="0"/>
      <w:cols w:space="720"/>
      <w:noEndnote/>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C90" w:rsidRDefault="002B3C90">
      <w:r>
        <w:separator/>
      </w:r>
    </w:p>
  </w:endnote>
  <w:endnote w:type="continuationSeparator" w:id="0">
    <w:p w:rsidR="002B3C90" w:rsidRDefault="002B3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F6C" w:rsidRPr="001D0DB0" w:rsidRDefault="00941F6C" w:rsidP="001D0DB0">
    <w:pPr>
      <w:pStyle w:val="a5"/>
      <w:jc w:val="center"/>
    </w:pPr>
    <w:r>
      <w:rPr>
        <w:rFonts w:hint="eastAsia"/>
        <w:szCs w:val="21"/>
      </w:rPr>
      <w:t>第</w:t>
    </w:r>
    <w:r w:rsidR="000D7F46">
      <w:rPr>
        <w:szCs w:val="21"/>
      </w:rPr>
      <w:fldChar w:fldCharType="begin"/>
    </w:r>
    <w:r>
      <w:rPr>
        <w:szCs w:val="21"/>
      </w:rPr>
      <w:instrText xml:space="preserve"> PAGE </w:instrText>
    </w:r>
    <w:r w:rsidR="000D7F46">
      <w:rPr>
        <w:szCs w:val="21"/>
      </w:rPr>
      <w:fldChar w:fldCharType="separate"/>
    </w:r>
    <w:r w:rsidR="001F4394">
      <w:rPr>
        <w:noProof/>
        <w:szCs w:val="21"/>
      </w:rPr>
      <w:t>12</w:t>
    </w:r>
    <w:r w:rsidR="000D7F46">
      <w:rPr>
        <w:szCs w:val="21"/>
      </w:rPr>
      <w:fldChar w:fldCharType="end"/>
    </w:r>
    <w:r>
      <w:rPr>
        <w:rFonts w:hint="eastAsia"/>
        <w:szCs w:val="21"/>
      </w:rPr>
      <w:t>页共</w:t>
    </w:r>
    <w:r w:rsidR="000D7F46">
      <w:rPr>
        <w:szCs w:val="21"/>
      </w:rPr>
      <w:fldChar w:fldCharType="begin"/>
    </w:r>
    <w:r>
      <w:rPr>
        <w:szCs w:val="21"/>
      </w:rPr>
      <w:instrText xml:space="preserve"> NUMPAGES </w:instrText>
    </w:r>
    <w:r w:rsidR="000D7F46">
      <w:rPr>
        <w:szCs w:val="21"/>
      </w:rPr>
      <w:fldChar w:fldCharType="separate"/>
    </w:r>
    <w:r w:rsidR="001F4394">
      <w:rPr>
        <w:noProof/>
        <w:szCs w:val="21"/>
      </w:rPr>
      <w:t>18</w:t>
    </w:r>
    <w:r w:rsidR="000D7F46">
      <w:rPr>
        <w:szCs w:val="21"/>
      </w:rPr>
      <w:fldChar w:fldCharType="end"/>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C90" w:rsidRDefault="002B3C90">
      <w:r>
        <w:separator/>
      </w:r>
    </w:p>
  </w:footnote>
  <w:footnote w:type="continuationSeparator" w:id="0">
    <w:p w:rsidR="002B3C90" w:rsidRDefault="002B3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F6C" w:rsidRPr="004F32E4" w:rsidRDefault="00941F6C" w:rsidP="008379E2">
    <w:pPr>
      <w:pStyle w:val="a4"/>
      <w:pBdr>
        <w:bottom w:val="single" w:sz="6" w:space="0" w:color="auto"/>
      </w:pBdr>
      <w:jc w:val="right"/>
      <w:rPr>
        <w:sz w:val="15"/>
      </w:rPr>
    </w:pPr>
    <w:r w:rsidRPr="004F32E4">
      <w:rPr>
        <w:szCs w:val="21"/>
      </w:rPr>
      <w:t>易方达易理财货币市场基金</w:t>
    </w:r>
    <w:r w:rsidRPr="004F32E4">
      <w:rPr>
        <w:szCs w:val="21"/>
      </w:rPr>
      <w:t>2020</w:t>
    </w:r>
    <w:r w:rsidRPr="004F32E4">
      <w:rPr>
        <w:szCs w:val="21"/>
      </w:rPr>
      <w:t>年第</w:t>
    </w:r>
    <w:r w:rsidRPr="004F32E4">
      <w:rPr>
        <w:szCs w:val="21"/>
      </w:rPr>
      <w:t>2</w:t>
    </w:r>
    <w:r w:rsidRPr="004F32E4">
      <w:rPr>
        <w:szCs w:val="21"/>
      </w:rPr>
      <w:t>季度报告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125ACF"/>
    <w:multiLevelType w:val="hybridMultilevel"/>
    <w:tmpl w:val="A1BADB72"/>
    <w:lvl w:ilvl="0" w:tplc="1694A2F2">
      <w:start w:val="1"/>
      <w:numFmt w:val="decimal"/>
      <w:lvlText w:val="%1、"/>
      <w:lvlJc w:val="left"/>
      <w:pPr>
        <w:tabs>
          <w:tab w:val="num" w:pos="830"/>
        </w:tabs>
        <w:ind w:left="830" w:hanging="360"/>
      </w:pPr>
      <w:rPr>
        <w:rFonts w:ascii="宋体" w:cs="Times New Roman" w:hint="default"/>
        <w:color w:val="auto"/>
      </w:rPr>
    </w:lvl>
    <w:lvl w:ilvl="1" w:tplc="04090019" w:tentative="1">
      <w:start w:val="1"/>
      <w:numFmt w:val="lowerLetter"/>
      <w:lvlText w:val="%2)"/>
      <w:lvlJc w:val="left"/>
      <w:pPr>
        <w:tabs>
          <w:tab w:val="num" w:pos="1310"/>
        </w:tabs>
        <w:ind w:left="1310" w:hanging="420"/>
      </w:pPr>
      <w:rPr>
        <w:rFonts w:cs="Times New Roman"/>
      </w:rPr>
    </w:lvl>
    <w:lvl w:ilvl="2" w:tplc="0409001B" w:tentative="1">
      <w:start w:val="1"/>
      <w:numFmt w:val="lowerRoman"/>
      <w:lvlText w:val="%3."/>
      <w:lvlJc w:val="right"/>
      <w:pPr>
        <w:tabs>
          <w:tab w:val="num" w:pos="1730"/>
        </w:tabs>
        <w:ind w:left="1730" w:hanging="420"/>
      </w:pPr>
      <w:rPr>
        <w:rFonts w:cs="Times New Roman"/>
      </w:rPr>
    </w:lvl>
    <w:lvl w:ilvl="3" w:tplc="0409000F" w:tentative="1">
      <w:start w:val="1"/>
      <w:numFmt w:val="decimal"/>
      <w:lvlText w:val="%4."/>
      <w:lvlJc w:val="left"/>
      <w:pPr>
        <w:tabs>
          <w:tab w:val="num" w:pos="2150"/>
        </w:tabs>
        <w:ind w:left="2150" w:hanging="420"/>
      </w:pPr>
      <w:rPr>
        <w:rFonts w:cs="Times New Roman"/>
      </w:rPr>
    </w:lvl>
    <w:lvl w:ilvl="4" w:tplc="04090019" w:tentative="1">
      <w:start w:val="1"/>
      <w:numFmt w:val="lowerLetter"/>
      <w:lvlText w:val="%5)"/>
      <w:lvlJc w:val="left"/>
      <w:pPr>
        <w:tabs>
          <w:tab w:val="num" w:pos="2570"/>
        </w:tabs>
        <w:ind w:left="2570" w:hanging="420"/>
      </w:pPr>
      <w:rPr>
        <w:rFonts w:cs="Times New Roman"/>
      </w:rPr>
    </w:lvl>
    <w:lvl w:ilvl="5" w:tplc="0409001B" w:tentative="1">
      <w:start w:val="1"/>
      <w:numFmt w:val="lowerRoman"/>
      <w:lvlText w:val="%6."/>
      <w:lvlJc w:val="right"/>
      <w:pPr>
        <w:tabs>
          <w:tab w:val="num" w:pos="2990"/>
        </w:tabs>
        <w:ind w:left="2990" w:hanging="420"/>
      </w:pPr>
      <w:rPr>
        <w:rFonts w:cs="Times New Roman"/>
      </w:rPr>
    </w:lvl>
    <w:lvl w:ilvl="6" w:tplc="0409000F" w:tentative="1">
      <w:start w:val="1"/>
      <w:numFmt w:val="decimal"/>
      <w:lvlText w:val="%7."/>
      <w:lvlJc w:val="left"/>
      <w:pPr>
        <w:tabs>
          <w:tab w:val="num" w:pos="3410"/>
        </w:tabs>
        <w:ind w:left="3410" w:hanging="420"/>
      </w:pPr>
      <w:rPr>
        <w:rFonts w:cs="Times New Roman"/>
      </w:rPr>
    </w:lvl>
    <w:lvl w:ilvl="7" w:tplc="04090019" w:tentative="1">
      <w:start w:val="1"/>
      <w:numFmt w:val="lowerLetter"/>
      <w:lvlText w:val="%8)"/>
      <w:lvlJc w:val="left"/>
      <w:pPr>
        <w:tabs>
          <w:tab w:val="num" w:pos="3830"/>
        </w:tabs>
        <w:ind w:left="3830" w:hanging="420"/>
      </w:pPr>
      <w:rPr>
        <w:rFonts w:cs="Times New Roman"/>
      </w:rPr>
    </w:lvl>
    <w:lvl w:ilvl="8" w:tplc="0409001B" w:tentative="1">
      <w:start w:val="1"/>
      <w:numFmt w:val="lowerRoman"/>
      <w:lvlText w:val="%9."/>
      <w:lvlJc w:val="right"/>
      <w:pPr>
        <w:tabs>
          <w:tab w:val="num" w:pos="4250"/>
        </w:tabs>
        <w:ind w:left="425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zh-CN" w:val="$([{£¥·‘“〈《「『【〔〖〝﹙﹛﹝＄（．［｛￡￥"/>
  <w:noLineBreaksBefore w:lang="zh-CN" w:val="!%),.:;&gt;?]}¢¨°·ˇˉ―‖’”…‰′″›℃∶、。〃〉》」』】〕〗〞︶︺︾﹀﹄﹚﹜﹞！＂％＇），．：；？］｀｜｝～￠"/>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67283"/>
    <w:rsid w:val="000028CE"/>
    <w:rsid w:val="00004DE7"/>
    <w:rsid w:val="00005433"/>
    <w:rsid w:val="0001552D"/>
    <w:rsid w:val="0001566B"/>
    <w:rsid w:val="0002085F"/>
    <w:rsid w:val="00035596"/>
    <w:rsid w:val="000417E0"/>
    <w:rsid w:val="00044724"/>
    <w:rsid w:val="00047661"/>
    <w:rsid w:val="00052CA4"/>
    <w:rsid w:val="0005518A"/>
    <w:rsid w:val="00057D26"/>
    <w:rsid w:val="00063BA4"/>
    <w:rsid w:val="00065BBC"/>
    <w:rsid w:val="0006697D"/>
    <w:rsid w:val="00070092"/>
    <w:rsid w:val="0007109E"/>
    <w:rsid w:val="00075BBB"/>
    <w:rsid w:val="00075CA2"/>
    <w:rsid w:val="0007770D"/>
    <w:rsid w:val="00081C7E"/>
    <w:rsid w:val="000A2104"/>
    <w:rsid w:val="000A7480"/>
    <w:rsid w:val="000B2044"/>
    <w:rsid w:val="000B2266"/>
    <w:rsid w:val="000C469F"/>
    <w:rsid w:val="000C572D"/>
    <w:rsid w:val="000D0F44"/>
    <w:rsid w:val="000D12EA"/>
    <w:rsid w:val="000D6294"/>
    <w:rsid w:val="000D66F0"/>
    <w:rsid w:val="000D7F46"/>
    <w:rsid w:val="000E0F6E"/>
    <w:rsid w:val="000E7D73"/>
    <w:rsid w:val="000F2DA3"/>
    <w:rsid w:val="000F3C21"/>
    <w:rsid w:val="000F4826"/>
    <w:rsid w:val="000F5947"/>
    <w:rsid w:val="001007E9"/>
    <w:rsid w:val="00101278"/>
    <w:rsid w:val="001038EF"/>
    <w:rsid w:val="00103B93"/>
    <w:rsid w:val="001074D6"/>
    <w:rsid w:val="00113777"/>
    <w:rsid w:val="00114C97"/>
    <w:rsid w:val="001302DB"/>
    <w:rsid w:val="00132BFF"/>
    <w:rsid w:val="00145BCE"/>
    <w:rsid w:val="00157B55"/>
    <w:rsid w:val="0016083C"/>
    <w:rsid w:val="001614DC"/>
    <w:rsid w:val="00162222"/>
    <w:rsid w:val="001635C7"/>
    <w:rsid w:val="0018401C"/>
    <w:rsid w:val="00186667"/>
    <w:rsid w:val="00186F56"/>
    <w:rsid w:val="001878B0"/>
    <w:rsid w:val="00191B28"/>
    <w:rsid w:val="00193BCF"/>
    <w:rsid w:val="00195C6F"/>
    <w:rsid w:val="00196812"/>
    <w:rsid w:val="00197ED0"/>
    <w:rsid w:val="001A2524"/>
    <w:rsid w:val="001B2821"/>
    <w:rsid w:val="001B42BE"/>
    <w:rsid w:val="001B72D6"/>
    <w:rsid w:val="001B7CC6"/>
    <w:rsid w:val="001C5D80"/>
    <w:rsid w:val="001D0D4C"/>
    <w:rsid w:val="001D0DB0"/>
    <w:rsid w:val="001D3FAC"/>
    <w:rsid w:val="001D65C8"/>
    <w:rsid w:val="001D6ECD"/>
    <w:rsid w:val="001D75D9"/>
    <w:rsid w:val="001F0286"/>
    <w:rsid w:val="001F4394"/>
    <w:rsid w:val="00204CFA"/>
    <w:rsid w:val="0020640F"/>
    <w:rsid w:val="0021251E"/>
    <w:rsid w:val="00232095"/>
    <w:rsid w:val="00233014"/>
    <w:rsid w:val="0024424F"/>
    <w:rsid w:val="002507FE"/>
    <w:rsid w:val="002525C7"/>
    <w:rsid w:val="002611C3"/>
    <w:rsid w:val="002622E8"/>
    <w:rsid w:val="00264E55"/>
    <w:rsid w:val="00267283"/>
    <w:rsid w:val="00267FF0"/>
    <w:rsid w:val="00274FAC"/>
    <w:rsid w:val="0027576B"/>
    <w:rsid w:val="002A4B7F"/>
    <w:rsid w:val="002B3C90"/>
    <w:rsid w:val="002B45A4"/>
    <w:rsid w:val="002B48D0"/>
    <w:rsid w:val="002C33A0"/>
    <w:rsid w:val="002D1E78"/>
    <w:rsid w:val="002D3ADF"/>
    <w:rsid w:val="002E040C"/>
    <w:rsid w:val="002E0F4A"/>
    <w:rsid w:val="002E303A"/>
    <w:rsid w:val="002F0E9D"/>
    <w:rsid w:val="002F210C"/>
    <w:rsid w:val="002F6539"/>
    <w:rsid w:val="00304E44"/>
    <w:rsid w:val="00307062"/>
    <w:rsid w:val="00307395"/>
    <w:rsid w:val="00311ADA"/>
    <w:rsid w:val="00311AEB"/>
    <w:rsid w:val="00322B07"/>
    <w:rsid w:val="0032323A"/>
    <w:rsid w:val="00323377"/>
    <w:rsid w:val="00327FB0"/>
    <w:rsid w:val="00331F8B"/>
    <w:rsid w:val="00340292"/>
    <w:rsid w:val="00340C3A"/>
    <w:rsid w:val="00343648"/>
    <w:rsid w:val="00343AF0"/>
    <w:rsid w:val="003446AD"/>
    <w:rsid w:val="00346359"/>
    <w:rsid w:val="00346B82"/>
    <w:rsid w:val="0035022C"/>
    <w:rsid w:val="0035215C"/>
    <w:rsid w:val="0035397F"/>
    <w:rsid w:val="003571ED"/>
    <w:rsid w:val="00361AB7"/>
    <w:rsid w:val="00362E2A"/>
    <w:rsid w:val="00371E26"/>
    <w:rsid w:val="00373AAB"/>
    <w:rsid w:val="00374016"/>
    <w:rsid w:val="0038256A"/>
    <w:rsid w:val="00383631"/>
    <w:rsid w:val="00384942"/>
    <w:rsid w:val="00393DB8"/>
    <w:rsid w:val="00394BC1"/>
    <w:rsid w:val="003A0538"/>
    <w:rsid w:val="003A0EC1"/>
    <w:rsid w:val="003A2D1C"/>
    <w:rsid w:val="003B36B4"/>
    <w:rsid w:val="003B6DC6"/>
    <w:rsid w:val="003C0E8C"/>
    <w:rsid w:val="003C1137"/>
    <w:rsid w:val="003C495A"/>
    <w:rsid w:val="003D1ECF"/>
    <w:rsid w:val="003D21F4"/>
    <w:rsid w:val="003E0CB5"/>
    <w:rsid w:val="003E14FE"/>
    <w:rsid w:val="003E565B"/>
    <w:rsid w:val="003F43EB"/>
    <w:rsid w:val="00402654"/>
    <w:rsid w:val="00403ED2"/>
    <w:rsid w:val="00404A00"/>
    <w:rsid w:val="0041278D"/>
    <w:rsid w:val="004147F3"/>
    <w:rsid w:val="004250C5"/>
    <w:rsid w:val="00425438"/>
    <w:rsid w:val="00433C1E"/>
    <w:rsid w:val="004369B0"/>
    <w:rsid w:val="00440828"/>
    <w:rsid w:val="0044257C"/>
    <w:rsid w:val="00446474"/>
    <w:rsid w:val="004527E3"/>
    <w:rsid w:val="00452968"/>
    <w:rsid w:val="00452D31"/>
    <w:rsid w:val="00460000"/>
    <w:rsid w:val="00461A70"/>
    <w:rsid w:val="004702DF"/>
    <w:rsid w:val="00473E10"/>
    <w:rsid w:val="00473EC9"/>
    <w:rsid w:val="00474896"/>
    <w:rsid w:val="004771B9"/>
    <w:rsid w:val="00483671"/>
    <w:rsid w:val="00496B2E"/>
    <w:rsid w:val="004A1355"/>
    <w:rsid w:val="004A2432"/>
    <w:rsid w:val="004A3251"/>
    <w:rsid w:val="004A357E"/>
    <w:rsid w:val="004A46A0"/>
    <w:rsid w:val="004B1C09"/>
    <w:rsid w:val="004B40EC"/>
    <w:rsid w:val="004C44F3"/>
    <w:rsid w:val="004C5B7C"/>
    <w:rsid w:val="004D18E1"/>
    <w:rsid w:val="004D22E1"/>
    <w:rsid w:val="004D6065"/>
    <w:rsid w:val="004E041A"/>
    <w:rsid w:val="004E3452"/>
    <w:rsid w:val="004E4E63"/>
    <w:rsid w:val="004F32E4"/>
    <w:rsid w:val="00505FFA"/>
    <w:rsid w:val="00506EF6"/>
    <w:rsid w:val="00512AA7"/>
    <w:rsid w:val="005134E7"/>
    <w:rsid w:val="005141F5"/>
    <w:rsid w:val="00515166"/>
    <w:rsid w:val="0051578D"/>
    <w:rsid w:val="00515B05"/>
    <w:rsid w:val="005212AE"/>
    <w:rsid w:val="00533490"/>
    <w:rsid w:val="0054464B"/>
    <w:rsid w:val="0054785C"/>
    <w:rsid w:val="00555883"/>
    <w:rsid w:val="00560F94"/>
    <w:rsid w:val="005633AD"/>
    <w:rsid w:val="00570F8C"/>
    <w:rsid w:val="005717B1"/>
    <w:rsid w:val="00575970"/>
    <w:rsid w:val="00582960"/>
    <w:rsid w:val="00587524"/>
    <w:rsid w:val="00592D0A"/>
    <w:rsid w:val="00594DCA"/>
    <w:rsid w:val="00595285"/>
    <w:rsid w:val="005A60B7"/>
    <w:rsid w:val="005B527B"/>
    <w:rsid w:val="005C2541"/>
    <w:rsid w:val="005C3044"/>
    <w:rsid w:val="005C4337"/>
    <w:rsid w:val="005D596C"/>
    <w:rsid w:val="005D6138"/>
    <w:rsid w:val="005D6807"/>
    <w:rsid w:val="005E05CC"/>
    <w:rsid w:val="005E1CCF"/>
    <w:rsid w:val="005E2087"/>
    <w:rsid w:val="005E6FA5"/>
    <w:rsid w:val="005F17EC"/>
    <w:rsid w:val="005F41D2"/>
    <w:rsid w:val="005F668B"/>
    <w:rsid w:val="005F6B28"/>
    <w:rsid w:val="005F7007"/>
    <w:rsid w:val="00607D19"/>
    <w:rsid w:val="00613327"/>
    <w:rsid w:val="006214E4"/>
    <w:rsid w:val="0063302E"/>
    <w:rsid w:val="00633177"/>
    <w:rsid w:val="006331F2"/>
    <w:rsid w:val="00636261"/>
    <w:rsid w:val="00636B17"/>
    <w:rsid w:val="0064191E"/>
    <w:rsid w:val="00664834"/>
    <w:rsid w:val="0066598A"/>
    <w:rsid w:val="006662B2"/>
    <w:rsid w:val="00672BEF"/>
    <w:rsid w:val="00673BA5"/>
    <w:rsid w:val="00685DE8"/>
    <w:rsid w:val="006911A1"/>
    <w:rsid w:val="00693EE6"/>
    <w:rsid w:val="006A1E40"/>
    <w:rsid w:val="006A2D00"/>
    <w:rsid w:val="006B01A5"/>
    <w:rsid w:val="006B2957"/>
    <w:rsid w:val="006B4C67"/>
    <w:rsid w:val="006D27DD"/>
    <w:rsid w:val="006D3126"/>
    <w:rsid w:val="006D4647"/>
    <w:rsid w:val="006D4C22"/>
    <w:rsid w:val="006E4EB5"/>
    <w:rsid w:val="006F1C55"/>
    <w:rsid w:val="006F3228"/>
    <w:rsid w:val="006F3CEE"/>
    <w:rsid w:val="006F622C"/>
    <w:rsid w:val="006F73DC"/>
    <w:rsid w:val="00707CB2"/>
    <w:rsid w:val="00710487"/>
    <w:rsid w:val="00712226"/>
    <w:rsid w:val="00714B3D"/>
    <w:rsid w:val="007277D1"/>
    <w:rsid w:val="00727EA0"/>
    <w:rsid w:val="0073105A"/>
    <w:rsid w:val="00734B8E"/>
    <w:rsid w:val="00737060"/>
    <w:rsid w:val="00741288"/>
    <w:rsid w:val="0074455F"/>
    <w:rsid w:val="007521F9"/>
    <w:rsid w:val="00756489"/>
    <w:rsid w:val="00756761"/>
    <w:rsid w:val="00756EA2"/>
    <w:rsid w:val="00757F37"/>
    <w:rsid w:val="00762E87"/>
    <w:rsid w:val="00764629"/>
    <w:rsid w:val="00764CF7"/>
    <w:rsid w:val="00764D09"/>
    <w:rsid w:val="00770628"/>
    <w:rsid w:val="007723FD"/>
    <w:rsid w:val="00772687"/>
    <w:rsid w:val="00774E1E"/>
    <w:rsid w:val="00780252"/>
    <w:rsid w:val="00780A1B"/>
    <w:rsid w:val="0078105B"/>
    <w:rsid w:val="00782061"/>
    <w:rsid w:val="00785C32"/>
    <w:rsid w:val="00795606"/>
    <w:rsid w:val="007B082A"/>
    <w:rsid w:val="007B1C3E"/>
    <w:rsid w:val="007C42E5"/>
    <w:rsid w:val="007C6CF9"/>
    <w:rsid w:val="007C7149"/>
    <w:rsid w:val="007D23DB"/>
    <w:rsid w:val="007D3CAD"/>
    <w:rsid w:val="007D6B90"/>
    <w:rsid w:val="007E0C02"/>
    <w:rsid w:val="007F1DE3"/>
    <w:rsid w:val="007F5A8D"/>
    <w:rsid w:val="007F7BD7"/>
    <w:rsid w:val="008056FA"/>
    <w:rsid w:val="008115B6"/>
    <w:rsid w:val="00813897"/>
    <w:rsid w:val="00814461"/>
    <w:rsid w:val="00815CDE"/>
    <w:rsid w:val="00824D84"/>
    <w:rsid w:val="00825EA5"/>
    <w:rsid w:val="00833555"/>
    <w:rsid w:val="008347B3"/>
    <w:rsid w:val="00835BDD"/>
    <w:rsid w:val="00837049"/>
    <w:rsid w:val="008379E2"/>
    <w:rsid w:val="00852119"/>
    <w:rsid w:val="0085498E"/>
    <w:rsid w:val="008564C2"/>
    <w:rsid w:val="0086245E"/>
    <w:rsid w:val="00866CC9"/>
    <w:rsid w:val="00873984"/>
    <w:rsid w:val="00880EE6"/>
    <w:rsid w:val="00882323"/>
    <w:rsid w:val="00893021"/>
    <w:rsid w:val="008966EA"/>
    <w:rsid w:val="008A3C06"/>
    <w:rsid w:val="008A6C04"/>
    <w:rsid w:val="008B23BD"/>
    <w:rsid w:val="008C6B6D"/>
    <w:rsid w:val="008D0A39"/>
    <w:rsid w:val="008E4638"/>
    <w:rsid w:val="008E6C59"/>
    <w:rsid w:val="008E71D2"/>
    <w:rsid w:val="008F44F3"/>
    <w:rsid w:val="008F602A"/>
    <w:rsid w:val="008F76DB"/>
    <w:rsid w:val="009004F7"/>
    <w:rsid w:val="00902E3F"/>
    <w:rsid w:val="00903E98"/>
    <w:rsid w:val="00906C9B"/>
    <w:rsid w:val="00910FB5"/>
    <w:rsid w:val="00911C0E"/>
    <w:rsid w:val="009153D7"/>
    <w:rsid w:val="00920D1F"/>
    <w:rsid w:val="00941F6C"/>
    <w:rsid w:val="0094213C"/>
    <w:rsid w:val="00943AFD"/>
    <w:rsid w:val="0097021E"/>
    <w:rsid w:val="00971C19"/>
    <w:rsid w:val="00971D35"/>
    <w:rsid w:val="0097327D"/>
    <w:rsid w:val="0099296A"/>
    <w:rsid w:val="009965A5"/>
    <w:rsid w:val="009A2DB3"/>
    <w:rsid w:val="009A5367"/>
    <w:rsid w:val="009A56D7"/>
    <w:rsid w:val="009A5CE7"/>
    <w:rsid w:val="009A755D"/>
    <w:rsid w:val="009B15FD"/>
    <w:rsid w:val="009B2693"/>
    <w:rsid w:val="009B3C3F"/>
    <w:rsid w:val="009B4EB9"/>
    <w:rsid w:val="009B73A7"/>
    <w:rsid w:val="009C1A42"/>
    <w:rsid w:val="009D3827"/>
    <w:rsid w:val="009D4685"/>
    <w:rsid w:val="009D60EB"/>
    <w:rsid w:val="009D74FC"/>
    <w:rsid w:val="009E07F4"/>
    <w:rsid w:val="009E26B0"/>
    <w:rsid w:val="009E2BAA"/>
    <w:rsid w:val="009E3E0B"/>
    <w:rsid w:val="009F480F"/>
    <w:rsid w:val="00A01505"/>
    <w:rsid w:val="00A1530B"/>
    <w:rsid w:val="00A15461"/>
    <w:rsid w:val="00A15E5D"/>
    <w:rsid w:val="00A16747"/>
    <w:rsid w:val="00A16D78"/>
    <w:rsid w:val="00A21EC2"/>
    <w:rsid w:val="00A24DC0"/>
    <w:rsid w:val="00A27322"/>
    <w:rsid w:val="00A3193E"/>
    <w:rsid w:val="00A42A96"/>
    <w:rsid w:val="00A455A0"/>
    <w:rsid w:val="00A50D92"/>
    <w:rsid w:val="00A62DD4"/>
    <w:rsid w:val="00A64F4A"/>
    <w:rsid w:val="00A65A66"/>
    <w:rsid w:val="00A6672A"/>
    <w:rsid w:val="00A7219D"/>
    <w:rsid w:val="00A732C4"/>
    <w:rsid w:val="00A805BC"/>
    <w:rsid w:val="00A80F9F"/>
    <w:rsid w:val="00A81075"/>
    <w:rsid w:val="00A87550"/>
    <w:rsid w:val="00A94718"/>
    <w:rsid w:val="00A95FA9"/>
    <w:rsid w:val="00AA5B03"/>
    <w:rsid w:val="00AA68D4"/>
    <w:rsid w:val="00AB373C"/>
    <w:rsid w:val="00AB5159"/>
    <w:rsid w:val="00AB67DE"/>
    <w:rsid w:val="00AC2B47"/>
    <w:rsid w:val="00AC3A1A"/>
    <w:rsid w:val="00AC3D9E"/>
    <w:rsid w:val="00AC446F"/>
    <w:rsid w:val="00AC6C3D"/>
    <w:rsid w:val="00AD1ADB"/>
    <w:rsid w:val="00AE17F1"/>
    <w:rsid w:val="00AE2FB9"/>
    <w:rsid w:val="00AE342F"/>
    <w:rsid w:val="00AE4F96"/>
    <w:rsid w:val="00AE6D9A"/>
    <w:rsid w:val="00AE7435"/>
    <w:rsid w:val="00AF2397"/>
    <w:rsid w:val="00AF27F9"/>
    <w:rsid w:val="00AF3D19"/>
    <w:rsid w:val="00B040BC"/>
    <w:rsid w:val="00B0441A"/>
    <w:rsid w:val="00B044FC"/>
    <w:rsid w:val="00B06458"/>
    <w:rsid w:val="00B25119"/>
    <w:rsid w:val="00B27004"/>
    <w:rsid w:val="00B33F45"/>
    <w:rsid w:val="00B33FA5"/>
    <w:rsid w:val="00B415B8"/>
    <w:rsid w:val="00B420AC"/>
    <w:rsid w:val="00B4354A"/>
    <w:rsid w:val="00B54CC5"/>
    <w:rsid w:val="00B60E27"/>
    <w:rsid w:val="00B64D62"/>
    <w:rsid w:val="00B6646C"/>
    <w:rsid w:val="00B76BBB"/>
    <w:rsid w:val="00B80EFA"/>
    <w:rsid w:val="00B83944"/>
    <w:rsid w:val="00B92A84"/>
    <w:rsid w:val="00B94530"/>
    <w:rsid w:val="00B94B49"/>
    <w:rsid w:val="00B963A4"/>
    <w:rsid w:val="00BA7AF1"/>
    <w:rsid w:val="00BB03CC"/>
    <w:rsid w:val="00BB1083"/>
    <w:rsid w:val="00BB252C"/>
    <w:rsid w:val="00BB5126"/>
    <w:rsid w:val="00BB7518"/>
    <w:rsid w:val="00BC0205"/>
    <w:rsid w:val="00BC14F5"/>
    <w:rsid w:val="00BC2146"/>
    <w:rsid w:val="00BC3C5E"/>
    <w:rsid w:val="00BD1A7F"/>
    <w:rsid w:val="00BD6918"/>
    <w:rsid w:val="00BE439F"/>
    <w:rsid w:val="00BE5584"/>
    <w:rsid w:val="00BF1111"/>
    <w:rsid w:val="00BF3886"/>
    <w:rsid w:val="00BF6648"/>
    <w:rsid w:val="00C009AF"/>
    <w:rsid w:val="00C02FCF"/>
    <w:rsid w:val="00C2005E"/>
    <w:rsid w:val="00C205E4"/>
    <w:rsid w:val="00C2782D"/>
    <w:rsid w:val="00C3040F"/>
    <w:rsid w:val="00C31398"/>
    <w:rsid w:val="00C31708"/>
    <w:rsid w:val="00C365A8"/>
    <w:rsid w:val="00C36C15"/>
    <w:rsid w:val="00C400D7"/>
    <w:rsid w:val="00C4213A"/>
    <w:rsid w:val="00C4371A"/>
    <w:rsid w:val="00C4627A"/>
    <w:rsid w:val="00C54D3E"/>
    <w:rsid w:val="00C637D1"/>
    <w:rsid w:val="00C640B8"/>
    <w:rsid w:val="00C64FED"/>
    <w:rsid w:val="00C7033B"/>
    <w:rsid w:val="00C83157"/>
    <w:rsid w:val="00C927D5"/>
    <w:rsid w:val="00CA0730"/>
    <w:rsid w:val="00CA1C04"/>
    <w:rsid w:val="00CA3808"/>
    <w:rsid w:val="00CA65DD"/>
    <w:rsid w:val="00CA7D55"/>
    <w:rsid w:val="00CB0BD6"/>
    <w:rsid w:val="00CB0E8A"/>
    <w:rsid w:val="00CC05B9"/>
    <w:rsid w:val="00CC171F"/>
    <w:rsid w:val="00CC3F83"/>
    <w:rsid w:val="00CC57FC"/>
    <w:rsid w:val="00CC7DB0"/>
    <w:rsid w:val="00CD2092"/>
    <w:rsid w:val="00CD5F24"/>
    <w:rsid w:val="00CE0B87"/>
    <w:rsid w:val="00CE0E18"/>
    <w:rsid w:val="00CE193A"/>
    <w:rsid w:val="00CE6A71"/>
    <w:rsid w:val="00CF1F4A"/>
    <w:rsid w:val="00CF38CA"/>
    <w:rsid w:val="00CF540B"/>
    <w:rsid w:val="00CF5996"/>
    <w:rsid w:val="00CF6DF0"/>
    <w:rsid w:val="00D0349F"/>
    <w:rsid w:val="00D03770"/>
    <w:rsid w:val="00D05BAA"/>
    <w:rsid w:val="00D06255"/>
    <w:rsid w:val="00D06394"/>
    <w:rsid w:val="00D15D82"/>
    <w:rsid w:val="00D1705E"/>
    <w:rsid w:val="00D25602"/>
    <w:rsid w:val="00D30BD3"/>
    <w:rsid w:val="00D33791"/>
    <w:rsid w:val="00D33BA8"/>
    <w:rsid w:val="00D364EB"/>
    <w:rsid w:val="00D40363"/>
    <w:rsid w:val="00D451BC"/>
    <w:rsid w:val="00D47169"/>
    <w:rsid w:val="00D51E96"/>
    <w:rsid w:val="00D568BB"/>
    <w:rsid w:val="00D630DA"/>
    <w:rsid w:val="00D63B9E"/>
    <w:rsid w:val="00D65D90"/>
    <w:rsid w:val="00D66016"/>
    <w:rsid w:val="00D769BA"/>
    <w:rsid w:val="00D8034F"/>
    <w:rsid w:val="00D81755"/>
    <w:rsid w:val="00D85366"/>
    <w:rsid w:val="00D8617C"/>
    <w:rsid w:val="00D86415"/>
    <w:rsid w:val="00D87D00"/>
    <w:rsid w:val="00D94E23"/>
    <w:rsid w:val="00D9798C"/>
    <w:rsid w:val="00DA133F"/>
    <w:rsid w:val="00DA1983"/>
    <w:rsid w:val="00DA2F1E"/>
    <w:rsid w:val="00DA5831"/>
    <w:rsid w:val="00DB0538"/>
    <w:rsid w:val="00DB2873"/>
    <w:rsid w:val="00DC22A1"/>
    <w:rsid w:val="00DC4482"/>
    <w:rsid w:val="00DD5028"/>
    <w:rsid w:val="00DF1198"/>
    <w:rsid w:val="00DF5A9C"/>
    <w:rsid w:val="00E12082"/>
    <w:rsid w:val="00E21589"/>
    <w:rsid w:val="00E24D9E"/>
    <w:rsid w:val="00E257C8"/>
    <w:rsid w:val="00E26581"/>
    <w:rsid w:val="00E2722E"/>
    <w:rsid w:val="00E31609"/>
    <w:rsid w:val="00E3447D"/>
    <w:rsid w:val="00E36895"/>
    <w:rsid w:val="00E431CE"/>
    <w:rsid w:val="00E445F8"/>
    <w:rsid w:val="00E503E4"/>
    <w:rsid w:val="00E5550E"/>
    <w:rsid w:val="00E55E02"/>
    <w:rsid w:val="00E571C4"/>
    <w:rsid w:val="00E62A69"/>
    <w:rsid w:val="00E63B3D"/>
    <w:rsid w:val="00E64479"/>
    <w:rsid w:val="00E67D99"/>
    <w:rsid w:val="00E71B2F"/>
    <w:rsid w:val="00E75556"/>
    <w:rsid w:val="00E76F1F"/>
    <w:rsid w:val="00E80BE2"/>
    <w:rsid w:val="00E8309D"/>
    <w:rsid w:val="00E90A9C"/>
    <w:rsid w:val="00E92BEC"/>
    <w:rsid w:val="00E95356"/>
    <w:rsid w:val="00E966E5"/>
    <w:rsid w:val="00EA3D96"/>
    <w:rsid w:val="00EA68F9"/>
    <w:rsid w:val="00EA6B69"/>
    <w:rsid w:val="00EA6B7B"/>
    <w:rsid w:val="00EB25E4"/>
    <w:rsid w:val="00EB3D8B"/>
    <w:rsid w:val="00ED093E"/>
    <w:rsid w:val="00ED1B77"/>
    <w:rsid w:val="00ED5511"/>
    <w:rsid w:val="00ED57D1"/>
    <w:rsid w:val="00EF3B7C"/>
    <w:rsid w:val="00EF56FA"/>
    <w:rsid w:val="00EF6216"/>
    <w:rsid w:val="00EF6E42"/>
    <w:rsid w:val="00F0613C"/>
    <w:rsid w:val="00F11244"/>
    <w:rsid w:val="00F14A7B"/>
    <w:rsid w:val="00F1658B"/>
    <w:rsid w:val="00F2540D"/>
    <w:rsid w:val="00F26602"/>
    <w:rsid w:val="00F31380"/>
    <w:rsid w:val="00F333BF"/>
    <w:rsid w:val="00F34499"/>
    <w:rsid w:val="00F3498A"/>
    <w:rsid w:val="00F406E3"/>
    <w:rsid w:val="00F40C82"/>
    <w:rsid w:val="00F45796"/>
    <w:rsid w:val="00F50707"/>
    <w:rsid w:val="00F5114E"/>
    <w:rsid w:val="00F53B1A"/>
    <w:rsid w:val="00F54568"/>
    <w:rsid w:val="00F57249"/>
    <w:rsid w:val="00F62DE3"/>
    <w:rsid w:val="00F70E0A"/>
    <w:rsid w:val="00F77131"/>
    <w:rsid w:val="00F85D7E"/>
    <w:rsid w:val="00F90BF2"/>
    <w:rsid w:val="00F92B0F"/>
    <w:rsid w:val="00FA4C13"/>
    <w:rsid w:val="00FB345F"/>
    <w:rsid w:val="00FB4DA5"/>
    <w:rsid w:val="00FC57A1"/>
    <w:rsid w:val="00FC6069"/>
    <w:rsid w:val="00FD0CDF"/>
    <w:rsid w:val="00FD3820"/>
    <w:rsid w:val="00FD768A"/>
    <w:rsid w:val="00FE3C23"/>
    <w:rsid w:val="00FE6E6D"/>
    <w:rsid w:val="00FF0DAE"/>
    <w:rsid w:val="00FF30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4097"/>
    <o:shapelayout v:ext="edit">
      <o:idmap v:ext="edit" data="1"/>
    </o:shapelayout>
  </w:shapeDefaults>
  <w:decimalSymbol w:val="."/>
  <w:listSeparator w:val=","/>
  <w15:docId w15:val="{6BC24613-E6DD-4F68-B4FB-C7636B2E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5BBB"/>
    <w:pPr>
      <w:widowControl w:val="0"/>
      <w:jc w:val="both"/>
    </w:pPr>
    <w:rPr>
      <w:kern w:val="2"/>
      <w:sz w:val="21"/>
      <w:szCs w:val="24"/>
    </w:rPr>
  </w:style>
  <w:style w:type="paragraph" w:styleId="1">
    <w:name w:val="heading 1"/>
    <w:basedOn w:val="a"/>
    <w:next w:val="a"/>
    <w:link w:val="1Char"/>
    <w:uiPriority w:val="99"/>
    <w:qFormat/>
    <w:rsid w:val="00CA65DD"/>
    <w:pPr>
      <w:keepNext/>
      <w:keepLines/>
      <w:spacing w:before="340" w:after="330" w:line="578" w:lineRule="auto"/>
      <w:outlineLvl w:val="0"/>
    </w:pPr>
    <w:rPr>
      <w:b/>
      <w:bCs/>
      <w:kern w:val="44"/>
      <w:sz w:val="44"/>
      <w:szCs w:val="44"/>
    </w:rPr>
  </w:style>
  <w:style w:type="paragraph" w:styleId="2">
    <w:name w:val="heading 2"/>
    <w:basedOn w:val="a"/>
    <w:next w:val="a0"/>
    <w:link w:val="2Char"/>
    <w:uiPriority w:val="9"/>
    <w:qFormat/>
    <w:rsid w:val="009D74FC"/>
    <w:pPr>
      <w:keepNext/>
      <w:keepLines/>
      <w:spacing w:before="260" w:after="260" w:line="360" w:lineRule="auto"/>
      <w:outlineLvl w:val="1"/>
    </w:pPr>
    <w:rPr>
      <w:rFonts w:ascii="Cambria" w:hAnsi="Cambria"/>
      <w:b/>
      <w:bCs/>
      <w:kern w:val="0"/>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CA65DD"/>
    <w:rPr>
      <w:rFonts w:cs="Times New Roman"/>
      <w:b/>
      <w:bCs/>
      <w:kern w:val="44"/>
      <w:sz w:val="44"/>
      <w:szCs w:val="44"/>
    </w:rPr>
  </w:style>
  <w:style w:type="character" w:customStyle="1" w:styleId="2Char">
    <w:name w:val="标题 2 Char"/>
    <w:link w:val="2"/>
    <w:uiPriority w:val="9"/>
    <w:semiHidden/>
    <w:rsid w:val="0079613F"/>
    <w:rPr>
      <w:rFonts w:ascii="Cambria" w:eastAsia="宋体" w:hAnsi="Cambria" w:cs="Times New Roman"/>
      <w:b/>
      <w:bCs/>
      <w:sz w:val="32"/>
      <w:szCs w:val="32"/>
    </w:rPr>
  </w:style>
  <w:style w:type="paragraph" w:styleId="a4">
    <w:name w:val="header"/>
    <w:basedOn w:val="a"/>
    <w:link w:val="Char"/>
    <w:uiPriority w:val="99"/>
    <w:rsid w:val="00613327"/>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locked/>
    <w:rsid w:val="008379E2"/>
    <w:rPr>
      <w:rFonts w:cs="Times New Roman"/>
      <w:kern w:val="2"/>
      <w:sz w:val="18"/>
      <w:szCs w:val="18"/>
    </w:rPr>
  </w:style>
  <w:style w:type="paragraph" w:styleId="a5">
    <w:name w:val="footer"/>
    <w:basedOn w:val="a"/>
    <w:link w:val="Char0"/>
    <w:uiPriority w:val="99"/>
    <w:rsid w:val="00613327"/>
    <w:pPr>
      <w:tabs>
        <w:tab w:val="center" w:pos="4153"/>
        <w:tab w:val="right" w:pos="8306"/>
      </w:tabs>
      <w:snapToGrid w:val="0"/>
      <w:jc w:val="left"/>
    </w:pPr>
    <w:rPr>
      <w:kern w:val="0"/>
      <w:sz w:val="18"/>
      <w:szCs w:val="18"/>
    </w:rPr>
  </w:style>
  <w:style w:type="character" w:customStyle="1" w:styleId="Char0">
    <w:name w:val="页脚 Char"/>
    <w:link w:val="a5"/>
    <w:uiPriority w:val="99"/>
    <w:semiHidden/>
    <w:rsid w:val="0079613F"/>
    <w:rPr>
      <w:sz w:val="18"/>
      <w:szCs w:val="18"/>
    </w:rPr>
  </w:style>
  <w:style w:type="paragraph" w:customStyle="1" w:styleId="Char1">
    <w:name w:val="Char"/>
    <w:basedOn w:val="a"/>
    <w:uiPriority w:val="99"/>
    <w:rsid w:val="00186667"/>
  </w:style>
  <w:style w:type="paragraph" w:styleId="20">
    <w:name w:val="Body Text Indent 2"/>
    <w:basedOn w:val="a"/>
    <w:link w:val="2Char0"/>
    <w:uiPriority w:val="99"/>
    <w:rsid w:val="00186667"/>
    <w:pPr>
      <w:spacing w:line="560" w:lineRule="exact"/>
      <w:ind w:firstLineChars="200" w:firstLine="480"/>
    </w:pPr>
    <w:rPr>
      <w:kern w:val="0"/>
      <w:sz w:val="20"/>
    </w:rPr>
  </w:style>
  <w:style w:type="character" w:customStyle="1" w:styleId="2Char0">
    <w:name w:val="正文文本缩进 2 Char"/>
    <w:link w:val="20"/>
    <w:uiPriority w:val="99"/>
    <w:semiHidden/>
    <w:rsid w:val="0079613F"/>
    <w:rPr>
      <w:szCs w:val="24"/>
    </w:rPr>
  </w:style>
  <w:style w:type="paragraph" w:styleId="a6">
    <w:name w:val="Plain Text"/>
    <w:basedOn w:val="a"/>
    <w:link w:val="Char2"/>
    <w:uiPriority w:val="99"/>
    <w:rsid w:val="004771B9"/>
    <w:rPr>
      <w:rFonts w:ascii="宋体" w:hAnsi="Courier New"/>
      <w:szCs w:val="20"/>
    </w:rPr>
  </w:style>
  <w:style w:type="character" w:customStyle="1" w:styleId="Char2">
    <w:name w:val="纯文本 Char"/>
    <w:link w:val="a6"/>
    <w:uiPriority w:val="99"/>
    <w:locked/>
    <w:rsid w:val="00E63B3D"/>
    <w:rPr>
      <w:rFonts w:ascii="宋体" w:hAnsi="Courier New"/>
      <w:kern w:val="2"/>
      <w:sz w:val="21"/>
    </w:rPr>
  </w:style>
  <w:style w:type="paragraph" w:styleId="3">
    <w:name w:val="Body Text Indent 3"/>
    <w:basedOn w:val="a"/>
    <w:link w:val="3Char"/>
    <w:uiPriority w:val="99"/>
    <w:rsid w:val="004771B9"/>
    <w:pPr>
      <w:spacing w:after="120"/>
      <w:ind w:leftChars="200" w:left="420"/>
    </w:pPr>
    <w:rPr>
      <w:kern w:val="0"/>
      <w:sz w:val="16"/>
      <w:szCs w:val="16"/>
    </w:rPr>
  </w:style>
  <w:style w:type="character" w:customStyle="1" w:styleId="3Char">
    <w:name w:val="正文文本缩进 3 Char"/>
    <w:link w:val="3"/>
    <w:uiPriority w:val="99"/>
    <w:semiHidden/>
    <w:rsid w:val="0079613F"/>
    <w:rPr>
      <w:sz w:val="16"/>
      <w:szCs w:val="16"/>
    </w:rPr>
  </w:style>
  <w:style w:type="paragraph" w:styleId="a0">
    <w:name w:val="Normal Indent"/>
    <w:basedOn w:val="a"/>
    <w:uiPriority w:val="99"/>
    <w:rsid w:val="009D74FC"/>
    <w:pPr>
      <w:ind w:firstLineChars="200" w:firstLine="420"/>
    </w:pPr>
  </w:style>
  <w:style w:type="paragraph" w:styleId="a7">
    <w:name w:val="Document Map"/>
    <w:basedOn w:val="a"/>
    <w:link w:val="Char3"/>
    <w:uiPriority w:val="99"/>
    <w:semiHidden/>
    <w:rsid w:val="005212AE"/>
    <w:pPr>
      <w:shd w:val="clear" w:color="auto" w:fill="000080"/>
    </w:pPr>
    <w:rPr>
      <w:kern w:val="0"/>
      <w:sz w:val="0"/>
      <w:szCs w:val="0"/>
    </w:rPr>
  </w:style>
  <w:style w:type="character" w:customStyle="1" w:styleId="Char3">
    <w:name w:val="文档结构图 Char"/>
    <w:link w:val="a7"/>
    <w:uiPriority w:val="99"/>
    <w:semiHidden/>
    <w:rsid w:val="0079613F"/>
    <w:rPr>
      <w:sz w:val="0"/>
      <w:szCs w:val="0"/>
    </w:rPr>
  </w:style>
  <w:style w:type="paragraph" w:styleId="a8">
    <w:name w:val="Balloon Text"/>
    <w:basedOn w:val="a"/>
    <w:link w:val="Char4"/>
    <w:uiPriority w:val="99"/>
    <w:rsid w:val="00E63B3D"/>
    <w:rPr>
      <w:sz w:val="18"/>
      <w:szCs w:val="18"/>
    </w:rPr>
  </w:style>
  <w:style w:type="character" w:customStyle="1" w:styleId="Char4">
    <w:name w:val="批注框文本 Char"/>
    <w:link w:val="a8"/>
    <w:uiPriority w:val="99"/>
    <w:locked/>
    <w:rsid w:val="00E63B3D"/>
    <w:rPr>
      <w:rFonts w:cs="Times New Roman"/>
      <w:kern w:val="2"/>
      <w:sz w:val="18"/>
      <w:szCs w:val="18"/>
    </w:rPr>
  </w:style>
  <w:style w:type="paragraph" w:styleId="a9">
    <w:name w:val="List Paragraph"/>
    <w:basedOn w:val="a"/>
    <w:uiPriority w:val="99"/>
    <w:qFormat/>
    <w:rsid w:val="005F668B"/>
    <w:pPr>
      <w:ind w:firstLineChars="200" w:firstLine="420"/>
    </w:pPr>
  </w:style>
  <w:style w:type="table" w:styleId="aa">
    <w:name w:val="Table Grid"/>
    <w:basedOn w:val="a2"/>
    <w:qFormat/>
    <w:rsid w:val="005A60B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Normal (Web)"/>
    <w:basedOn w:val="a"/>
    <w:uiPriority w:val="99"/>
    <w:rsid w:val="008B23BD"/>
    <w:pPr>
      <w:widowControl/>
      <w:spacing w:before="100" w:beforeAutospacing="1" w:after="100" w:afterAutospacing="1"/>
    </w:pPr>
    <w:rPr>
      <w:rFonts w:ascii="宋体" w:hAnsi="宋体"/>
      <w:kern w:val="0"/>
      <w:sz w:val="24"/>
      <w:szCs w:val="20"/>
    </w:rPr>
  </w:style>
  <w:style w:type="paragraph" w:styleId="ac">
    <w:name w:val="Date"/>
    <w:basedOn w:val="a"/>
    <w:next w:val="a"/>
    <w:link w:val="Char5"/>
    <w:uiPriority w:val="99"/>
    <w:rsid w:val="00D66016"/>
    <w:rPr>
      <w:sz w:val="24"/>
      <w:szCs w:val="20"/>
    </w:rPr>
  </w:style>
  <w:style w:type="character" w:customStyle="1" w:styleId="Char5">
    <w:name w:val="日期 Char"/>
    <w:link w:val="ac"/>
    <w:uiPriority w:val="99"/>
    <w:locked/>
    <w:rsid w:val="00D66016"/>
    <w:rPr>
      <w:rFonts w:cs="Times New Roman"/>
      <w:kern w:val="2"/>
      <w:sz w:val="24"/>
    </w:rPr>
  </w:style>
  <w:style w:type="paragraph" w:styleId="ad">
    <w:name w:val="footnote text"/>
    <w:basedOn w:val="a"/>
    <w:link w:val="Char6"/>
    <w:uiPriority w:val="99"/>
    <w:rsid w:val="00D03770"/>
    <w:pPr>
      <w:snapToGrid w:val="0"/>
      <w:jc w:val="left"/>
    </w:pPr>
    <w:rPr>
      <w:sz w:val="18"/>
      <w:szCs w:val="18"/>
    </w:rPr>
  </w:style>
  <w:style w:type="character" w:customStyle="1" w:styleId="Char6">
    <w:name w:val="脚注文本 Char"/>
    <w:link w:val="ad"/>
    <w:uiPriority w:val="99"/>
    <w:locked/>
    <w:rsid w:val="00D03770"/>
    <w:rPr>
      <w:rFonts w:cs="Times New Roman"/>
      <w:kern w:val="2"/>
      <w:sz w:val="18"/>
      <w:szCs w:val="18"/>
    </w:rPr>
  </w:style>
  <w:style w:type="character" w:styleId="ae">
    <w:name w:val="footnote reference"/>
    <w:uiPriority w:val="99"/>
    <w:rsid w:val="00D03770"/>
    <w:rPr>
      <w:rFonts w:cs="Times New Roman"/>
      <w:vertAlign w:val="superscript"/>
    </w:rPr>
  </w:style>
  <w:style w:type="character" w:styleId="af">
    <w:name w:val="Strong"/>
    <w:uiPriority w:val="22"/>
    <w:qFormat/>
    <w:locked/>
    <w:rsid w:val="000C57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08538">
      <w:marLeft w:val="0"/>
      <w:marRight w:val="0"/>
      <w:marTop w:val="0"/>
      <w:marBottom w:val="0"/>
      <w:divBdr>
        <w:top w:val="none" w:sz="0" w:space="0" w:color="auto"/>
        <w:left w:val="none" w:sz="0" w:space="0" w:color="auto"/>
        <w:bottom w:val="none" w:sz="0" w:space="0" w:color="auto"/>
        <w:right w:val="none" w:sz="0" w:space="0" w:color="auto"/>
      </w:divBdr>
    </w:div>
    <w:div w:id="179708539">
      <w:marLeft w:val="0"/>
      <w:marRight w:val="0"/>
      <w:marTop w:val="0"/>
      <w:marBottom w:val="0"/>
      <w:divBdr>
        <w:top w:val="none" w:sz="0" w:space="0" w:color="auto"/>
        <w:left w:val="none" w:sz="0" w:space="0" w:color="auto"/>
        <w:bottom w:val="none" w:sz="0" w:space="0" w:color="auto"/>
        <w:right w:val="none" w:sz="0" w:space="0" w:color="auto"/>
      </w:divBdr>
    </w:div>
    <w:div w:id="179708540">
      <w:marLeft w:val="0"/>
      <w:marRight w:val="0"/>
      <w:marTop w:val="0"/>
      <w:marBottom w:val="0"/>
      <w:divBdr>
        <w:top w:val="none" w:sz="0" w:space="0" w:color="auto"/>
        <w:left w:val="none" w:sz="0" w:space="0" w:color="auto"/>
        <w:bottom w:val="none" w:sz="0" w:space="0" w:color="auto"/>
        <w:right w:val="none" w:sz="0" w:space="0" w:color="auto"/>
      </w:divBdr>
    </w:div>
    <w:div w:id="1573269872">
      <w:bodyDiv w:val="1"/>
      <w:marLeft w:val="0"/>
      <w:marRight w:val="0"/>
      <w:marTop w:val="0"/>
      <w:marBottom w:val="0"/>
      <w:divBdr>
        <w:top w:val="none" w:sz="0" w:space="0" w:color="auto"/>
        <w:left w:val="none" w:sz="0" w:space="0" w:color="auto"/>
        <w:bottom w:val="none" w:sz="0" w:space="0" w:color="auto"/>
        <w:right w:val="none" w:sz="0" w:space="0" w:color="auto"/>
      </w:divBdr>
    </w:div>
    <w:div w:id="174892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460</TotalTime>
  <Pages>18</Pages>
  <Words>1784</Words>
  <Characters>10171</Characters>
  <Application>Microsoft Office Word</Application>
  <DocSecurity>0</DocSecurity>
  <Lines>84</Lines>
  <Paragraphs>23</Paragraphs>
  <ScaleCrop>false</ScaleCrop>
  <Company>jysld</Company>
  <LinksUpToDate>false</LinksUpToDate>
  <CharactersWithSpaces>11932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李维</cp:lastModifiedBy>
  <cp:revision>216</cp:revision>
  <cp:lastPrinted>2009-01-22T10:11:00Z</cp:lastPrinted>
  <dcterms:created xsi:type="dcterms:W3CDTF">2012-11-21T05:49:00Z</dcterms:created>
  <dcterms:modified xsi:type="dcterms:W3CDTF">2020-07-14T08:43:00Z</dcterms:modified>
</cp:coreProperties>
</file>