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易方达稳健收益债券型证券投资基金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268"/>
        <w:gridCol w:w="2032"/>
        <w:gridCol w:w="1274"/>
        <w:gridCol w:w="758"/>
        <w:gridCol w:w="2032"/>
      </w:tblGrid>
      <w:tr w:rsidR="00F016DD" w:rsidRPr="0078105B" w:rsidTr="00436E07">
        <w:tc>
          <w:tcPr>
            <w:tcW w:type="dxa" w:w="2268"/>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6096"/>
            <w:gridSpan w:val="4"/>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易方达稳健收益债券</w:t>
            </w:r>
          </w:p>
        </w:tc>
      </w:tr>
      <w:tr w:rsidR="00F016DD" w:rsidRPr="0078105B" w:rsidTr="00436E07">
        <w:tc>
          <w:tcPr>
            <w:tcW w:type="dxa" w:w="2268"/>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6096"/>
            <w:gridSpan w:val="4"/>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110007</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6096"/>
            <w:gridSpan w:val="4"/>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2008年1月29日</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17,507,284,780.74</w:t>
            </w:r>
            <w:r w:rsidRPr="00C30CFF">
              <w:rPr>
                <w:color w:val="000000"/>
                <w:kern w:val="0"/>
                <w:sz w:val="24"/>
              </w:rPr>
              <w:t>份</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通过主要投资于债券品种，追求基金资产的长期稳健增值。</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对以下因素的判断，进行基金资产在固定收益品种、可转换债券、股票主动投资以及新股（含增发）申购之间的配置：1、主要基于对利率走势、利率期限结构等因素的分析，预测固定收益品种的投资收益和风险；2、基于新股发行频率、中签率、上市后的平均涨幅等，预测新股申购的收益率以及风险；3、股票市场走势的预测；4、可转换债券发行公司的成长性和转债价值的判断。</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中债总指数（全价）</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本基金为债券型基金，其长期平均风险和预期收益率低于混合型基金、股票型基金，高于货币市场基金。</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36E07">
        <w:tc>
          <w:tcPr>
            <w:tcW w:type="dxa" w:w="2268"/>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6096"/>
            <w:gridSpan w:val="4"/>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中国银行股份有限公司</w:t>
            </w:r>
          </w:p>
        </w:tc>
      </w:tr>
      <w:tr w:rsidR="00436E07" w:rsidRPr="0078105B" w:rsidTr="00B92936">
        <w:tc>
          <w:tcPr>
            <w:tcW w:type="dxa" w:w="2268"/>
          </w:tcPr>
          <w:p w:rsidP="003F13CD" w:rsidR="00436E07" w:rsidRDefault="00436E07" w:rsidRPr="00C30CFF">
            <w:pPr>
              <w:adjustRightInd w:val="0"/>
              <w:spacing w:before="29" w:line="360" w:lineRule="auto"/>
              <w:ind w:left="17"/>
              <w:jc w:val="left"/>
              <w:rPr>
                <w:kern w:val="0"/>
                <w:sz w:val="24"/>
              </w:rPr>
            </w:pPr>
            <w:r w:rsidRPr="00C30CFF">
              <w:rPr>
                <w:color w:val="000000"/>
                <w:sz w:val="24"/>
              </w:rPr>
              <w:t>下属分级基金的基金简称</w:t>
            </w:r>
          </w:p>
        </w:tc>
        <w:tc>
          <w:tcPr>
            <w:tcW w:type="dxa" w:w="2032"/>
            <w:vAlign w:val="center"/>
          </w:tcPr>
          <w:p w:rsidP="00950413" w:rsidR="00436E07" w:rsidRDefault="00436E07"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易方达稳健收益债券A</w:t>
            </w:r>
          </w:p>
        </w:tc>
        <w:tc>
          <w:tcPr>
            <w:tcW w:type="dxa" w:w="2032"/>
            <w:gridSpan w:val="2"/>
            <w:vAlign w:val="center"/>
          </w:tcPr>
          <w:p w:rsidP="00950413" w:rsidR="00436E07" w:rsidRDefault="00436E07" w:rsidRPr="00C30CFF">
            <w:pPr>
              <w:jc w:val="left"/>
              <w:rPr>
                <w:sz w:val="24"/>
              </w:rPr>
            </w:pPr>
            <w:r w:rsidRPr="00C30CFF">
              <w:rPr>
                <w:color w:val="000000"/>
                <w:kern w:val="0"/>
                <w:sz w:val="24"/>
              </w:rPr>
              <w:t/>
            </w:r>
            <w:r w:rsidRPr="00C30CFF">
              <w:rPr>
                <w:sz w:val="24"/>
              </w:rPr>
              <w:t>易方达稳健收益债券B</w:t>
            </w:r>
          </w:p>
        </w:tc>
        <w:tc>
          <w:tcPr>
            <w:tcW w:type="dxa" w:w="2032"/>
            <w:vAlign w:val="center"/>
          </w:tcPr>
          <w:p w:rsidP="00950413" w:rsidR="00436E07" w:rsidRDefault="00436E07" w:rsidRPr="00C30CFF">
            <w:pPr>
              <w:jc w:val="left"/>
              <w:rPr>
                <w:sz w:val="24"/>
              </w:rPr>
            </w:pPr>
            <w:r w:rsidRPr="00C30CFF">
              <w:rPr>
                <w:color w:val="000000"/>
                <w:kern w:val="0"/>
                <w:sz w:val="24"/>
              </w:rPr>
              <w:t/>
            </w:r>
            <w:proofErr w:type="spellStart"/>
            <w:r w:rsidRPr="00C30CFF">
              <w:rPr>
                <w:sz w:val="24"/>
              </w:rPr>
              <w:t/>
            </w:r>
            <w:proofErr w:type="spellEnd"/>
            <w:r w:rsidRPr="00C30CFF">
              <w:rPr>
                <w:sz w:val="24"/>
              </w:rPr>
              <w:t/>
            </w:r>
            <w:r>
              <w:rPr>
                <w:rFonts w:hint="eastAsia"/>
                <w:sz w:val="24"/>
              </w:rPr>
              <w:t/>
            </w:r>
            <w:r w:rsidRPr="00C30CFF">
              <w:rPr>
                <w:sz w:val="24"/>
              </w:rPr>
              <w:t>易方达稳健收益债券C</w:t>
            </w:r>
          </w:p>
        </w:tc>
      </w:tr>
      <w:tr w:rsidR="00D554CA" w:rsidRPr="004D29A9" w:rsidTr="00B92936">
        <w:tc>
          <w:tcPr>
            <w:tcW w:type="dxa" w:w="2268"/>
          </w:tcPr>
          <w:p w:rsidP="003F13CD" w:rsidR="00D554CA" w:rsidRDefault="00D554CA" w:rsidRPr="00C30CFF">
            <w:pPr>
              <w:adjustRightInd w:val="0"/>
              <w:spacing w:before="29" w:line="360" w:lineRule="auto"/>
              <w:ind w:left="17"/>
              <w:jc w:val="left"/>
              <w:rPr>
                <w:color w:val="000000"/>
                <w:sz w:val="24"/>
              </w:rPr>
            </w:pPr>
            <w:r w:rsidRPr="00C30CFF">
              <w:rPr>
                <w:color w:val="000000"/>
                <w:sz w:val="24"/>
              </w:rPr>
              <w:lastRenderedPageBreak/>
              <w:t>下属分级基金的交易代码</w:t>
            </w:r>
            <w:r w:rsidRPr="00C30CFF">
              <w:rPr>
                <w:color w:val="000000"/>
                <w:sz w:val="24"/>
              </w:rPr>
              <w:t/>
            </w:r>
            <w:proofErr w:type="spellStart"/>
            <w:r w:rsidRPr="00C30CFF">
              <w:rPr>
                <w:color w:val="000000"/>
              </w:rPr>
              <w:t/>
            </w:r>
            <w:proofErr w:type="spellEnd"/>
            <w:r w:rsidRPr="00C30CFF">
              <w:rPr>
                <w:color w:val="000000"/>
                <w:sz w:val="24"/>
              </w:rPr>
              <w:t/>
            </w:r>
          </w:p>
        </w:tc>
        <w:tc>
          <w:tcPr>
            <w:tcW w:type="dxa" w:w="2032"/>
            <w:vAlign w:val="center"/>
          </w:tcPr>
          <w:p w:rsidP="00950413" w:rsidR="00D554CA" w:rsidRDefault="00D554CA" w:rsidRPr="00C30CFF">
            <w:pPr>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110007</w:t>
            </w:r>
          </w:p>
        </w:tc>
        <w:tc>
          <w:tcPr>
            <w:tcW w:type="dxa" w:w="2032"/>
            <w:gridSpan w:val="2"/>
            <w:vAlign w:val="center"/>
          </w:tcPr>
          <w:p w:rsidP="00950413" w:rsidR="00D554CA" w:rsidRDefault="00D554CA" w:rsidRPr="00C30CFF">
            <w:pPr>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w:r>
            <w:r w:rsidRPr="00C30CFF">
              <w:rPr>
                <w:color w:val="000000"/>
                <w:sz w:val="24"/>
              </w:rPr>
              <w:t>110008</w:t>
            </w:r>
          </w:p>
        </w:tc>
        <w:tc>
          <w:tcPr>
            <w:tcW w:type="dxa" w:w="2032"/>
            <w:vAlign w:val="center"/>
          </w:tcPr>
          <w:p w:rsidP="00D554CA" w:rsidR="00D554CA" w:rsidRDefault="00D554CA" w:rsidRPr="00C30CFF">
            <w:pPr>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Pr>
                <w:rFonts w:hint="eastAsia"/>
                <w:color w:val="000000"/>
                <w:sz w:val="24"/>
              </w:rPr>
              <w:t/>
            </w:r>
            <w:r w:rsidRPr="00C30CFF">
              <w:rPr>
                <w:color w:val="000000"/>
                <w:sz w:val="24"/>
              </w:rPr>
              <w:t>008008</w:t>
            </w:r>
          </w:p>
        </w:tc>
      </w:tr>
      <w:tr w:rsidR="00D554CA" w:rsidRPr="0078105B" w:rsidTr="00B92936">
        <w:tc>
          <w:tcPr>
            <w:tcW w:type="dxa" w:w="2268"/>
          </w:tcPr>
          <w:p w:rsidP="00162D92" w:rsidR="00D554CA" w:rsidRDefault="00D554CA" w:rsidRPr="00C30CFF">
            <w:pPr>
              <w:adjustRightInd w:val="0"/>
              <w:spacing w:before="29" w:line="360" w:lineRule="auto"/>
              <w:ind w:left="17"/>
              <w:jc w:val="left"/>
              <w:rPr>
                <w:color w:val="000000"/>
                <w:sz w:val="24"/>
              </w:rPr>
            </w:pPr>
            <w:r w:rsidRPr="00C30CFF">
              <w:rPr>
                <w:color w:val="000000"/>
                <w:sz w:val="24"/>
              </w:rPr>
              <w:t>报告期末下属分级基金的份额总额</w:t>
            </w:r>
          </w:p>
        </w:tc>
        <w:tc>
          <w:tcPr>
            <w:tcW w:type="dxa" w:w="2032"/>
            <w:vAlign w:val="center"/>
          </w:tcPr>
          <w:p w:rsidP="00950413" w:rsidR="00D554CA" w:rsidRDefault="00D554CA"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3,538,081,558.25</w:t>
            </w:r>
            <w:r w:rsidRPr="00C30CFF">
              <w:rPr>
                <w:color w:val="000000"/>
                <w:kern w:val="0"/>
                <w:sz w:val="24"/>
              </w:rPr>
              <w:t>份</w:t>
            </w:r>
          </w:p>
        </w:tc>
        <w:tc>
          <w:tcPr>
            <w:tcW w:type="dxa" w:w="2032"/>
            <w:gridSpan w:val="2"/>
            <w:vAlign w:val="center"/>
          </w:tcPr>
          <w:p w:rsidP="00950413" w:rsidR="00D554CA" w:rsidRDefault="00D554CA" w:rsidRPr="00C30CFF">
            <w:pPr>
              <w:jc w:val="left"/>
              <w:rPr>
                <w:sz w:val="24"/>
              </w:rPr>
            </w:pPr>
            <w:r w:rsidRPr="00C30CFF">
              <w:rPr>
                <w:color w:val="000000"/>
                <w:kern w:val="0"/>
                <w:sz w:val="24"/>
              </w:rPr>
              <w:t/>
            </w:r>
            <w:r w:rsidRPr="00C30CFF">
              <w:rPr>
                <w:sz w:val="24"/>
              </w:rPr>
              <w:t>13,949,185,729.41</w:t>
            </w:r>
            <w:r w:rsidRPr="00C30CFF">
              <w:rPr>
                <w:color w:val="000000"/>
                <w:kern w:val="0"/>
                <w:sz w:val="24"/>
              </w:rPr>
              <w:t>份</w:t>
            </w:r>
          </w:p>
        </w:tc>
        <w:tc>
          <w:tcPr>
            <w:tcW w:type="dxa" w:w="2032"/>
            <w:vAlign w:val="center"/>
          </w:tcPr>
          <w:p w:rsidP="00D554CA" w:rsidR="00D554CA" w:rsidRDefault="00D554CA"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
            </w:r>
            <w:r>
              <w:rPr>
                <w:rFonts w:hint="eastAsia"/>
                <w:sz w:val="24"/>
              </w:rPr>
              <w:t/>
            </w:r>
            <w:r w:rsidRPr="00C30CFF">
              <w:rPr>
                <w:sz w:val="24"/>
              </w:rPr>
              <w:t>20,017,493.08</w:t>
            </w:r>
            <w:r w:rsidRPr="00C30CFF">
              <w:rPr>
                <w:color w:val="000000"/>
                <w:kern w:val="0"/>
                <w:sz w:val="24"/>
              </w:rPr>
              <w:t>份</w:t>
            </w:r>
          </w:p>
        </w:tc>
      </w:tr>
    </w:tbl>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r w:rsidRPr="00C30CFF">
        <w:rPr>
          <w:color w:val="000000"/>
          <w:sz w:val="24"/>
        </w:rPr>
        <w:t/>
      </w:r>
      <w:proofErr w:type="spellEnd"/>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注：自2019年10月23日起，本基金增设C类份额类别，份额首次确认日为2019年10月24日。</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2552"/>
        <w:gridCol w:w="2079"/>
        <w:gridCol w:w="2079"/>
        <w:gridCol w:w="2079"/>
      </w:tblGrid>
      <w:tr w:rsidR="00F016DD" w:rsidRPr="00FA472B" w:rsidTr="00B92936">
        <w:tc>
          <w:tcPr>
            <w:tcW w:type="dxa" w:w="255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6237"/>
            <w:gridSpan w:val="3"/>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B92936" w:rsidRPr="00FA472B" w:rsidTr="00B92936">
        <w:tc>
          <w:tcPr>
            <w:tcW w:type="dxa" w:w="2552"/>
            <w:vMerge/>
            <w:vAlign w:val="center"/>
          </w:tcPr>
          <w:p w:rsidP="00E205AA" w:rsidR="00B92936" w:rsidRDefault="00B92936" w:rsidRPr="00FA472B">
            <w:pPr>
              <w:adjustRightInd w:val="0"/>
              <w:spacing w:before="29" w:line="360" w:lineRule="auto"/>
              <w:ind w:left="17"/>
              <w:jc w:val="center"/>
              <w:rPr>
                <w:kern w:val="0"/>
                <w:sz w:val="24"/>
              </w:rPr>
            </w:pPr>
          </w:p>
        </w:tc>
        <w:tc>
          <w:tcPr>
            <w:tcW w:type="dxa" w:w="2079"/>
            <w:vAlign w:val="center"/>
          </w:tcPr>
          <w:p w:rsidP="00E205AA" w:rsidR="00B92936" w:rsidRDefault="00B92936"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易方达稳健收益债券A</w:t>
            </w:r>
          </w:p>
        </w:tc>
        <w:tc>
          <w:tcPr>
            <w:tcW w:type="dxa" w:w="2079"/>
            <w:vAlign w:val="center"/>
          </w:tcPr>
          <w:p w:rsidP="00E205AA" w:rsidR="00B92936" w:rsidRDefault="00B92936"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易方达稳健收益债券B</w:t>
            </w:r>
          </w:p>
        </w:tc>
        <w:tc>
          <w:tcPr>
            <w:tcW w:type="dxa" w:w="2079"/>
            <w:vAlign w:val="center"/>
          </w:tcPr>
          <w:p w:rsidP="00B92936" w:rsidR="00B92936" w:rsidRDefault="00B92936"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
            </w:r>
            <w:r>
              <w:rPr>
                <w:rFonts w:hint="eastAsia"/>
                <w:sz w:val="24"/>
              </w:rPr>
              <w:t/>
            </w:r>
            <w:r w:rsidRPr="00FA472B">
              <w:rPr>
                <w:sz w:val="24"/>
              </w:rPr>
              <w:t>易方达稳健收益债券C</w:t>
            </w:r>
          </w:p>
        </w:tc>
      </w:tr>
      <w:tr w:rsidR="00B92936" w:rsidRPr="00FA472B" w:rsidTr="00B92936">
        <w:tc>
          <w:tcPr>
            <w:tcW w:type="dxa" w:w="2552"/>
          </w:tcPr>
          <w:p w:rsidP="00973B57" w:rsidR="00B92936" w:rsidRDefault="00B92936"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079"/>
            <w:vAlign w:val="bottom"/>
          </w:tcPr>
          <w:p w:rsidP="00973B57" w:rsidR="00B92936" w:rsidRDefault="00B92936" w:rsidRPr="00FA472B">
            <w:pPr>
              <w:adjustRightInd w:val="0"/>
              <w:spacing w:before="29" w:line="360" w:lineRule="auto"/>
              <w:ind w:left="17"/>
              <w:jc w:val="right"/>
              <w:rPr>
                <w:color w:val="000000"/>
                <w:sz w:val="24"/>
              </w:rPr>
            </w:pPr>
            <w:r w:rsidRPr="00FA472B">
              <w:rPr>
                <w:color w:val="000000"/>
                <w:sz w:val="24"/>
              </w:rPr>
              <w:t>46,216,014.77</w:t>
            </w:r>
          </w:p>
        </w:tc>
        <w:tc>
          <w:tcPr>
            <w:tcW w:type="dxa" w:w="2079"/>
            <w:vAlign w:val="bottom"/>
          </w:tcPr>
          <w:p w:rsidP="0037768B" w:rsidR="00B92936" w:rsidRDefault="00B92936" w:rsidRPr="00FA472B">
            <w:pPr>
              <w:adjustRightInd w:val="0"/>
              <w:spacing w:before="29" w:line="360" w:lineRule="auto"/>
              <w:ind w:left="17"/>
              <w:jc w:val="right"/>
              <w:rPr>
                <w:color w:val="000000"/>
                <w:sz w:val="24"/>
              </w:rPr>
            </w:pPr>
            <w:r w:rsidRPr="00FA472B">
              <w:rPr>
                <w:color w:val="000000"/>
                <w:sz w:val="24"/>
              </w:rPr>
              <w:t>198,104,169.05</w:t>
            </w:r>
          </w:p>
        </w:tc>
        <w:tc>
          <w:tcPr>
            <w:tcW w:type="dxa" w:w="2079"/>
            <w:vAlign w:val="bottom"/>
          </w:tcPr>
          <w:p w:rsidP="00B92936" w:rsidR="00B92936" w:rsidRDefault="00B92936" w:rsidRPr="00FA472B">
            <w:pPr>
              <w:adjustRightInd w:val="0"/>
              <w:spacing w:before="29" w:line="360" w:lineRule="auto"/>
              <w:ind w:left="17"/>
              <w:jc w:val="right"/>
              <w:rPr>
                <w:color w:val="000000"/>
                <w:sz w:val="24"/>
              </w:rPr>
            </w:pPr>
            <w:r w:rsidRPr="00FA472B">
              <w:rPr>
                <w:color w:val="000000"/>
                <w:sz w:val="24"/>
              </w:rPr>
              <w:t/>
            </w:r>
            <w:r>
              <w:rPr>
                <w:rFonts w:hint="eastAsia"/>
                <w:color w:val="000000"/>
                <w:sz w:val="24"/>
              </w:rPr>
              <w:t/>
            </w:r>
            <w:r w:rsidRPr="00FA472B">
              <w:rPr>
                <w:color w:val="000000"/>
                <w:sz w:val="24"/>
              </w:rPr>
              <w:t>297,990.59</w:t>
            </w:r>
          </w:p>
        </w:tc>
      </w:tr>
      <w:tr w:rsidR="00B92936" w:rsidRPr="00FA472B" w:rsidTr="00B92936">
        <w:tc>
          <w:tcPr>
            <w:tcW w:type="dxa" w:w="2552"/>
          </w:tcPr>
          <w:p w:rsidP="00E205AA" w:rsidR="00B92936" w:rsidRDefault="00B92936"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079"/>
            <w:vAlign w:val="bottom"/>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-4,738,445.12</w:t>
            </w:r>
          </w:p>
        </w:tc>
        <w:tc>
          <w:tcPr>
            <w:tcW w:type="dxa" w:w="2079"/>
            <w:vAlign w:val="bottom"/>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28,264,146.77</w:t>
            </w:r>
          </w:p>
        </w:tc>
        <w:tc>
          <w:tcPr>
            <w:tcW w:type="dxa" w:w="2079"/>
            <w:vAlign w:val="bottom"/>
          </w:tcPr>
          <w:p w:rsidP="00B92936"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Pr>
                <w:rFonts w:hint="eastAsia"/>
                <w:color w:val="000000"/>
                <w:sz w:val="24"/>
              </w:rPr>
              <w:t/>
            </w:r>
            <w:proofErr w:type="spellEnd"/>
            <w:r w:rsidRPr="00FA472B">
              <w:rPr>
                <w:color w:val="000000"/>
                <w:sz w:val="24"/>
              </w:rPr>
              <w:t>21,906.87</w:t>
            </w:r>
          </w:p>
        </w:tc>
      </w:tr>
      <w:tr w:rsidR="00B92936" w:rsidRPr="00FA472B" w:rsidTr="00B92936">
        <w:tc>
          <w:tcPr>
            <w:tcW w:type="dxa" w:w="2552"/>
          </w:tcPr>
          <w:p w:rsidP="00E205AA" w:rsidR="00B92936" w:rsidRDefault="00B92936" w:rsidRPr="00FA472B">
            <w:pPr>
              <w:adjustRightInd w:val="0"/>
              <w:spacing w:before="29" w:line="360" w:lineRule="auto"/>
              <w:ind w:left="17"/>
              <w:rPr>
                <w:kern w:val="0"/>
                <w:sz w:val="24"/>
              </w:rPr>
            </w:pPr>
            <w:r w:rsidRPr="00FA472B">
              <w:rPr>
                <w:kern w:val="0"/>
                <w:sz w:val="24"/>
              </w:rPr>
              <w:lastRenderedPageBreak/>
              <w:t>3.</w:t>
            </w:r>
            <w:r w:rsidRPr="00FA472B">
              <w:rPr>
                <w:kern w:val="0"/>
                <w:sz w:val="24"/>
              </w:rPr>
              <w:t>加权平均基金份额本期利润</w:t>
            </w:r>
          </w:p>
        </w:tc>
        <w:tc>
          <w:tcPr>
            <w:tcW w:type="dxa" w:w="2079"/>
            <w:vAlign w:val="bottom"/>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-0.0012</w:t>
            </w:r>
          </w:p>
        </w:tc>
        <w:tc>
          <w:tcPr>
            <w:tcW w:type="dxa" w:w="2079"/>
            <w:vAlign w:val="bottom"/>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0.0018</w:t>
            </w:r>
          </w:p>
        </w:tc>
        <w:tc>
          <w:tcPr>
            <w:tcW w:type="dxa" w:w="2079"/>
            <w:vAlign w:val="bottom"/>
          </w:tcPr>
          <w:p w:rsidP="00B92936"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Pr>
                <w:rFonts w:hint="eastAsia"/>
                <w:color w:val="000000"/>
                <w:sz w:val="24"/>
              </w:rPr>
              <w:t/>
            </w:r>
            <w:proofErr w:type="spellEnd"/>
            <w:r w:rsidRPr="00FA472B">
              <w:rPr>
                <w:color w:val="000000"/>
                <w:sz w:val="24"/>
              </w:rPr>
              <w:t>0.0009</w:t>
            </w:r>
          </w:p>
        </w:tc>
      </w:tr>
      <w:tr w:rsidR="00B92936" w:rsidRPr="00FA472B" w:rsidTr="00B92936">
        <w:tc>
          <w:tcPr>
            <w:tcW w:type="dxa" w:w="2552"/>
          </w:tcPr>
          <w:p w:rsidP="00E205AA" w:rsidR="00B92936" w:rsidRDefault="00B92936"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079"/>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4,622,671,031.24</w:t>
            </w:r>
          </w:p>
        </w:tc>
        <w:tc>
          <w:tcPr>
            <w:tcW w:type="dxa" w:w="2079"/>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18,243,806,496.14</w:t>
            </w:r>
          </w:p>
        </w:tc>
        <w:tc>
          <w:tcPr>
            <w:tcW w:type="dxa" w:w="2079"/>
          </w:tcPr>
          <w:p w:rsidP="00B92936"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Pr>
                <w:rFonts w:hint="eastAsia"/>
                <w:color w:val="000000"/>
                <w:sz w:val="24"/>
              </w:rPr>
              <w:t/>
            </w:r>
            <w:proofErr w:type="spellEnd"/>
            <w:r w:rsidRPr="00FA472B">
              <w:rPr>
                <w:color w:val="000000"/>
                <w:sz w:val="24"/>
              </w:rPr>
              <w:t>26,162,397.99</w:t>
            </w:r>
          </w:p>
        </w:tc>
      </w:tr>
      <w:tr w:rsidR="00B92936" w:rsidRPr="00FA472B" w:rsidTr="00B92936">
        <w:trPr>
          <w:trHeight w:val="158"/>
        </w:trPr>
        <w:tc>
          <w:tcPr>
            <w:tcW w:type="dxa" w:w="2552"/>
          </w:tcPr>
          <w:p w:rsidP="00E205AA" w:rsidR="00B92936" w:rsidRDefault="00B92936" w:rsidRPr="00FA472B">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type="dxa" w:w="2079"/>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1.3065</w:t>
            </w:r>
          </w:p>
        </w:tc>
        <w:tc>
          <w:tcPr>
            <w:tcW w:type="dxa" w:w="2079"/>
          </w:tcPr>
          <w:p w:rsidP="004A67B0" w:rsidR="00B92936" w:rsidRDefault="00B92936" w:rsidRPr="00FA472B">
            <w:pPr>
              <w:adjustRightInd w:val="0"/>
              <w:spacing w:before="29" w:line="360" w:lineRule="auto"/>
              <w:ind w:left="17"/>
              <w:jc w:val="right"/>
              <w:rPr>
                <w:color w:val="000000"/>
                <w:sz w:val="24"/>
              </w:rPr>
            </w:pPr>
            <w:r w:rsidRPr="00FA472B">
              <w:rPr>
                <w:color w:val="000000"/>
                <w:sz w:val="24"/>
              </w:rPr>
              <w:t>1.3079</w:t>
            </w:r>
          </w:p>
        </w:tc>
        <w:tc>
          <w:tcPr>
            <w:tcW w:type="dxa" w:w="2079"/>
          </w:tcPr>
          <w:p w:rsidP="00B92936" w:rsidR="00B92936" w:rsidRDefault="00B92936"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Pr>
                <w:rFonts w:hint="eastAsia"/>
                <w:color w:val="000000"/>
                <w:sz w:val="24"/>
              </w:rPr>
              <w:t/>
            </w:r>
            <w:proofErr w:type="spellEnd"/>
            <w:r w:rsidRPr="00FA472B">
              <w:rPr>
                <w:color w:val="000000"/>
                <w:sz w:val="24"/>
              </w:rPr>
              <w:t>1.3070</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lastRenderedPageBreak/>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易方达稳健收益债券A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0.06%</w:t>
            </w:r>
          </w:p>
        </w:tc>
        <w:tc>
          <w:tcPr>
            <w:vAlign w:val="center"/>
          </w:tcPr>
          <w:p>
            <w:pPr>
              <w:jc w:val="center"/>
            </w:pPr>
            <w:r>
              <w:rPr>
                <w:color w:val="000000"/>
                <w:sz w:val="24"/>
              </w:rPr>
              <w:t>0.20%</w:t>
            </w:r>
          </w:p>
        </w:tc>
        <w:tc>
          <w:tcPr>
            <w:vAlign w:val="center"/>
          </w:tcPr>
          <w:p>
            <w:pPr>
              <w:jc w:val="center"/>
            </w:pPr>
            <w:r>
              <w:rPr>
                <w:color w:val="000000"/>
                <w:sz w:val="24"/>
              </w:rPr>
              <w:t>-1.70%</w:t>
            </w:r>
          </w:p>
        </w:tc>
        <w:tc>
          <w:tcPr>
            <w:vAlign w:val="center"/>
          </w:tcPr>
          <w:p>
            <w:pPr>
              <w:jc w:val="center"/>
            </w:pPr>
            <w:r>
              <w:rPr>
                <w:color w:val="000000"/>
                <w:sz w:val="24"/>
              </w:rPr>
              <w:t>0.19%</w:t>
            </w:r>
          </w:p>
        </w:tc>
        <w:tc>
          <w:tcPr>
            <w:vAlign w:val="center"/>
          </w:tcPr>
          <w:p>
            <w:pPr>
              <w:jc w:val="center"/>
            </w:pPr>
            <w:r>
              <w:rPr>
                <w:color w:val="000000"/>
                <w:sz w:val="24"/>
              </w:rPr>
              <w:t>1.76%</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0.97%</w:t>
            </w:r>
          </w:p>
        </w:tc>
        <w:tc>
          <w:tcPr>
            <w:vAlign w:val="center"/>
          </w:tcPr>
          <w:p>
            <w:pPr>
              <w:jc w:val="center"/>
            </w:pPr>
            <w:r>
              <w:rPr>
                <w:color w:val="000000"/>
                <w:sz w:val="24"/>
              </w:rPr>
              <w:t>0.31%</w:t>
            </w:r>
          </w:p>
        </w:tc>
        <w:tc>
          <w:tcPr>
            <w:vAlign w:val="center"/>
          </w:tcPr>
          <w:p>
            <w:pPr>
              <w:jc w:val="center"/>
            </w:pPr>
            <w:r>
              <w:rPr>
                <w:color w:val="000000"/>
                <w:sz w:val="24"/>
              </w:rPr>
              <w:t>0.84%</w:t>
            </w:r>
          </w:p>
        </w:tc>
        <w:tc>
          <w:tcPr>
            <w:vAlign w:val="center"/>
          </w:tcPr>
          <w:p>
            <w:pPr>
              <w:jc w:val="center"/>
            </w:pPr>
            <w:r>
              <w:rPr>
                <w:color w:val="000000"/>
                <w:sz w:val="24"/>
              </w:rPr>
              <w:t>0.18%</w:t>
            </w:r>
          </w:p>
        </w:tc>
        <w:tc>
          <w:tcPr>
            <w:vAlign w:val="center"/>
          </w:tcPr>
          <w:p>
            <w:pPr>
              <w:jc w:val="center"/>
            </w:pPr>
            <w:r>
              <w:rPr>
                <w:color w:val="000000"/>
                <w:sz w:val="24"/>
              </w:rPr>
              <w:t>0.13%</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6.95%</w:t>
            </w:r>
          </w:p>
        </w:tc>
        <w:tc>
          <w:tcPr>
            <w:vAlign w:val="center"/>
          </w:tcPr>
          <w:p>
            <w:pPr>
              <w:jc w:val="center"/>
            </w:pPr>
            <w:r>
              <w:rPr>
                <w:color w:val="000000"/>
                <w:sz w:val="24"/>
              </w:rPr>
              <w:t>0.26%</w:t>
            </w:r>
          </w:p>
        </w:tc>
        <w:tc>
          <w:tcPr>
            <w:vAlign w:val="center"/>
          </w:tcPr>
          <w:p>
            <w:pPr>
              <w:jc w:val="center"/>
            </w:pPr>
            <w:r>
              <w:rPr>
                <w:color w:val="000000"/>
                <w:sz w:val="24"/>
              </w:rPr>
              <w:t>2.33%</w:t>
            </w:r>
          </w:p>
        </w:tc>
        <w:tc>
          <w:tcPr>
            <w:vAlign w:val="center"/>
          </w:tcPr>
          <w:p>
            <w:pPr>
              <w:jc w:val="center"/>
            </w:pPr>
            <w:r>
              <w:rPr>
                <w:color w:val="000000"/>
                <w:sz w:val="24"/>
              </w:rPr>
              <w:t>0.14%</w:t>
            </w:r>
          </w:p>
        </w:tc>
        <w:tc>
          <w:tcPr>
            <w:vAlign w:val="center"/>
          </w:tcPr>
          <w:p>
            <w:pPr>
              <w:jc w:val="center"/>
            </w:pPr>
            <w:r>
              <w:rPr>
                <w:color w:val="000000"/>
                <w:sz w:val="24"/>
              </w:rPr>
              <w:t>4.62%</w:t>
            </w:r>
          </w:p>
        </w:tc>
        <w:tc>
          <w:tcPr>
            <w:vAlign w:val="center"/>
          </w:tcPr>
          <w:p>
            <w:pPr>
              <w:jc w:val="center"/>
            </w:pPr>
            <w:r>
              <w:rPr>
                <w:color w:val="000000"/>
                <w:sz w:val="24"/>
              </w:rPr>
              <w:t>0.12%</w:t>
            </w:r>
          </w:p>
        </w:tc>
      </w:tr>
      <w:tr>
        <w:tc>
          <w:tcPr>
            <w:vAlign w:val="center"/>
          </w:tcPr>
          <w:p>
            <w:pPr>
              <w:jc w:val="left"/>
            </w:pPr>
            <w:r>
              <w:rPr>
                <w:color w:val="000000"/>
                <w:sz w:val="24"/>
              </w:rPr>
              <w:t>过去三年</w:t>
            </w:r>
          </w:p>
        </w:tc>
        <w:tc>
          <w:tcPr>
            <w:vAlign w:val="center"/>
          </w:tcPr>
          <w:p>
            <w:pPr>
              <w:jc w:val="center"/>
            </w:pPr>
            <w:r>
              <w:rPr>
                <w:color w:val="000000"/>
                <w:sz w:val="24"/>
              </w:rPr>
              <w:t>19.21%</w:t>
            </w:r>
          </w:p>
        </w:tc>
        <w:tc>
          <w:tcPr>
            <w:vAlign w:val="center"/>
          </w:tcPr>
          <w:p>
            <w:pPr>
              <w:jc w:val="center"/>
            </w:pPr>
            <w:r>
              <w:rPr>
                <w:color w:val="000000"/>
                <w:sz w:val="24"/>
              </w:rPr>
              <w:t>0.28%</w:t>
            </w:r>
          </w:p>
        </w:tc>
        <w:tc>
          <w:tcPr>
            <w:vAlign w:val="center"/>
          </w:tcPr>
          <w:p>
            <w:pPr>
              <w:jc w:val="center"/>
            </w:pPr>
            <w:r>
              <w:rPr>
                <w:color w:val="000000"/>
                <w:sz w:val="24"/>
              </w:rPr>
              <w:t>6.25%</w:t>
            </w:r>
          </w:p>
        </w:tc>
        <w:tc>
          <w:tcPr>
            <w:vAlign w:val="center"/>
          </w:tcPr>
          <w:p>
            <w:pPr>
              <w:jc w:val="center"/>
            </w:pPr>
            <w:r>
              <w:rPr>
                <w:color w:val="000000"/>
                <w:sz w:val="24"/>
              </w:rPr>
              <w:t>0.11%</w:t>
            </w:r>
          </w:p>
        </w:tc>
        <w:tc>
          <w:tcPr>
            <w:vAlign w:val="center"/>
          </w:tcPr>
          <w:p>
            <w:pPr>
              <w:jc w:val="center"/>
            </w:pPr>
            <w:r>
              <w:rPr>
                <w:color w:val="000000"/>
                <w:sz w:val="24"/>
              </w:rPr>
              <w:t>12.96%</w:t>
            </w:r>
          </w:p>
        </w:tc>
        <w:tc>
          <w:tcPr>
            <w:vAlign w:val="center"/>
          </w:tcPr>
          <w:p>
            <w:pPr>
              <w:jc w:val="center"/>
            </w:pPr>
            <w:r>
              <w:rPr>
                <w:color w:val="000000"/>
                <w:sz w:val="24"/>
              </w:rPr>
              <w:t>0.17%</w:t>
            </w:r>
          </w:p>
        </w:tc>
      </w:tr>
      <w:tr>
        <w:tc>
          <w:tcPr>
            <w:vAlign w:val="center"/>
          </w:tcPr>
          <w:p>
            <w:pPr>
              <w:jc w:val="left"/>
            </w:pPr>
            <w:r>
              <w:rPr>
                <w:color w:val="000000"/>
                <w:sz w:val="24"/>
              </w:rPr>
              <w:t>过去五年</w:t>
            </w:r>
          </w:p>
        </w:tc>
        <w:tc>
          <w:tcPr>
            <w:vAlign w:val="center"/>
          </w:tcPr>
          <w:p>
            <w:pPr>
              <w:jc w:val="center"/>
            </w:pPr>
            <w:r>
              <w:rPr>
                <w:color w:val="000000"/>
                <w:sz w:val="24"/>
              </w:rPr>
              <w:t>35.00%</w:t>
            </w:r>
          </w:p>
        </w:tc>
        <w:tc>
          <w:tcPr>
            <w:vAlign w:val="center"/>
          </w:tcPr>
          <w:p>
            <w:pPr>
              <w:jc w:val="center"/>
            </w:pPr>
            <w:r>
              <w:rPr>
                <w:color w:val="000000"/>
                <w:sz w:val="24"/>
              </w:rPr>
              <w:t>0.28%</w:t>
            </w:r>
          </w:p>
        </w:tc>
        <w:tc>
          <w:tcPr>
            <w:vAlign w:val="center"/>
          </w:tcPr>
          <w:p>
            <w:pPr>
              <w:jc w:val="center"/>
            </w:pPr>
            <w:r>
              <w:rPr>
                <w:color w:val="000000"/>
                <w:sz w:val="24"/>
              </w:rPr>
              <w:t>5.53%</w:t>
            </w:r>
          </w:p>
        </w:tc>
        <w:tc>
          <w:tcPr>
            <w:vAlign w:val="center"/>
          </w:tcPr>
          <w:p>
            <w:pPr>
              <w:jc w:val="center"/>
            </w:pPr>
            <w:r>
              <w:rPr>
                <w:color w:val="000000"/>
                <w:sz w:val="24"/>
              </w:rPr>
              <w:t>0.11%</w:t>
            </w:r>
          </w:p>
        </w:tc>
        <w:tc>
          <w:tcPr>
            <w:vAlign w:val="center"/>
          </w:tcPr>
          <w:p>
            <w:pPr>
              <w:jc w:val="center"/>
            </w:pPr>
            <w:r>
              <w:rPr>
                <w:color w:val="000000"/>
                <w:sz w:val="24"/>
              </w:rPr>
              <w:t>29.47%</w:t>
            </w:r>
          </w:p>
        </w:tc>
        <w:tc>
          <w:tcPr>
            <w:vAlign w:val="center"/>
          </w:tcPr>
          <w:p>
            <w:pPr>
              <w:jc w:val="center"/>
            </w:pPr>
            <w:r>
              <w:rPr>
                <w:color w:val="000000"/>
                <w:sz w:val="24"/>
              </w:rPr>
              <w:t>0.17%</w:t>
            </w:r>
          </w:p>
        </w:tc>
      </w:tr>
      <w:tr>
        <w:tc>
          <w:tcPr>
            <w:vAlign w:val="center"/>
          </w:tcPr>
          <w:p>
            <w:pPr>
              <w:jc w:val="left"/>
            </w:pPr>
            <w:r>
              <w:rPr>
                <w:color w:val="000000"/>
                <w:sz w:val="24"/>
              </w:rPr>
              <w:t>自基金合同生效起至今</w:t>
            </w:r>
          </w:p>
        </w:tc>
        <w:tc>
          <w:tcPr>
            <w:vAlign w:val="center"/>
          </w:tcPr>
          <w:p>
            <w:pPr>
              <w:jc w:val="center"/>
            </w:pPr>
            <w:r>
              <w:rPr>
                <w:color w:val="000000"/>
                <w:sz w:val="24"/>
              </w:rPr>
              <w:t>163.54%</w:t>
            </w:r>
          </w:p>
        </w:tc>
        <w:tc>
          <w:tcPr>
            <w:vAlign w:val="center"/>
          </w:tcPr>
          <w:p>
            <w:pPr>
              <w:jc w:val="center"/>
            </w:pPr>
            <w:r>
              <w:rPr>
                <w:color w:val="000000"/>
                <w:sz w:val="24"/>
              </w:rPr>
              <w:t>0.29%</w:t>
            </w:r>
          </w:p>
        </w:tc>
        <w:tc>
          <w:tcPr>
            <w:vAlign w:val="center"/>
          </w:tcPr>
          <w:p>
            <w:pPr>
              <w:jc w:val="center"/>
            </w:pPr>
            <w:r>
              <w:rPr>
                <w:color w:val="000000"/>
                <w:sz w:val="24"/>
              </w:rPr>
              <w:t>14.74%</w:t>
            </w:r>
          </w:p>
        </w:tc>
        <w:tc>
          <w:tcPr>
            <w:vAlign w:val="center"/>
          </w:tcPr>
          <w:p>
            <w:pPr>
              <w:jc w:val="center"/>
            </w:pPr>
            <w:r>
              <w:rPr>
                <w:color w:val="000000"/>
                <w:sz w:val="24"/>
              </w:rPr>
              <w:t>0.13%</w:t>
            </w:r>
          </w:p>
        </w:tc>
        <w:tc>
          <w:tcPr>
            <w:vAlign w:val="center"/>
          </w:tcPr>
          <w:p>
            <w:pPr>
              <w:jc w:val="center"/>
            </w:pPr>
            <w:r>
              <w:rPr>
                <w:color w:val="000000"/>
                <w:sz w:val="24"/>
              </w:rPr>
              <w:t>148.80%</w:t>
            </w:r>
          </w:p>
        </w:tc>
        <w:tc>
          <w:tcPr>
            <w:vAlign w:val="center"/>
          </w:tcPr>
          <w:p>
            <w:pPr>
              <w:jc w:val="center"/>
            </w:pPr>
            <w:r>
              <w:rPr>
                <w:color w:val="000000"/>
                <w:sz w:val="24"/>
              </w:rPr>
              <w:t>0.16%</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易方达稳健收益债券B</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0.14%</w:t>
            </w:r>
          </w:p>
        </w:tc>
        <w:tc>
          <w:tcPr>
            <w:vAlign w:val="center"/>
          </w:tcPr>
          <w:p>
            <w:pPr>
              <w:jc w:val="center"/>
            </w:pPr>
            <w:r>
              <w:rPr>
                <w:color w:val="000000"/>
                <w:sz w:val="24"/>
              </w:rPr>
              <w:t>0.20%</w:t>
            </w:r>
          </w:p>
        </w:tc>
        <w:tc>
          <w:tcPr>
            <w:vAlign w:val="center"/>
          </w:tcPr>
          <w:p>
            <w:pPr>
              <w:jc w:val="center"/>
            </w:pPr>
            <w:r>
              <w:rPr>
                <w:color w:val="000000"/>
                <w:sz w:val="24"/>
              </w:rPr>
              <w:t>-1.70%</w:t>
            </w:r>
          </w:p>
        </w:tc>
        <w:tc>
          <w:tcPr>
            <w:vAlign w:val="center"/>
          </w:tcPr>
          <w:p>
            <w:pPr>
              <w:jc w:val="center"/>
            </w:pPr>
            <w:r>
              <w:rPr>
                <w:color w:val="000000"/>
                <w:sz w:val="24"/>
              </w:rPr>
              <w:t>0.19%</w:t>
            </w:r>
          </w:p>
        </w:tc>
        <w:tc>
          <w:tcPr>
            <w:vAlign w:val="center"/>
          </w:tcPr>
          <w:p>
            <w:pPr>
              <w:jc w:val="center"/>
            </w:pPr>
            <w:r>
              <w:rPr>
                <w:color w:val="000000"/>
                <w:sz w:val="24"/>
              </w:rPr>
              <w:t>1.84%</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1.12%</w:t>
            </w:r>
          </w:p>
        </w:tc>
        <w:tc>
          <w:tcPr>
            <w:vAlign w:val="center"/>
          </w:tcPr>
          <w:p>
            <w:pPr>
              <w:jc w:val="center"/>
            </w:pPr>
            <w:r>
              <w:rPr>
                <w:color w:val="000000"/>
                <w:sz w:val="24"/>
              </w:rPr>
              <w:t>0.31%</w:t>
            </w:r>
          </w:p>
        </w:tc>
        <w:tc>
          <w:tcPr>
            <w:vAlign w:val="center"/>
          </w:tcPr>
          <w:p>
            <w:pPr>
              <w:jc w:val="center"/>
            </w:pPr>
            <w:r>
              <w:rPr>
                <w:color w:val="000000"/>
                <w:sz w:val="24"/>
              </w:rPr>
              <w:t>0.84%</w:t>
            </w:r>
          </w:p>
        </w:tc>
        <w:tc>
          <w:tcPr>
            <w:vAlign w:val="center"/>
          </w:tcPr>
          <w:p>
            <w:pPr>
              <w:jc w:val="center"/>
            </w:pPr>
            <w:r>
              <w:rPr>
                <w:color w:val="000000"/>
                <w:sz w:val="24"/>
              </w:rPr>
              <w:t>0.18%</w:t>
            </w:r>
          </w:p>
        </w:tc>
        <w:tc>
          <w:tcPr>
            <w:vAlign w:val="center"/>
          </w:tcPr>
          <w:p>
            <w:pPr>
              <w:jc w:val="center"/>
            </w:pPr>
            <w:r>
              <w:rPr>
                <w:color w:val="000000"/>
                <w:sz w:val="24"/>
              </w:rPr>
              <w:t>0.28%</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7.28%</w:t>
            </w:r>
          </w:p>
        </w:tc>
        <w:tc>
          <w:tcPr>
            <w:vAlign w:val="center"/>
          </w:tcPr>
          <w:p>
            <w:pPr>
              <w:jc w:val="center"/>
            </w:pPr>
            <w:r>
              <w:rPr>
                <w:color w:val="000000"/>
                <w:sz w:val="24"/>
              </w:rPr>
              <w:t>0.26%</w:t>
            </w:r>
          </w:p>
        </w:tc>
        <w:tc>
          <w:tcPr>
            <w:vAlign w:val="center"/>
          </w:tcPr>
          <w:p>
            <w:pPr>
              <w:jc w:val="center"/>
            </w:pPr>
            <w:r>
              <w:rPr>
                <w:color w:val="000000"/>
                <w:sz w:val="24"/>
              </w:rPr>
              <w:t>2.33%</w:t>
            </w:r>
          </w:p>
        </w:tc>
        <w:tc>
          <w:tcPr>
            <w:vAlign w:val="center"/>
          </w:tcPr>
          <w:p>
            <w:pPr>
              <w:jc w:val="center"/>
            </w:pPr>
            <w:r>
              <w:rPr>
                <w:color w:val="000000"/>
                <w:sz w:val="24"/>
              </w:rPr>
              <w:t>0.14%</w:t>
            </w:r>
          </w:p>
        </w:tc>
        <w:tc>
          <w:tcPr>
            <w:vAlign w:val="center"/>
          </w:tcPr>
          <w:p>
            <w:pPr>
              <w:jc w:val="center"/>
            </w:pPr>
            <w:r>
              <w:rPr>
                <w:color w:val="000000"/>
                <w:sz w:val="24"/>
              </w:rPr>
              <w:t>4.95%</w:t>
            </w:r>
          </w:p>
        </w:tc>
        <w:tc>
          <w:tcPr>
            <w:vAlign w:val="center"/>
          </w:tcPr>
          <w:p>
            <w:pPr>
              <w:jc w:val="center"/>
            </w:pPr>
            <w:r>
              <w:rPr>
                <w:color w:val="000000"/>
                <w:sz w:val="24"/>
              </w:rPr>
              <w:t>0.12%</w:t>
            </w:r>
          </w:p>
        </w:tc>
      </w:tr>
      <w:tr>
        <w:tc>
          <w:tcPr>
            <w:vAlign w:val="center"/>
          </w:tcPr>
          <w:p>
            <w:pPr>
              <w:jc w:val="left"/>
            </w:pPr>
            <w:r>
              <w:rPr>
                <w:color w:val="000000"/>
                <w:sz w:val="24"/>
              </w:rPr>
              <w:t>过去三年</w:t>
            </w:r>
          </w:p>
        </w:tc>
        <w:tc>
          <w:tcPr>
            <w:vAlign w:val="center"/>
          </w:tcPr>
          <w:p>
            <w:pPr>
              <w:jc w:val="center"/>
            </w:pPr>
            <w:r>
              <w:rPr>
                <w:color w:val="000000"/>
                <w:sz w:val="24"/>
              </w:rPr>
              <w:t>20.23%</w:t>
            </w:r>
          </w:p>
        </w:tc>
        <w:tc>
          <w:tcPr>
            <w:vAlign w:val="center"/>
          </w:tcPr>
          <w:p>
            <w:pPr>
              <w:jc w:val="center"/>
            </w:pPr>
            <w:r>
              <w:rPr>
                <w:color w:val="000000"/>
                <w:sz w:val="24"/>
              </w:rPr>
              <w:t>0.28%</w:t>
            </w:r>
          </w:p>
        </w:tc>
        <w:tc>
          <w:tcPr>
            <w:vAlign w:val="center"/>
          </w:tcPr>
          <w:p>
            <w:pPr>
              <w:jc w:val="center"/>
            </w:pPr>
            <w:r>
              <w:rPr>
                <w:color w:val="000000"/>
                <w:sz w:val="24"/>
              </w:rPr>
              <w:t>6.25%</w:t>
            </w:r>
          </w:p>
        </w:tc>
        <w:tc>
          <w:tcPr>
            <w:vAlign w:val="center"/>
          </w:tcPr>
          <w:p>
            <w:pPr>
              <w:jc w:val="center"/>
            </w:pPr>
            <w:r>
              <w:rPr>
                <w:color w:val="000000"/>
                <w:sz w:val="24"/>
              </w:rPr>
              <w:t>0.11%</w:t>
            </w:r>
          </w:p>
        </w:tc>
        <w:tc>
          <w:tcPr>
            <w:vAlign w:val="center"/>
          </w:tcPr>
          <w:p>
            <w:pPr>
              <w:jc w:val="center"/>
            </w:pPr>
            <w:r>
              <w:rPr>
                <w:color w:val="000000"/>
                <w:sz w:val="24"/>
              </w:rPr>
              <w:t>13.98%</w:t>
            </w:r>
          </w:p>
        </w:tc>
        <w:tc>
          <w:tcPr>
            <w:vAlign w:val="center"/>
          </w:tcPr>
          <w:p>
            <w:pPr>
              <w:jc w:val="center"/>
            </w:pPr>
            <w:r>
              <w:rPr>
                <w:color w:val="000000"/>
                <w:sz w:val="24"/>
              </w:rPr>
              <w:t>0.17%</w:t>
            </w:r>
          </w:p>
        </w:tc>
      </w:tr>
      <w:tr>
        <w:tc>
          <w:tcPr>
            <w:vAlign w:val="center"/>
          </w:tcPr>
          <w:p>
            <w:pPr>
              <w:jc w:val="left"/>
            </w:pPr>
            <w:r>
              <w:rPr>
                <w:color w:val="000000"/>
                <w:sz w:val="24"/>
              </w:rPr>
              <w:t>过去五年</w:t>
            </w:r>
          </w:p>
        </w:tc>
        <w:tc>
          <w:tcPr>
            <w:vAlign w:val="center"/>
          </w:tcPr>
          <w:p>
            <w:pPr>
              <w:jc w:val="center"/>
            </w:pPr>
            <w:r>
              <w:rPr>
                <w:color w:val="000000"/>
                <w:sz w:val="24"/>
              </w:rPr>
              <w:t>36.83%</w:t>
            </w:r>
          </w:p>
        </w:tc>
        <w:tc>
          <w:tcPr>
            <w:vAlign w:val="center"/>
          </w:tcPr>
          <w:p>
            <w:pPr>
              <w:jc w:val="center"/>
            </w:pPr>
            <w:r>
              <w:rPr>
                <w:color w:val="000000"/>
                <w:sz w:val="24"/>
              </w:rPr>
              <w:t>0.28%</w:t>
            </w:r>
          </w:p>
        </w:tc>
        <w:tc>
          <w:tcPr>
            <w:vAlign w:val="center"/>
          </w:tcPr>
          <w:p>
            <w:pPr>
              <w:jc w:val="center"/>
            </w:pPr>
            <w:r>
              <w:rPr>
                <w:color w:val="000000"/>
                <w:sz w:val="24"/>
              </w:rPr>
              <w:t>5.53%</w:t>
            </w:r>
          </w:p>
        </w:tc>
        <w:tc>
          <w:tcPr>
            <w:vAlign w:val="center"/>
          </w:tcPr>
          <w:p>
            <w:pPr>
              <w:jc w:val="center"/>
            </w:pPr>
            <w:r>
              <w:rPr>
                <w:color w:val="000000"/>
                <w:sz w:val="24"/>
              </w:rPr>
              <w:t>0.11%</w:t>
            </w:r>
          </w:p>
        </w:tc>
        <w:tc>
          <w:tcPr>
            <w:vAlign w:val="center"/>
          </w:tcPr>
          <w:p>
            <w:pPr>
              <w:jc w:val="center"/>
            </w:pPr>
            <w:r>
              <w:rPr>
                <w:color w:val="000000"/>
                <w:sz w:val="24"/>
              </w:rPr>
              <w:t>31.30%</w:t>
            </w:r>
          </w:p>
        </w:tc>
        <w:tc>
          <w:tcPr>
            <w:vAlign w:val="center"/>
          </w:tcPr>
          <w:p>
            <w:pPr>
              <w:jc w:val="center"/>
            </w:pPr>
            <w:r>
              <w:rPr>
                <w:color w:val="000000"/>
                <w:sz w:val="24"/>
              </w:rPr>
              <w:t>0.17%</w:t>
            </w:r>
          </w:p>
        </w:tc>
      </w:tr>
      <w:tr>
        <w:tc>
          <w:tcPr>
            <w:vAlign w:val="center"/>
          </w:tcPr>
          <w:p>
            <w:pPr>
              <w:jc w:val="left"/>
            </w:pPr>
            <w:r>
              <w:rPr>
                <w:color w:val="000000"/>
                <w:sz w:val="24"/>
              </w:rPr>
              <w:t>自基金合同生效起至今</w:t>
            </w:r>
          </w:p>
        </w:tc>
        <w:tc>
          <w:tcPr>
            <w:vAlign w:val="center"/>
          </w:tcPr>
          <w:p>
            <w:pPr>
              <w:jc w:val="center"/>
            </w:pPr>
            <w:r>
              <w:rPr>
                <w:color w:val="000000"/>
                <w:sz w:val="24"/>
              </w:rPr>
              <w:t>173.62%</w:t>
            </w:r>
          </w:p>
        </w:tc>
        <w:tc>
          <w:tcPr>
            <w:vAlign w:val="center"/>
          </w:tcPr>
          <w:p>
            <w:pPr>
              <w:jc w:val="center"/>
            </w:pPr>
            <w:r>
              <w:rPr>
                <w:color w:val="000000"/>
                <w:sz w:val="24"/>
              </w:rPr>
              <w:t>0.29%</w:t>
            </w:r>
          </w:p>
        </w:tc>
        <w:tc>
          <w:tcPr>
            <w:vAlign w:val="center"/>
          </w:tcPr>
          <w:p>
            <w:pPr>
              <w:jc w:val="center"/>
            </w:pPr>
            <w:r>
              <w:rPr>
                <w:color w:val="000000"/>
                <w:sz w:val="24"/>
              </w:rPr>
              <w:t>14.74%</w:t>
            </w:r>
          </w:p>
        </w:tc>
        <w:tc>
          <w:tcPr>
            <w:vAlign w:val="center"/>
          </w:tcPr>
          <w:p>
            <w:pPr>
              <w:jc w:val="center"/>
            </w:pPr>
            <w:r>
              <w:rPr>
                <w:color w:val="000000"/>
                <w:sz w:val="24"/>
              </w:rPr>
              <w:t>0.13%</w:t>
            </w:r>
          </w:p>
        </w:tc>
        <w:tc>
          <w:tcPr>
            <w:vAlign w:val="center"/>
          </w:tcPr>
          <w:p>
            <w:pPr>
              <w:jc w:val="center"/>
            </w:pPr>
            <w:r>
              <w:rPr>
                <w:color w:val="000000"/>
                <w:sz w:val="24"/>
              </w:rPr>
              <w:t>158.88%</w:t>
            </w:r>
          </w:p>
        </w:tc>
        <w:tc>
          <w:tcPr>
            <w:vAlign w:val="center"/>
          </w:tcPr>
          <w:p>
            <w:pPr>
              <w:jc w:val="center"/>
            </w:pPr>
            <w:r>
              <w:rPr>
                <w:color w:val="000000"/>
                <w:sz w:val="24"/>
              </w:rPr>
              <w:t>0.16%</w:t>
            </w:r>
          </w:p>
        </w:tc>
      </w:tr>
    </w:tbl>
    <w:p w:rsidP="00B92936" w:rsidR="00B92936" w:rsidRDefault="00B92936"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r>
        <w:rPr>
          <w:rFonts w:ascii="宋体" w:cs="Arial" w:hAnsi="宋体" w:hint="eastAsia"/>
          <w:b/>
          <w:color w:val="000000"/>
          <w:kern w:val="0"/>
          <w:sz w:val="24"/>
        </w:rPr>
        <w:t/>
      </w:r>
      <w:proofErr w:type="gramEnd"/>
      <w:r w:rsidRPr="0078105B">
        <w:rPr>
          <w:rFonts w:ascii="宋体" w:cs="Arial" w:hAnsi="宋体"/>
          <w:b/>
          <w:color w:val="000000"/>
          <w:kern w:val="0"/>
          <w:sz w:val="24"/>
        </w:rPr>
        <w:t>易方达稳健收益债券C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B92936" w:rsidRPr="0078105B" w:rsidTr="00B92936">
        <w:tc>
          <w:tcPr>
            <w:tcW w:type="dxa" w:w="1290"/>
            <w:vAlign w:val="center"/>
          </w:tcPr>
          <w:p w:rsidP="00B92936" w:rsidR="00B92936" w:rsidRDefault="00B92936"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
            </w:r>
          </w:p>
        </w:tc>
        <w:tc>
          <w:tcPr>
            <w:tcW w:type="dxa" w:w="1291"/>
            <w:vAlign w:val="center"/>
          </w:tcPr>
          <w:p w:rsidP="00B92936" w:rsidR="00B92936" w:rsidRDefault="00B92936" w:rsidRPr="00FA472B">
            <w:pPr>
              <w:snapToGrid w:val="0"/>
              <w:spacing w:line="288" w:lineRule="auto"/>
              <w:jc w:val="center"/>
              <w:rPr>
                <w:color w:val="000000"/>
                <w:sz w:val="24"/>
                <w:highlight w:val="green"/>
              </w:rPr>
            </w:pPr>
            <w:r w:rsidRPr="00FA472B">
              <w:rPr>
                <w:color w:val="000000"/>
                <w:sz w:val="24"/>
              </w:rPr>
              <w:lastRenderedPageBreak/>
              <w:t>净值增长率</w:t>
            </w:r>
            <w:r w:rsidRPr="00414367">
              <w:rPr>
                <w:rFonts w:ascii="宋体" w:cs="宋体" w:hAnsi="宋体" w:hint="eastAsia"/>
                <w:color w:val="000000"/>
                <w:sz w:val="24"/>
              </w:rPr>
              <w:t>①</w:t>
            </w:r>
          </w:p>
        </w:tc>
        <w:tc>
          <w:tcPr>
            <w:tcW w:type="dxa" w:w="1291"/>
            <w:vAlign w:val="center"/>
          </w:tcPr>
          <w:p w:rsidP="00B92936" w:rsidR="00B92936" w:rsidRDefault="00B92936"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lastRenderedPageBreak/>
              <w:t>②</w:t>
            </w:r>
          </w:p>
        </w:tc>
        <w:tc>
          <w:tcPr>
            <w:tcW w:type="dxa" w:w="1291"/>
            <w:vAlign w:val="center"/>
          </w:tcPr>
          <w:p w:rsidP="00B92936" w:rsidR="00B92936" w:rsidRDefault="00B92936" w:rsidRPr="00FA472B">
            <w:pPr>
              <w:snapToGrid w:val="0"/>
              <w:spacing w:line="288" w:lineRule="auto"/>
              <w:jc w:val="center"/>
              <w:rPr>
                <w:color w:val="000000"/>
                <w:sz w:val="24"/>
              </w:rPr>
            </w:pPr>
            <w:r w:rsidRPr="00FA472B">
              <w:rPr>
                <w:color w:val="000000"/>
                <w:sz w:val="24"/>
              </w:rPr>
              <w:lastRenderedPageBreak/>
              <w:t>业绩比较基准收益</w:t>
            </w:r>
            <w:r w:rsidRPr="00FA472B">
              <w:rPr>
                <w:color w:val="000000"/>
                <w:sz w:val="24"/>
              </w:rPr>
              <w:lastRenderedPageBreak/>
              <w:t>率</w:t>
            </w:r>
            <w:r w:rsidRPr="00414367">
              <w:rPr>
                <w:rFonts w:ascii="宋体" w:cs="宋体" w:hAnsi="宋体" w:hint="eastAsia"/>
                <w:color w:val="000000"/>
                <w:sz w:val="24"/>
              </w:rPr>
              <w:t>③</w:t>
            </w:r>
          </w:p>
        </w:tc>
        <w:tc>
          <w:tcPr>
            <w:tcW w:type="dxa" w:w="1291"/>
            <w:vAlign w:val="center"/>
          </w:tcPr>
          <w:p w:rsidP="00B92936" w:rsidR="00B92936" w:rsidRDefault="00B92936" w:rsidRPr="00FA472B">
            <w:pPr>
              <w:snapToGrid w:val="0"/>
              <w:spacing w:line="288" w:lineRule="auto"/>
              <w:jc w:val="center"/>
              <w:rPr>
                <w:color w:val="000000"/>
                <w:sz w:val="24"/>
              </w:rPr>
            </w:pPr>
            <w:r w:rsidRPr="00FA472B">
              <w:rPr>
                <w:color w:val="000000"/>
                <w:sz w:val="24"/>
              </w:rPr>
              <w:lastRenderedPageBreak/>
              <w:t>业绩比较基准收益</w:t>
            </w:r>
            <w:r w:rsidRPr="00FA472B">
              <w:rPr>
                <w:color w:val="000000"/>
                <w:sz w:val="24"/>
              </w:rPr>
              <w:lastRenderedPageBreak/>
              <w:t>率标准差</w:t>
            </w:r>
            <w:r w:rsidRPr="00414367">
              <w:rPr>
                <w:rFonts w:ascii="宋体" w:cs="宋体" w:hAnsi="宋体" w:hint="eastAsia"/>
                <w:color w:val="000000"/>
                <w:sz w:val="24"/>
              </w:rPr>
              <w:t>④</w:t>
            </w:r>
          </w:p>
        </w:tc>
        <w:tc>
          <w:tcPr>
            <w:tcW w:type="dxa" w:w="1291"/>
            <w:vAlign w:val="center"/>
          </w:tcPr>
          <w:p w:rsidP="00B92936" w:rsidR="00B92936" w:rsidRDefault="00B92936" w:rsidRPr="00FA472B">
            <w:pPr>
              <w:snapToGrid w:val="0"/>
              <w:spacing w:line="288" w:lineRule="auto"/>
              <w:jc w:val="center"/>
              <w:rPr>
                <w:color w:val="000000"/>
                <w:sz w:val="24"/>
              </w:rPr>
            </w:pPr>
            <w:r w:rsidRPr="00414367">
              <w:rPr>
                <w:rFonts w:ascii="宋体" w:cs="宋体" w:hAnsi="宋体" w:hint="eastAsia"/>
                <w:color w:val="000000"/>
                <w:sz w:val="24"/>
              </w:rPr>
              <w:lastRenderedPageBreak/>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B92936" w:rsidR="00B92936" w:rsidRDefault="00B92936"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0.07%</w:t>
            </w:r>
          </w:p>
        </w:tc>
        <w:tc>
          <w:tcPr>
            <w:vAlign w:val="center"/>
          </w:tcPr>
          <w:p>
            <w:pPr>
              <w:jc w:val="center"/>
            </w:pPr>
            <w:r>
              <w:rPr>
                <w:color w:val="000000"/>
                <w:sz w:val="24"/>
              </w:rPr>
              <w:t>0.20%</w:t>
            </w:r>
          </w:p>
        </w:tc>
        <w:tc>
          <w:tcPr>
            <w:vAlign w:val="center"/>
          </w:tcPr>
          <w:p>
            <w:pPr>
              <w:jc w:val="center"/>
            </w:pPr>
            <w:r>
              <w:rPr>
                <w:color w:val="000000"/>
                <w:sz w:val="24"/>
              </w:rPr>
              <w:t>-1.70%</w:t>
            </w:r>
          </w:p>
        </w:tc>
        <w:tc>
          <w:tcPr>
            <w:vAlign w:val="center"/>
          </w:tcPr>
          <w:p>
            <w:pPr>
              <w:jc w:val="center"/>
            </w:pPr>
            <w:r>
              <w:rPr>
                <w:color w:val="000000"/>
                <w:sz w:val="24"/>
              </w:rPr>
              <w:t>0.19%</w:t>
            </w:r>
          </w:p>
        </w:tc>
        <w:tc>
          <w:tcPr>
            <w:vAlign w:val="center"/>
          </w:tcPr>
          <w:p>
            <w:pPr>
              <w:jc w:val="center"/>
            </w:pPr>
            <w:r>
              <w:rPr>
                <w:color w:val="000000"/>
                <w:sz w:val="24"/>
              </w:rPr>
              <w:t>1.77%</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0.98%</w:t>
            </w:r>
          </w:p>
        </w:tc>
        <w:tc>
          <w:tcPr>
            <w:vAlign w:val="center"/>
          </w:tcPr>
          <w:p>
            <w:pPr>
              <w:jc w:val="center"/>
            </w:pPr>
            <w:r>
              <w:rPr>
                <w:color w:val="000000"/>
                <w:sz w:val="24"/>
              </w:rPr>
              <w:t>0.31%</w:t>
            </w:r>
          </w:p>
        </w:tc>
        <w:tc>
          <w:tcPr>
            <w:vAlign w:val="center"/>
          </w:tcPr>
          <w:p>
            <w:pPr>
              <w:jc w:val="center"/>
            </w:pPr>
            <w:r>
              <w:rPr>
                <w:color w:val="000000"/>
                <w:sz w:val="24"/>
              </w:rPr>
              <w:t>0.84%</w:t>
            </w:r>
          </w:p>
        </w:tc>
        <w:tc>
          <w:tcPr>
            <w:vAlign w:val="center"/>
          </w:tcPr>
          <w:p>
            <w:pPr>
              <w:jc w:val="center"/>
            </w:pPr>
            <w:r>
              <w:rPr>
                <w:color w:val="000000"/>
                <w:sz w:val="24"/>
              </w:rPr>
              <w:t>0.18%</w:t>
            </w:r>
          </w:p>
        </w:tc>
        <w:tc>
          <w:tcPr>
            <w:vAlign w:val="center"/>
          </w:tcPr>
          <w:p>
            <w:pPr>
              <w:jc w:val="center"/>
            </w:pPr>
            <w:r>
              <w:rPr>
                <w:color w:val="000000"/>
                <w:sz w:val="24"/>
              </w:rPr>
              <w:t>0.14%</w:t>
            </w:r>
          </w:p>
        </w:tc>
        <w:tc>
          <w:tcPr>
            <w:vAlign w:val="center"/>
          </w:tcPr>
          <w:p>
            <w:pPr>
              <w:jc w:val="center"/>
            </w:pPr>
            <w:r>
              <w:rPr>
                <w:color w:val="000000"/>
                <w:sz w:val="24"/>
              </w:rPr>
              <w:t>0.13%</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4.56%</w:t>
            </w:r>
          </w:p>
        </w:tc>
        <w:tc>
          <w:tcPr>
            <w:vAlign w:val="center"/>
          </w:tcPr>
          <w:p>
            <w:pPr>
              <w:jc w:val="center"/>
            </w:pPr>
            <w:r>
              <w:rPr>
                <w:color w:val="000000"/>
                <w:sz w:val="24"/>
              </w:rPr>
              <w:t>0.28%</w:t>
            </w:r>
          </w:p>
        </w:tc>
        <w:tc>
          <w:tcPr>
            <w:vAlign w:val="center"/>
          </w:tcPr>
          <w:p>
            <w:pPr>
              <w:jc w:val="center"/>
            </w:pPr>
            <w:r>
              <w:rPr>
                <w:color w:val="000000"/>
                <w:sz w:val="24"/>
              </w:rPr>
              <w:t>1.97%</w:t>
            </w:r>
          </w:p>
        </w:tc>
        <w:tc>
          <w:tcPr>
            <w:vAlign w:val="center"/>
          </w:tcPr>
          <w:p>
            <w:pPr>
              <w:jc w:val="center"/>
            </w:pPr>
            <w:r>
              <w:rPr>
                <w:color w:val="000000"/>
                <w:sz w:val="24"/>
              </w:rPr>
              <w:t>0.16%</w:t>
            </w:r>
          </w:p>
        </w:tc>
        <w:tc>
          <w:tcPr>
            <w:vAlign w:val="center"/>
          </w:tcPr>
          <w:p>
            <w:pPr>
              <w:jc w:val="center"/>
            </w:pPr>
            <w:r>
              <w:rPr>
                <w:color w:val="000000"/>
                <w:sz w:val="24"/>
              </w:rPr>
              <w:t>2.59%</w:t>
            </w:r>
          </w:p>
        </w:tc>
        <w:tc>
          <w:tcPr>
            <w:vAlign w:val="center"/>
          </w:tcPr>
          <w:p>
            <w:pPr>
              <w:jc w:val="center"/>
            </w:pPr>
            <w:r>
              <w:rPr>
                <w:color w:val="000000"/>
                <w:sz w:val="24"/>
              </w:rPr>
              <w:t>0.12%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自基金转型以来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易方达稳健收益债券型证券投资基金</w:t>
      </w:r>
    </w:p>
    <w:p w:rsidP="00000A18" w:rsidR="00000A18"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000A18" w:rsidR="00000A18"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易方达稳健收益债券A</w:t>
      </w:r>
    </w:p>
    <w:p w:rsidP="00084FE0" w:rsidR="00F016DD" w:rsidRDefault="00000A18" w:rsidRPr="00000A18">
      <w:pPr>
        <w:pStyle w:val="a5"/>
        <w:snapToGrid w:val="0"/>
        <w:spacing w:line="360" w:lineRule="auto"/>
        <w:jc w:val="center"/>
        <w:rPr>
          <w:rFonts w:ascii="Times New Roman" w:hAnsi="Times New Roman"/>
          <w:sz w:val="24"/>
          <w:szCs w:val="24"/>
        </w:rPr>
      </w:pPr>
      <w:r w:rsidRPr="00000A18">
        <w:rPr>
          <w:rFonts w:ascii="Times New Roman" w:hAnsi="Times New Roman"/>
          <w:sz w:val="24"/>
          <w:szCs w:val="24"/>
        </w:rPr>
        <w:t/>
      </w:r>
      <w:proofErr w:type="spellStart"/>
      <w:proofErr w:type="gramStart"/>
      <w:r w:rsidRPr="00000A18">
        <w:rPr>
          <w:rFonts w:ascii="Times New Roman" w:hAnsi="Times New Roman"/>
          <w:sz w:val="24"/>
          <w:szCs w:val="24"/>
        </w:rPr>
        <w:t/>
      </w:r>
      <w:proofErr w:type="spellEnd"/>
      <w:r w:rsidRPr="00000A18">
        <w:rPr>
          <w:rFonts w:ascii="Times New Roman" w:hAnsi="Times New Roman"/>
          <w:sz w:val="24"/>
          <w:szCs w:val="24"/>
        </w:rPr>
        <w:t/>
      </w:r>
      <w:proofErr w:type="gramEnd"/>
      <w:r w:rsidRPr="00000A18">
        <w:rPr>
          <w:rFonts w:ascii="Times New Roman" w:hAnsi="Times New Roman"/>
          <w:sz w:val="24"/>
          <w:szCs w:val="24"/>
        </w:rPr>
        <w:t>（2008年1月29日至2020年6月30日）</w:t>
      </w:r>
    </w:p>
    <w:p w:rsidP="00FC7F43" w:rsidR="00F016DD" w:rsidRDefault="00FF096F" w:rsidRPr="0078105B">
      <w:pPr>
        <w:pStyle w:val="20"/>
        <w:spacing w:line="288" w:lineRule="auto"/>
        <w:ind w:firstLine="0" w:firstLineChars="0"/>
        <w:jc w:val="center"/>
        <w:rPr>
          <w:color w:val="000000"/>
        </w:rPr>
      </w:pPr>
      <w:r>
        <w:rPr>
          <w:noProof/>
          <w:color w:val="000000"/>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000A18" w:rsidR="00000A18"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易方达稳健收益债券B</w:t>
      </w:r>
    </w:p>
    <w:p w:rsidP="00084FE0" w:rsidR="00F016DD" w:rsidRDefault="00000A18" w:rsidRPr="00000A18">
      <w:pPr>
        <w:pStyle w:val="a5"/>
        <w:snapToGrid w:val="0"/>
        <w:spacing w:line="360" w:lineRule="auto"/>
        <w:jc w:val="center"/>
        <w:rPr>
          <w:rFonts w:ascii="Times New Roman" w:hAnsi="Times New Roman"/>
          <w:sz w:val="24"/>
          <w:szCs w:val="24"/>
        </w:rPr>
      </w:pPr>
      <w:r w:rsidRPr="00000A18">
        <w:rPr>
          <w:rFonts w:ascii="Times New Roman" w:hAnsi="Times New Roman"/>
          <w:sz w:val="24"/>
          <w:szCs w:val="24"/>
        </w:rPr>
        <w:t/>
      </w:r>
      <w:proofErr w:type="spellStart"/>
      <w:proofErr w:type="gramStart"/>
      <w:r w:rsidRPr="00000A18">
        <w:rPr>
          <w:rFonts w:ascii="Times New Roman" w:hAnsi="Times New Roman"/>
          <w:sz w:val="24"/>
          <w:szCs w:val="24"/>
        </w:rPr>
        <w:t/>
      </w:r>
      <w:proofErr w:type="spellEnd"/>
      <w:r w:rsidRPr="00000A18">
        <w:rPr>
          <w:rFonts w:ascii="Times New Roman" w:hAnsi="Times New Roman"/>
          <w:sz w:val="24"/>
          <w:szCs w:val="24"/>
        </w:rPr>
        <w:t/>
      </w:r>
      <w:proofErr w:type="gramEnd"/>
      <w:r w:rsidRPr="00000A18">
        <w:rPr>
          <w:rFonts w:ascii="Times New Roman" w:hAnsi="Times New Roman"/>
          <w:sz w:val="24"/>
          <w:szCs w:val="24"/>
        </w:rPr>
        <w:t>（2008年1月29日至2020年6月30日）</w:t>
      </w:r>
    </w:p>
    <w:p w:rsidP="00FC7F43" w:rsidR="00F016DD" w:rsidRDefault="00FF096F"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000A18" w:rsidR="00000A18" w:rsidRDefault="00B92936">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r>
        <w:rPr>
          <w:rFonts w:hint="eastAsia"/>
          <w:color w:val="000000"/>
          <w:sz w:val="24"/>
        </w:rPr>
        <w:t/>
      </w:r>
      <w:proofErr w:type="gramEnd"/>
      <w:r w:rsidRPr="00611CB2">
        <w:rPr>
          <w:color w:val="000000"/>
          <w:sz w:val="24"/>
        </w:rPr>
        <w:t>易方达稳健收益债券C</w:t>
      </w:r>
    </w:p>
    <w:p w:rsidP="00084FE0" w:rsidR="00B92936" w:rsidRDefault="00000A18" w:rsidRPr="00000A18">
      <w:pPr>
        <w:pStyle w:val="a5"/>
        <w:snapToGrid w:val="0"/>
        <w:spacing w:line="360" w:lineRule="auto"/>
        <w:jc w:val="center"/>
        <w:rPr>
          <w:rFonts w:ascii="Times New Roman" w:hAnsi="Times New Roman"/>
          <w:sz w:val="24"/>
          <w:szCs w:val="24"/>
        </w:rPr>
      </w:pPr>
      <w:r w:rsidRPr="00000A18">
        <w:rPr>
          <w:rFonts w:ascii="Times New Roman" w:hAnsi="Times New Roman"/>
          <w:sz w:val="24"/>
          <w:szCs w:val="24"/>
        </w:rPr>
        <w:t/>
      </w:r>
      <w:proofErr w:type="spellStart"/>
      <w:proofErr w:type="gramStart"/>
      <w:r w:rsidRPr="00000A18">
        <w:rPr>
          <w:rFonts w:ascii="Times New Roman" w:hAnsi="Times New Roman"/>
          <w:sz w:val="24"/>
          <w:szCs w:val="24"/>
        </w:rPr>
        <w:t/>
      </w:r>
      <w:proofErr w:type="spellEnd"/>
      <w:r w:rsidRPr="00000A18">
        <w:rPr>
          <w:rFonts w:ascii="Times New Roman" w:hAnsi="Times New Roman"/>
          <w:sz w:val="24"/>
          <w:szCs w:val="24"/>
        </w:rPr>
        <w:t/>
      </w:r>
      <w:proofErr w:type="gramEnd"/>
      <w:r w:rsidRPr="00000A18">
        <w:rPr>
          <w:rFonts w:ascii="Times New Roman" w:hAnsi="Times New Roman"/>
          <w:sz w:val="24"/>
          <w:szCs w:val="24"/>
        </w:rPr>
        <w:t>（2019年10月24日至2020年6月30日）</w:t>
      </w:r>
    </w:p>
    <w:p w:rsidP="00B92936" w:rsidR="00B92936" w:rsidRDefault="00B92936" w:rsidRPr="00E627BF">
      <w:pPr>
        <w:pStyle w:val="20"/>
        <w:spacing w:line="288" w:lineRule="auto"/>
        <w:ind w:firstLine="0" w:firstLineChars="0"/>
        <w:jc w:val="center"/>
        <w:rPr>
          <w:rFonts w:asciiTheme="minorEastAsia" w:eastAsiaTheme="minorEastAsia" w:hAnsiTheme="minorEastAsia"/>
          <w:color w:themeColor="text1" w:val="000000"/>
        </w:rPr>
      </w:pPr>
      <w:r w:rsidRPr="00E627BF">
        <w:rPr>
          <w:rFonts w:asciiTheme="minorEastAsia" w:eastAsiaTheme="minorEastAsia" w:hAnsiTheme="minorEastAsia"/>
          <w:noProof/>
          <w:color w:themeColor="text1" w:val="000000"/>
        </w:rPr>
        <w:lastRenderedPageBreak/>
        <w:drawing>
          <wp:inline distB="0" distL="0" distR="0" distT="0" wp14:anchorId="7E6ADA31" wp14:editId="644193D1">
            <wp:extent cx="5600700" cy="3280938"/>
            <wp:effectExtent b="0" l="0" r="0" t="0"/>
            <wp:docPr descr="D:\浏览器下载\走势图柱状图\走势图3.jpg"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3.jpg" id="0" name="Picture 3"/>
                    <pic:cNvPicPr>
                      <a:picLocks noChangeArrowheads="1"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280938"/>
                    </a:xfrm>
                    <a:prstGeom prst="rect">
                      <a:avLst/>
                    </a:prstGeom>
                    <a:noFill/>
                    <a:ln>
                      <a:noFill/>
                    </a:ln>
                  </pic:spPr>
                </pic:pic>
              </a:graphicData>
            </a:graphic>
          </wp:inline>
        </w:drawing>
      </w:r>
    </w:p>
    <w:p>
      <w:pPr>
        <w:spacing w:line="360" w:lineRule="auto"/>
        <w:ind w:firstLine="480" w:firstLineChars="200"/>
        <w:rPr>
          <w:color w:val="000000"/>
          <w:sz w:val="24"/>
        </w:rPr>
      </w:pPr>
      <w:r>
        <w:rPr>
          <w:color w:val="000000"/>
          <w:sz w:val="24"/>
        </w:rPr>
        <w:t>注：1.本基金转型日期为2008年1月29日。</w:t>
      </w:r>
    </w:p>
    <w:p>
      <w:pPr>
        <w:spacing w:line="360" w:lineRule="auto"/>
        <w:ind w:firstLine="480" w:firstLineChars="200"/>
        <w:rPr>
          <w:color w:val="000000"/>
          <w:sz w:val="24"/>
        </w:rPr>
      </w:pPr>
      <w:r>
        <w:rPr>
          <w:color w:val="000000"/>
          <w:sz w:val="24"/>
        </w:rPr>
        <w:t>2.自2019年10月23日起，本基金增设C类份额类别，份额首次确认日为2019年10月24日，增设当期的相关数据和指标按实际存续期计算。</w:t>
      </w:r>
    </w:p>
    <w:p w:rsidP="00DF18FE" w:rsidR="00F016DD" w:rsidRDefault="00F016DD" w:rsidRPr="00DF18FE">
      <w:pPr>
        <w:spacing w:line="360" w:lineRule="auto"/>
        <w:ind w:firstLine="480" w:firstLineChars="200"/>
        <w:rPr>
          <w:color w:val="000000"/>
          <w:sz w:val="24"/>
        </w:rPr>
      </w:pPr>
      <w:r w:rsidRPr="00DF18FE">
        <w:rPr>
          <w:color w:val="000000"/>
          <w:sz w:val="24"/>
        </w:rPr>
        <w:t/>
      </w:r>
      <w:r w:rsidR="00B92936">
        <w:rPr>
          <w:rFonts w:hint="eastAsia"/>
          <w:color w:val="000000"/>
          <w:sz w:val="24"/>
        </w:rPr>
        <w:t/>
      </w:r>
      <w:r w:rsidRPr="00DF18FE">
        <w:rPr>
          <w:color w:val="000000"/>
          <w:sz w:val="24"/>
        </w:rPr>
        <w:t/>
      </w:r>
      <w:proofErr w:type="gramStart"/>
      <w:r w:rsidRPr="00DF18FE">
        <w:rPr>
          <w:color w:val="000000"/>
          <w:sz w:val="24"/>
        </w:rPr>
        <w:t/>
      </w:r>
      <w:proofErr w:type="gramEnd"/>
      <w:r w:rsidRPr="00DF18FE">
        <w:rPr>
          <w:color w:val="000000"/>
          <w:sz w:val="24"/>
        </w:rPr>
        <w:t>3.自基金转型至报告期末，A类基金份额净值增长率为163.54%，B类基金份额净值增长率为173.62%，同期业绩比较基准收益率为14.74%。C类基金份额净值增长率为4.56%，同期业绩比较基准收益率为1.97%。</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7-10年期国开行债券指数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2012-02-29</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经济基本面进入疫情后的回升阶段。4月份经济增长出现较为快速的回升，结构上表现为工业增速好于投资增速、投资增速好于需求增速的特点。进入5月份之后经济回升速度有所放缓，但是下游需求恢复有所加快。从细分情况来看，基建投资和房地产投资恢复较快，房地产和汽车等非必须消费品销售恢复较快；制造业投资恢复较慢，截至5月份较疫情前仍有15%左右的降幅，零售中的餐饮恢复也相对较慢，截至5月份较疫情前仍有23%的降幅。</w:t>
      </w:r>
    </w:p>
    <w:p>
      <w:pPr>
        <w:spacing w:line="360" w:lineRule="auto"/>
        <w:ind w:firstLine="480" w:firstLineChars="200"/>
        <w:rPr>
          <w:color w:val="000000"/>
          <w:sz w:val="24"/>
        </w:rPr>
      </w:pPr>
      <w:r>
        <w:rPr>
          <w:color w:val="000000"/>
          <w:sz w:val="24"/>
        </w:rPr>
        <w:t>政策对冲在二季度有所加码，财政方面通过增加发行特别国债、增加专项债额度和提高赤字率的方式在短期内快速提升基建投资力度。货币政策则通过增加银行信贷额度、增加专项再贷款额度等方式侧重进行结构性宽松，并探索开发直达实体经济的货币宽松工具。总量货币政策在3、4月份宽松后，随即在5月份快速边际收紧，银行间融资成本从最低的1%以下的水平回升至2.2%附近。</w:t>
      </w:r>
    </w:p>
    <w:p>
      <w:pPr>
        <w:spacing w:line="360" w:lineRule="auto"/>
        <w:ind w:firstLine="480" w:firstLineChars="200"/>
        <w:rPr>
          <w:color w:val="000000"/>
          <w:sz w:val="24"/>
        </w:rPr>
      </w:pPr>
      <w:r>
        <w:rPr>
          <w:color w:val="000000"/>
          <w:sz w:val="24"/>
        </w:rPr>
        <w:t>债券市场收益率中枢和期限利差水平受货币政策变化影响，出现较为明显的波动。收益率曲线先陡峭化下行，5月之后出现快速的熊平走势，至6月底收益率水平基本达到疫情之后第一个工作日的水平。单看二季度的情况，10年金融债收益率上行15BP，3-5年金融债收益率上行30-40BP。信用债券的利差同样出现先走扩后收缩的走势，高等级利差波动达到20-30BP。3、4月份基于货币政策宽松带来的期限利差和信用利差的拉升体现出市场更多地将疫情的影响视为短期负面冲击。</w:t>
      </w:r>
    </w:p>
    <w:p>
      <w:pPr>
        <w:spacing w:line="360" w:lineRule="auto"/>
        <w:ind w:firstLine="480" w:firstLineChars="200"/>
        <w:rPr>
          <w:color w:val="000000"/>
          <w:sz w:val="24"/>
        </w:rPr>
      </w:pPr>
      <w:r>
        <w:rPr>
          <w:color w:val="000000"/>
          <w:sz w:val="24"/>
        </w:rPr>
        <w:t>权益市场二季度跟随经济复苏出现上涨行情，沪深300指数上涨12.96%，创业板指上涨30.25%。股票市场在二季度体现出明显的行业分化，表现相对较好的电子、医药、食品饮料等行业上涨在30%左右，而表现较差的建筑装饰、采掘、银行等行业分别下跌4%、1.7%和上涨0.97%。</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久期在4月份有小幅下降，但整体仍维持相对较长水平。组合在期限结构上偏于长端，使得同样久期的情况下在5-6月份净值下跌较少，但是相对偏长的平均久期使得组合净值仍然出现较为明显的回撤。权益方面自4月中旬开始陆续增加股票和转债仓位。</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1.3065元，本报告期份额净值增长率为0.06%，同期业绩比较基准收益率为-1.70%；B类基金份额净值为1.3079元，本报告期份额净值增长率为0.14%，同期业绩比较基准收益率为-1.70%；C类基金份额净值为1.3070元，本报告期份额净值增长率为0.07%，同期业绩比较基准收益率为-1.70%。</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lastRenderedPageBreak/>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3,790,371,881.28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3,790,371,881.28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26,411,734,635.92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84.78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25,999,833,035.92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83.46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411,901,600.00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1.32</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lastRenderedPageBreak/>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493,838,826.69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1.59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458,346,063.89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31,154,291,407.78</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FF096F">
        <w:trPr>
          <w:trHeight w:val="390"/>
        </w:trPr>
        <w:tc>
          <w:tcPr>
            <w:tcW w:type="dxa" w:w="540"/>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B92936"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109,905,263.97</w:t>
            </w:r>
          </w:p>
          <w:p w:rsidP="00B92936"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0.48</w:t>
            </w:r>
          </w:p>
          <w:p w:rsidP="00B92936" w:rsidR="00874AA3" w:rsidRDefault="00874AA3" w:rsidRPr="00C70969">
            <w:pPr>
              <w:jc w:val="right"/>
              <w:rPr>
                <w:rFonts w:eastAsiaTheme="minorEastAsia"/>
                <w:color w:themeColor="text1" w:val="000000"/>
                <w:sz w:val="24"/>
              </w:rPr>
            </w:pP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C</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2,221,185,905.07</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9.70</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45,474,031.18</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0.20</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240,633,232.80</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1.05</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4,261,722.88</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0.02</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202,180,619.68</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0.88</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H</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3,309,186.30</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0.01</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731,903,413.44</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3.20</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210,987,772.66</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0.92</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lastRenderedPageBreak/>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M</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Q</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20,530,733.30</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0.09</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FF096F">
        <w:trPr>
          <w:trHeight w:val="285"/>
        </w:trPr>
        <w:tc>
          <w:tcPr>
            <w:tcW w:type="dxa" w:w="540"/>
            <w:tcMar>
              <w:top w:type="dxa" w:w="15"/>
              <w:left w:type="dxa" w:w="15"/>
              <w:bottom w:type="dxa" w:w="0"/>
              <w:right w:type="dxa" w:w="15"/>
            </w:tcMar>
            <w:vAlign w:val="center"/>
          </w:tcPr>
          <w:p w:rsidP="00B92936"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B92936"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3,790,371,881.28</w:t>
            </w:r>
          </w:p>
        </w:tc>
        <w:tc>
          <w:tcPr>
            <w:tcW w:type="dxa" w:w="1648"/>
            <w:tcMar>
              <w:top w:type="dxa" w:w="15"/>
              <w:left w:type="dxa" w:w="15"/>
              <w:bottom w:type="dxa" w:w="0"/>
              <w:right w:type="dxa" w:w="15"/>
            </w:tcMar>
            <w:vAlign w:val="center"/>
          </w:tcPr>
          <w:p w:rsidP="00B92936"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16.56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000401</w:t>
            </w:r>
          </w:p>
        </w:tc>
        <w:tc>
          <w:tcPr>
            <w:vAlign w:val="center"/>
          </w:tcPr>
          <w:p>
            <w:pPr>
              <w:jc w:val="center"/>
            </w:pPr>
            <w:r>
              <w:rPr>
                <w:color w:val="000000"/>
                <w:sz w:val="24"/>
              </w:rPr>
              <w:t>冀东水泥</w:t>
            </w:r>
          </w:p>
        </w:tc>
        <w:tc>
          <w:tcPr>
            <w:vAlign w:val="center"/>
          </w:tcPr>
          <w:p>
            <w:pPr>
              <w:jc w:val="right"/>
            </w:pPr>
            <w:r>
              <w:rPr>
                <w:color w:val="000000"/>
                <w:sz w:val="24"/>
              </w:rPr>
              <w:t>22,489,474</w:t>
            </w:r>
          </w:p>
        </w:tc>
        <w:tc>
          <w:tcPr>
            <w:vAlign w:val="center"/>
          </w:tcPr>
          <w:p>
            <w:pPr>
              <w:jc w:val="right"/>
            </w:pPr>
            <w:r>
              <w:rPr>
                <w:color w:val="000000"/>
                <w:sz w:val="24"/>
              </w:rPr>
              <w:t>360,731,162.96</w:t>
            </w:r>
          </w:p>
        </w:tc>
        <w:tc>
          <w:tcPr>
            <w:vAlign w:val="center"/>
          </w:tcPr>
          <w:p>
            <w:pPr>
              <w:jc w:val="right"/>
            </w:pPr>
            <w:r>
              <w:rPr>
                <w:color w:val="000000"/>
                <w:sz w:val="24"/>
              </w:rPr>
              <w:t>1.58</w:t>
            </w:r>
          </w:p>
        </w:tc>
      </w:tr>
      <w:tr>
        <w:tc>
          <w:tcPr>
            <w:vAlign w:val="center"/>
          </w:tcPr>
          <w:p>
            <w:pPr>
              <w:jc w:val="center"/>
            </w:pPr>
            <w:r>
              <w:rPr>
                <w:color w:val="000000"/>
                <w:sz w:val="24"/>
              </w:rPr>
              <w:t>2</w:t>
            </w:r>
          </w:p>
        </w:tc>
        <w:tc>
          <w:tcPr>
            <w:vAlign w:val="center"/>
          </w:tcPr>
          <w:p>
            <w:pPr>
              <w:jc w:val="center"/>
            </w:pPr>
            <w:r>
              <w:rPr>
                <w:color w:val="000000"/>
                <w:sz w:val="24"/>
              </w:rPr>
              <w:t>000001</w:t>
            </w:r>
          </w:p>
        </w:tc>
        <w:tc>
          <w:tcPr>
            <w:vAlign w:val="center"/>
          </w:tcPr>
          <w:p>
            <w:pPr>
              <w:jc w:val="center"/>
            </w:pPr>
            <w:r>
              <w:rPr>
                <w:color w:val="000000"/>
                <w:sz w:val="24"/>
              </w:rPr>
              <w:t>平安银行</w:t>
            </w:r>
          </w:p>
        </w:tc>
        <w:tc>
          <w:tcPr>
            <w:vAlign w:val="center"/>
          </w:tcPr>
          <w:p>
            <w:pPr>
              <w:jc w:val="right"/>
            </w:pPr>
            <w:r>
              <w:rPr>
                <w:color w:val="000000"/>
                <w:sz w:val="24"/>
              </w:rPr>
              <w:t>19,504,449</w:t>
            </w:r>
          </w:p>
        </w:tc>
        <w:tc>
          <w:tcPr>
            <w:vAlign w:val="center"/>
          </w:tcPr>
          <w:p>
            <w:pPr>
              <w:jc w:val="right"/>
            </w:pPr>
            <w:r>
              <w:rPr>
                <w:color w:val="000000"/>
                <w:sz w:val="24"/>
              </w:rPr>
              <w:t>249,656,947.20</w:t>
            </w:r>
          </w:p>
        </w:tc>
        <w:tc>
          <w:tcPr>
            <w:vAlign w:val="center"/>
          </w:tcPr>
          <w:p>
            <w:pPr>
              <w:jc w:val="right"/>
            </w:pPr>
            <w:r>
              <w:rPr>
                <w:color w:val="000000"/>
                <w:sz w:val="24"/>
              </w:rPr>
              <w:t>1.09</w:t>
            </w:r>
          </w:p>
        </w:tc>
      </w:tr>
      <w:tr>
        <w:tc>
          <w:tcPr>
            <w:vAlign w:val="center"/>
          </w:tcPr>
          <w:p>
            <w:pPr>
              <w:jc w:val="center"/>
            </w:pPr>
            <w:r>
              <w:rPr>
                <w:color w:val="000000"/>
                <w:sz w:val="24"/>
              </w:rPr>
              <w:t>3</w:t>
            </w:r>
          </w:p>
        </w:tc>
        <w:tc>
          <w:tcPr>
            <w:vAlign w:val="center"/>
          </w:tcPr>
          <w:p>
            <w:pPr>
              <w:jc w:val="center"/>
            </w:pPr>
            <w:r>
              <w:rPr>
                <w:color w:val="000000"/>
                <w:sz w:val="24"/>
              </w:rPr>
              <w:t>600690</w:t>
            </w:r>
          </w:p>
        </w:tc>
        <w:tc>
          <w:tcPr>
            <w:vAlign w:val="center"/>
          </w:tcPr>
          <w:p>
            <w:pPr>
              <w:jc w:val="center"/>
            </w:pPr>
            <w:r>
              <w:rPr>
                <w:color w:val="000000"/>
                <w:sz w:val="24"/>
              </w:rPr>
              <w:t>海尔智家</w:t>
            </w:r>
          </w:p>
        </w:tc>
        <w:tc>
          <w:tcPr>
            <w:vAlign w:val="center"/>
          </w:tcPr>
          <w:p>
            <w:pPr>
              <w:jc w:val="right"/>
            </w:pPr>
            <w:r>
              <w:rPr>
                <w:color w:val="000000"/>
                <w:sz w:val="24"/>
              </w:rPr>
              <w:t>13,520,872</w:t>
            </w:r>
          </w:p>
        </w:tc>
        <w:tc>
          <w:tcPr>
            <w:vAlign w:val="center"/>
          </w:tcPr>
          <w:p>
            <w:pPr>
              <w:jc w:val="right"/>
            </w:pPr>
            <w:r>
              <w:rPr>
                <w:color w:val="000000"/>
                <w:sz w:val="24"/>
              </w:rPr>
              <w:t>239,319,434.40</w:t>
            </w:r>
          </w:p>
        </w:tc>
        <w:tc>
          <w:tcPr>
            <w:vAlign w:val="center"/>
          </w:tcPr>
          <w:p>
            <w:pPr>
              <w:jc w:val="right"/>
            </w:pPr>
            <w:r>
              <w:rPr>
                <w:color w:val="000000"/>
                <w:sz w:val="24"/>
              </w:rPr>
              <w:t>1.05</w:t>
            </w:r>
          </w:p>
        </w:tc>
      </w:tr>
      <w:tr>
        <w:tc>
          <w:tcPr>
            <w:vAlign w:val="center"/>
          </w:tcPr>
          <w:p>
            <w:pPr>
              <w:jc w:val="center"/>
            </w:pPr>
            <w:r>
              <w:rPr>
                <w:color w:val="000000"/>
                <w:sz w:val="24"/>
              </w:rPr>
              <w:t>4</w:t>
            </w:r>
          </w:p>
        </w:tc>
        <w:tc>
          <w:tcPr>
            <w:vAlign w:val="center"/>
          </w:tcPr>
          <w:p>
            <w:pPr>
              <w:jc w:val="center"/>
            </w:pPr>
            <w:r>
              <w:rPr>
                <w:color w:val="000000"/>
                <w:sz w:val="24"/>
              </w:rPr>
              <w:t>002250</w:t>
            </w:r>
          </w:p>
        </w:tc>
        <w:tc>
          <w:tcPr>
            <w:vAlign w:val="center"/>
          </w:tcPr>
          <w:p>
            <w:pPr>
              <w:jc w:val="center"/>
            </w:pPr>
            <w:r>
              <w:rPr>
                <w:color w:val="000000"/>
                <w:sz w:val="24"/>
              </w:rPr>
              <w:t>联化科技</w:t>
            </w:r>
          </w:p>
        </w:tc>
        <w:tc>
          <w:tcPr>
            <w:vAlign w:val="center"/>
          </w:tcPr>
          <w:p>
            <w:pPr>
              <w:jc w:val="right"/>
            </w:pPr>
            <w:r>
              <w:rPr>
                <w:color w:val="000000"/>
                <w:sz w:val="24"/>
              </w:rPr>
              <w:t>10,434,368</w:t>
            </w:r>
          </w:p>
        </w:tc>
        <w:tc>
          <w:tcPr>
            <w:vAlign w:val="center"/>
          </w:tcPr>
          <w:p>
            <w:pPr>
              <w:jc w:val="right"/>
            </w:pPr>
            <w:r>
              <w:rPr>
                <w:color w:val="000000"/>
                <w:sz w:val="24"/>
              </w:rPr>
              <w:t>227,469,222.40</w:t>
            </w:r>
          </w:p>
        </w:tc>
        <w:tc>
          <w:tcPr>
            <w:vAlign w:val="center"/>
          </w:tcPr>
          <w:p>
            <w:pPr>
              <w:jc w:val="right"/>
            </w:pPr>
            <w:r>
              <w:rPr>
                <w:color w:val="000000"/>
                <w:sz w:val="24"/>
              </w:rPr>
              <w:t>0.99</w:t>
            </w:r>
          </w:p>
        </w:tc>
      </w:tr>
      <w:tr>
        <w:tc>
          <w:tcPr>
            <w:vAlign w:val="center"/>
          </w:tcPr>
          <w:p>
            <w:pPr>
              <w:jc w:val="center"/>
            </w:pPr>
            <w:r>
              <w:rPr>
                <w:color w:val="000000"/>
                <w:sz w:val="24"/>
              </w:rPr>
              <w:t>5</w:t>
            </w:r>
          </w:p>
        </w:tc>
        <w:tc>
          <w:tcPr>
            <w:vAlign w:val="center"/>
          </w:tcPr>
          <w:p>
            <w:pPr>
              <w:jc w:val="center"/>
            </w:pPr>
            <w:r>
              <w:rPr>
                <w:color w:val="000000"/>
                <w:sz w:val="24"/>
              </w:rPr>
              <w:t>600703</w:t>
            </w:r>
          </w:p>
        </w:tc>
        <w:tc>
          <w:tcPr>
            <w:vAlign w:val="center"/>
          </w:tcPr>
          <w:p>
            <w:pPr>
              <w:jc w:val="center"/>
            </w:pPr>
            <w:r>
              <w:rPr>
                <w:color w:val="000000"/>
                <w:sz w:val="24"/>
              </w:rPr>
              <w:t>三安光电</w:t>
            </w:r>
          </w:p>
        </w:tc>
        <w:tc>
          <w:tcPr>
            <w:vAlign w:val="center"/>
          </w:tcPr>
          <w:p>
            <w:pPr>
              <w:jc w:val="right"/>
            </w:pPr>
            <w:r>
              <w:rPr>
                <w:color w:val="000000"/>
                <w:sz w:val="24"/>
              </w:rPr>
              <w:t>7,545,916</w:t>
            </w:r>
          </w:p>
        </w:tc>
        <w:tc>
          <w:tcPr>
            <w:vAlign w:val="center"/>
          </w:tcPr>
          <w:p>
            <w:pPr>
              <w:jc w:val="right"/>
            </w:pPr>
            <w:r>
              <w:rPr>
                <w:color w:val="000000"/>
                <w:sz w:val="24"/>
              </w:rPr>
              <w:t>188,647,900.00</w:t>
            </w:r>
          </w:p>
        </w:tc>
        <w:tc>
          <w:tcPr>
            <w:vAlign w:val="center"/>
          </w:tcPr>
          <w:p>
            <w:pPr>
              <w:jc w:val="right"/>
            </w:pPr>
            <w:r>
              <w:rPr>
                <w:color w:val="000000"/>
                <w:sz w:val="24"/>
              </w:rPr>
              <w:t>0.82</w:t>
            </w:r>
          </w:p>
        </w:tc>
      </w:tr>
      <w:tr>
        <w:tc>
          <w:tcPr>
            <w:vAlign w:val="center"/>
          </w:tcPr>
          <w:p>
            <w:pPr>
              <w:jc w:val="center"/>
            </w:pPr>
            <w:r>
              <w:rPr>
                <w:color w:val="000000"/>
                <w:sz w:val="24"/>
              </w:rPr>
              <w:t>6</w:t>
            </w:r>
          </w:p>
        </w:tc>
        <w:tc>
          <w:tcPr>
            <w:vAlign w:val="center"/>
          </w:tcPr>
          <w:p>
            <w:pPr>
              <w:jc w:val="center"/>
            </w:pPr>
            <w:r>
              <w:rPr>
                <w:color w:val="000000"/>
                <w:sz w:val="24"/>
              </w:rPr>
              <w:t>002375</w:t>
            </w:r>
          </w:p>
        </w:tc>
        <w:tc>
          <w:tcPr>
            <w:vAlign w:val="center"/>
          </w:tcPr>
          <w:p>
            <w:pPr>
              <w:jc w:val="center"/>
            </w:pPr>
            <w:r>
              <w:rPr>
                <w:color w:val="000000"/>
                <w:sz w:val="24"/>
              </w:rPr>
              <w:t>亚厦股份</w:t>
            </w:r>
          </w:p>
        </w:tc>
        <w:tc>
          <w:tcPr>
            <w:vAlign w:val="center"/>
          </w:tcPr>
          <w:p>
            <w:pPr>
              <w:jc w:val="right"/>
            </w:pPr>
            <w:r>
              <w:rPr>
                <w:color w:val="000000"/>
                <w:sz w:val="24"/>
              </w:rPr>
              <w:t>17,261,216</w:t>
            </w:r>
          </w:p>
        </w:tc>
        <w:tc>
          <w:tcPr>
            <w:vAlign w:val="center"/>
          </w:tcPr>
          <w:p>
            <w:pPr>
              <w:jc w:val="right"/>
            </w:pPr>
            <w:r>
              <w:rPr>
                <w:color w:val="000000"/>
                <w:sz w:val="24"/>
              </w:rPr>
              <w:t>176,409,627.52</w:t>
            </w:r>
          </w:p>
        </w:tc>
        <w:tc>
          <w:tcPr>
            <w:vAlign w:val="center"/>
          </w:tcPr>
          <w:p>
            <w:pPr>
              <w:jc w:val="right"/>
            </w:pPr>
            <w:r>
              <w:rPr>
                <w:color w:val="000000"/>
                <w:sz w:val="24"/>
              </w:rPr>
              <w:t>0.77</w:t>
            </w:r>
          </w:p>
        </w:tc>
      </w:tr>
      <w:tr>
        <w:tc>
          <w:tcPr>
            <w:vAlign w:val="center"/>
          </w:tcPr>
          <w:p>
            <w:pPr>
              <w:jc w:val="center"/>
            </w:pPr>
            <w:r>
              <w:rPr>
                <w:color w:val="000000"/>
                <w:sz w:val="24"/>
              </w:rPr>
              <w:t>7</w:t>
            </w:r>
          </w:p>
        </w:tc>
        <w:tc>
          <w:tcPr>
            <w:vAlign w:val="center"/>
          </w:tcPr>
          <w:p>
            <w:pPr>
              <w:jc w:val="center"/>
            </w:pPr>
            <w:r>
              <w:rPr>
                <w:color w:val="000000"/>
                <w:sz w:val="24"/>
              </w:rPr>
              <w:t>601636</w:t>
            </w:r>
          </w:p>
        </w:tc>
        <w:tc>
          <w:tcPr>
            <w:vAlign w:val="center"/>
          </w:tcPr>
          <w:p>
            <w:pPr>
              <w:jc w:val="center"/>
            </w:pPr>
            <w:r>
              <w:rPr>
                <w:color w:val="000000"/>
                <w:sz w:val="24"/>
              </w:rPr>
              <w:t>旗滨集团</w:t>
            </w:r>
          </w:p>
        </w:tc>
        <w:tc>
          <w:tcPr>
            <w:vAlign w:val="center"/>
          </w:tcPr>
          <w:p>
            <w:pPr>
              <w:jc w:val="right"/>
            </w:pPr>
            <w:r>
              <w:rPr>
                <w:color w:val="000000"/>
                <w:sz w:val="24"/>
              </w:rPr>
              <w:t>29,648,489</w:t>
            </w:r>
          </w:p>
        </w:tc>
        <w:tc>
          <w:tcPr>
            <w:vAlign w:val="center"/>
          </w:tcPr>
          <w:p>
            <w:pPr>
              <w:jc w:val="right"/>
            </w:pPr>
            <w:r>
              <w:rPr>
                <w:color w:val="000000"/>
                <w:sz w:val="24"/>
              </w:rPr>
              <w:t>175,519,054.88</w:t>
            </w:r>
          </w:p>
        </w:tc>
        <w:tc>
          <w:tcPr>
            <w:vAlign w:val="center"/>
          </w:tcPr>
          <w:p>
            <w:pPr>
              <w:jc w:val="right"/>
            </w:pPr>
            <w:r>
              <w:rPr>
                <w:color w:val="000000"/>
                <w:sz w:val="24"/>
              </w:rPr>
              <w:t>0.77</w:t>
            </w:r>
          </w:p>
        </w:tc>
      </w:tr>
      <w:tr>
        <w:tc>
          <w:tcPr>
            <w:vAlign w:val="center"/>
          </w:tcPr>
          <w:p>
            <w:pPr>
              <w:jc w:val="center"/>
            </w:pPr>
            <w:r>
              <w:rPr>
                <w:color w:val="000000"/>
                <w:sz w:val="24"/>
              </w:rPr>
              <w:t>8</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3,950,987</w:t>
            </w:r>
          </w:p>
        </w:tc>
        <w:tc>
          <w:tcPr>
            <w:vAlign w:val="center"/>
          </w:tcPr>
          <w:p>
            <w:pPr>
              <w:jc w:val="right"/>
            </w:pPr>
            <w:r>
              <w:rPr>
                <w:color w:val="000000"/>
                <w:sz w:val="24"/>
              </w:rPr>
              <w:t>160,923,700.51</w:t>
            </w:r>
          </w:p>
        </w:tc>
        <w:tc>
          <w:tcPr>
            <w:vAlign w:val="center"/>
          </w:tcPr>
          <w:p>
            <w:pPr>
              <w:jc w:val="right"/>
            </w:pPr>
            <w:r>
              <w:rPr>
                <w:color w:val="000000"/>
                <w:sz w:val="24"/>
              </w:rPr>
              <w:t>0.70</w:t>
            </w:r>
          </w:p>
        </w:tc>
      </w:tr>
      <w:tr>
        <w:tc>
          <w:tcPr>
            <w:vAlign w:val="center"/>
          </w:tcPr>
          <w:p>
            <w:pPr>
              <w:jc w:val="center"/>
            </w:pPr>
            <w:r>
              <w:rPr>
                <w:color w:val="000000"/>
                <w:sz w:val="24"/>
              </w:rPr>
              <w:t>9</w:t>
            </w:r>
          </w:p>
        </w:tc>
        <w:tc>
          <w:tcPr>
            <w:vAlign w:val="center"/>
          </w:tcPr>
          <w:p>
            <w:pPr>
              <w:jc w:val="center"/>
            </w:pPr>
            <w:r>
              <w:rPr>
                <w:color w:val="000000"/>
                <w:sz w:val="24"/>
              </w:rPr>
              <w:t>000333</w:t>
            </w:r>
          </w:p>
        </w:tc>
        <w:tc>
          <w:tcPr>
            <w:vAlign w:val="center"/>
          </w:tcPr>
          <w:p>
            <w:pPr>
              <w:jc w:val="center"/>
            </w:pPr>
            <w:r>
              <w:rPr>
                <w:color w:val="000000"/>
                <w:sz w:val="24"/>
              </w:rPr>
              <w:t>美的集团</w:t>
            </w:r>
          </w:p>
        </w:tc>
        <w:tc>
          <w:tcPr>
            <w:vAlign w:val="center"/>
          </w:tcPr>
          <w:p>
            <w:pPr>
              <w:jc w:val="right"/>
            </w:pPr>
            <w:r>
              <w:rPr>
                <w:color w:val="000000"/>
                <w:sz w:val="24"/>
              </w:rPr>
              <w:t>2,623,448</w:t>
            </w:r>
          </w:p>
        </w:tc>
        <w:tc>
          <w:tcPr>
            <w:vAlign w:val="center"/>
          </w:tcPr>
          <w:p>
            <w:pPr>
              <w:jc w:val="right"/>
            </w:pPr>
            <w:r>
              <w:rPr>
                <w:color w:val="000000"/>
                <w:sz w:val="24"/>
              </w:rPr>
              <w:t>156,855,955.92</w:t>
            </w:r>
          </w:p>
        </w:tc>
        <w:tc>
          <w:tcPr>
            <w:vAlign w:val="center"/>
          </w:tcPr>
          <w:p>
            <w:pPr>
              <w:jc w:val="right"/>
            </w:pPr>
            <w:r>
              <w:rPr>
                <w:color w:val="000000"/>
                <w:sz w:val="24"/>
              </w:rPr>
              <w:t>0.69</w:t>
            </w:r>
          </w:p>
        </w:tc>
      </w:tr>
      <w:tr>
        <w:tc>
          <w:tcPr>
            <w:vAlign w:val="center"/>
          </w:tcPr>
          <w:p>
            <w:pPr>
              <w:jc w:val="center"/>
            </w:pPr>
            <w:r>
              <w:rPr>
                <w:color w:val="000000"/>
                <w:sz w:val="24"/>
              </w:rPr>
              <w:t>10</w:t>
            </w:r>
          </w:p>
        </w:tc>
        <w:tc>
          <w:tcPr>
            <w:vAlign w:val="center"/>
          </w:tcPr>
          <w:p>
            <w:pPr>
              <w:jc w:val="center"/>
            </w:pPr>
            <w:r>
              <w:rPr>
                <w:color w:val="000000"/>
                <w:sz w:val="24"/>
              </w:rPr>
              <w:t>601398</w:t>
            </w:r>
          </w:p>
        </w:tc>
        <w:tc>
          <w:tcPr>
            <w:vAlign w:val="center"/>
          </w:tcPr>
          <w:p>
            <w:pPr>
              <w:jc w:val="center"/>
            </w:pPr>
            <w:r>
              <w:rPr>
                <w:color w:val="000000"/>
                <w:sz w:val="24"/>
              </w:rPr>
              <w:t>工商银行</w:t>
            </w:r>
          </w:p>
        </w:tc>
        <w:tc>
          <w:tcPr>
            <w:vAlign w:val="center"/>
          </w:tcPr>
          <w:p>
            <w:pPr>
              <w:jc w:val="right"/>
            </w:pPr>
            <w:r>
              <w:rPr>
                <w:color w:val="000000"/>
                <w:sz w:val="24"/>
              </w:rPr>
              <w:t>31,382,532</w:t>
            </w:r>
          </w:p>
        </w:tc>
        <w:tc>
          <w:tcPr>
            <w:vAlign w:val="center"/>
          </w:tcPr>
          <w:p>
            <w:pPr>
              <w:jc w:val="right"/>
            </w:pPr>
            <w:r>
              <w:rPr>
                <w:color w:val="000000"/>
                <w:sz w:val="24"/>
              </w:rPr>
              <w:t>156,285,009.36</w:t>
            </w:r>
          </w:p>
        </w:tc>
        <w:tc>
          <w:tcPr>
            <w:vAlign w:val="center"/>
          </w:tcPr>
          <w:p>
            <w:pPr>
              <w:jc w:val="right"/>
            </w:pPr>
            <w:r>
              <w:rPr>
                <w:color w:val="000000"/>
                <w:sz w:val="24"/>
              </w:rPr>
              <w:t>0.68</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lastRenderedPageBreak/>
              <w:t>3,778,326,000.00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16.50</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2</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1,204,347,000.00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5.26</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1,184,129,000.00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5.17</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5,242,577,740.61</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22.90</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5</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331,582,000.00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1.45</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12,430,988,000.00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54.30</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7</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2,991,690,295.31</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13.07</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20,322,000.00</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0.09</w:t>
            </w:r>
          </w:p>
        </w:tc>
      </w:tr>
      <w:tr w:rsidR="006A1153" w:rsidRPr="006A1153" w:rsidTr="00B92936">
        <w:tc>
          <w:tcPr>
            <w:tcW w:type="dxa" w:w="817"/>
            <w:vAlign w:val="center"/>
          </w:tcPr>
          <w:p w:rsidP="00B9293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B9293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25,999,833,035.92</w:t>
            </w:r>
          </w:p>
        </w:tc>
        <w:tc>
          <w:tcPr>
            <w:tcW w:type="dxa" w:w="1616"/>
            <w:vAlign w:val="center"/>
          </w:tcPr>
          <w:p w:rsidP="00B9293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113.57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200004</w:t>
            </w:r>
          </w:p>
        </w:tc>
        <w:tc>
          <w:tcPr>
            <w:vAlign w:val="center"/>
          </w:tcPr>
          <w:p>
            <w:pPr>
              <w:jc w:val="center"/>
            </w:pPr>
            <w:r>
              <w:rPr>
                <w:color w:val="000000"/>
                <w:sz w:val="24"/>
              </w:rPr>
              <w:t>20附息国债04</w:t>
            </w:r>
          </w:p>
        </w:tc>
        <w:tc>
          <w:tcPr>
            <w:vAlign w:val="center"/>
          </w:tcPr>
          <w:p>
            <w:pPr>
              <w:jc w:val="right"/>
            </w:pPr>
            <w:r>
              <w:rPr>
                <w:color w:val="000000"/>
                <w:sz w:val="24"/>
              </w:rPr>
              <w:t>28,500,000</w:t>
            </w:r>
          </w:p>
        </w:tc>
        <w:tc>
          <w:tcPr>
            <w:vAlign w:val="center"/>
          </w:tcPr>
          <w:p>
            <w:pPr>
              <w:jc w:val="right"/>
            </w:pPr>
            <w:r>
              <w:rPr>
                <w:color w:val="000000"/>
                <w:sz w:val="24"/>
              </w:rPr>
              <w:t>2,763,930,000.00</w:t>
            </w:r>
          </w:p>
        </w:tc>
        <w:tc>
          <w:tcPr>
            <w:vAlign w:val="center"/>
          </w:tcPr>
          <w:p>
            <w:pPr>
              <w:jc w:val="right"/>
            </w:pPr>
            <w:r>
              <w:rPr>
                <w:color w:val="000000"/>
                <w:sz w:val="24"/>
              </w:rPr>
              <w:t>12.07</w:t>
            </w:r>
          </w:p>
        </w:tc>
      </w:tr>
      <w:tr>
        <w:tc>
          <w:tcPr>
            <w:vAlign w:val="center"/>
          </w:tcPr>
          <w:p>
            <w:pPr>
              <w:jc w:val="center"/>
            </w:pPr>
            <w:r>
              <w:rPr>
                <w:color w:val="000000"/>
                <w:sz w:val="24"/>
              </w:rPr>
              <w:t>2</w:t>
            </w:r>
          </w:p>
        </w:tc>
        <w:tc>
          <w:tcPr>
            <w:vAlign w:val="center"/>
          </w:tcPr>
          <w:p>
            <w:pPr>
              <w:jc w:val="center"/>
            </w:pPr>
            <w:r>
              <w:rPr>
                <w:color w:val="000000"/>
                <w:sz w:val="24"/>
              </w:rPr>
              <w:t>200006</w:t>
            </w:r>
          </w:p>
        </w:tc>
        <w:tc>
          <w:tcPr>
            <w:vAlign w:val="center"/>
          </w:tcPr>
          <w:p>
            <w:pPr>
              <w:jc w:val="center"/>
            </w:pPr>
            <w:r>
              <w:rPr>
                <w:color w:val="000000"/>
                <w:sz w:val="24"/>
              </w:rPr>
              <w:t>20附息国债06</w:t>
            </w:r>
          </w:p>
        </w:tc>
        <w:tc>
          <w:tcPr>
            <w:vAlign w:val="center"/>
          </w:tcPr>
          <w:p>
            <w:pPr>
              <w:jc w:val="right"/>
            </w:pPr>
            <w:r>
              <w:rPr>
                <w:color w:val="000000"/>
                <w:sz w:val="24"/>
              </w:rPr>
              <w:t>9,000,000</w:t>
            </w:r>
          </w:p>
        </w:tc>
        <w:tc>
          <w:tcPr>
            <w:vAlign w:val="center"/>
          </w:tcPr>
          <w:p>
            <w:pPr>
              <w:jc w:val="right"/>
            </w:pPr>
            <w:r>
              <w:rPr>
                <w:color w:val="000000"/>
                <w:sz w:val="24"/>
              </w:rPr>
              <w:t>889,020,000.00</w:t>
            </w:r>
          </w:p>
        </w:tc>
        <w:tc>
          <w:tcPr>
            <w:vAlign w:val="center"/>
          </w:tcPr>
          <w:p>
            <w:pPr>
              <w:jc w:val="right"/>
            </w:pPr>
            <w:r>
              <w:rPr>
                <w:color w:val="000000"/>
                <w:sz w:val="24"/>
              </w:rPr>
              <w:t>3.88</w:t>
            </w:r>
          </w:p>
        </w:tc>
      </w:tr>
      <w:tr>
        <w:tc>
          <w:tcPr>
            <w:vAlign w:val="center"/>
          </w:tcPr>
          <w:p>
            <w:pPr>
              <w:jc w:val="center"/>
            </w:pPr>
            <w:r>
              <w:rPr>
                <w:color w:val="000000"/>
                <w:sz w:val="24"/>
              </w:rPr>
              <w:t>3</w:t>
            </w:r>
          </w:p>
        </w:tc>
        <w:tc>
          <w:tcPr>
            <w:vAlign w:val="center"/>
          </w:tcPr>
          <w:p>
            <w:pPr>
              <w:jc w:val="center"/>
            </w:pPr>
            <w:r>
              <w:rPr>
                <w:color w:val="000000"/>
                <w:sz w:val="24"/>
              </w:rPr>
              <w:t>200201</w:t>
            </w:r>
          </w:p>
        </w:tc>
        <w:tc>
          <w:tcPr>
            <w:vAlign w:val="center"/>
          </w:tcPr>
          <w:p>
            <w:pPr>
              <w:jc w:val="center"/>
            </w:pPr>
            <w:r>
              <w:rPr>
                <w:color w:val="000000"/>
                <w:sz w:val="24"/>
              </w:rPr>
              <w:t>20国开01</w:t>
            </w:r>
          </w:p>
        </w:tc>
        <w:tc>
          <w:tcPr>
            <w:vAlign w:val="center"/>
          </w:tcPr>
          <w:p>
            <w:pPr>
              <w:jc w:val="right"/>
            </w:pPr>
            <w:r>
              <w:rPr>
                <w:color w:val="000000"/>
                <w:sz w:val="24"/>
              </w:rPr>
              <w:t>3,900,000</w:t>
            </w:r>
          </w:p>
        </w:tc>
        <w:tc>
          <w:tcPr>
            <w:vAlign w:val="center"/>
          </w:tcPr>
          <w:p>
            <w:pPr>
              <w:jc w:val="right"/>
            </w:pPr>
            <w:r>
              <w:rPr>
                <w:color w:val="000000"/>
                <w:sz w:val="24"/>
              </w:rPr>
              <w:t>390,546,000.00</w:t>
            </w:r>
          </w:p>
        </w:tc>
        <w:tc>
          <w:tcPr>
            <w:vAlign w:val="center"/>
          </w:tcPr>
          <w:p>
            <w:pPr>
              <w:jc w:val="right"/>
            </w:pPr>
            <w:r>
              <w:rPr>
                <w:color w:val="000000"/>
                <w:sz w:val="24"/>
              </w:rPr>
              <w:t>1.71</w:t>
            </w:r>
          </w:p>
        </w:tc>
      </w:tr>
      <w:tr>
        <w:tc>
          <w:tcPr>
            <w:vAlign w:val="center"/>
          </w:tcPr>
          <w:p>
            <w:pPr>
              <w:jc w:val="center"/>
            </w:pPr>
            <w:r>
              <w:rPr>
                <w:color w:val="000000"/>
                <w:sz w:val="24"/>
              </w:rPr>
              <w:t>4</w:t>
            </w:r>
          </w:p>
        </w:tc>
        <w:tc>
          <w:tcPr>
            <w:vAlign w:val="center"/>
          </w:tcPr>
          <w:p>
            <w:pPr>
              <w:jc w:val="center"/>
            </w:pPr>
            <w:r>
              <w:rPr>
                <w:color w:val="000000"/>
                <w:sz w:val="24"/>
              </w:rPr>
              <w:t>163281</w:t>
            </w:r>
          </w:p>
        </w:tc>
        <w:tc>
          <w:tcPr>
            <w:vAlign w:val="center"/>
          </w:tcPr>
          <w:p>
            <w:pPr>
              <w:jc w:val="center"/>
            </w:pPr>
            <w:r>
              <w:rPr>
                <w:color w:val="000000"/>
                <w:sz w:val="24"/>
              </w:rPr>
              <w:t>20CHNE03</w:t>
            </w:r>
          </w:p>
        </w:tc>
        <w:tc>
          <w:tcPr>
            <w:vAlign w:val="center"/>
          </w:tcPr>
          <w:p>
            <w:pPr>
              <w:jc w:val="right"/>
            </w:pPr>
            <w:r>
              <w:rPr>
                <w:color w:val="000000"/>
                <w:sz w:val="24"/>
              </w:rPr>
              <w:t>3,000,000</w:t>
            </w:r>
          </w:p>
        </w:tc>
        <w:tc>
          <w:tcPr>
            <w:vAlign w:val="center"/>
          </w:tcPr>
          <w:p>
            <w:pPr>
              <w:jc w:val="right"/>
            </w:pPr>
            <w:r>
              <w:rPr>
                <w:color w:val="000000"/>
                <w:sz w:val="24"/>
              </w:rPr>
              <w:t>298,920,000.00</w:t>
            </w:r>
          </w:p>
        </w:tc>
        <w:tc>
          <w:tcPr>
            <w:vAlign w:val="center"/>
          </w:tcPr>
          <w:p>
            <w:pPr>
              <w:jc w:val="right"/>
            </w:pPr>
            <w:r>
              <w:rPr>
                <w:color w:val="000000"/>
                <w:sz w:val="24"/>
              </w:rPr>
              <w:t>1.31</w:t>
            </w:r>
          </w:p>
        </w:tc>
      </w:tr>
      <w:tr>
        <w:tc>
          <w:tcPr>
            <w:vAlign w:val="center"/>
          </w:tcPr>
          <w:p>
            <w:pPr>
              <w:jc w:val="center"/>
            </w:pPr>
            <w:r>
              <w:rPr>
                <w:color w:val="000000"/>
                <w:sz w:val="24"/>
              </w:rPr>
              <w:t>5</w:t>
            </w:r>
          </w:p>
        </w:tc>
        <w:tc>
          <w:tcPr>
            <w:vAlign w:val="center"/>
          </w:tcPr>
          <w:p>
            <w:pPr>
              <w:jc w:val="center"/>
            </w:pPr>
            <w:r>
              <w:rPr>
                <w:color w:val="000000"/>
                <w:sz w:val="24"/>
              </w:rPr>
              <w:t>102000650</w:t>
            </w:r>
          </w:p>
        </w:tc>
        <w:tc>
          <w:tcPr>
            <w:vAlign w:val="center"/>
          </w:tcPr>
          <w:p>
            <w:pPr>
              <w:jc w:val="center"/>
            </w:pPr>
            <w:r>
              <w:rPr>
                <w:color w:val="000000"/>
                <w:sz w:val="24"/>
              </w:rPr>
              <w:t>20中建MTN002</w:t>
            </w:r>
          </w:p>
        </w:tc>
        <w:tc>
          <w:tcPr>
            <w:vAlign w:val="center"/>
          </w:tcPr>
          <w:p>
            <w:pPr>
              <w:jc w:val="right"/>
            </w:pPr>
            <w:r>
              <w:rPr>
                <w:color w:val="000000"/>
                <w:sz w:val="24"/>
              </w:rPr>
              <w:t>3,000,000</w:t>
            </w:r>
          </w:p>
        </w:tc>
        <w:tc>
          <w:tcPr>
            <w:vAlign w:val="center"/>
          </w:tcPr>
          <w:p>
            <w:pPr>
              <w:jc w:val="right"/>
            </w:pPr>
            <w:r>
              <w:rPr>
                <w:color w:val="000000"/>
                <w:sz w:val="24"/>
              </w:rPr>
              <w:t>295,650,000.00</w:t>
            </w:r>
          </w:p>
        </w:tc>
        <w:tc>
          <w:tcPr>
            <w:vAlign w:val="center"/>
          </w:tcPr>
          <w:p>
            <w:pPr>
              <w:jc w:val="right"/>
            </w:pPr>
            <w:r>
              <w:rPr>
                <w:color w:val="000000"/>
                <w:sz w:val="24"/>
              </w:rPr>
              <w:t>1.29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lastRenderedPageBreak/>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165644</w:t>
            </w:r>
          </w:p>
        </w:tc>
        <w:tc>
          <w:tcPr>
            <w:vAlign w:val="center"/>
          </w:tcPr>
          <w:p>
            <w:pPr>
              <w:jc w:val="center"/>
            </w:pPr>
            <w:r>
              <w:rPr>
                <w:color w:val="000000"/>
                <w:sz w:val="24"/>
              </w:rPr>
              <w:t>PR安吉4A</w:t>
            </w:r>
          </w:p>
        </w:tc>
        <w:tc>
          <w:tcPr>
            <w:vAlign w:val="center"/>
          </w:tcPr>
          <w:p>
            <w:pPr>
              <w:jc w:val="right"/>
            </w:pPr>
            <w:r>
              <w:rPr>
                <w:color w:val="000000"/>
                <w:sz w:val="24"/>
              </w:rPr>
              <w:t>1,500,000</w:t>
            </w:r>
          </w:p>
        </w:tc>
        <w:tc>
          <w:tcPr>
            <w:vAlign w:val="center"/>
          </w:tcPr>
          <w:p>
            <w:pPr>
              <w:jc w:val="right"/>
            </w:pPr>
            <w:r>
              <w:rPr>
                <w:color w:val="000000"/>
                <w:sz w:val="24"/>
              </w:rPr>
              <w:t>102,285,000.00</w:t>
            </w:r>
          </w:p>
        </w:tc>
        <w:tc>
          <w:tcPr>
            <w:vAlign w:val="center"/>
          </w:tcPr>
          <w:p>
            <w:pPr>
              <w:jc w:val="right"/>
            </w:pPr>
            <w:r>
              <w:rPr>
                <w:color w:val="000000"/>
                <w:sz w:val="24"/>
              </w:rPr>
              <w:t>0.45</w:t>
            </w:r>
          </w:p>
        </w:tc>
      </w:tr>
      <w:tr>
        <w:tc>
          <w:tcPr>
            <w:vAlign w:val="center"/>
          </w:tcPr>
          <w:p>
            <w:pPr>
              <w:jc w:val="center"/>
            </w:pPr>
            <w:r>
              <w:rPr>
                <w:color w:val="000000"/>
                <w:sz w:val="24"/>
              </w:rPr>
              <w:t>2</w:t>
            </w:r>
          </w:p>
        </w:tc>
        <w:tc>
          <w:tcPr>
            <w:vAlign w:val="center"/>
          </w:tcPr>
          <w:p>
            <w:pPr>
              <w:jc w:val="center"/>
            </w:pPr>
            <w:r>
              <w:rPr>
                <w:color w:val="000000"/>
                <w:sz w:val="24"/>
              </w:rPr>
              <w:t>138393</w:t>
            </w:r>
          </w:p>
        </w:tc>
        <w:tc>
          <w:tcPr>
            <w:vAlign w:val="center"/>
          </w:tcPr>
          <w:p>
            <w:pPr>
              <w:jc w:val="center"/>
            </w:pPr>
            <w:r>
              <w:rPr>
                <w:color w:val="000000"/>
                <w:sz w:val="24"/>
              </w:rPr>
              <w:t>云庐2A1</w:t>
            </w:r>
          </w:p>
        </w:tc>
        <w:tc>
          <w:tcPr>
            <w:vAlign w:val="center"/>
          </w:tcPr>
          <w:p>
            <w:pPr>
              <w:jc w:val="right"/>
            </w:pPr>
            <w:r>
              <w:rPr>
                <w:color w:val="000000"/>
                <w:sz w:val="24"/>
              </w:rPr>
              <w:t>400,000</w:t>
            </w:r>
          </w:p>
        </w:tc>
        <w:tc>
          <w:tcPr>
            <w:vAlign w:val="center"/>
          </w:tcPr>
          <w:p>
            <w:pPr>
              <w:jc w:val="right"/>
            </w:pPr>
            <w:r>
              <w:rPr>
                <w:color w:val="000000"/>
                <w:sz w:val="24"/>
              </w:rPr>
              <w:t>40,192,000.00</w:t>
            </w:r>
          </w:p>
        </w:tc>
        <w:tc>
          <w:tcPr>
            <w:vAlign w:val="center"/>
          </w:tcPr>
          <w:p>
            <w:pPr>
              <w:jc w:val="right"/>
            </w:pPr>
            <w:r>
              <w:rPr>
                <w:color w:val="000000"/>
                <w:sz w:val="24"/>
              </w:rPr>
              <w:t>0.18</w:t>
            </w:r>
          </w:p>
        </w:tc>
      </w:tr>
      <w:tr>
        <w:tc>
          <w:tcPr>
            <w:vAlign w:val="center"/>
          </w:tcPr>
          <w:p>
            <w:pPr>
              <w:jc w:val="center"/>
            </w:pPr>
            <w:r>
              <w:rPr>
                <w:color w:val="000000"/>
                <w:sz w:val="24"/>
              </w:rPr>
              <w:t>3</w:t>
            </w:r>
          </w:p>
        </w:tc>
        <w:tc>
          <w:tcPr>
            <w:vAlign w:val="center"/>
          </w:tcPr>
          <w:p>
            <w:pPr>
              <w:jc w:val="center"/>
            </w:pPr>
            <w:r>
              <w:rPr>
                <w:color w:val="000000"/>
                <w:sz w:val="24"/>
              </w:rPr>
              <w:t>138396</w:t>
            </w:r>
          </w:p>
        </w:tc>
        <w:tc>
          <w:tcPr>
            <w:vAlign w:val="center"/>
          </w:tcPr>
          <w:p>
            <w:pPr>
              <w:jc w:val="center"/>
            </w:pPr>
            <w:r>
              <w:rPr>
                <w:color w:val="000000"/>
                <w:sz w:val="24"/>
              </w:rPr>
              <w:t>绿金8A1</w:t>
            </w:r>
          </w:p>
        </w:tc>
        <w:tc>
          <w:tcPr>
            <w:vAlign w:val="center"/>
          </w:tcPr>
          <w:p>
            <w:pPr>
              <w:jc w:val="right"/>
            </w:pPr>
            <w:r>
              <w:rPr>
                <w:color w:val="000000"/>
                <w:sz w:val="24"/>
              </w:rPr>
              <w:t>400,000</w:t>
            </w:r>
          </w:p>
        </w:tc>
        <w:tc>
          <w:tcPr>
            <w:vAlign w:val="center"/>
          </w:tcPr>
          <w:p>
            <w:pPr>
              <w:jc w:val="right"/>
            </w:pPr>
            <w:r>
              <w:rPr>
                <w:color w:val="000000"/>
                <w:sz w:val="24"/>
              </w:rPr>
              <w:t>40,188,000.00</w:t>
            </w:r>
          </w:p>
        </w:tc>
        <w:tc>
          <w:tcPr>
            <w:vAlign w:val="center"/>
          </w:tcPr>
          <w:p>
            <w:pPr>
              <w:jc w:val="right"/>
            </w:pPr>
            <w:r>
              <w:rPr>
                <w:color w:val="000000"/>
                <w:sz w:val="24"/>
              </w:rPr>
              <w:t>0.18</w:t>
            </w:r>
          </w:p>
        </w:tc>
      </w:tr>
      <w:tr>
        <w:tc>
          <w:tcPr>
            <w:vAlign w:val="center"/>
          </w:tcPr>
          <w:p>
            <w:pPr>
              <w:jc w:val="center"/>
            </w:pPr>
            <w:r>
              <w:rPr>
                <w:color w:val="000000"/>
                <w:sz w:val="24"/>
              </w:rPr>
              <w:t>4</w:t>
            </w:r>
          </w:p>
        </w:tc>
        <w:tc>
          <w:tcPr>
            <w:vAlign w:val="center"/>
          </w:tcPr>
          <w:p>
            <w:pPr>
              <w:jc w:val="center"/>
            </w:pPr>
            <w:r>
              <w:rPr>
                <w:color w:val="000000"/>
                <w:sz w:val="24"/>
              </w:rPr>
              <w:t>168184</w:t>
            </w:r>
          </w:p>
        </w:tc>
        <w:tc>
          <w:tcPr>
            <w:vAlign w:val="center"/>
          </w:tcPr>
          <w:p>
            <w:pPr>
              <w:jc w:val="center"/>
            </w:pPr>
            <w:r>
              <w:rPr>
                <w:color w:val="000000"/>
                <w:sz w:val="24"/>
              </w:rPr>
              <w:t>20京玺1A</w:t>
            </w:r>
          </w:p>
        </w:tc>
        <w:tc>
          <w:tcPr>
            <w:vAlign w:val="center"/>
          </w:tcPr>
          <w:p>
            <w:pPr>
              <w:jc w:val="right"/>
            </w:pPr>
            <w:r>
              <w:rPr>
                <w:color w:val="000000"/>
                <w:sz w:val="24"/>
              </w:rPr>
              <w:t>300,000</w:t>
            </w:r>
          </w:p>
        </w:tc>
        <w:tc>
          <w:tcPr>
            <w:vAlign w:val="center"/>
          </w:tcPr>
          <w:p>
            <w:pPr>
              <w:jc w:val="right"/>
            </w:pPr>
            <w:r>
              <w:rPr>
                <w:color w:val="000000"/>
                <w:sz w:val="24"/>
              </w:rPr>
              <w:t>29,937,000.00</w:t>
            </w:r>
          </w:p>
        </w:tc>
        <w:tc>
          <w:tcPr>
            <w:vAlign w:val="center"/>
          </w:tcPr>
          <w:p>
            <w:pPr>
              <w:jc w:val="right"/>
            </w:pPr>
            <w:r>
              <w:rPr>
                <w:color w:val="000000"/>
                <w:sz w:val="24"/>
              </w:rPr>
              <w:t>0.13</w:t>
            </w:r>
          </w:p>
        </w:tc>
      </w:tr>
      <w:tr>
        <w:tc>
          <w:tcPr>
            <w:vAlign w:val="center"/>
          </w:tcPr>
          <w:p>
            <w:pPr>
              <w:jc w:val="center"/>
            </w:pPr>
            <w:r>
              <w:rPr>
                <w:color w:val="000000"/>
                <w:sz w:val="24"/>
              </w:rPr>
              <w:t>5</w:t>
            </w:r>
          </w:p>
        </w:tc>
        <w:tc>
          <w:tcPr>
            <w:vAlign w:val="center"/>
          </w:tcPr>
          <w:p>
            <w:pPr>
              <w:jc w:val="center"/>
            </w:pPr>
            <w:r>
              <w:rPr>
                <w:color w:val="000000"/>
                <w:sz w:val="24"/>
              </w:rPr>
              <w:t>165814</w:t>
            </w:r>
          </w:p>
        </w:tc>
        <w:tc>
          <w:tcPr>
            <w:vAlign w:val="center"/>
          </w:tcPr>
          <w:p>
            <w:pPr>
              <w:jc w:val="center"/>
            </w:pPr>
            <w:r>
              <w:rPr>
                <w:color w:val="000000"/>
                <w:sz w:val="24"/>
              </w:rPr>
              <w:t>PR安吉5A</w:t>
            </w:r>
          </w:p>
        </w:tc>
        <w:tc>
          <w:tcPr>
            <w:vAlign w:val="center"/>
          </w:tcPr>
          <w:p>
            <w:pPr>
              <w:jc w:val="right"/>
            </w:pPr>
            <w:r>
              <w:rPr>
                <w:color w:val="000000"/>
                <w:sz w:val="24"/>
              </w:rPr>
              <w:t>300,000</w:t>
            </w:r>
          </w:p>
        </w:tc>
        <w:tc>
          <w:tcPr>
            <w:vAlign w:val="center"/>
          </w:tcPr>
          <w:p>
            <w:pPr>
              <w:jc w:val="right"/>
            </w:pPr>
            <w:r>
              <w:rPr>
                <w:color w:val="000000"/>
                <w:sz w:val="24"/>
              </w:rPr>
              <w:t>20,661,000.00</w:t>
            </w:r>
          </w:p>
        </w:tc>
        <w:tc>
          <w:tcPr>
            <w:vAlign w:val="center"/>
          </w:tcPr>
          <w:p>
            <w:pPr>
              <w:jc w:val="right"/>
            </w:pPr>
            <w:r>
              <w:rPr>
                <w:color w:val="000000"/>
                <w:sz w:val="24"/>
              </w:rPr>
              <w:t>0.09</w:t>
            </w:r>
          </w:p>
        </w:tc>
      </w:tr>
      <w:tr>
        <w:tc>
          <w:tcPr>
            <w:vAlign w:val="center"/>
          </w:tcPr>
          <w:p>
            <w:pPr>
              <w:jc w:val="center"/>
            </w:pPr>
            <w:r>
              <w:rPr>
                <w:color w:val="000000"/>
                <w:sz w:val="24"/>
              </w:rPr>
              <w:t>6</w:t>
            </w:r>
          </w:p>
        </w:tc>
        <w:tc>
          <w:tcPr>
            <w:vAlign w:val="center"/>
          </w:tcPr>
          <w:p>
            <w:pPr>
              <w:jc w:val="center"/>
            </w:pPr>
            <w:r>
              <w:rPr>
                <w:color w:val="000000"/>
                <w:sz w:val="24"/>
              </w:rPr>
              <w:t>138261</w:t>
            </w:r>
          </w:p>
        </w:tc>
        <w:tc>
          <w:tcPr>
            <w:vAlign w:val="center"/>
          </w:tcPr>
          <w:p>
            <w:pPr>
              <w:jc w:val="center"/>
            </w:pPr>
            <w:r>
              <w:rPr>
                <w:color w:val="000000"/>
                <w:sz w:val="24"/>
              </w:rPr>
              <w:t>联易融17</w:t>
            </w:r>
          </w:p>
        </w:tc>
        <w:tc>
          <w:tcPr>
            <w:vAlign w:val="center"/>
          </w:tcPr>
          <w:p>
            <w:pPr>
              <w:jc w:val="right"/>
            </w:pPr>
            <w:r>
              <w:rPr>
                <w:color w:val="000000"/>
                <w:sz w:val="24"/>
              </w:rPr>
              <w:t>200,000</w:t>
            </w:r>
          </w:p>
        </w:tc>
        <w:tc>
          <w:tcPr>
            <w:vAlign w:val="center"/>
          </w:tcPr>
          <w:p>
            <w:pPr>
              <w:jc w:val="right"/>
            </w:pPr>
            <w:r>
              <w:rPr>
                <w:color w:val="000000"/>
                <w:sz w:val="24"/>
              </w:rPr>
              <w:t>20,120,000.00</w:t>
            </w:r>
          </w:p>
        </w:tc>
        <w:tc>
          <w:tcPr>
            <w:vAlign w:val="center"/>
          </w:tcPr>
          <w:p>
            <w:pPr>
              <w:jc w:val="right"/>
            </w:pPr>
            <w:r>
              <w:rPr>
                <w:color w:val="000000"/>
                <w:sz w:val="24"/>
              </w:rPr>
              <w:t>0.09</w:t>
            </w:r>
          </w:p>
        </w:tc>
      </w:tr>
      <w:tr>
        <w:tc>
          <w:tcPr>
            <w:vAlign w:val="center"/>
          </w:tcPr>
          <w:p>
            <w:pPr>
              <w:jc w:val="center"/>
            </w:pPr>
            <w:r>
              <w:rPr>
                <w:color w:val="000000"/>
                <w:sz w:val="24"/>
              </w:rPr>
              <w:t>7</w:t>
            </w:r>
          </w:p>
        </w:tc>
        <w:tc>
          <w:tcPr>
            <w:vAlign w:val="center"/>
          </w:tcPr>
          <w:p>
            <w:pPr>
              <w:jc w:val="center"/>
            </w:pPr>
            <w:r>
              <w:rPr>
                <w:color w:val="000000"/>
                <w:sz w:val="24"/>
              </w:rPr>
              <w:t>138407</w:t>
            </w:r>
          </w:p>
        </w:tc>
        <w:tc>
          <w:tcPr>
            <w:vAlign w:val="center"/>
          </w:tcPr>
          <w:p>
            <w:pPr>
              <w:jc w:val="center"/>
            </w:pPr>
            <w:r>
              <w:rPr>
                <w:color w:val="000000"/>
                <w:sz w:val="24"/>
              </w:rPr>
              <w:t>联易融18</w:t>
            </w:r>
          </w:p>
        </w:tc>
        <w:tc>
          <w:tcPr>
            <w:vAlign w:val="center"/>
          </w:tcPr>
          <w:p>
            <w:pPr>
              <w:jc w:val="right"/>
            </w:pPr>
            <w:r>
              <w:rPr>
                <w:color w:val="000000"/>
                <w:sz w:val="24"/>
              </w:rPr>
              <w:t>200,000</w:t>
            </w:r>
          </w:p>
        </w:tc>
        <w:tc>
          <w:tcPr>
            <w:vAlign w:val="center"/>
          </w:tcPr>
          <w:p>
            <w:pPr>
              <w:jc w:val="right"/>
            </w:pPr>
            <w:r>
              <w:rPr>
                <w:color w:val="000000"/>
                <w:sz w:val="24"/>
              </w:rPr>
              <w:t>20,096,000.00</w:t>
            </w:r>
          </w:p>
        </w:tc>
        <w:tc>
          <w:tcPr>
            <w:vAlign w:val="center"/>
          </w:tcPr>
          <w:p>
            <w:pPr>
              <w:jc w:val="right"/>
            </w:pPr>
            <w:r>
              <w:rPr>
                <w:color w:val="000000"/>
                <w:sz w:val="24"/>
              </w:rPr>
              <w:t>0.09</w:t>
            </w:r>
          </w:p>
        </w:tc>
      </w:tr>
      <w:tr>
        <w:tc>
          <w:tcPr>
            <w:vAlign w:val="center"/>
          </w:tcPr>
          <w:p>
            <w:pPr>
              <w:jc w:val="center"/>
            </w:pPr>
            <w:r>
              <w:rPr>
                <w:color w:val="000000"/>
                <w:sz w:val="24"/>
              </w:rPr>
              <w:t>8</w:t>
            </w:r>
          </w:p>
        </w:tc>
        <w:tc>
          <w:tcPr>
            <w:vAlign w:val="center"/>
          </w:tcPr>
          <w:p>
            <w:pPr>
              <w:jc w:val="center"/>
            </w:pPr>
            <w:r>
              <w:rPr>
                <w:color w:val="000000"/>
                <w:sz w:val="24"/>
              </w:rPr>
              <w:t>138323</w:t>
            </w:r>
          </w:p>
        </w:tc>
        <w:tc>
          <w:tcPr>
            <w:vAlign w:val="center"/>
          </w:tcPr>
          <w:p>
            <w:pPr>
              <w:jc w:val="center"/>
            </w:pPr>
            <w:r>
              <w:rPr>
                <w:color w:val="000000"/>
                <w:sz w:val="24"/>
              </w:rPr>
              <w:t>绿金7A1</w:t>
            </w:r>
          </w:p>
        </w:tc>
        <w:tc>
          <w:tcPr>
            <w:vAlign w:val="center"/>
          </w:tcPr>
          <w:p>
            <w:pPr>
              <w:jc w:val="right"/>
            </w:pPr>
            <w:r>
              <w:rPr>
                <w:color w:val="000000"/>
                <w:sz w:val="24"/>
              </w:rPr>
              <w:t>100,000</w:t>
            </w:r>
          </w:p>
        </w:tc>
        <w:tc>
          <w:tcPr>
            <w:vAlign w:val="center"/>
          </w:tcPr>
          <w:p>
            <w:pPr>
              <w:jc w:val="right"/>
            </w:pPr>
            <w:r>
              <w:rPr>
                <w:color w:val="000000"/>
                <w:sz w:val="24"/>
              </w:rPr>
              <w:t>10,057,000.00</w:t>
            </w:r>
          </w:p>
        </w:tc>
        <w:tc>
          <w:tcPr>
            <w:vAlign w:val="center"/>
          </w:tcPr>
          <w:p>
            <w:pPr>
              <w:jc w:val="right"/>
            </w:pPr>
            <w:r>
              <w:rPr>
                <w:color w:val="000000"/>
                <w:sz w:val="24"/>
              </w:rPr>
              <w:t>0.04</w:t>
            </w:r>
          </w:p>
        </w:tc>
      </w:tr>
      <w:tr>
        <w:tc>
          <w:tcPr>
            <w:vAlign w:val="center"/>
          </w:tcPr>
          <w:p>
            <w:pPr>
              <w:jc w:val="center"/>
            </w:pPr>
            <w:r>
              <w:rPr>
                <w:color w:val="000000"/>
                <w:sz w:val="24"/>
              </w:rPr>
              <w:t>9</w:t>
            </w:r>
          </w:p>
        </w:tc>
        <w:tc>
          <w:tcPr>
            <w:vAlign w:val="center"/>
          </w:tcPr>
          <w:p>
            <w:pPr>
              <w:jc w:val="center"/>
            </w:pPr>
            <w:r>
              <w:rPr>
                <w:color w:val="000000"/>
                <w:sz w:val="24"/>
              </w:rPr>
              <w:t>138379</w:t>
            </w:r>
          </w:p>
        </w:tc>
        <w:tc>
          <w:tcPr>
            <w:vAlign w:val="center"/>
          </w:tcPr>
          <w:p>
            <w:pPr>
              <w:jc w:val="center"/>
            </w:pPr>
            <w:r>
              <w:rPr>
                <w:color w:val="000000"/>
                <w:sz w:val="24"/>
              </w:rPr>
              <w:t>永熙优22</w:t>
            </w:r>
          </w:p>
        </w:tc>
        <w:tc>
          <w:tcPr>
            <w:vAlign w:val="center"/>
          </w:tcPr>
          <w:p>
            <w:pPr>
              <w:jc w:val="right"/>
            </w:pPr>
            <w:r>
              <w:rPr>
                <w:color w:val="000000"/>
                <w:sz w:val="24"/>
              </w:rPr>
              <w:t>100,000</w:t>
            </w:r>
          </w:p>
        </w:tc>
        <w:tc>
          <w:tcPr>
            <w:vAlign w:val="center"/>
          </w:tcPr>
          <w:p>
            <w:pPr>
              <w:jc w:val="right"/>
            </w:pPr>
            <w:r>
              <w:rPr>
                <w:color w:val="000000"/>
                <w:sz w:val="24"/>
              </w:rPr>
              <w:t>10,048,000.00</w:t>
            </w:r>
          </w:p>
        </w:tc>
        <w:tc>
          <w:tcPr>
            <w:vAlign w:val="center"/>
          </w:tcPr>
          <w:p>
            <w:pPr>
              <w:jc w:val="right"/>
            </w:pPr>
            <w:r>
              <w:rPr>
                <w:color w:val="000000"/>
                <w:sz w:val="24"/>
              </w:rPr>
              <w:t>0.04</w:t>
            </w:r>
          </w:p>
        </w:tc>
      </w:tr>
      <w:tr>
        <w:tc>
          <w:tcPr>
            <w:vAlign w:val="center"/>
          </w:tcPr>
          <w:p>
            <w:pPr>
              <w:jc w:val="center"/>
            </w:pPr>
            <w:r>
              <w:rPr>
                <w:color w:val="000000"/>
                <w:sz w:val="24"/>
              </w:rPr>
              <w:t>9</w:t>
            </w:r>
          </w:p>
        </w:tc>
        <w:tc>
          <w:tcPr>
            <w:vAlign w:val="center"/>
          </w:tcPr>
          <w:p>
            <w:pPr>
              <w:jc w:val="center"/>
            </w:pPr>
            <w:r>
              <w:rPr>
                <w:color w:val="000000"/>
                <w:sz w:val="24"/>
              </w:rPr>
              <w:t>138380</w:t>
            </w:r>
          </w:p>
        </w:tc>
        <w:tc>
          <w:tcPr>
            <w:vAlign w:val="center"/>
          </w:tcPr>
          <w:p>
            <w:pPr>
              <w:jc w:val="center"/>
            </w:pPr>
            <w:r>
              <w:rPr>
                <w:color w:val="000000"/>
                <w:sz w:val="24"/>
              </w:rPr>
              <w:t>永熙优23</w:t>
            </w:r>
          </w:p>
        </w:tc>
        <w:tc>
          <w:tcPr>
            <w:vAlign w:val="center"/>
          </w:tcPr>
          <w:p>
            <w:pPr>
              <w:jc w:val="right"/>
            </w:pPr>
            <w:r>
              <w:rPr>
                <w:color w:val="000000"/>
                <w:sz w:val="24"/>
              </w:rPr>
              <w:t>100,000</w:t>
            </w:r>
          </w:p>
        </w:tc>
        <w:tc>
          <w:tcPr>
            <w:vAlign w:val="center"/>
          </w:tcPr>
          <w:p>
            <w:pPr>
              <w:jc w:val="right"/>
            </w:pPr>
            <w:r>
              <w:rPr>
                <w:color w:val="000000"/>
                <w:sz w:val="24"/>
              </w:rPr>
              <w:t>10,048,000.00</w:t>
            </w:r>
          </w:p>
        </w:tc>
        <w:tc>
          <w:tcPr>
            <w:vAlign w:val="center"/>
          </w:tcPr>
          <w:p>
            <w:pPr>
              <w:jc w:val="right"/>
            </w:pPr>
            <w:r>
              <w:rPr>
                <w:color w:val="000000"/>
                <w:sz w:val="24"/>
              </w:rPr>
              <w:t>0.04</w:t>
            </w:r>
          </w:p>
        </w:tc>
      </w:tr>
      <w:tr>
        <w:tc>
          <w:tcPr>
            <w:vAlign w:val="center"/>
          </w:tcPr>
          <w:p>
            <w:pPr>
              <w:jc w:val="center"/>
            </w:pPr>
            <w:r>
              <w:rPr>
                <w:color w:val="000000"/>
                <w:sz w:val="24"/>
              </w:rPr>
              <w:t>9</w:t>
            </w:r>
          </w:p>
        </w:tc>
        <w:tc>
          <w:tcPr>
            <w:vAlign w:val="center"/>
          </w:tcPr>
          <w:p>
            <w:pPr>
              <w:jc w:val="center"/>
            </w:pPr>
            <w:r>
              <w:rPr>
                <w:color w:val="000000"/>
                <w:sz w:val="24"/>
              </w:rPr>
              <w:t>138381</w:t>
            </w:r>
          </w:p>
        </w:tc>
        <w:tc>
          <w:tcPr>
            <w:vAlign w:val="center"/>
          </w:tcPr>
          <w:p>
            <w:pPr>
              <w:jc w:val="center"/>
            </w:pPr>
            <w:r>
              <w:rPr>
                <w:color w:val="000000"/>
                <w:sz w:val="24"/>
              </w:rPr>
              <w:t>云庐1A1</w:t>
            </w:r>
          </w:p>
        </w:tc>
        <w:tc>
          <w:tcPr>
            <w:vAlign w:val="center"/>
          </w:tcPr>
          <w:p>
            <w:pPr>
              <w:jc w:val="right"/>
            </w:pPr>
            <w:r>
              <w:rPr>
                <w:color w:val="000000"/>
                <w:sz w:val="24"/>
              </w:rPr>
              <w:t>100,000</w:t>
            </w:r>
          </w:p>
        </w:tc>
        <w:tc>
          <w:tcPr>
            <w:vAlign w:val="center"/>
          </w:tcPr>
          <w:p>
            <w:pPr>
              <w:jc w:val="right"/>
            </w:pPr>
            <w:r>
              <w:rPr>
                <w:color w:val="000000"/>
                <w:sz w:val="24"/>
              </w:rPr>
              <w:t>10,048,000.00</w:t>
            </w:r>
          </w:p>
        </w:tc>
        <w:tc>
          <w:tcPr>
            <w:vAlign w:val="center"/>
          </w:tcPr>
          <w:p>
            <w:pPr>
              <w:jc w:val="right"/>
            </w:pPr>
            <w:r>
              <w:rPr>
                <w:color w:val="000000"/>
                <w:sz w:val="24"/>
              </w:rPr>
              <w:t>0.04</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FE1A45" w:rsidR="00FE1A45" w:rsidRDefault="00FE1A45" w:rsidRPr="00B34368">
      <w:pPr>
        <w:spacing w:line="360" w:lineRule="auto"/>
        <w:ind w:firstLine="480" w:firstLineChars="200"/>
        <w:rPr>
          <w:rFonts w:eastAsiaTheme="minorEastAsia"/>
          <w:color w:themeColor="text1" w:val="000000"/>
          <w:sz w:val="24"/>
        </w:rPr>
      </w:pPr>
      <w:r w:rsidRPr="00DF18FE">
        <w:rPr>
          <w:color w:val="000000"/>
          <w:sz w:val="24"/>
        </w:rPr>
        <w:lastRenderedPageBreak/>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5836E7" w:rsidR="005836E7" w:rsidRDefault="005836E7">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F948C8">
        <w:rPr>
          <w:rFonts w:hint="eastAsia"/>
          <w:color w:val="000000"/>
          <w:sz w:val="24"/>
        </w:rPr>
        <w:t xml:space="preserve"> </w:t>
      </w:r>
      <w:r w:rsidR="00F016DD" w:rsidRPr="00414367">
        <w:rPr>
          <w:color w:val="000000"/>
          <w:sz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widowControl/>
        <w:spacing w:line="360" w:lineRule="auto"/>
        <w:rPr>
          <w:color w:val="000000"/>
          <w:sz w:val="24"/>
        </w:rPr>
      </w:pPr>
      <w:r>
        <w:rPr>
          <w:color w:val="000000"/>
          <w:sz w:val="24"/>
        </w:rPr>
        <w:t>本基金投资20中建MTN002的投资决策程序符合公司投资制度的规定。</w:t>
      </w:r>
    </w:p>
    <w:p>
      <w:pPr>
        <w:widowControl/>
        <w:spacing w:line="360" w:lineRule="auto"/>
        <w:rPr>
          <w:color w:val="000000"/>
          <w:sz w:val="24"/>
        </w:rPr>
      </w:pPr>
      <w:r>
        <w:rPr>
          <w:color w:val="000000"/>
          <w:sz w:val="24"/>
        </w:rPr>
        <w:t>除20中建MTN002外，本基金投资的前十名证券的发行主体本期没有出现被监管部门立案调查，或在报告编制日前一年内受到公开谴责、处罚的情形。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F948C8">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1,135,311.09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73,523,521.11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344,460,896.79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39,223,350.70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2,984.20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458,346,063.89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221,593,486.80</w:t>
            </w:r>
          </w:p>
        </w:tc>
        <w:tc>
          <w:tcPr>
            <w:vAlign w:val="center"/>
          </w:tcPr>
          <w:p>
            <w:pPr>
              <w:jc w:val="right"/>
            </w:pPr>
            <w:r>
              <w:rPr>
                <w:color w:val="000000"/>
                <w:sz w:val="24"/>
              </w:rPr>
              <w:t>0.97</w:t>
            </w:r>
          </w:p>
        </w:tc>
      </w:tr>
      <w:tr>
        <w:tc>
          <w:tcPr>
            <w:vAlign w:val="center"/>
          </w:tcPr>
          <w:p>
            <w:pPr>
              <w:jc w:val="center"/>
            </w:pPr>
            <w:r>
              <w:rPr>
                <w:color w:val="000000"/>
                <w:sz w:val="24"/>
              </w:rPr>
              <w:t>2</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216,498,471.00</w:t>
            </w:r>
          </w:p>
        </w:tc>
        <w:tc>
          <w:tcPr>
            <w:vAlign w:val="center"/>
          </w:tcPr>
          <w:p>
            <w:pPr>
              <w:jc w:val="right"/>
            </w:pPr>
            <w:r>
              <w:rPr>
                <w:color w:val="000000"/>
                <w:sz w:val="24"/>
              </w:rPr>
              <w:t>0.95</w:t>
            </w:r>
          </w:p>
        </w:tc>
      </w:tr>
      <w:tr>
        <w:tc>
          <w:tcPr>
            <w:vAlign w:val="center"/>
          </w:tcPr>
          <w:p>
            <w:pPr>
              <w:jc w:val="center"/>
            </w:pPr>
            <w:r>
              <w:rPr>
                <w:color w:val="000000"/>
                <w:sz w:val="24"/>
              </w:rPr>
              <w:t>3</w:t>
            </w:r>
          </w:p>
        </w:tc>
        <w:tc>
          <w:tcPr>
            <w:vAlign w:val="center"/>
          </w:tcPr>
          <w:p>
            <w:pPr>
              <w:jc w:val="center"/>
            </w:pPr>
            <w:r>
              <w:rPr>
                <w:color w:val="000000"/>
                <w:sz w:val="24"/>
              </w:rPr>
              <w:t>132014</w:t>
            </w:r>
          </w:p>
        </w:tc>
        <w:tc>
          <w:tcPr>
            <w:vAlign w:val="center"/>
          </w:tcPr>
          <w:p>
            <w:pPr>
              <w:jc w:val="center"/>
            </w:pPr>
            <w:r>
              <w:rPr>
                <w:color w:val="000000"/>
                <w:sz w:val="24"/>
              </w:rPr>
              <w:t>18中化EB</w:t>
            </w:r>
          </w:p>
        </w:tc>
        <w:tc>
          <w:tcPr>
            <w:vAlign w:val="center"/>
          </w:tcPr>
          <w:p>
            <w:pPr>
              <w:jc w:val="right"/>
            </w:pPr>
            <w:r>
              <w:rPr>
                <w:color w:val="000000"/>
                <w:sz w:val="24"/>
              </w:rPr>
              <w:t>178,495,102.00</w:t>
            </w:r>
          </w:p>
        </w:tc>
        <w:tc>
          <w:tcPr>
            <w:vAlign w:val="center"/>
          </w:tcPr>
          <w:p>
            <w:pPr>
              <w:jc w:val="right"/>
            </w:pPr>
            <w:r>
              <w:rPr>
                <w:color w:val="000000"/>
                <w:sz w:val="24"/>
              </w:rPr>
              <w:t>0.78</w:t>
            </w:r>
          </w:p>
        </w:tc>
      </w:tr>
      <w:tr>
        <w:tc>
          <w:tcPr>
            <w:vAlign w:val="center"/>
          </w:tcPr>
          <w:p>
            <w:pPr>
              <w:jc w:val="center"/>
            </w:pPr>
            <w:r>
              <w:rPr>
                <w:color w:val="000000"/>
                <w:sz w:val="24"/>
              </w:rPr>
              <w:t>4</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162,918,729.60</w:t>
            </w:r>
          </w:p>
        </w:tc>
        <w:tc>
          <w:tcPr>
            <w:vAlign w:val="center"/>
          </w:tcPr>
          <w:p>
            <w:pPr>
              <w:jc w:val="right"/>
            </w:pPr>
            <w:r>
              <w:rPr>
                <w:color w:val="000000"/>
                <w:sz w:val="24"/>
              </w:rPr>
              <w:t>0.71</w:t>
            </w:r>
          </w:p>
        </w:tc>
      </w:tr>
      <w:tr>
        <w:tc>
          <w:tcPr>
            <w:vAlign w:val="center"/>
          </w:tcPr>
          <w:p>
            <w:pPr>
              <w:jc w:val="center"/>
            </w:pPr>
            <w:r>
              <w:rPr>
                <w:color w:val="000000"/>
                <w:sz w:val="24"/>
              </w:rPr>
              <w:t>5</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123,802,005.04</w:t>
            </w:r>
          </w:p>
        </w:tc>
        <w:tc>
          <w:tcPr>
            <w:vAlign w:val="center"/>
          </w:tcPr>
          <w:p>
            <w:pPr>
              <w:jc w:val="right"/>
            </w:pPr>
            <w:r>
              <w:rPr>
                <w:color w:val="000000"/>
                <w:sz w:val="24"/>
              </w:rPr>
              <w:t>0.54</w:t>
            </w:r>
          </w:p>
        </w:tc>
      </w:tr>
      <w:tr>
        <w:tc>
          <w:tcPr>
            <w:vAlign w:val="center"/>
          </w:tcPr>
          <w:p>
            <w:pPr>
              <w:jc w:val="center"/>
            </w:pPr>
            <w:r>
              <w:rPr>
                <w:color w:val="000000"/>
                <w:sz w:val="24"/>
              </w:rPr>
              <w:t>6</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119,188,793.60</w:t>
            </w:r>
          </w:p>
        </w:tc>
        <w:tc>
          <w:tcPr>
            <w:vAlign w:val="center"/>
          </w:tcPr>
          <w:p>
            <w:pPr>
              <w:jc w:val="right"/>
            </w:pPr>
            <w:r>
              <w:rPr>
                <w:color w:val="000000"/>
                <w:sz w:val="24"/>
              </w:rPr>
              <w:t>0.52</w:t>
            </w:r>
          </w:p>
        </w:tc>
      </w:tr>
      <w:tr>
        <w:tc>
          <w:tcPr>
            <w:vAlign w:val="center"/>
          </w:tcPr>
          <w:p>
            <w:pPr>
              <w:jc w:val="center"/>
            </w:pPr>
            <w:r>
              <w:rPr>
                <w:color w:val="000000"/>
                <w:sz w:val="24"/>
              </w:rPr>
              <w:t>7</w:t>
            </w:r>
          </w:p>
        </w:tc>
        <w:tc>
          <w:tcPr>
            <w:vAlign w:val="center"/>
          </w:tcPr>
          <w:p>
            <w:pPr>
              <w:jc w:val="center"/>
            </w:pPr>
            <w:r>
              <w:rPr>
                <w:color w:val="000000"/>
                <w:sz w:val="24"/>
              </w:rPr>
              <w:t>113026</w:t>
            </w:r>
          </w:p>
        </w:tc>
        <w:tc>
          <w:tcPr>
            <w:vAlign w:val="center"/>
          </w:tcPr>
          <w:p>
            <w:pPr>
              <w:jc w:val="center"/>
            </w:pPr>
            <w:r>
              <w:rPr>
                <w:color w:val="000000"/>
                <w:sz w:val="24"/>
              </w:rPr>
              <w:t>核能转债</w:t>
            </w:r>
          </w:p>
        </w:tc>
        <w:tc>
          <w:tcPr>
            <w:vAlign w:val="center"/>
          </w:tcPr>
          <w:p>
            <w:pPr>
              <w:jc w:val="right"/>
            </w:pPr>
            <w:r>
              <w:rPr>
                <w:color w:val="000000"/>
                <w:sz w:val="24"/>
              </w:rPr>
              <w:t>117,146,669.80</w:t>
            </w:r>
          </w:p>
        </w:tc>
        <w:tc>
          <w:tcPr>
            <w:vAlign w:val="center"/>
          </w:tcPr>
          <w:p>
            <w:pPr>
              <w:jc w:val="right"/>
            </w:pPr>
            <w:r>
              <w:rPr>
                <w:color w:val="000000"/>
                <w:sz w:val="24"/>
              </w:rPr>
              <w:t>0.51</w:t>
            </w:r>
          </w:p>
        </w:tc>
      </w:tr>
      <w:tr>
        <w:tc>
          <w:tcPr>
            <w:vAlign w:val="center"/>
          </w:tcPr>
          <w:p>
            <w:pPr>
              <w:jc w:val="center"/>
            </w:pPr>
            <w:r>
              <w:rPr>
                <w:color w:val="000000"/>
                <w:sz w:val="24"/>
              </w:rPr>
              <w:t>8</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98,340,090.80</w:t>
            </w:r>
          </w:p>
        </w:tc>
        <w:tc>
          <w:tcPr>
            <w:vAlign w:val="center"/>
          </w:tcPr>
          <w:p>
            <w:pPr>
              <w:jc w:val="right"/>
            </w:pPr>
            <w:r>
              <w:rPr>
                <w:color w:val="000000"/>
                <w:sz w:val="24"/>
              </w:rPr>
              <w:t>0.43</w:t>
            </w:r>
          </w:p>
        </w:tc>
      </w:tr>
      <w:tr>
        <w:tc>
          <w:tcPr>
            <w:vAlign w:val="center"/>
          </w:tcPr>
          <w:p>
            <w:pPr>
              <w:jc w:val="center"/>
            </w:pPr>
            <w:r>
              <w:rPr>
                <w:color w:val="000000"/>
                <w:sz w:val="24"/>
              </w:rPr>
              <w:t>9</w:t>
            </w:r>
          </w:p>
        </w:tc>
        <w:tc>
          <w:tcPr>
            <w:vAlign w:val="center"/>
          </w:tcPr>
          <w:p>
            <w:pPr>
              <w:jc w:val="center"/>
            </w:pPr>
            <w:r>
              <w:rPr>
                <w:color w:val="000000"/>
                <w:sz w:val="24"/>
              </w:rPr>
              <w:t>113008</w:t>
            </w:r>
          </w:p>
        </w:tc>
        <w:tc>
          <w:tcPr>
            <w:vAlign w:val="center"/>
          </w:tcPr>
          <w:p>
            <w:pPr>
              <w:jc w:val="center"/>
            </w:pPr>
            <w:r>
              <w:rPr>
                <w:color w:val="000000"/>
                <w:sz w:val="24"/>
              </w:rPr>
              <w:t>电气转债</w:t>
            </w:r>
          </w:p>
        </w:tc>
        <w:tc>
          <w:tcPr>
            <w:vAlign w:val="center"/>
          </w:tcPr>
          <w:p>
            <w:pPr>
              <w:jc w:val="right"/>
            </w:pPr>
            <w:r>
              <w:rPr>
                <w:color w:val="000000"/>
                <w:sz w:val="24"/>
              </w:rPr>
              <w:t>92,873,551.20</w:t>
            </w:r>
          </w:p>
        </w:tc>
        <w:tc>
          <w:tcPr>
            <w:vAlign w:val="center"/>
          </w:tcPr>
          <w:p>
            <w:pPr>
              <w:jc w:val="right"/>
            </w:pPr>
            <w:r>
              <w:rPr>
                <w:color w:val="000000"/>
                <w:sz w:val="24"/>
              </w:rPr>
              <w:t>0.41</w:t>
            </w:r>
          </w:p>
        </w:tc>
      </w:tr>
      <w:tr>
        <w:tc>
          <w:tcPr>
            <w:vAlign w:val="center"/>
          </w:tcPr>
          <w:p>
            <w:pPr>
              <w:jc w:val="center"/>
            </w:pPr>
            <w:r>
              <w:rPr>
                <w:color w:val="000000"/>
                <w:sz w:val="24"/>
              </w:rPr>
              <w:t>10</w:t>
            </w:r>
          </w:p>
        </w:tc>
        <w:tc>
          <w:tcPr>
            <w:vAlign w:val="center"/>
          </w:tcPr>
          <w:p>
            <w:pPr>
              <w:jc w:val="center"/>
            </w:pPr>
            <w:r>
              <w:rPr>
                <w:color w:val="000000"/>
                <w:sz w:val="24"/>
              </w:rPr>
              <w:t>132004</w:t>
            </w:r>
          </w:p>
        </w:tc>
        <w:tc>
          <w:tcPr>
            <w:vAlign w:val="center"/>
          </w:tcPr>
          <w:p>
            <w:pPr>
              <w:jc w:val="center"/>
            </w:pPr>
            <w:r>
              <w:rPr>
                <w:color w:val="000000"/>
                <w:sz w:val="24"/>
              </w:rPr>
              <w:t>15国盛EB</w:t>
            </w:r>
          </w:p>
        </w:tc>
        <w:tc>
          <w:tcPr>
            <w:vAlign w:val="center"/>
          </w:tcPr>
          <w:p>
            <w:pPr>
              <w:jc w:val="right"/>
            </w:pPr>
            <w:r>
              <w:rPr>
                <w:color w:val="000000"/>
                <w:sz w:val="24"/>
              </w:rPr>
              <w:t>84,393,000.00</w:t>
            </w:r>
          </w:p>
        </w:tc>
        <w:tc>
          <w:tcPr>
            <w:vAlign w:val="center"/>
          </w:tcPr>
          <w:p>
            <w:pPr>
              <w:jc w:val="right"/>
            </w:pPr>
            <w:r>
              <w:rPr>
                <w:color w:val="000000"/>
                <w:sz w:val="24"/>
              </w:rPr>
              <w:t>0.37</w:t>
            </w:r>
          </w:p>
        </w:tc>
      </w:tr>
      <w:tr>
        <w:tc>
          <w:tcPr>
            <w:vAlign w:val="center"/>
          </w:tcPr>
          <w:p>
            <w:pPr>
              <w:jc w:val="center"/>
            </w:pPr>
            <w:r>
              <w:rPr>
                <w:color w:val="000000"/>
                <w:sz w:val="24"/>
              </w:rPr>
              <w:t>11</w:t>
            </w:r>
          </w:p>
        </w:tc>
        <w:tc>
          <w:tcPr>
            <w:vAlign w:val="center"/>
          </w:tcPr>
          <w:p>
            <w:pPr>
              <w:jc w:val="center"/>
            </w:pPr>
            <w:r>
              <w:rPr>
                <w:color w:val="000000"/>
                <w:sz w:val="24"/>
              </w:rPr>
              <w:t>113024</w:t>
            </w:r>
          </w:p>
        </w:tc>
        <w:tc>
          <w:tcPr>
            <w:vAlign w:val="center"/>
          </w:tcPr>
          <w:p>
            <w:pPr>
              <w:jc w:val="center"/>
            </w:pPr>
            <w:r>
              <w:rPr>
                <w:color w:val="000000"/>
                <w:sz w:val="24"/>
              </w:rPr>
              <w:t>核建转债</w:t>
            </w:r>
          </w:p>
        </w:tc>
        <w:tc>
          <w:tcPr>
            <w:vAlign w:val="center"/>
          </w:tcPr>
          <w:p>
            <w:pPr>
              <w:jc w:val="right"/>
            </w:pPr>
            <w:r>
              <w:rPr>
                <w:color w:val="000000"/>
                <w:sz w:val="24"/>
              </w:rPr>
              <w:t>82,654,306.50</w:t>
            </w:r>
          </w:p>
        </w:tc>
        <w:tc>
          <w:tcPr>
            <w:vAlign w:val="center"/>
          </w:tcPr>
          <w:p>
            <w:pPr>
              <w:jc w:val="right"/>
            </w:pPr>
            <w:r>
              <w:rPr>
                <w:color w:val="000000"/>
                <w:sz w:val="24"/>
              </w:rPr>
              <w:t>0.36</w:t>
            </w:r>
          </w:p>
        </w:tc>
      </w:tr>
      <w:tr>
        <w:tc>
          <w:tcPr>
            <w:vAlign w:val="center"/>
          </w:tcPr>
          <w:p>
            <w:pPr>
              <w:jc w:val="center"/>
            </w:pPr>
            <w:r>
              <w:rPr>
                <w:color w:val="000000"/>
                <w:sz w:val="24"/>
              </w:rPr>
              <w:t>12</w:t>
            </w:r>
          </w:p>
        </w:tc>
        <w:tc>
          <w:tcPr>
            <w:vAlign w:val="center"/>
          </w:tcPr>
          <w:p>
            <w:pPr>
              <w:jc w:val="center"/>
            </w:pPr>
            <w:r>
              <w:rPr>
                <w:color w:val="000000"/>
                <w:sz w:val="24"/>
              </w:rPr>
              <w:t>113009</w:t>
            </w:r>
          </w:p>
        </w:tc>
        <w:tc>
          <w:tcPr>
            <w:vAlign w:val="center"/>
          </w:tcPr>
          <w:p>
            <w:pPr>
              <w:jc w:val="center"/>
            </w:pPr>
            <w:r>
              <w:rPr>
                <w:color w:val="000000"/>
                <w:sz w:val="24"/>
              </w:rPr>
              <w:t>广汽转债</w:t>
            </w:r>
          </w:p>
        </w:tc>
        <w:tc>
          <w:tcPr>
            <w:vAlign w:val="center"/>
          </w:tcPr>
          <w:p>
            <w:pPr>
              <w:jc w:val="right"/>
            </w:pPr>
            <w:r>
              <w:rPr>
                <w:color w:val="000000"/>
                <w:sz w:val="24"/>
              </w:rPr>
              <w:t>75,761,582.40</w:t>
            </w:r>
          </w:p>
        </w:tc>
        <w:tc>
          <w:tcPr>
            <w:vAlign w:val="center"/>
          </w:tcPr>
          <w:p>
            <w:pPr>
              <w:jc w:val="right"/>
            </w:pPr>
            <w:r>
              <w:rPr>
                <w:color w:val="000000"/>
                <w:sz w:val="24"/>
              </w:rPr>
              <w:t>0.33</w:t>
            </w:r>
          </w:p>
        </w:tc>
      </w:tr>
      <w:tr>
        <w:tc>
          <w:tcPr>
            <w:vAlign w:val="center"/>
          </w:tcPr>
          <w:p>
            <w:pPr>
              <w:jc w:val="center"/>
            </w:pPr>
            <w:r>
              <w:rPr>
                <w:color w:val="000000"/>
                <w:sz w:val="24"/>
              </w:rPr>
              <w:t>13</w:t>
            </w:r>
          </w:p>
        </w:tc>
        <w:tc>
          <w:tcPr>
            <w:vAlign w:val="center"/>
          </w:tcPr>
          <w:p>
            <w:pPr>
              <w:jc w:val="center"/>
            </w:pPr>
            <w:r>
              <w:rPr>
                <w:color w:val="000000"/>
                <w:sz w:val="24"/>
              </w:rPr>
              <w:t>128081</w:t>
            </w:r>
          </w:p>
        </w:tc>
        <w:tc>
          <w:tcPr>
            <w:vAlign w:val="center"/>
          </w:tcPr>
          <w:p>
            <w:pPr>
              <w:jc w:val="center"/>
            </w:pPr>
            <w:r>
              <w:rPr>
                <w:color w:val="000000"/>
                <w:sz w:val="24"/>
              </w:rPr>
              <w:t>海亮转债</w:t>
            </w:r>
          </w:p>
        </w:tc>
        <w:tc>
          <w:tcPr>
            <w:vAlign w:val="center"/>
          </w:tcPr>
          <w:p>
            <w:pPr>
              <w:jc w:val="right"/>
            </w:pPr>
            <w:r>
              <w:rPr>
                <w:color w:val="000000"/>
                <w:sz w:val="24"/>
              </w:rPr>
              <w:t>68,636,257.30</w:t>
            </w:r>
          </w:p>
        </w:tc>
        <w:tc>
          <w:tcPr>
            <w:vAlign w:val="center"/>
          </w:tcPr>
          <w:p>
            <w:pPr>
              <w:jc w:val="right"/>
            </w:pPr>
            <w:r>
              <w:rPr>
                <w:color w:val="000000"/>
                <w:sz w:val="24"/>
              </w:rPr>
              <w:t>0.30</w:t>
            </w:r>
          </w:p>
        </w:tc>
      </w:tr>
      <w:tr>
        <w:tc>
          <w:tcPr>
            <w:vAlign w:val="center"/>
          </w:tcPr>
          <w:p>
            <w:pPr>
              <w:jc w:val="center"/>
            </w:pPr>
            <w:r>
              <w:rPr>
                <w:color w:val="000000"/>
                <w:sz w:val="24"/>
              </w:rPr>
              <w:t>14</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61,907,613.12</w:t>
            </w:r>
          </w:p>
        </w:tc>
        <w:tc>
          <w:tcPr>
            <w:vAlign w:val="center"/>
          </w:tcPr>
          <w:p>
            <w:pPr>
              <w:jc w:val="right"/>
            </w:pPr>
            <w:r>
              <w:rPr>
                <w:color w:val="000000"/>
                <w:sz w:val="24"/>
              </w:rPr>
              <w:t>0.27</w:t>
            </w:r>
          </w:p>
        </w:tc>
      </w:tr>
      <w:tr>
        <w:tc>
          <w:tcPr>
            <w:vAlign w:val="center"/>
          </w:tcPr>
          <w:p>
            <w:pPr>
              <w:jc w:val="center"/>
            </w:pPr>
            <w:r>
              <w:rPr>
                <w:color w:val="000000"/>
                <w:sz w:val="24"/>
              </w:rPr>
              <w:t>15</w:t>
            </w:r>
          </w:p>
        </w:tc>
        <w:tc>
          <w:tcPr>
            <w:vAlign w:val="center"/>
          </w:tcPr>
          <w:p>
            <w:pPr>
              <w:jc w:val="center"/>
            </w:pPr>
            <w:r>
              <w:rPr>
                <w:color w:val="000000"/>
                <w:sz w:val="24"/>
              </w:rPr>
              <w:t>113022</w:t>
            </w:r>
          </w:p>
        </w:tc>
        <w:tc>
          <w:tcPr>
            <w:vAlign w:val="center"/>
          </w:tcPr>
          <w:p>
            <w:pPr>
              <w:jc w:val="center"/>
            </w:pPr>
            <w:r>
              <w:rPr>
                <w:color w:val="000000"/>
                <w:sz w:val="24"/>
              </w:rPr>
              <w:t>浙商转债</w:t>
            </w:r>
          </w:p>
        </w:tc>
        <w:tc>
          <w:tcPr>
            <w:vAlign w:val="center"/>
          </w:tcPr>
          <w:p>
            <w:pPr>
              <w:jc w:val="right"/>
            </w:pPr>
            <w:r>
              <w:rPr>
                <w:color w:val="000000"/>
                <w:sz w:val="24"/>
              </w:rPr>
              <w:t>60,158,933.90</w:t>
            </w:r>
          </w:p>
        </w:tc>
        <w:tc>
          <w:tcPr>
            <w:vAlign w:val="center"/>
          </w:tcPr>
          <w:p>
            <w:pPr>
              <w:jc w:val="right"/>
            </w:pPr>
            <w:r>
              <w:rPr>
                <w:color w:val="000000"/>
                <w:sz w:val="24"/>
              </w:rPr>
              <w:t>0.26</w:t>
            </w:r>
          </w:p>
        </w:tc>
      </w:tr>
      <w:tr>
        <w:tc>
          <w:tcPr>
            <w:vAlign w:val="center"/>
          </w:tcPr>
          <w:p>
            <w:pPr>
              <w:jc w:val="center"/>
            </w:pPr>
            <w:r>
              <w:rPr>
                <w:color w:val="000000"/>
                <w:sz w:val="24"/>
              </w:rPr>
              <w:t>16</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59,802,247.80</w:t>
            </w:r>
          </w:p>
        </w:tc>
        <w:tc>
          <w:tcPr>
            <w:vAlign w:val="center"/>
          </w:tcPr>
          <w:p>
            <w:pPr>
              <w:jc w:val="right"/>
            </w:pPr>
            <w:r>
              <w:rPr>
                <w:color w:val="000000"/>
                <w:sz w:val="24"/>
              </w:rPr>
              <w:t>0.26</w:t>
            </w:r>
          </w:p>
        </w:tc>
      </w:tr>
      <w:tr>
        <w:tc>
          <w:tcPr>
            <w:vAlign w:val="center"/>
          </w:tcPr>
          <w:p>
            <w:pPr>
              <w:jc w:val="center"/>
            </w:pPr>
            <w:r>
              <w:rPr>
                <w:color w:val="000000"/>
                <w:sz w:val="24"/>
              </w:rPr>
              <w:t>17</w:t>
            </w:r>
          </w:p>
        </w:tc>
        <w:tc>
          <w:tcPr>
            <w:vAlign w:val="center"/>
          </w:tcPr>
          <w:p>
            <w:pPr>
              <w:jc w:val="center"/>
            </w:pPr>
            <w:r>
              <w:rPr>
                <w:color w:val="000000"/>
                <w:sz w:val="24"/>
              </w:rPr>
              <w:t>128035</w:t>
            </w:r>
          </w:p>
        </w:tc>
        <w:tc>
          <w:tcPr>
            <w:vAlign w:val="center"/>
          </w:tcPr>
          <w:p>
            <w:pPr>
              <w:jc w:val="center"/>
            </w:pPr>
            <w:r>
              <w:rPr>
                <w:color w:val="000000"/>
                <w:sz w:val="24"/>
              </w:rPr>
              <w:t>大族转债</w:t>
            </w:r>
          </w:p>
        </w:tc>
        <w:tc>
          <w:tcPr>
            <w:vAlign w:val="center"/>
          </w:tcPr>
          <w:p>
            <w:pPr>
              <w:jc w:val="right"/>
            </w:pPr>
            <w:r>
              <w:rPr>
                <w:color w:val="000000"/>
                <w:sz w:val="24"/>
              </w:rPr>
              <w:t>57,506,636.64</w:t>
            </w:r>
          </w:p>
        </w:tc>
        <w:tc>
          <w:tcPr>
            <w:vAlign w:val="center"/>
          </w:tcPr>
          <w:p>
            <w:pPr>
              <w:jc w:val="right"/>
            </w:pPr>
            <w:r>
              <w:rPr>
                <w:color w:val="000000"/>
                <w:sz w:val="24"/>
              </w:rPr>
              <w:t>0.25</w:t>
            </w:r>
          </w:p>
        </w:tc>
      </w:tr>
      <w:tr>
        <w:tc>
          <w:tcPr>
            <w:vAlign w:val="center"/>
          </w:tcPr>
          <w:p>
            <w:pPr>
              <w:jc w:val="center"/>
            </w:pPr>
            <w:r>
              <w:rPr>
                <w:color w:val="000000"/>
                <w:sz w:val="24"/>
              </w:rPr>
              <w:t>18</w:t>
            </w:r>
          </w:p>
        </w:tc>
        <w:tc>
          <w:tcPr>
            <w:vAlign w:val="center"/>
          </w:tcPr>
          <w:p>
            <w:pPr>
              <w:jc w:val="center"/>
            </w:pPr>
            <w:r>
              <w:rPr>
                <w:color w:val="000000"/>
                <w:sz w:val="24"/>
              </w:rPr>
              <w:t>110043</w:t>
            </w:r>
          </w:p>
        </w:tc>
        <w:tc>
          <w:tcPr>
            <w:vAlign w:val="center"/>
          </w:tcPr>
          <w:p>
            <w:pPr>
              <w:jc w:val="center"/>
            </w:pPr>
            <w:r>
              <w:rPr>
                <w:color w:val="000000"/>
                <w:sz w:val="24"/>
              </w:rPr>
              <w:t>无锡转债</w:t>
            </w:r>
          </w:p>
        </w:tc>
        <w:tc>
          <w:tcPr>
            <w:vAlign w:val="center"/>
          </w:tcPr>
          <w:p>
            <w:pPr>
              <w:jc w:val="right"/>
            </w:pPr>
            <w:r>
              <w:rPr>
                <w:color w:val="000000"/>
                <w:sz w:val="24"/>
              </w:rPr>
              <w:t>56,352,541.50</w:t>
            </w:r>
          </w:p>
        </w:tc>
        <w:tc>
          <w:tcPr>
            <w:vAlign w:val="center"/>
          </w:tcPr>
          <w:p>
            <w:pPr>
              <w:jc w:val="right"/>
            </w:pPr>
            <w:r>
              <w:rPr>
                <w:color w:val="000000"/>
                <w:sz w:val="24"/>
              </w:rPr>
              <w:t>0.25</w:t>
            </w:r>
          </w:p>
        </w:tc>
      </w:tr>
      <w:tr>
        <w:tc>
          <w:tcPr>
            <w:vAlign w:val="center"/>
          </w:tcPr>
          <w:p>
            <w:pPr>
              <w:jc w:val="center"/>
            </w:pPr>
            <w:r>
              <w:rPr>
                <w:color w:val="000000"/>
                <w:sz w:val="24"/>
              </w:rPr>
              <w:t>19</w:t>
            </w:r>
          </w:p>
        </w:tc>
        <w:tc>
          <w:tcPr>
            <w:vAlign w:val="center"/>
          </w:tcPr>
          <w:p>
            <w:pPr>
              <w:jc w:val="center"/>
            </w:pPr>
            <w:r>
              <w:rPr>
                <w:color w:val="000000"/>
                <w:sz w:val="24"/>
              </w:rPr>
              <w:t>113014</w:t>
            </w:r>
          </w:p>
        </w:tc>
        <w:tc>
          <w:tcPr>
            <w:vAlign w:val="center"/>
          </w:tcPr>
          <w:p>
            <w:pPr>
              <w:jc w:val="center"/>
            </w:pPr>
            <w:r>
              <w:rPr>
                <w:color w:val="000000"/>
                <w:sz w:val="24"/>
              </w:rPr>
              <w:t>林洋转债</w:t>
            </w:r>
          </w:p>
        </w:tc>
        <w:tc>
          <w:tcPr>
            <w:vAlign w:val="center"/>
          </w:tcPr>
          <w:p>
            <w:pPr>
              <w:jc w:val="right"/>
            </w:pPr>
            <w:r>
              <w:rPr>
                <w:color w:val="000000"/>
                <w:sz w:val="24"/>
              </w:rPr>
              <w:t>53,010,087.90</w:t>
            </w:r>
          </w:p>
        </w:tc>
        <w:tc>
          <w:tcPr>
            <w:vAlign w:val="center"/>
          </w:tcPr>
          <w:p>
            <w:pPr>
              <w:jc w:val="right"/>
            </w:pPr>
            <w:r>
              <w:rPr>
                <w:color w:val="000000"/>
                <w:sz w:val="24"/>
              </w:rPr>
              <w:t>0.23</w:t>
            </w:r>
          </w:p>
        </w:tc>
      </w:tr>
      <w:tr>
        <w:tc>
          <w:tcPr>
            <w:vAlign w:val="center"/>
          </w:tcPr>
          <w:p>
            <w:pPr>
              <w:jc w:val="center"/>
            </w:pPr>
            <w:r>
              <w:rPr>
                <w:color w:val="000000"/>
                <w:sz w:val="24"/>
              </w:rPr>
              <w:t>20</w:t>
            </w:r>
          </w:p>
        </w:tc>
        <w:tc>
          <w:tcPr>
            <w:vAlign w:val="center"/>
          </w:tcPr>
          <w:p>
            <w:pPr>
              <w:jc w:val="center"/>
            </w:pPr>
            <w:r>
              <w:rPr>
                <w:color w:val="000000"/>
                <w:sz w:val="24"/>
              </w:rPr>
              <w:t>132017</w:t>
            </w:r>
          </w:p>
        </w:tc>
        <w:tc>
          <w:tcPr>
            <w:vAlign w:val="center"/>
          </w:tcPr>
          <w:p>
            <w:pPr>
              <w:jc w:val="center"/>
            </w:pPr>
            <w:r>
              <w:rPr>
                <w:color w:val="000000"/>
                <w:sz w:val="24"/>
              </w:rPr>
              <w:t>19新钢EB</w:t>
            </w:r>
          </w:p>
        </w:tc>
        <w:tc>
          <w:tcPr>
            <w:vAlign w:val="center"/>
          </w:tcPr>
          <w:p>
            <w:pPr>
              <w:jc w:val="right"/>
            </w:pPr>
            <w:r>
              <w:rPr>
                <w:color w:val="000000"/>
                <w:sz w:val="24"/>
              </w:rPr>
              <w:t>52,879,752.00</w:t>
            </w:r>
          </w:p>
        </w:tc>
        <w:tc>
          <w:tcPr>
            <w:vAlign w:val="center"/>
          </w:tcPr>
          <w:p>
            <w:pPr>
              <w:jc w:val="right"/>
            </w:pPr>
            <w:r>
              <w:rPr>
                <w:color w:val="000000"/>
                <w:sz w:val="24"/>
              </w:rPr>
              <w:t>0.23</w:t>
            </w:r>
          </w:p>
        </w:tc>
      </w:tr>
      <w:tr>
        <w:tc>
          <w:tcPr>
            <w:vAlign w:val="center"/>
          </w:tcPr>
          <w:p>
            <w:pPr>
              <w:jc w:val="center"/>
            </w:pPr>
            <w:r>
              <w:rPr>
                <w:color w:val="000000"/>
                <w:sz w:val="24"/>
              </w:rPr>
              <w:t>21</w:t>
            </w:r>
          </w:p>
        </w:tc>
        <w:tc>
          <w:tcPr>
            <w:vAlign w:val="center"/>
          </w:tcPr>
          <w:p>
            <w:pPr>
              <w:jc w:val="center"/>
            </w:pPr>
            <w:r>
              <w:rPr>
                <w:color w:val="000000"/>
                <w:sz w:val="24"/>
              </w:rPr>
              <w:t>113020</w:t>
            </w:r>
          </w:p>
        </w:tc>
        <w:tc>
          <w:tcPr>
            <w:vAlign w:val="center"/>
          </w:tcPr>
          <w:p>
            <w:pPr>
              <w:jc w:val="center"/>
            </w:pPr>
            <w:r>
              <w:rPr>
                <w:color w:val="000000"/>
                <w:sz w:val="24"/>
              </w:rPr>
              <w:t>桐昆转债</w:t>
            </w:r>
          </w:p>
        </w:tc>
        <w:tc>
          <w:tcPr>
            <w:vAlign w:val="center"/>
          </w:tcPr>
          <w:p>
            <w:pPr>
              <w:jc w:val="right"/>
            </w:pPr>
            <w:r>
              <w:rPr>
                <w:color w:val="000000"/>
                <w:sz w:val="24"/>
              </w:rPr>
              <w:t>46,820,993.40</w:t>
            </w:r>
          </w:p>
        </w:tc>
        <w:tc>
          <w:tcPr>
            <w:vAlign w:val="center"/>
          </w:tcPr>
          <w:p>
            <w:pPr>
              <w:jc w:val="right"/>
            </w:pPr>
            <w:r>
              <w:rPr>
                <w:color w:val="000000"/>
                <w:sz w:val="24"/>
              </w:rPr>
              <w:t>0.20</w:t>
            </w:r>
          </w:p>
        </w:tc>
      </w:tr>
      <w:tr>
        <w:tc>
          <w:tcPr>
            <w:vAlign w:val="center"/>
          </w:tcPr>
          <w:p>
            <w:pPr>
              <w:jc w:val="center"/>
            </w:pPr>
            <w:r>
              <w:rPr>
                <w:color w:val="000000"/>
                <w:sz w:val="24"/>
              </w:rPr>
              <w:t>22</w:t>
            </w:r>
          </w:p>
        </w:tc>
        <w:tc>
          <w:tcPr>
            <w:vAlign w:val="center"/>
          </w:tcPr>
          <w:p>
            <w:pPr>
              <w:jc w:val="center"/>
            </w:pPr>
            <w:r>
              <w:rPr>
                <w:color w:val="000000"/>
                <w:sz w:val="24"/>
              </w:rPr>
              <w:t>110061</w:t>
            </w:r>
          </w:p>
        </w:tc>
        <w:tc>
          <w:tcPr>
            <w:vAlign w:val="center"/>
          </w:tcPr>
          <w:p>
            <w:pPr>
              <w:jc w:val="center"/>
            </w:pPr>
            <w:r>
              <w:rPr>
                <w:color w:val="000000"/>
                <w:sz w:val="24"/>
              </w:rPr>
              <w:t>川投转债</w:t>
            </w:r>
          </w:p>
        </w:tc>
        <w:tc>
          <w:tcPr>
            <w:vAlign w:val="center"/>
          </w:tcPr>
          <w:p>
            <w:pPr>
              <w:jc w:val="right"/>
            </w:pPr>
            <w:r>
              <w:rPr>
                <w:color w:val="000000"/>
                <w:sz w:val="24"/>
              </w:rPr>
              <w:t>46,122,216.00</w:t>
            </w:r>
          </w:p>
        </w:tc>
        <w:tc>
          <w:tcPr>
            <w:vAlign w:val="center"/>
          </w:tcPr>
          <w:p>
            <w:pPr>
              <w:jc w:val="right"/>
            </w:pPr>
            <w:r>
              <w:rPr>
                <w:color w:val="000000"/>
                <w:sz w:val="24"/>
              </w:rPr>
              <w:t>0.20</w:t>
            </w:r>
          </w:p>
        </w:tc>
      </w:tr>
      <w:tr>
        <w:tc>
          <w:tcPr>
            <w:vAlign w:val="center"/>
          </w:tcPr>
          <w:p>
            <w:pPr>
              <w:jc w:val="center"/>
            </w:pPr>
            <w:r>
              <w:rPr>
                <w:color w:val="000000"/>
                <w:sz w:val="24"/>
              </w:rPr>
              <w:t>23</w:t>
            </w:r>
          </w:p>
        </w:tc>
        <w:tc>
          <w:tcPr>
            <w:vAlign w:val="center"/>
          </w:tcPr>
          <w:p>
            <w:pPr>
              <w:jc w:val="center"/>
            </w:pPr>
            <w:r>
              <w:rPr>
                <w:color w:val="000000"/>
                <w:sz w:val="24"/>
              </w:rPr>
              <w:t>110041</w:t>
            </w:r>
          </w:p>
        </w:tc>
        <w:tc>
          <w:tcPr>
            <w:vAlign w:val="center"/>
          </w:tcPr>
          <w:p>
            <w:pPr>
              <w:jc w:val="center"/>
            </w:pPr>
            <w:r>
              <w:rPr>
                <w:color w:val="000000"/>
                <w:sz w:val="24"/>
              </w:rPr>
              <w:t>蒙电转债</w:t>
            </w:r>
          </w:p>
        </w:tc>
        <w:tc>
          <w:tcPr>
            <w:vAlign w:val="center"/>
          </w:tcPr>
          <w:p>
            <w:pPr>
              <w:jc w:val="right"/>
            </w:pPr>
            <w:r>
              <w:rPr>
                <w:color w:val="000000"/>
                <w:sz w:val="24"/>
              </w:rPr>
              <w:t>41,665,319.40</w:t>
            </w:r>
          </w:p>
        </w:tc>
        <w:tc>
          <w:tcPr>
            <w:vAlign w:val="center"/>
          </w:tcPr>
          <w:p>
            <w:pPr>
              <w:jc w:val="right"/>
            </w:pPr>
            <w:r>
              <w:rPr>
                <w:color w:val="000000"/>
                <w:sz w:val="24"/>
              </w:rPr>
              <w:t>0.18</w:t>
            </w:r>
          </w:p>
        </w:tc>
      </w:tr>
      <w:tr>
        <w:tc>
          <w:tcPr>
            <w:vAlign w:val="center"/>
          </w:tcPr>
          <w:p>
            <w:pPr>
              <w:jc w:val="center"/>
            </w:pPr>
            <w:r>
              <w:rPr>
                <w:color w:val="000000"/>
                <w:sz w:val="24"/>
              </w:rPr>
              <w:t>24</w:t>
            </w:r>
          </w:p>
        </w:tc>
        <w:tc>
          <w:tcPr>
            <w:vAlign w:val="center"/>
          </w:tcPr>
          <w:p>
            <w:pPr>
              <w:jc w:val="center"/>
            </w:pPr>
            <w:r>
              <w:rPr>
                <w:color w:val="000000"/>
                <w:sz w:val="24"/>
              </w:rPr>
              <w:t>110048</w:t>
            </w:r>
          </w:p>
        </w:tc>
        <w:tc>
          <w:tcPr>
            <w:vAlign w:val="center"/>
          </w:tcPr>
          <w:p>
            <w:pPr>
              <w:jc w:val="center"/>
            </w:pPr>
            <w:r>
              <w:rPr>
                <w:color w:val="000000"/>
                <w:sz w:val="24"/>
              </w:rPr>
              <w:t>福能转债</w:t>
            </w:r>
          </w:p>
        </w:tc>
        <w:tc>
          <w:tcPr>
            <w:vAlign w:val="center"/>
          </w:tcPr>
          <w:p>
            <w:pPr>
              <w:jc w:val="right"/>
            </w:pPr>
            <w:r>
              <w:rPr>
                <w:color w:val="000000"/>
                <w:sz w:val="24"/>
              </w:rPr>
              <w:t>37,216,602.00</w:t>
            </w:r>
          </w:p>
        </w:tc>
        <w:tc>
          <w:tcPr>
            <w:vAlign w:val="center"/>
          </w:tcPr>
          <w:p>
            <w:pPr>
              <w:jc w:val="right"/>
            </w:pPr>
            <w:r>
              <w:rPr>
                <w:color w:val="000000"/>
                <w:sz w:val="24"/>
              </w:rPr>
              <w:t>0.16</w:t>
            </w:r>
          </w:p>
        </w:tc>
      </w:tr>
      <w:tr>
        <w:tc>
          <w:tcPr>
            <w:vAlign w:val="center"/>
          </w:tcPr>
          <w:p>
            <w:pPr>
              <w:jc w:val="center"/>
            </w:pPr>
            <w:r>
              <w:rPr>
                <w:color w:val="000000"/>
                <w:sz w:val="24"/>
              </w:rPr>
              <w:t>25</w:t>
            </w:r>
          </w:p>
        </w:tc>
        <w:tc>
          <w:tcPr>
            <w:vAlign w:val="center"/>
          </w:tcPr>
          <w:p>
            <w:pPr>
              <w:jc w:val="center"/>
            </w:pPr>
            <w:r>
              <w:rPr>
                <w:color w:val="000000"/>
                <w:sz w:val="24"/>
              </w:rPr>
              <w:t>128032</w:t>
            </w:r>
          </w:p>
        </w:tc>
        <w:tc>
          <w:tcPr>
            <w:vAlign w:val="center"/>
          </w:tcPr>
          <w:p>
            <w:pPr>
              <w:jc w:val="center"/>
            </w:pPr>
            <w:r>
              <w:rPr>
                <w:color w:val="000000"/>
                <w:sz w:val="24"/>
              </w:rPr>
              <w:t>双环转债</w:t>
            </w:r>
          </w:p>
        </w:tc>
        <w:tc>
          <w:tcPr>
            <w:vAlign w:val="center"/>
          </w:tcPr>
          <w:p>
            <w:pPr>
              <w:jc w:val="right"/>
            </w:pPr>
            <w:r>
              <w:rPr>
                <w:color w:val="000000"/>
                <w:sz w:val="24"/>
              </w:rPr>
              <w:t>36,534,394.66</w:t>
            </w:r>
          </w:p>
        </w:tc>
        <w:tc>
          <w:tcPr>
            <w:vAlign w:val="center"/>
          </w:tcPr>
          <w:p>
            <w:pPr>
              <w:jc w:val="right"/>
            </w:pPr>
            <w:r>
              <w:rPr>
                <w:color w:val="000000"/>
                <w:sz w:val="24"/>
              </w:rPr>
              <w:t>0.16</w:t>
            </w:r>
          </w:p>
        </w:tc>
      </w:tr>
      <w:tr>
        <w:tc>
          <w:tcPr>
            <w:vAlign w:val="center"/>
          </w:tcPr>
          <w:p>
            <w:pPr>
              <w:jc w:val="center"/>
            </w:pPr>
            <w:r>
              <w:rPr>
                <w:color w:val="000000"/>
                <w:sz w:val="24"/>
              </w:rPr>
              <w:t>26</w:t>
            </w:r>
          </w:p>
        </w:tc>
        <w:tc>
          <w:tcPr>
            <w:vAlign w:val="center"/>
          </w:tcPr>
          <w:p>
            <w:pPr>
              <w:jc w:val="center"/>
            </w:pPr>
            <w:r>
              <w:rPr>
                <w:color w:val="000000"/>
                <w:sz w:val="24"/>
              </w:rPr>
              <w:t>110055</w:t>
            </w:r>
          </w:p>
        </w:tc>
        <w:tc>
          <w:tcPr>
            <w:vAlign w:val="center"/>
          </w:tcPr>
          <w:p>
            <w:pPr>
              <w:jc w:val="center"/>
            </w:pPr>
            <w:r>
              <w:rPr>
                <w:color w:val="000000"/>
                <w:sz w:val="24"/>
              </w:rPr>
              <w:t>伊力转债</w:t>
            </w:r>
          </w:p>
        </w:tc>
        <w:tc>
          <w:tcPr>
            <w:vAlign w:val="center"/>
          </w:tcPr>
          <w:p>
            <w:pPr>
              <w:jc w:val="right"/>
            </w:pPr>
            <w:r>
              <w:rPr>
                <w:color w:val="000000"/>
                <w:sz w:val="24"/>
              </w:rPr>
              <w:t>35,817,141.20</w:t>
            </w:r>
          </w:p>
        </w:tc>
        <w:tc>
          <w:tcPr>
            <w:vAlign w:val="center"/>
          </w:tcPr>
          <w:p>
            <w:pPr>
              <w:jc w:val="right"/>
            </w:pPr>
            <w:r>
              <w:rPr>
                <w:color w:val="000000"/>
                <w:sz w:val="24"/>
              </w:rPr>
              <w:t>0.16</w:t>
            </w:r>
          </w:p>
        </w:tc>
      </w:tr>
      <w:tr>
        <w:tc>
          <w:tcPr>
            <w:vAlign w:val="center"/>
          </w:tcPr>
          <w:p>
            <w:pPr>
              <w:jc w:val="center"/>
            </w:pPr>
            <w:r>
              <w:rPr>
                <w:color w:val="000000"/>
                <w:sz w:val="24"/>
              </w:rPr>
              <w:t>27</w:t>
            </w:r>
          </w:p>
        </w:tc>
        <w:tc>
          <w:tcPr>
            <w:vAlign w:val="center"/>
          </w:tcPr>
          <w:p>
            <w:pPr>
              <w:jc w:val="center"/>
            </w:pPr>
            <w:r>
              <w:rPr>
                <w:color w:val="000000"/>
                <w:sz w:val="24"/>
              </w:rPr>
              <w:t>128046</w:t>
            </w:r>
          </w:p>
        </w:tc>
        <w:tc>
          <w:tcPr>
            <w:vAlign w:val="center"/>
          </w:tcPr>
          <w:p>
            <w:pPr>
              <w:jc w:val="center"/>
            </w:pPr>
            <w:r>
              <w:rPr>
                <w:color w:val="000000"/>
                <w:sz w:val="24"/>
              </w:rPr>
              <w:t>利尔转债</w:t>
            </w:r>
          </w:p>
        </w:tc>
        <w:tc>
          <w:tcPr>
            <w:vAlign w:val="center"/>
          </w:tcPr>
          <w:p>
            <w:pPr>
              <w:jc w:val="right"/>
            </w:pPr>
            <w:r>
              <w:rPr>
                <w:color w:val="000000"/>
                <w:sz w:val="24"/>
              </w:rPr>
              <w:t>32,978,132.33</w:t>
            </w:r>
          </w:p>
        </w:tc>
        <w:tc>
          <w:tcPr>
            <w:vAlign w:val="center"/>
          </w:tcPr>
          <w:p>
            <w:pPr>
              <w:jc w:val="right"/>
            </w:pPr>
            <w:r>
              <w:rPr>
                <w:color w:val="000000"/>
                <w:sz w:val="24"/>
              </w:rPr>
              <w:t>0.14</w:t>
            </w:r>
          </w:p>
        </w:tc>
      </w:tr>
      <w:tr>
        <w:tc>
          <w:tcPr>
            <w:vAlign w:val="center"/>
          </w:tcPr>
          <w:p>
            <w:pPr>
              <w:jc w:val="center"/>
            </w:pPr>
            <w:r>
              <w:rPr>
                <w:color w:val="000000"/>
                <w:sz w:val="24"/>
              </w:rPr>
              <w:t>28</w:t>
            </w:r>
          </w:p>
        </w:tc>
        <w:tc>
          <w:tcPr>
            <w:vAlign w:val="center"/>
          </w:tcPr>
          <w:p>
            <w:pPr>
              <w:jc w:val="center"/>
            </w:pPr>
            <w:r>
              <w:rPr>
                <w:color w:val="000000"/>
                <w:sz w:val="24"/>
              </w:rPr>
              <w:t>113530</w:t>
            </w:r>
          </w:p>
        </w:tc>
        <w:tc>
          <w:tcPr>
            <w:vAlign w:val="center"/>
          </w:tcPr>
          <w:p>
            <w:pPr>
              <w:jc w:val="center"/>
            </w:pPr>
            <w:r>
              <w:rPr>
                <w:color w:val="000000"/>
                <w:sz w:val="24"/>
              </w:rPr>
              <w:t>大丰转债</w:t>
            </w:r>
          </w:p>
        </w:tc>
        <w:tc>
          <w:tcPr>
            <w:vAlign w:val="center"/>
          </w:tcPr>
          <w:p>
            <w:pPr>
              <w:jc w:val="right"/>
            </w:pPr>
            <w:r>
              <w:rPr>
                <w:color w:val="000000"/>
                <w:sz w:val="24"/>
              </w:rPr>
              <w:t>31,558,861.40</w:t>
            </w:r>
          </w:p>
        </w:tc>
        <w:tc>
          <w:tcPr>
            <w:vAlign w:val="center"/>
          </w:tcPr>
          <w:p>
            <w:pPr>
              <w:jc w:val="right"/>
            </w:pPr>
            <w:r>
              <w:rPr>
                <w:color w:val="000000"/>
                <w:sz w:val="24"/>
              </w:rPr>
              <w:t>0.14</w:t>
            </w:r>
          </w:p>
        </w:tc>
      </w:tr>
      <w:tr>
        <w:tc>
          <w:tcPr>
            <w:vAlign w:val="center"/>
          </w:tcPr>
          <w:p>
            <w:pPr>
              <w:jc w:val="center"/>
            </w:pPr>
            <w:r>
              <w:rPr>
                <w:color w:val="000000"/>
                <w:sz w:val="24"/>
              </w:rPr>
              <w:t>29</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31,278,446.99</w:t>
            </w:r>
          </w:p>
        </w:tc>
        <w:tc>
          <w:tcPr>
            <w:vAlign w:val="center"/>
          </w:tcPr>
          <w:p>
            <w:pPr>
              <w:jc w:val="right"/>
            </w:pPr>
            <w:r>
              <w:rPr>
                <w:color w:val="000000"/>
                <w:sz w:val="24"/>
              </w:rPr>
              <w:t>0.14</w:t>
            </w:r>
          </w:p>
        </w:tc>
      </w:tr>
      <w:tr>
        <w:tc>
          <w:tcPr>
            <w:vAlign w:val="center"/>
          </w:tcPr>
          <w:p>
            <w:pPr>
              <w:jc w:val="center"/>
            </w:pPr>
            <w:r>
              <w:rPr>
                <w:color w:val="000000"/>
                <w:sz w:val="24"/>
              </w:rPr>
              <w:t>30</w:t>
            </w:r>
          </w:p>
        </w:tc>
        <w:tc>
          <w:tcPr>
            <w:vAlign w:val="center"/>
          </w:tcPr>
          <w:p>
            <w:pPr>
              <w:jc w:val="center"/>
            </w:pPr>
            <w:r>
              <w:rPr>
                <w:color w:val="000000"/>
                <w:sz w:val="24"/>
              </w:rPr>
              <w:t>128018</w:t>
            </w:r>
          </w:p>
        </w:tc>
        <w:tc>
          <w:tcPr>
            <w:vAlign w:val="center"/>
          </w:tcPr>
          <w:p>
            <w:pPr>
              <w:jc w:val="center"/>
            </w:pPr>
            <w:r>
              <w:rPr>
                <w:color w:val="000000"/>
                <w:sz w:val="24"/>
              </w:rPr>
              <w:t>时达转债</w:t>
            </w:r>
          </w:p>
        </w:tc>
        <w:tc>
          <w:tcPr>
            <w:vAlign w:val="center"/>
          </w:tcPr>
          <w:p>
            <w:pPr>
              <w:jc w:val="right"/>
            </w:pPr>
            <w:r>
              <w:rPr>
                <w:color w:val="000000"/>
                <w:sz w:val="24"/>
              </w:rPr>
              <w:t>26,485,999.04</w:t>
            </w:r>
          </w:p>
        </w:tc>
        <w:tc>
          <w:tcPr>
            <w:vAlign w:val="center"/>
          </w:tcPr>
          <w:p>
            <w:pPr>
              <w:jc w:val="right"/>
            </w:pPr>
            <w:r>
              <w:rPr>
                <w:color w:val="000000"/>
                <w:sz w:val="24"/>
              </w:rPr>
              <w:t>0.12</w:t>
            </w:r>
          </w:p>
        </w:tc>
      </w:tr>
      <w:tr>
        <w:tc>
          <w:tcPr>
            <w:vAlign w:val="center"/>
          </w:tcPr>
          <w:p>
            <w:pPr>
              <w:jc w:val="center"/>
            </w:pPr>
            <w:r>
              <w:rPr>
                <w:color w:val="000000"/>
                <w:sz w:val="24"/>
              </w:rPr>
              <w:t>31</w:t>
            </w:r>
          </w:p>
        </w:tc>
        <w:tc>
          <w:tcPr>
            <w:vAlign w:val="center"/>
          </w:tcPr>
          <w:p>
            <w:pPr>
              <w:jc w:val="center"/>
            </w:pPr>
            <w:r>
              <w:rPr>
                <w:color w:val="000000"/>
                <w:sz w:val="24"/>
              </w:rPr>
              <w:t>113542</w:t>
            </w:r>
          </w:p>
        </w:tc>
        <w:tc>
          <w:tcPr>
            <w:vAlign w:val="center"/>
          </w:tcPr>
          <w:p>
            <w:pPr>
              <w:jc w:val="center"/>
            </w:pPr>
            <w:r>
              <w:rPr>
                <w:color w:val="000000"/>
                <w:sz w:val="24"/>
              </w:rPr>
              <w:t>好客转债</w:t>
            </w:r>
          </w:p>
        </w:tc>
        <w:tc>
          <w:tcPr>
            <w:vAlign w:val="center"/>
          </w:tcPr>
          <w:p>
            <w:pPr>
              <w:jc w:val="right"/>
            </w:pPr>
            <w:r>
              <w:rPr>
                <w:color w:val="000000"/>
                <w:sz w:val="24"/>
              </w:rPr>
              <w:t>26,188,413.10</w:t>
            </w:r>
          </w:p>
        </w:tc>
        <w:tc>
          <w:tcPr>
            <w:vAlign w:val="center"/>
          </w:tcPr>
          <w:p>
            <w:pPr>
              <w:jc w:val="right"/>
            </w:pPr>
            <w:r>
              <w:rPr>
                <w:color w:val="000000"/>
                <w:sz w:val="24"/>
              </w:rPr>
              <w:t>0.11</w:t>
            </w:r>
          </w:p>
        </w:tc>
      </w:tr>
      <w:tr>
        <w:tc>
          <w:tcPr>
            <w:vAlign w:val="center"/>
          </w:tcPr>
          <w:p>
            <w:pPr>
              <w:jc w:val="center"/>
            </w:pPr>
            <w:r>
              <w:rPr>
                <w:color w:val="000000"/>
                <w:sz w:val="24"/>
              </w:rPr>
              <w:t>32</w:t>
            </w:r>
          </w:p>
        </w:tc>
        <w:tc>
          <w:tcPr>
            <w:vAlign w:val="center"/>
          </w:tcPr>
          <w:p>
            <w:pPr>
              <w:jc w:val="center"/>
            </w:pPr>
            <w:r>
              <w:rPr>
                <w:color w:val="000000"/>
                <w:sz w:val="24"/>
              </w:rPr>
              <w:t>110034</w:t>
            </w:r>
          </w:p>
        </w:tc>
        <w:tc>
          <w:tcPr>
            <w:vAlign w:val="center"/>
          </w:tcPr>
          <w:p>
            <w:pPr>
              <w:jc w:val="center"/>
            </w:pPr>
            <w:r>
              <w:rPr>
                <w:color w:val="000000"/>
                <w:sz w:val="24"/>
              </w:rPr>
              <w:t>九州转债</w:t>
            </w:r>
          </w:p>
        </w:tc>
        <w:tc>
          <w:tcPr>
            <w:vAlign w:val="center"/>
          </w:tcPr>
          <w:p>
            <w:pPr>
              <w:jc w:val="right"/>
            </w:pPr>
            <w:r>
              <w:rPr>
                <w:color w:val="000000"/>
                <w:sz w:val="24"/>
              </w:rPr>
              <w:t>26,112,802.80</w:t>
            </w:r>
          </w:p>
        </w:tc>
        <w:tc>
          <w:tcPr>
            <w:vAlign w:val="center"/>
          </w:tcPr>
          <w:p>
            <w:pPr>
              <w:jc w:val="right"/>
            </w:pPr>
            <w:r>
              <w:rPr>
                <w:color w:val="000000"/>
                <w:sz w:val="24"/>
              </w:rPr>
              <w:t>0.11</w:t>
            </w:r>
          </w:p>
        </w:tc>
      </w:tr>
      <w:tr>
        <w:tc>
          <w:tcPr>
            <w:vAlign w:val="center"/>
          </w:tcPr>
          <w:p>
            <w:pPr>
              <w:jc w:val="center"/>
            </w:pPr>
            <w:r>
              <w:rPr>
                <w:color w:val="000000"/>
                <w:sz w:val="24"/>
              </w:rPr>
              <w:t>33</w:t>
            </w:r>
          </w:p>
        </w:tc>
        <w:tc>
          <w:tcPr>
            <w:vAlign w:val="center"/>
          </w:tcPr>
          <w:p>
            <w:pPr>
              <w:jc w:val="center"/>
            </w:pPr>
            <w:r>
              <w:rPr>
                <w:color w:val="000000"/>
                <w:sz w:val="24"/>
              </w:rPr>
              <w:t>128019</w:t>
            </w:r>
          </w:p>
        </w:tc>
        <w:tc>
          <w:tcPr>
            <w:vAlign w:val="center"/>
          </w:tcPr>
          <w:p>
            <w:pPr>
              <w:jc w:val="center"/>
            </w:pPr>
            <w:r>
              <w:rPr>
                <w:color w:val="000000"/>
                <w:sz w:val="24"/>
              </w:rPr>
              <w:t>久立转2</w:t>
            </w:r>
          </w:p>
        </w:tc>
        <w:tc>
          <w:tcPr>
            <w:vAlign w:val="center"/>
          </w:tcPr>
          <w:p>
            <w:pPr>
              <w:jc w:val="right"/>
            </w:pPr>
            <w:r>
              <w:rPr>
                <w:color w:val="000000"/>
                <w:sz w:val="24"/>
              </w:rPr>
              <w:t>23,513,858.55</w:t>
            </w:r>
          </w:p>
        </w:tc>
        <w:tc>
          <w:tcPr>
            <w:vAlign w:val="center"/>
          </w:tcPr>
          <w:p>
            <w:pPr>
              <w:jc w:val="right"/>
            </w:pPr>
            <w:r>
              <w:rPr>
                <w:color w:val="000000"/>
                <w:sz w:val="24"/>
              </w:rPr>
              <w:t>0.10</w:t>
            </w:r>
          </w:p>
        </w:tc>
      </w:tr>
      <w:tr>
        <w:tc>
          <w:tcPr>
            <w:vAlign w:val="center"/>
          </w:tcPr>
          <w:p>
            <w:pPr>
              <w:jc w:val="center"/>
            </w:pPr>
            <w:r>
              <w:rPr>
                <w:color w:val="000000"/>
                <w:sz w:val="24"/>
              </w:rPr>
              <w:t>34</w:t>
            </w:r>
          </w:p>
        </w:tc>
        <w:tc>
          <w:tcPr>
            <w:vAlign w:val="center"/>
          </w:tcPr>
          <w:p>
            <w:pPr>
              <w:jc w:val="center"/>
            </w:pPr>
            <w:r>
              <w:rPr>
                <w:color w:val="000000"/>
                <w:sz w:val="24"/>
              </w:rPr>
              <w:t>128033</w:t>
            </w:r>
          </w:p>
        </w:tc>
        <w:tc>
          <w:tcPr>
            <w:vAlign w:val="center"/>
          </w:tcPr>
          <w:p>
            <w:pPr>
              <w:jc w:val="center"/>
            </w:pPr>
            <w:r>
              <w:rPr>
                <w:color w:val="000000"/>
                <w:sz w:val="24"/>
              </w:rPr>
              <w:t>迪龙转债</w:t>
            </w:r>
          </w:p>
        </w:tc>
        <w:tc>
          <w:tcPr>
            <w:vAlign w:val="center"/>
          </w:tcPr>
          <w:p>
            <w:pPr>
              <w:jc w:val="right"/>
            </w:pPr>
            <w:r>
              <w:rPr>
                <w:color w:val="000000"/>
                <w:sz w:val="24"/>
              </w:rPr>
              <w:t>22,452,538.08</w:t>
            </w:r>
          </w:p>
        </w:tc>
        <w:tc>
          <w:tcPr>
            <w:vAlign w:val="center"/>
          </w:tcPr>
          <w:p>
            <w:pPr>
              <w:jc w:val="right"/>
            </w:pPr>
            <w:r>
              <w:rPr>
                <w:color w:val="000000"/>
                <w:sz w:val="24"/>
              </w:rPr>
              <w:t>0.10</w:t>
            </w:r>
          </w:p>
        </w:tc>
      </w:tr>
      <w:tr>
        <w:tc>
          <w:tcPr>
            <w:vAlign w:val="center"/>
          </w:tcPr>
          <w:p>
            <w:pPr>
              <w:jc w:val="center"/>
            </w:pPr>
            <w:r>
              <w:rPr>
                <w:color w:val="000000"/>
                <w:sz w:val="24"/>
              </w:rPr>
              <w:t>35</w:t>
            </w:r>
          </w:p>
        </w:tc>
        <w:tc>
          <w:tcPr>
            <w:vAlign w:val="center"/>
          </w:tcPr>
          <w:p>
            <w:pPr>
              <w:jc w:val="center"/>
            </w:pPr>
            <w:r>
              <w:rPr>
                <w:color w:val="000000"/>
                <w:sz w:val="24"/>
              </w:rPr>
              <w:t>113519</w:t>
            </w:r>
          </w:p>
        </w:tc>
        <w:tc>
          <w:tcPr>
            <w:vAlign w:val="center"/>
          </w:tcPr>
          <w:p>
            <w:pPr>
              <w:jc w:val="center"/>
            </w:pPr>
            <w:r>
              <w:rPr>
                <w:color w:val="000000"/>
                <w:sz w:val="24"/>
              </w:rPr>
              <w:t>长久转债</w:t>
            </w:r>
          </w:p>
        </w:tc>
        <w:tc>
          <w:tcPr>
            <w:vAlign w:val="center"/>
          </w:tcPr>
          <w:p>
            <w:pPr>
              <w:jc w:val="right"/>
            </w:pPr>
            <w:r>
              <w:rPr>
                <w:color w:val="000000"/>
                <w:sz w:val="24"/>
              </w:rPr>
              <w:t>21,631,065.60</w:t>
            </w:r>
          </w:p>
        </w:tc>
        <w:tc>
          <w:tcPr>
            <w:vAlign w:val="center"/>
          </w:tcPr>
          <w:p>
            <w:pPr>
              <w:jc w:val="right"/>
            </w:pPr>
            <w:r>
              <w:rPr>
                <w:color w:val="000000"/>
                <w:sz w:val="24"/>
              </w:rPr>
              <w:t>0.09</w:t>
            </w:r>
          </w:p>
        </w:tc>
      </w:tr>
      <w:tr>
        <w:tc>
          <w:tcPr>
            <w:vAlign w:val="center"/>
          </w:tcPr>
          <w:p>
            <w:pPr>
              <w:jc w:val="center"/>
            </w:pPr>
            <w:r>
              <w:rPr>
                <w:color w:val="000000"/>
                <w:sz w:val="24"/>
              </w:rPr>
              <w:t>36</w:t>
            </w:r>
          </w:p>
        </w:tc>
        <w:tc>
          <w:tcPr>
            <w:vAlign w:val="center"/>
          </w:tcPr>
          <w:p>
            <w:pPr>
              <w:jc w:val="center"/>
            </w:pPr>
            <w:r>
              <w:rPr>
                <w:color w:val="000000"/>
                <w:sz w:val="24"/>
              </w:rPr>
              <w:t>123011</w:t>
            </w:r>
          </w:p>
        </w:tc>
        <w:tc>
          <w:tcPr>
            <w:vAlign w:val="center"/>
          </w:tcPr>
          <w:p>
            <w:pPr>
              <w:jc w:val="center"/>
            </w:pPr>
            <w:r>
              <w:rPr>
                <w:color w:val="000000"/>
                <w:sz w:val="24"/>
              </w:rPr>
              <w:t>德尔转债</w:t>
            </w:r>
          </w:p>
        </w:tc>
        <w:tc>
          <w:tcPr>
            <w:vAlign w:val="center"/>
          </w:tcPr>
          <w:p>
            <w:pPr>
              <w:jc w:val="right"/>
            </w:pPr>
            <w:r>
              <w:rPr>
                <w:color w:val="000000"/>
                <w:sz w:val="24"/>
              </w:rPr>
              <w:t>21,191,186.12</w:t>
            </w:r>
          </w:p>
        </w:tc>
        <w:tc>
          <w:tcPr>
            <w:vAlign w:val="center"/>
          </w:tcPr>
          <w:p>
            <w:pPr>
              <w:jc w:val="right"/>
            </w:pPr>
            <w:r>
              <w:rPr>
                <w:color w:val="000000"/>
                <w:sz w:val="24"/>
              </w:rPr>
              <w:t>0.09</w:t>
            </w:r>
          </w:p>
        </w:tc>
      </w:tr>
      <w:tr>
        <w:tc>
          <w:tcPr>
            <w:vAlign w:val="center"/>
          </w:tcPr>
          <w:p>
            <w:pPr>
              <w:jc w:val="center"/>
            </w:pPr>
            <w:r>
              <w:rPr>
                <w:color w:val="000000"/>
                <w:sz w:val="24"/>
              </w:rPr>
              <w:t>37</w:t>
            </w:r>
          </w:p>
        </w:tc>
        <w:tc>
          <w:tcPr>
            <w:vAlign w:val="center"/>
          </w:tcPr>
          <w:p>
            <w:pPr>
              <w:jc w:val="center"/>
            </w:pPr>
            <w:r>
              <w:rPr>
                <w:color w:val="000000"/>
                <w:sz w:val="24"/>
              </w:rPr>
              <w:t>128013</w:t>
            </w:r>
          </w:p>
        </w:tc>
        <w:tc>
          <w:tcPr>
            <w:vAlign w:val="center"/>
          </w:tcPr>
          <w:p>
            <w:pPr>
              <w:jc w:val="center"/>
            </w:pPr>
            <w:r>
              <w:rPr>
                <w:color w:val="000000"/>
                <w:sz w:val="24"/>
              </w:rPr>
              <w:t>洪涛转债</w:t>
            </w:r>
          </w:p>
        </w:tc>
        <w:tc>
          <w:tcPr>
            <w:vAlign w:val="center"/>
          </w:tcPr>
          <w:p>
            <w:pPr>
              <w:jc w:val="right"/>
            </w:pPr>
            <w:r>
              <w:rPr>
                <w:color w:val="000000"/>
                <w:sz w:val="24"/>
              </w:rPr>
              <w:t>19,520,677.60</w:t>
            </w:r>
          </w:p>
        </w:tc>
        <w:tc>
          <w:tcPr>
            <w:vAlign w:val="center"/>
          </w:tcPr>
          <w:p>
            <w:pPr>
              <w:jc w:val="right"/>
            </w:pPr>
            <w:r>
              <w:rPr>
                <w:color w:val="000000"/>
                <w:sz w:val="24"/>
              </w:rPr>
              <w:t>0.09</w:t>
            </w:r>
          </w:p>
        </w:tc>
      </w:tr>
      <w:tr>
        <w:tc>
          <w:tcPr>
            <w:vAlign w:val="center"/>
          </w:tcPr>
          <w:p>
            <w:pPr>
              <w:jc w:val="center"/>
            </w:pPr>
            <w:r>
              <w:rPr>
                <w:color w:val="000000"/>
                <w:sz w:val="24"/>
              </w:rPr>
              <w:t>38</w:t>
            </w:r>
          </w:p>
        </w:tc>
        <w:tc>
          <w:tcPr>
            <w:vAlign w:val="center"/>
          </w:tcPr>
          <w:p>
            <w:pPr>
              <w:jc w:val="center"/>
            </w:pPr>
            <w:r>
              <w:rPr>
                <w:color w:val="000000"/>
                <w:sz w:val="24"/>
              </w:rPr>
              <w:t>128063</w:t>
            </w:r>
          </w:p>
        </w:tc>
        <w:tc>
          <w:tcPr>
            <w:vAlign w:val="center"/>
          </w:tcPr>
          <w:p>
            <w:pPr>
              <w:jc w:val="center"/>
            </w:pPr>
            <w:r>
              <w:rPr>
                <w:color w:val="000000"/>
                <w:sz w:val="24"/>
              </w:rPr>
              <w:t>未来转债</w:t>
            </w:r>
          </w:p>
        </w:tc>
        <w:tc>
          <w:tcPr>
            <w:vAlign w:val="center"/>
          </w:tcPr>
          <w:p>
            <w:pPr>
              <w:jc w:val="right"/>
            </w:pPr>
            <w:r>
              <w:rPr>
                <w:color w:val="000000"/>
                <w:sz w:val="24"/>
              </w:rPr>
              <w:t>19,139,254.20</w:t>
            </w:r>
          </w:p>
        </w:tc>
        <w:tc>
          <w:tcPr>
            <w:vAlign w:val="center"/>
          </w:tcPr>
          <w:p>
            <w:pPr>
              <w:jc w:val="right"/>
            </w:pPr>
            <w:r>
              <w:rPr>
                <w:color w:val="000000"/>
                <w:sz w:val="24"/>
              </w:rPr>
              <w:t>0.08</w:t>
            </w:r>
          </w:p>
        </w:tc>
      </w:tr>
      <w:tr>
        <w:tc>
          <w:tcPr>
            <w:vAlign w:val="center"/>
          </w:tcPr>
          <w:p>
            <w:pPr>
              <w:jc w:val="center"/>
            </w:pPr>
            <w:r>
              <w:rPr>
                <w:color w:val="000000"/>
                <w:sz w:val="24"/>
              </w:rPr>
              <w:t>39</w:t>
            </w:r>
          </w:p>
        </w:tc>
        <w:tc>
          <w:tcPr>
            <w:vAlign w:val="center"/>
          </w:tcPr>
          <w:p>
            <w:pPr>
              <w:jc w:val="center"/>
            </w:pPr>
            <w:r>
              <w:rPr>
                <w:color w:val="000000"/>
                <w:sz w:val="24"/>
              </w:rPr>
              <w:t>128042</w:t>
            </w:r>
          </w:p>
        </w:tc>
        <w:tc>
          <w:tcPr>
            <w:vAlign w:val="center"/>
          </w:tcPr>
          <w:p>
            <w:pPr>
              <w:jc w:val="center"/>
            </w:pPr>
            <w:r>
              <w:rPr>
                <w:color w:val="000000"/>
                <w:sz w:val="24"/>
              </w:rPr>
              <w:t>凯中转债</w:t>
            </w:r>
          </w:p>
        </w:tc>
        <w:tc>
          <w:tcPr>
            <w:vAlign w:val="center"/>
          </w:tcPr>
          <w:p>
            <w:pPr>
              <w:jc w:val="right"/>
            </w:pPr>
            <w:r>
              <w:rPr>
                <w:color w:val="000000"/>
                <w:sz w:val="24"/>
              </w:rPr>
              <w:t>18,101,037.16</w:t>
            </w:r>
          </w:p>
        </w:tc>
        <w:tc>
          <w:tcPr>
            <w:vAlign w:val="center"/>
          </w:tcPr>
          <w:p>
            <w:pPr>
              <w:jc w:val="right"/>
            </w:pPr>
            <w:r>
              <w:rPr>
                <w:color w:val="000000"/>
                <w:sz w:val="24"/>
              </w:rPr>
              <w:t>0.08</w:t>
            </w:r>
          </w:p>
        </w:tc>
      </w:tr>
      <w:tr>
        <w:tc>
          <w:tcPr>
            <w:vAlign w:val="center"/>
          </w:tcPr>
          <w:p>
            <w:pPr>
              <w:jc w:val="center"/>
            </w:pPr>
            <w:r>
              <w:rPr>
                <w:color w:val="000000"/>
                <w:sz w:val="24"/>
              </w:rPr>
              <w:t>40</w:t>
            </w:r>
          </w:p>
        </w:tc>
        <w:tc>
          <w:tcPr>
            <w:vAlign w:val="center"/>
          </w:tcPr>
          <w:p>
            <w:pPr>
              <w:jc w:val="center"/>
            </w:pPr>
            <w:r>
              <w:rPr>
                <w:color w:val="000000"/>
                <w:sz w:val="24"/>
              </w:rPr>
              <w:t>113025</w:t>
            </w:r>
          </w:p>
        </w:tc>
        <w:tc>
          <w:tcPr>
            <w:vAlign w:val="center"/>
          </w:tcPr>
          <w:p>
            <w:pPr>
              <w:jc w:val="center"/>
            </w:pPr>
            <w:r>
              <w:rPr>
                <w:color w:val="000000"/>
                <w:sz w:val="24"/>
              </w:rPr>
              <w:t>明泰转债</w:t>
            </w:r>
          </w:p>
        </w:tc>
        <w:tc>
          <w:tcPr>
            <w:vAlign w:val="center"/>
          </w:tcPr>
          <w:p>
            <w:pPr>
              <w:jc w:val="right"/>
            </w:pPr>
            <w:r>
              <w:rPr>
                <w:color w:val="000000"/>
                <w:sz w:val="24"/>
              </w:rPr>
              <w:t>17,692,299.30</w:t>
            </w:r>
          </w:p>
        </w:tc>
        <w:tc>
          <w:tcPr>
            <w:vAlign w:val="center"/>
          </w:tcPr>
          <w:p>
            <w:pPr>
              <w:jc w:val="right"/>
            </w:pPr>
            <w:r>
              <w:rPr>
                <w:color w:val="000000"/>
                <w:sz w:val="24"/>
              </w:rPr>
              <w:t>0.08</w:t>
            </w:r>
          </w:p>
        </w:tc>
      </w:tr>
      <w:tr>
        <w:tc>
          <w:tcPr>
            <w:vAlign w:val="center"/>
          </w:tcPr>
          <w:p>
            <w:pPr>
              <w:jc w:val="center"/>
            </w:pPr>
            <w:r>
              <w:rPr>
                <w:color w:val="000000"/>
                <w:sz w:val="24"/>
              </w:rPr>
              <w:t>41</w:t>
            </w:r>
          </w:p>
        </w:tc>
        <w:tc>
          <w:tcPr>
            <w:vAlign w:val="center"/>
          </w:tcPr>
          <w:p>
            <w:pPr>
              <w:jc w:val="center"/>
            </w:pPr>
            <w:r>
              <w:rPr>
                <w:color w:val="000000"/>
                <w:sz w:val="24"/>
              </w:rPr>
              <w:t>113012</w:t>
            </w:r>
          </w:p>
        </w:tc>
        <w:tc>
          <w:tcPr>
            <w:vAlign w:val="center"/>
          </w:tcPr>
          <w:p>
            <w:pPr>
              <w:jc w:val="center"/>
            </w:pPr>
            <w:r>
              <w:rPr>
                <w:color w:val="000000"/>
                <w:sz w:val="24"/>
              </w:rPr>
              <w:t>骆驼转债</w:t>
            </w:r>
          </w:p>
        </w:tc>
        <w:tc>
          <w:tcPr>
            <w:vAlign w:val="center"/>
          </w:tcPr>
          <w:p>
            <w:pPr>
              <w:jc w:val="right"/>
            </w:pPr>
            <w:r>
              <w:rPr>
                <w:color w:val="000000"/>
                <w:sz w:val="24"/>
              </w:rPr>
              <w:t>16,911,200.30</w:t>
            </w:r>
          </w:p>
        </w:tc>
        <w:tc>
          <w:tcPr>
            <w:vAlign w:val="center"/>
          </w:tcPr>
          <w:p>
            <w:pPr>
              <w:jc w:val="right"/>
            </w:pPr>
            <w:r>
              <w:rPr>
                <w:color w:val="000000"/>
                <w:sz w:val="24"/>
              </w:rPr>
              <w:t>0.07</w:t>
            </w:r>
          </w:p>
        </w:tc>
      </w:tr>
      <w:tr>
        <w:tc>
          <w:tcPr>
            <w:vAlign w:val="center"/>
          </w:tcPr>
          <w:p>
            <w:pPr>
              <w:jc w:val="center"/>
            </w:pPr>
            <w:r>
              <w:rPr>
                <w:color w:val="000000"/>
                <w:sz w:val="24"/>
              </w:rPr>
              <w:t>42</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16,303,253.68</w:t>
            </w:r>
          </w:p>
        </w:tc>
        <w:tc>
          <w:tcPr>
            <w:vAlign w:val="center"/>
          </w:tcPr>
          <w:p>
            <w:pPr>
              <w:jc w:val="right"/>
            </w:pPr>
            <w:r>
              <w:rPr>
                <w:color w:val="000000"/>
                <w:sz w:val="24"/>
              </w:rPr>
              <w:t>0.07</w:t>
            </w:r>
          </w:p>
        </w:tc>
      </w:tr>
      <w:tr>
        <w:tc>
          <w:tcPr>
            <w:vAlign w:val="center"/>
          </w:tcPr>
          <w:p>
            <w:pPr>
              <w:jc w:val="center"/>
            </w:pPr>
            <w:r>
              <w:rPr>
                <w:color w:val="000000"/>
                <w:sz w:val="24"/>
              </w:rPr>
              <w:t>43</w:t>
            </w:r>
          </w:p>
        </w:tc>
        <w:tc>
          <w:tcPr>
            <w:vAlign w:val="center"/>
          </w:tcPr>
          <w:p>
            <w:pPr>
              <w:jc w:val="center"/>
            </w:pPr>
            <w:r>
              <w:rPr>
                <w:color w:val="000000"/>
                <w:sz w:val="24"/>
              </w:rPr>
              <w:t>128026</w:t>
            </w:r>
          </w:p>
        </w:tc>
        <w:tc>
          <w:tcPr>
            <w:vAlign w:val="center"/>
          </w:tcPr>
          <w:p>
            <w:pPr>
              <w:jc w:val="center"/>
            </w:pPr>
            <w:r>
              <w:rPr>
                <w:color w:val="000000"/>
                <w:sz w:val="24"/>
              </w:rPr>
              <w:t>众兴转债</w:t>
            </w:r>
          </w:p>
        </w:tc>
        <w:tc>
          <w:tcPr>
            <w:vAlign w:val="center"/>
          </w:tcPr>
          <w:p>
            <w:pPr>
              <w:jc w:val="right"/>
            </w:pPr>
            <w:r>
              <w:rPr>
                <w:color w:val="000000"/>
                <w:sz w:val="24"/>
              </w:rPr>
              <w:t>15,998,541.24</w:t>
            </w:r>
          </w:p>
        </w:tc>
        <w:tc>
          <w:tcPr>
            <w:vAlign w:val="center"/>
          </w:tcPr>
          <w:p>
            <w:pPr>
              <w:jc w:val="right"/>
            </w:pPr>
            <w:r>
              <w:rPr>
                <w:color w:val="000000"/>
                <w:sz w:val="24"/>
              </w:rPr>
              <w:t>0.07</w:t>
            </w:r>
          </w:p>
        </w:tc>
      </w:tr>
      <w:tr>
        <w:tc>
          <w:tcPr>
            <w:vAlign w:val="center"/>
          </w:tcPr>
          <w:p>
            <w:pPr>
              <w:jc w:val="center"/>
            </w:pPr>
            <w:r>
              <w:rPr>
                <w:color w:val="000000"/>
                <w:sz w:val="24"/>
              </w:rPr>
              <w:t>44</w:t>
            </w:r>
          </w:p>
        </w:tc>
        <w:tc>
          <w:tcPr>
            <w:vAlign w:val="center"/>
          </w:tcPr>
          <w:p>
            <w:pPr>
              <w:jc w:val="center"/>
            </w:pPr>
            <w:r>
              <w:rPr>
                <w:color w:val="000000"/>
                <w:sz w:val="24"/>
              </w:rPr>
              <w:t>113535</w:t>
            </w:r>
          </w:p>
        </w:tc>
        <w:tc>
          <w:tcPr>
            <w:vAlign w:val="center"/>
          </w:tcPr>
          <w:p>
            <w:pPr>
              <w:jc w:val="center"/>
            </w:pPr>
            <w:r>
              <w:rPr>
                <w:color w:val="000000"/>
                <w:sz w:val="24"/>
              </w:rPr>
              <w:t>大业转债</w:t>
            </w:r>
          </w:p>
        </w:tc>
        <w:tc>
          <w:tcPr>
            <w:vAlign w:val="center"/>
          </w:tcPr>
          <w:p>
            <w:pPr>
              <w:jc w:val="right"/>
            </w:pPr>
            <w:r>
              <w:rPr>
                <w:color w:val="000000"/>
                <w:sz w:val="24"/>
              </w:rPr>
              <w:t>14,989,904.80</w:t>
            </w:r>
          </w:p>
        </w:tc>
        <w:tc>
          <w:tcPr>
            <w:vAlign w:val="center"/>
          </w:tcPr>
          <w:p>
            <w:pPr>
              <w:jc w:val="right"/>
            </w:pPr>
            <w:r>
              <w:rPr>
                <w:color w:val="000000"/>
                <w:sz w:val="24"/>
              </w:rPr>
              <w:t>0.07</w:t>
            </w:r>
          </w:p>
        </w:tc>
      </w:tr>
      <w:tr>
        <w:tc>
          <w:tcPr>
            <w:vAlign w:val="center"/>
          </w:tcPr>
          <w:p>
            <w:pPr>
              <w:jc w:val="center"/>
            </w:pPr>
            <w:r>
              <w:rPr>
                <w:color w:val="000000"/>
                <w:sz w:val="24"/>
              </w:rPr>
              <w:t>45</w:t>
            </w:r>
          </w:p>
        </w:tc>
        <w:tc>
          <w:tcPr>
            <w:vAlign w:val="center"/>
          </w:tcPr>
          <w:p>
            <w:pPr>
              <w:jc w:val="center"/>
            </w:pPr>
            <w:r>
              <w:rPr>
                <w:color w:val="000000"/>
                <w:sz w:val="24"/>
              </w:rPr>
              <w:t>113528</w:t>
            </w:r>
          </w:p>
        </w:tc>
        <w:tc>
          <w:tcPr>
            <w:vAlign w:val="center"/>
          </w:tcPr>
          <w:p>
            <w:pPr>
              <w:jc w:val="center"/>
            </w:pPr>
            <w:r>
              <w:rPr>
                <w:color w:val="000000"/>
                <w:sz w:val="24"/>
              </w:rPr>
              <w:t>长城转债</w:t>
            </w:r>
          </w:p>
        </w:tc>
        <w:tc>
          <w:tcPr>
            <w:vAlign w:val="center"/>
          </w:tcPr>
          <w:p>
            <w:pPr>
              <w:jc w:val="right"/>
            </w:pPr>
            <w:r>
              <w:rPr>
                <w:color w:val="000000"/>
                <w:sz w:val="24"/>
              </w:rPr>
              <w:t>14,856,789.00</w:t>
            </w:r>
          </w:p>
        </w:tc>
        <w:tc>
          <w:tcPr>
            <w:vAlign w:val="center"/>
          </w:tcPr>
          <w:p>
            <w:pPr>
              <w:jc w:val="right"/>
            </w:pPr>
            <w:r>
              <w:rPr>
                <w:color w:val="000000"/>
                <w:sz w:val="24"/>
              </w:rPr>
              <w:t>0.06</w:t>
            </w:r>
          </w:p>
        </w:tc>
      </w:tr>
      <w:tr>
        <w:tc>
          <w:tcPr>
            <w:vAlign w:val="center"/>
          </w:tcPr>
          <w:p>
            <w:pPr>
              <w:jc w:val="center"/>
            </w:pPr>
            <w:r>
              <w:rPr>
                <w:color w:val="000000"/>
                <w:sz w:val="24"/>
              </w:rPr>
              <w:t>46</w:t>
            </w:r>
          </w:p>
        </w:tc>
        <w:tc>
          <w:tcPr>
            <w:vAlign w:val="center"/>
          </w:tcPr>
          <w:p>
            <w:pPr>
              <w:jc w:val="center"/>
            </w:pPr>
            <w:r>
              <w:rPr>
                <w:color w:val="000000"/>
                <w:sz w:val="24"/>
              </w:rPr>
              <w:t>123023</w:t>
            </w:r>
          </w:p>
        </w:tc>
        <w:tc>
          <w:tcPr>
            <w:vAlign w:val="center"/>
          </w:tcPr>
          <w:p>
            <w:pPr>
              <w:jc w:val="center"/>
            </w:pPr>
            <w:r>
              <w:rPr>
                <w:color w:val="000000"/>
                <w:sz w:val="24"/>
              </w:rPr>
              <w:t>迪森转债</w:t>
            </w:r>
          </w:p>
        </w:tc>
        <w:tc>
          <w:tcPr>
            <w:vAlign w:val="center"/>
          </w:tcPr>
          <w:p>
            <w:pPr>
              <w:jc w:val="right"/>
            </w:pPr>
            <w:r>
              <w:rPr>
                <w:color w:val="000000"/>
                <w:sz w:val="24"/>
              </w:rPr>
              <w:t>14,515,287.74</w:t>
            </w:r>
          </w:p>
        </w:tc>
        <w:tc>
          <w:tcPr>
            <w:vAlign w:val="center"/>
          </w:tcPr>
          <w:p>
            <w:pPr>
              <w:jc w:val="right"/>
            </w:pPr>
            <w:r>
              <w:rPr>
                <w:color w:val="000000"/>
                <w:sz w:val="24"/>
              </w:rPr>
              <w:t>0.06</w:t>
            </w:r>
          </w:p>
        </w:tc>
      </w:tr>
      <w:tr>
        <w:tc>
          <w:tcPr>
            <w:vAlign w:val="center"/>
          </w:tcPr>
          <w:p>
            <w:pPr>
              <w:jc w:val="center"/>
            </w:pPr>
            <w:r>
              <w:rPr>
                <w:color w:val="000000"/>
                <w:sz w:val="24"/>
              </w:rPr>
              <w:t>47</w:t>
            </w:r>
          </w:p>
        </w:tc>
        <w:tc>
          <w:tcPr>
            <w:vAlign w:val="center"/>
          </w:tcPr>
          <w:p>
            <w:pPr>
              <w:jc w:val="center"/>
            </w:pPr>
            <w:r>
              <w:rPr>
                <w:color w:val="000000"/>
                <w:sz w:val="24"/>
              </w:rPr>
              <w:t>113516</w:t>
            </w:r>
          </w:p>
        </w:tc>
        <w:tc>
          <w:tcPr>
            <w:vAlign w:val="center"/>
          </w:tcPr>
          <w:p>
            <w:pPr>
              <w:jc w:val="center"/>
            </w:pPr>
            <w:r>
              <w:rPr>
                <w:color w:val="000000"/>
                <w:sz w:val="24"/>
              </w:rPr>
              <w:t>苏农转债</w:t>
            </w:r>
          </w:p>
        </w:tc>
        <w:tc>
          <w:tcPr>
            <w:vAlign w:val="center"/>
          </w:tcPr>
          <w:p>
            <w:pPr>
              <w:jc w:val="right"/>
            </w:pPr>
            <w:r>
              <w:rPr>
                <w:color w:val="000000"/>
                <w:sz w:val="24"/>
              </w:rPr>
              <w:t>14,171,598.20</w:t>
            </w:r>
          </w:p>
        </w:tc>
        <w:tc>
          <w:tcPr>
            <w:vAlign w:val="center"/>
          </w:tcPr>
          <w:p>
            <w:pPr>
              <w:jc w:val="right"/>
            </w:pPr>
            <w:r>
              <w:rPr>
                <w:color w:val="000000"/>
                <w:sz w:val="24"/>
              </w:rPr>
              <w:t>0.06</w:t>
            </w:r>
          </w:p>
        </w:tc>
      </w:tr>
      <w:tr>
        <w:tc>
          <w:tcPr>
            <w:vAlign w:val="center"/>
          </w:tcPr>
          <w:p>
            <w:pPr>
              <w:jc w:val="center"/>
            </w:pPr>
            <w:r>
              <w:rPr>
                <w:color w:val="000000"/>
                <w:sz w:val="24"/>
              </w:rPr>
              <w:t>48</w:t>
            </w:r>
          </w:p>
        </w:tc>
        <w:tc>
          <w:tcPr>
            <w:vAlign w:val="center"/>
          </w:tcPr>
          <w:p>
            <w:pPr>
              <w:jc w:val="center"/>
            </w:pPr>
            <w:r>
              <w:rPr>
                <w:color w:val="000000"/>
                <w:sz w:val="24"/>
              </w:rPr>
              <w:t>128015</w:t>
            </w:r>
          </w:p>
        </w:tc>
        <w:tc>
          <w:tcPr>
            <w:vAlign w:val="center"/>
          </w:tcPr>
          <w:p>
            <w:pPr>
              <w:jc w:val="center"/>
            </w:pPr>
            <w:r>
              <w:rPr>
                <w:color w:val="000000"/>
                <w:sz w:val="24"/>
              </w:rPr>
              <w:t>久其转债</w:t>
            </w:r>
          </w:p>
        </w:tc>
        <w:tc>
          <w:tcPr>
            <w:vAlign w:val="center"/>
          </w:tcPr>
          <w:p>
            <w:pPr>
              <w:jc w:val="right"/>
            </w:pPr>
            <w:r>
              <w:rPr>
                <w:color w:val="000000"/>
                <w:sz w:val="24"/>
              </w:rPr>
              <w:t>13,780,794.40</w:t>
            </w:r>
          </w:p>
        </w:tc>
        <w:tc>
          <w:tcPr>
            <w:vAlign w:val="center"/>
          </w:tcPr>
          <w:p>
            <w:pPr>
              <w:jc w:val="right"/>
            </w:pPr>
            <w:r>
              <w:rPr>
                <w:color w:val="000000"/>
                <w:sz w:val="24"/>
              </w:rPr>
              <w:t>0.06</w:t>
            </w:r>
          </w:p>
        </w:tc>
      </w:tr>
      <w:tr>
        <w:tc>
          <w:tcPr>
            <w:vAlign w:val="center"/>
          </w:tcPr>
          <w:p>
            <w:pPr>
              <w:jc w:val="center"/>
            </w:pPr>
            <w:r>
              <w:rPr>
                <w:color w:val="000000"/>
                <w:sz w:val="24"/>
              </w:rPr>
              <w:t>49</w:t>
            </w:r>
          </w:p>
        </w:tc>
        <w:tc>
          <w:tcPr>
            <w:vAlign w:val="center"/>
          </w:tcPr>
          <w:p>
            <w:pPr>
              <w:jc w:val="center"/>
            </w:pPr>
            <w:r>
              <w:rPr>
                <w:color w:val="000000"/>
                <w:sz w:val="24"/>
              </w:rPr>
              <w:t>128044</w:t>
            </w:r>
          </w:p>
        </w:tc>
        <w:tc>
          <w:tcPr>
            <w:vAlign w:val="center"/>
          </w:tcPr>
          <w:p>
            <w:pPr>
              <w:jc w:val="center"/>
            </w:pPr>
            <w:r>
              <w:rPr>
                <w:color w:val="000000"/>
                <w:sz w:val="24"/>
              </w:rPr>
              <w:t>岭南转债</w:t>
            </w:r>
          </w:p>
        </w:tc>
        <w:tc>
          <w:tcPr>
            <w:vAlign w:val="center"/>
          </w:tcPr>
          <w:p>
            <w:pPr>
              <w:jc w:val="right"/>
            </w:pPr>
            <w:r>
              <w:rPr>
                <w:color w:val="000000"/>
                <w:sz w:val="24"/>
              </w:rPr>
              <w:t>13,365,790.36</w:t>
            </w:r>
          </w:p>
        </w:tc>
        <w:tc>
          <w:tcPr>
            <w:vAlign w:val="center"/>
          </w:tcPr>
          <w:p>
            <w:pPr>
              <w:jc w:val="right"/>
            </w:pPr>
            <w:r>
              <w:rPr>
                <w:color w:val="000000"/>
                <w:sz w:val="24"/>
              </w:rPr>
              <w:t>0.06</w:t>
            </w:r>
          </w:p>
        </w:tc>
      </w:tr>
      <w:tr>
        <w:tc>
          <w:tcPr>
            <w:vAlign w:val="center"/>
          </w:tcPr>
          <w:p>
            <w:pPr>
              <w:jc w:val="center"/>
            </w:pPr>
            <w:r>
              <w:rPr>
                <w:color w:val="000000"/>
                <w:sz w:val="24"/>
              </w:rPr>
              <w:t>50</w:t>
            </w:r>
          </w:p>
        </w:tc>
        <w:tc>
          <w:tcPr>
            <w:vAlign w:val="center"/>
          </w:tcPr>
          <w:p>
            <w:pPr>
              <w:jc w:val="center"/>
            </w:pPr>
            <w:r>
              <w:rPr>
                <w:color w:val="000000"/>
                <w:sz w:val="24"/>
              </w:rPr>
              <w:t>128023</w:t>
            </w:r>
          </w:p>
        </w:tc>
        <w:tc>
          <w:tcPr>
            <w:vAlign w:val="center"/>
          </w:tcPr>
          <w:p>
            <w:pPr>
              <w:jc w:val="center"/>
            </w:pPr>
            <w:r>
              <w:rPr>
                <w:color w:val="000000"/>
                <w:sz w:val="24"/>
              </w:rPr>
              <w:t>亚太转债</w:t>
            </w:r>
          </w:p>
        </w:tc>
        <w:tc>
          <w:tcPr>
            <w:vAlign w:val="center"/>
          </w:tcPr>
          <w:p>
            <w:pPr>
              <w:jc w:val="right"/>
            </w:pPr>
            <w:r>
              <w:rPr>
                <w:color w:val="000000"/>
                <w:sz w:val="24"/>
              </w:rPr>
              <w:t>11,721,275.60</w:t>
            </w:r>
          </w:p>
        </w:tc>
        <w:tc>
          <w:tcPr>
            <w:vAlign w:val="center"/>
          </w:tcPr>
          <w:p>
            <w:pPr>
              <w:jc w:val="right"/>
            </w:pPr>
            <w:r>
              <w:rPr>
                <w:color w:val="000000"/>
                <w:sz w:val="24"/>
              </w:rPr>
              <w:t>0.05</w:t>
            </w:r>
          </w:p>
        </w:tc>
      </w:tr>
      <w:tr>
        <w:tc>
          <w:tcPr>
            <w:vAlign w:val="center"/>
          </w:tcPr>
          <w:p>
            <w:pPr>
              <w:jc w:val="center"/>
            </w:pPr>
            <w:r>
              <w:rPr>
                <w:color w:val="000000"/>
                <w:sz w:val="24"/>
              </w:rPr>
              <w:t>51</w:t>
            </w:r>
          </w:p>
        </w:tc>
        <w:tc>
          <w:tcPr>
            <w:vAlign w:val="center"/>
          </w:tcPr>
          <w:p>
            <w:pPr>
              <w:jc w:val="center"/>
            </w:pPr>
            <w:r>
              <w:rPr>
                <w:color w:val="000000"/>
                <w:sz w:val="24"/>
              </w:rPr>
              <w:t>113016</w:t>
            </w:r>
          </w:p>
        </w:tc>
        <w:tc>
          <w:tcPr>
            <w:vAlign w:val="center"/>
          </w:tcPr>
          <w:p>
            <w:pPr>
              <w:jc w:val="center"/>
            </w:pPr>
            <w:r>
              <w:rPr>
                <w:color w:val="000000"/>
                <w:sz w:val="24"/>
              </w:rPr>
              <w:t>小康转债</w:t>
            </w:r>
          </w:p>
        </w:tc>
        <w:tc>
          <w:tcPr>
            <w:vAlign w:val="center"/>
          </w:tcPr>
          <w:p>
            <w:pPr>
              <w:jc w:val="right"/>
            </w:pPr>
            <w:r>
              <w:rPr>
                <w:color w:val="000000"/>
                <w:sz w:val="24"/>
              </w:rPr>
              <w:t>10,752,048.40</w:t>
            </w:r>
          </w:p>
        </w:tc>
        <w:tc>
          <w:tcPr>
            <w:vAlign w:val="center"/>
          </w:tcPr>
          <w:p>
            <w:pPr>
              <w:jc w:val="right"/>
            </w:pPr>
            <w:r>
              <w:rPr>
                <w:color w:val="000000"/>
                <w:sz w:val="24"/>
              </w:rPr>
              <w:t>0.05</w:t>
            </w:r>
          </w:p>
        </w:tc>
      </w:tr>
      <w:tr>
        <w:tc>
          <w:tcPr>
            <w:vAlign w:val="center"/>
          </w:tcPr>
          <w:p>
            <w:pPr>
              <w:jc w:val="center"/>
            </w:pPr>
            <w:r>
              <w:rPr>
                <w:color w:val="000000"/>
                <w:sz w:val="24"/>
              </w:rPr>
              <w:t>52</w:t>
            </w:r>
          </w:p>
        </w:tc>
        <w:tc>
          <w:tcPr>
            <w:vAlign w:val="center"/>
          </w:tcPr>
          <w:p>
            <w:pPr>
              <w:jc w:val="center"/>
            </w:pPr>
            <w:r>
              <w:rPr>
                <w:color w:val="000000"/>
                <w:sz w:val="24"/>
              </w:rPr>
              <w:t>123010</w:t>
            </w:r>
          </w:p>
        </w:tc>
        <w:tc>
          <w:tcPr>
            <w:vAlign w:val="center"/>
          </w:tcPr>
          <w:p>
            <w:pPr>
              <w:jc w:val="center"/>
            </w:pPr>
            <w:r>
              <w:rPr>
                <w:color w:val="000000"/>
                <w:sz w:val="24"/>
              </w:rPr>
              <w:t>博世转债</w:t>
            </w:r>
          </w:p>
        </w:tc>
        <w:tc>
          <w:tcPr>
            <w:vAlign w:val="center"/>
          </w:tcPr>
          <w:p>
            <w:pPr>
              <w:jc w:val="right"/>
            </w:pPr>
            <w:r>
              <w:rPr>
                <w:color w:val="000000"/>
                <w:sz w:val="24"/>
              </w:rPr>
              <w:t>6,339,135.25</w:t>
            </w:r>
          </w:p>
        </w:tc>
        <w:tc>
          <w:tcPr>
            <w:vAlign w:val="center"/>
          </w:tcPr>
          <w:p>
            <w:pPr>
              <w:jc w:val="right"/>
            </w:pPr>
            <w:r>
              <w:rPr>
                <w:color w:val="000000"/>
                <w:sz w:val="24"/>
              </w:rPr>
              <w:t>0.03</w:t>
            </w:r>
          </w:p>
        </w:tc>
      </w:tr>
      <w:tr>
        <w:tc>
          <w:tcPr>
            <w:vAlign w:val="center"/>
          </w:tcPr>
          <w:p>
            <w:pPr>
              <w:jc w:val="center"/>
            </w:pPr>
            <w:r>
              <w:rPr>
                <w:color w:val="000000"/>
                <w:sz w:val="24"/>
              </w:rPr>
              <w:t>53</w:t>
            </w:r>
          </w:p>
        </w:tc>
        <w:tc>
          <w:tcPr>
            <w:vAlign w:val="center"/>
          </w:tcPr>
          <w:p>
            <w:pPr>
              <w:jc w:val="center"/>
            </w:pPr>
            <w:r>
              <w:rPr>
                <w:color w:val="000000"/>
                <w:sz w:val="24"/>
              </w:rPr>
              <w:t>120002</w:t>
            </w:r>
          </w:p>
        </w:tc>
        <w:tc>
          <w:tcPr>
            <w:vAlign w:val="center"/>
          </w:tcPr>
          <w:p>
            <w:pPr>
              <w:jc w:val="center"/>
            </w:pPr>
            <w:r>
              <w:rPr>
                <w:color w:val="000000"/>
                <w:sz w:val="24"/>
              </w:rPr>
              <w:t>18中原EB</w:t>
            </w:r>
          </w:p>
        </w:tc>
        <w:tc>
          <w:tcPr>
            <w:vAlign w:val="center"/>
          </w:tcPr>
          <w:p>
            <w:pPr>
              <w:jc w:val="right"/>
            </w:pPr>
            <w:r>
              <w:rPr>
                <w:color w:val="000000"/>
                <w:sz w:val="24"/>
              </w:rPr>
              <w:t>6,280,400.00</w:t>
            </w:r>
          </w:p>
        </w:tc>
        <w:tc>
          <w:tcPr>
            <w:vAlign w:val="center"/>
          </w:tcPr>
          <w:p>
            <w:pPr>
              <w:jc w:val="right"/>
            </w:pPr>
            <w:r>
              <w:rPr>
                <w:color w:val="000000"/>
                <w:sz w:val="24"/>
              </w:rPr>
              <w:t>0.03</w:t>
            </w:r>
          </w:p>
        </w:tc>
      </w:tr>
      <w:tr>
        <w:tc>
          <w:tcPr>
            <w:vAlign w:val="center"/>
          </w:tcPr>
          <w:p>
            <w:pPr>
              <w:jc w:val="center"/>
            </w:pPr>
            <w:r>
              <w:rPr>
                <w:color w:val="000000"/>
                <w:sz w:val="24"/>
              </w:rPr>
              <w:t>54</w:t>
            </w:r>
          </w:p>
        </w:tc>
        <w:tc>
          <w:tcPr>
            <w:vAlign w:val="center"/>
          </w:tcPr>
          <w:p>
            <w:pPr>
              <w:jc w:val="center"/>
            </w:pPr>
            <w:r>
              <w:rPr>
                <w:color w:val="000000"/>
                <w:sz w:val="24"/>
              </w:rPr>
              <w:t>123028</w:t>
            </w:r>
          </w:p>
        </w:tc>
        <w:tc>
          <w:tcPr>
            <w:vAlign w:val="center"/>
          </w:tcPr>
          <w:p>
            <w:pPr>
              <w:jc w:val="center"/>
            </w:pPr>
            <w:r>
              <w:rPr>
                <w:color w:val="000000"/>
                <w:sz w:val="24"/>
              </w:rPr>
              <w:t>清水转债</w:t>
            </w:r>
          </w:p>
        </w:tc>
        <w:tc>
          <w:tcPr>
            <w:vAlign w:val="center"/>
          </w:tcPr>
          <w:p>
            <w:pPr>
              <w:jc w:val="right"/>
            </w:pPr>
            <w:r>
              <w:rPr>
                <w:color w:val="000000"/>
                <w:sz w:val="24"/>
              </w:rPr>
              <w:t>5,969,740.95</w:t>
            </w:r>
          </w:p>
        </w:tc>
        <w:tc>
          <w:tcPr>
            <w:vAlign w:val="center"/>
          </w:tcPr>
          <w:p>
            <w:pPr>
              <w:jc w:val="right"/>
            </w:pPr>
            <w:r>
              <w:rPr>
                <w:color w:val="000000"/>
                <w:sz w:val="24"/>
              </w:rPr>
              <w:t>0.03</w:t>
            </w:r>
          </w:p>
        </w:tc>
      </w:tr>
      <w:tr>
        <w:tc>
          <w:tcPr>
            <w:vAlign w:val="center"/>
          </w:tcPr>
          <w:p>
            <w:pPr>
              <w:jc w:val="center"/>
            </w:pPr>
            <w:r>
              <w:rPr>
                <w:color w:val="000000"/>
                <w:sz w:val="24"/>
              </w:rPr>
              <w:t>55</w:t>
            </w:r>
          </w:p>
        </w:tc>
        <w:tc>
          <w:tcPr>
            <w:vAlign w:val="center"/>
          </w:tcPr>
          <w:p>
            <w:pPr>
              <w:jc w:val="center"/>
            </w:pPr>
            <w:r>
              <w:rPr>
                <w:color w:val="000000"/>
                <w:sz w:val="24"/>
              </w:rPr>
              <w:t>113027</w:t>
            </w:r>
          </w:p>
        </w:tc>
        <w:tc>
          <w:tcPr>
            <w:vAlign w:val="center"/>
          </w:tcPr>
          <w:p>
            <w:pPr>
              <w:jc w:val="center"/>
            </w:pPr>
            <w:r>
              <w:rPr>
                <w:color w:val="000000"/>
                <w:sz w:val="24"/>
              </w:rPr>
              <w:t>华钰转债</w:t>
            </w:r>
          </w:p>
        </w:tc>
        <w:tc>
          <w:tcPr>
            <w:vAlign w:val="center"/>
          </w:tcPr>
          <w:p>
            <w:pPr>
              <w:jc w:val="right"/>
            </w:pPr>
            <w:r>
              <w:rPr>
                <w:color w:val="000000"/>
                <w:sz w:val="24"/>
              </w:rPr>
              <w:t>3,915,611.70</w:t>
            </w:r>
          </w:p>
        </w:tc>
        <w:tc>
          <w:tcPr>
            <w:vAlign w:val="center"/>
          </w:tcPr>
          <w:p>
            <w:pPr>
              <w:jc w:val="right"/>
            </w:pPr>
            <w:r>
              <w:rPr>
                <w:color w:val="000000"/>
                <w:sz w:val="24"/>
              </w:rPr>
              <w:t>0.02</w:t>
            </w:r>
          </w:p>
        </w:tc>
      </w:tr>
      <w:tr>
        <w:tc>
          <w:tcPr>
            <w:vAlign w:val="center"/>
          </w:tcPr>
          <w:p>
            <w:pPr>
              <w:jc w:val="center"/>
            </w:pPr>
            <w:r>
              <w:rPr>
                <w:color w:val="000000"/>
                <w:sz w:val="24"/>
              </w:rPr>
              <w:t>56</w:t>
            </w:r>
          </w:p>
        </w:tc>
        <w:tc>
          <w:tcPr>
            <w:vAlign w:val="center"/>
          </w:tcPr>
          <w:p>
            <w:pPr>
              <w:jc w:val="center"/>
            </w:pPr>
            <w:r>
              <w:rPr>
                <w:color w:val="000000"/>
                <w:sz w:val="24"/>
              </w:rPr>
              <w:t>113508</w:t>
            </w:r>
          </w:p>
        </w:tc>
        <w:tc>
          <w:tcPr>
            <w:vAlign w:val="center"/>
          </w:tcPr>
          <w:p>
            <w:pPr>
              <w:jc w:val="center"/>
            </w:pPr>
            <w:r>
              <w:rPr>
                <w:color w:val="000000"/>
                <w:sz w:val="24"/>
              </w:rPr>
              <w:t>新凤转债</w:t>
            </w:r>
          </w:p>
        </w:tc>
        <w:tc>
          <w:tcPr>
            <w:vAlign w:val="center"/>
          </w:tcPr>
          <w:p>
            <w:pPr>
              <w:jc w:val="right"/>
            </w:pPr>
            <w:r>
              <w:rPr>
                <w:color w:val="000000"/>
                <w:sz w:val="24"/>
              </w:rPr>
              <w:t>2,731,152.00</w:t>
            </w:r>
          </w:p>
        </w:tc>
        <w:tc>
          <w:tcPr>
            <w:vAlign w:val="center"/>
          </w:tcPr>
          <w:p>
            <w:pPr>
              <w:jc w:val="right"/>
            </w:pPr>
            <w:r>
              <w:rPr>
                <w:color w:val="000000"/>
                <w:sz w:val="24"/>
              </w:rPr>
              <w:t>0.01</w:t>
            </w:r>
          </w:p>
        </w:tc>
      </w:tr>
      <w:tr>
        <w:tc>
          <w:tcPr>
            <w:vAlign w:val="center"/>
          </w:tcPr>
          <w:p>
            <w:pPr>
              <w:jc w:val="center"/>
            </w:pPr>
            <w:r>
              <w:rPr>
                <w:color w:val="000000"/>
                <w:sz w:val="24"/>
              </w:rPr>
              <w:t>57</w:t>
            </w:r>
          </w:p>
        </w:tc>
        <w:tc>
          <w:tcPr>
            <w:vAlign w:val="center"/>
          </w:tcPr>
          <w:p>
            <w:pPr>
              <w:jc w:val="center"/>
            </w:pPr>
            <w:r>
              <w:rPr>
                <w:color w:val="000000"/>
                <w:sz w:val="24"/>
              </w:rPr>
              <w:t>132005</w:t>
            </w:r>
          </w:p>
        </w:tc>
        <w:tc>
          <w:tcPr>
            <w:vAlign w:val="center"/>
          </w:tcPr>
          <w:p>
            <w:pPr>
              <w:jc w:val="center"/>
            </w:pPr>
            <w:r>
              <w:rPr>
                <w:color w:val="000000"/>
                <w:sz w:val="24"/>
              </w:rPr>
              <w:t>15国资EB</w:t>
            </w:r>
          </w:p>
        </w:tc>
        <w:tc>
          <w:tcPr>
            <w:vAlign w:val="center"/>
          </w:tcPr>
          <w:p>
            <w:pPr>
              <w:jc w:val="right"/>
            </w:pPr>
            <w:r>
              <w:rPr>
                <w:color w:val="000000"/>
                <w:sz w:val="24"/>
              </w:rPr>
              <w:t>1,878,025.00</w:t>
            </w:r>
          </w:p>
        </w:tc>
        <w:tc>
          <w:tcPr>
            <w:vAlign w:val="center"/>
          </w:tcPr>
          <w:p>
            <w:pPr>
              <w:jc w:val="right"/>
            </w:pPr>
            <w:r>
              <w:rPr>
                <w:color w:val="000000"/>
                <w:sz w:val="24"/>
              </w:rPr>
              <w:t>0.01</w:t>
            </w:r>
          </w:p>
        </w:tc>
      </w:tr>
      <w:tr>
        <w:tc>
          <w:tcPr>
            <w:vAlign w:val="center"/>
          </w:tcPr>
          <w:p>
            <w:pPr>
              <w:jc w:val="center"/>
            </w:pPr>
            <w:r>
              <w:rPr>
                <w:color w:val="000000"/>
                <w:sz w:val="24"/>
              </w:rPr>
              <w:t>58</w:t>
            </w:r>
          </w:p>
        </w:tc>
        <w:tc>
          <w:tcPr>
            <w:vAlign w:val="center"/>
          </w:tcPr>
          <w:p>
            <w:pPr>
              <w:jc w:val="center"/>
            </w:pPr>
            <w:r>
              <w:rPr>
                <w:color w:val="000000"/>
                <w:sz w:val="24"/>
              </w:rPr>
              <w:t>110051</w:t>
            </w:r>
          </w:p>
        </w:tc>
        <w:tc>
          <w:tcPr>
            <w:vAlign w:val="center"/>
          </w:tcPr>
          <w:p>
            <w:pPr>
              <w:jc w:val="center"/>
            </w:pPr>
            <w:r>
              <w:rPr>
                <w:color w:val="000000"/>
                <w:sz w:val="24"/>
              </w:rPr>
              <w:t>中天转债</w:t>
            </w:r>
          </w:p>
        </w:tc>
        <w:tc>
          <w:tcPr>
            <w:vAlign w:val="center"/>
          </w:tcPr>
          <w:p>
            <w:pPr>
              <w:jc w:val="right"/>
            </w:pPr>
            <w:r>
              <w:rPr>
                <w:color w:val="000000"/>
                <w:sz w:val="24"/>
              </w:rPr>
              <w:t>870,806.10</w:t>
            </w:r>
          </w:p>
        </w:tc>
        <w:tc>
          <w:tcPr>
            <w:vAlign w:val="center"/>
          </w:tcPr>
          <w:p>
            <w:pPr>
              <w:jc w:val="right"/>
            </w:pPr>
            <w:r>
              <w:rPr>
                <w:color w:val="000000"/>
                <w:sz w:val="24"/>
              </w:rPr>
              <w:t>0.00</w:t>
            </w:r>
          </w:p>
        </w:tc>
      </w:tr>
      <w:tr>
        <w:tc>
          <w:tcPr>
            <w:vAlign w:val="center"/>
          </w:tcPr>
          <w:p>
            <w:pPr>
              <w:jc w:val="center"/>
            </w:pPr>
            <w:r>
              <w:rPr>
                <w:color w:val="000000"/>
                <w:sz w:val="24"/>
              </w:rPr>
              <w:t>59</w:t>
            </w:r>
          </w:p>
        </w:tc>
        <w:tc>
          <w:tcPr>
            <w:vAlign w:val="center"/>
          </w:tcPr>
          <w:p>
            <w:pPr>
              <w:jc w:val="center"/>
            </w:pPr>
            <w:r>
              <w:rPr>
                <w:color w:val="000000"/>
                <w:sz w:val="24"/>
              </w:rPr>
              <w:t>128080</w:t>
            </w:r>
          </w:p>
        </w:tc>
        <w:tc>
          <w:tcPr>
            <w:vAlign w:val="center"/>
          </w:tcPr>
          <w:p>
            <w:pPr>
              <w:jc w:val="center"/>
            </w:pPr>
            <w:r>
              <w:rPr>
                <w:color w:val="000000"/>
                <w:sz w:val="24"/>
              </w:rPr>
              <w:t>顺丰转债</w:t>
            </w:r>
          </w:p>
        </w:tc>
        <w:tc>
          <w:tcPr>
            <w:vAlign w:val="center"/>
          </w:tcPr>
          <w:p>
            <w:pPr>
              <w:jc w:val="right"/>
            </w:pPr>
            <w:r>
              <w:rPr>
                <w:color w:val="000000"/>
                <w:sz w:val="24"/>
              </w:rPr>
              <w:t>245,979.00</w:t>
            </w:r>
          </w:p>
        </w:tc>
        <w:tc>
          <w:tcPr>
            <w:vAlign w:val="center"/>
          </w:tcPr>
          <w:p>
            <w:pPr>
              <w:jc w:val="right"/>
            </w:pPr>
            <w:r>
              <w:rPr>
                <w:color w:val="000000"/>
                <w:sz w:val="24"/>
              </w:rPr>
              <w:t>0.00</w:t>
            </w:r>
          </w:p>
        </w:tc>
      </w:tr>
      <w:tr>
        <w:tc>
          <w:tcPr>
            <w:vAlign w:val="center"/>
          </w:tcPr>
          <w:p>
            <w:pPr>
              <w:jc w:val="center"/>
            </w:pPr>
            <w:r>
              <w:rPr>
                <w:color w:val="000000"/>
                <w:sz w:val="24"/>
              </w:rPr>
              <w:t>60</w:t>
            </w:r>
          </w:p>
        </w:tc>
        <w:tc>
          <w:tcPr>
            <w:vAlign w:val="center"/>
          </w:tcPr>
          <w:p>
            <w:pPr>
              <w:jc w:val="center"/>
            </w:pPr>
            <w:r>
              <w:rPr>
                <w:color w:val="000000"/>
                <w:sz w:val="24"/>
              </w:rPr>
              <w:t>113019</w:t>
            </w:r>
          </w:p>
        </w:tc>
        <w:tc>
          <w:tcPr>
            <w:vAlign w:val="center"/>
          </w:tcPr>
          <w:p>
            <w:pPr>
              <w:jc w:val="center"/>
            </w:pPr>
            <w:r>
              <w:rPr>
                <w:color w:val="000000"/>
                <w:sz w:val="24"/>
              </w:rPr>
              <w:t>玲珑转债</w:t>
            </w:r>
          </w:p>
        </w:tc>
        <w:tc>
          <w:tcPr>
            <w:vAlign w:val="center"/>
          </w:tcPr>
          <w:p>
            <w:pPr>
              <w:jc w:val="right"/>
            </w:pPr>
            <w:r>
              <w:rPr>
                <w:color w:val="000000"/>
                <w:sz w:val="24"/>
              </w:rPr>
              <w:t>144,752.40</w:t>
            </w:r>
          </w:p>
        </w:tc>
        <w:tc>
          <w:tcPr>
            <w:vAlign w:val="center"/>
          </w:tcPr>
          <w:p>
            <w:pPr>
              <w:jc w:val="right"/>
            </w:pPr>
            <w:r>
              <w:rPr>
                <w:color w:val="000000"/>
                <w:sz w:val="24"/>
              </w:rPr>
              <w:t>0.00</w:t>
            </w:r>
          </w:p>
        </w:tc>
      </w:tr>
      <w:tr>
        <w:tc>
          <w:tcPr>
            <w:vAlign w:val="center"/>
          </w:tcPr>
          <w:p>
            <w:pPr>
              <w:jc w:val="center"/>
            </w:pPr>
            <w:r>
              <w:rPr>
                <w:color w:val="000000"/>
                <w:sz w:val="24"/>
              </w:rPr>
              <w:t>61</w:t>
            </w:r>
          </w:p>
        </w:tc>
        <w:tc>
          <w:tcPr>
            <w:vAlign w:val="center"/>
          </w:tcPr>
          <w:p>
            <w:pPr>
              <w:jc w:val="center"/>
            </w:pPr>
            <w:r>
              <w:rPr>
                <w:color w:val="000000"/>
                <w:sz w:val="24"/>
              </w:rPr>
              <w:t>113030</w:t>
            </w:r>
          </w:p>
        </w:tc>
        <w:tc>
          <w:tcPr>
            <w:vAlign w:val="center"/>
          </w:tcPr>
          <w:p>
            <w:pPr>
              <w:jc w:val="center"/>
            </w:pPr>
            <w:r>
              <w:rPr>
                <w:color w:val="000000"/>
                <w:sz w:val="24"/>
              </w:rPr>
              <w:t>东风转债</w:t>
            </w:r>
          </w:p>
        </w:tc>
        <w:tc>
          <w:tcPr>
            <w:vAlign w:val="center"/>
          </w:tcPr>
          <w:p>
            <w:pPr>
              <w:jc w:val="right"/>
            </w:pPr>
            <w:r>
              <w:rPr>
                <w:color w:val="000000"/>
                <w:sz w:val="24"/>
              </w:rPr>
              <w:t>30,514.40</w:t>
            </w:r>
          </w:p>
        </w:tc>
        <w:tc>
          <w:tcPr>
            <w:vAlign w:val="center"/>
          </w:tcPr>
          <w:p>
            <w:pPr>
              <w:jc w:val="right"/>
            </w:pPr>
            <w:r>
              <w:rPr>
                <w:color w:val="000000"/>
                <w:sz w:val="24"/>
              </w:rPr>
              <w:t>0.00</w:t>
            </w:r>
          </w:p>
        </w:tc>
      </w:tr>
      <w:tr>
        <w:tc>
          <w:tcPr>
            <w:vAlign w:val="center"/>
          </w:tcPr>
          <w:p>
            <w:pPr>
              <w:jc w:val="center"/>
            </w:pPr>
            <w:r>
              <w:rPr>
                <w:color w:val="000000"/>
                <w:sz w:val="24"/>
              </w:rPr>
              <w:t>62</w:t>
            </w:r>
          </w:p>
        </w:tc>
        <w:tc>
          <w:tcPr>
            <w:vAlign w:val="center"/>
          </w:tcPr>
          <w:p>
            <w:pPr>
              <w:jc w:val="center"/>
            </w:pPr>
            <w:r>
              <w:rPr>
                <w:color w:val="000000"/>
                <w:sz w:val="24"/>
              </w:rPr>
              <w:t>113551</w:t>
            </w:r>
          </w:p>
        </w:tc>
        <w:tc>
          <w:tcPr>
            <w:vAlign w:val="center"/>
          </w:tcPr>
          <w:p>
            <w:pPr>
              <w:jc w:val="center"/>
            </w:pPr>
            <w:r>
              <w:rPr>
                <w:color w:val="000000"/>
                <w:sz w:val="24"/>
              </w:rPr>
              <w:t>福特转债</w:t>
            </w:r>
          </w:p>
        </w:tc>
        <w:tc>
          <w:tcPr>
            <w:vAlign w:val="center"/>
          </w:tcPr>
          <w:p>
            <w:pPr>
              <w:jc w:val="right"/>
            </w:pPr>
            <w:r>
              <w:rPr>
                <w:color w:val="000000"/>
                <w:sz w:val="24"/>
              </w:rPr>
              <w:t>10,306.80</w:t>
            </w:r>
          </w:p>
        </w:tc>
        <w:tc>
          <w:tcPr>
            <w:vAlign w:val="center"/>
          </w:tcPr>
          <w:p>
            <w:pPr>
              <w:jc w:val="right"/>
            </w:pPr>
            <w:r>
              <w:rPr>
                <w:color w:val="000000"/>
                <w:sz w:val="24"/>
              </w:rPr>
              <w:t>0.00</w:t>
            </w:r>
          </w:p>
        </w:tc>
      </w:tr>
      <w:tr>
        <w:tc>
          <w:tcPr>
            <w:vAlign w:val="center"/>
          </w:tcPr>
          <w:p>
            <w:pPr>
              <w:jc w:val="center"/>
            </w:pPr>
            <w:r>
              <w:rPr>
                <w:color w:val="000000"/>
                <w:sz w:val="24"/>
              </w:rPr>
              <w:t>63</w:t>
            </w:r>
          </w:p>
        </w:tc>
        <w:tc>
          <w:tcPr>
            <w:vAlign w:val="center"/>
          </w:tcPr>
          <w:p>
            <w:pPr>
              <w:jc w:val="center"/>
            </w:pPr>
            <w:r>
              <w:rPr>
                <w:color w:val="000000"/>
                <w:sz w:val="24"/>
              </w:rPr>
              <w:t>128034</w:t>
            </w:r>
          </w:p>
        </w:tc>
        <w:tc>
          <w:tcPr>
            <w:vAlign w:val="center"/>
          </w:tcPr>
          <w:p>
            <w:pPr>
              <w:jc w:val="center"/>
            </w:pPr>
            <w:r>
              <w:rPr>
                <w:color w:val="000000"/>
                <w:sz w:val="24"/>
              </w:rPr>
              <w:t>江银转债</w:t>
            </w:r>
          </w:p>
        </w:tc>
        <w:tc>
          <w:tcPr>
            <w:vAlign w:val="center"/>
          </w:tcPr>
          <w:p>
            <w:pPr>
              <w:jc w:val="right"/>
            </w:pPr>
            <w:r>
              <w:rPr>
                <w:color w:val="000000"/>
                <w:sz w:val="24"/>
              </w:rPr>
              <w:t>413.32</w:t>
            </w:r>
          </w:p>
        </w:tc>
        <w:tc>
          <w:tcPr>
            <w:vAlign w:val="center"/>
          </w:tcPr>
          <w:p>
            <w:pPr>
              <w:jc w:val="right"/>
            </w:pPr>
            <w:r>
              <w:rPr>
                <w:color w:val="000000"/>
                <w:sz w:val="24"/>
              </w:rPr>
              <w:t>0.00</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0B7913" w:rsidR="000B7913" w:rsidRDefault="000B7913" w:rsidRPr="000B7913">
      <w:pPr>
        <w:autoSpaceDE w:val="0"/>
        <w:autoSpaceDN w:val="0"/>
        <w:adjustRightInd w:val="0"/>
        <w:spacing w:before="29" w:line="288" w:lineRule="auto"/>
        <w:ind w:left="15" w:right="480"/>
        <w:jc w:val="right"/>
        <w:rPr>
          <w:rFonts w:eastAsiaTheme="minorEastAsia"/>
          <w:color w:themeColor="text1" w:val="000000"/>
          <w:kern w:val="0"/>
          <w:sz w:val="24"/>
        </w:rPr>
      </w:pPr>
      <w:r w:rsidRPr="000B7913">
        <w:rPr>
          <w:rFonts w:eastAsiaTheme="minorEastAsia"/>
          <w:color w:themeColor="text1"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199"/>
        <w:gridCol w:w="2126"/>
        <w:gridCol w:w="2126"/>
        <w:gridCol w:w="2183"/>
      </w:tblGrid>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center"/>
              <w:rPr>
                <w:rFonts w:eastAsiaTheme="minorEastAsia"/>
                <w:color w:themeColor="text1" w:val="000000"/>
                <w:kern w:val="0"/>
                <w:sz w:val="24"/>
              </w:rPr>
            </w:pPr>
            <w:r w:rsidRPr="000B7913">
              <w:rPr>
                <w:rFonts w:eastAsiaTheme="minorEastAsia"/>
                <w:color w:themeColor="text1" w:val="000000"/>
                <w:kern w:val="0"/>
                <w:sz w:val="24"/>
              </w:rPr>
              <w:t>项目</w:t>
            </w:r>
            <w:r w:rsidRPr="000B7913">
              <w:rPr>
                <w:color w:themeColor="text1" w:val="000000"/>
                <w:kern w:val="0"/>
                <w:sz w:val="24"/>
              </w:rPr>
              <w:t/>
            </w:r>
            <w:proofErr w:type="spellStart"/>
            <w:r w:rsidRPr="000B7913">
              <w:rPr>
                <w:color w:themeColor="text1" w:val="000000"/>
                <w:kern w:val="0"/>
                <w:sz w:val="24"/>
              </w:rPr>
              <w:t/>
            </w:r>
            <w:proofErr w:type="spellEnd"/>
            <w:r w:rsidRPr="000B7913">
              <w:rPr>
                <w:color w:themeColor="text1" w:val="000000"/>
                <w:kern w:val="0"/>
                <w:sz w:val="24"/>
              </w:rPr>
              <w:t/>
            </w:r>
          </w:p>
        </w:tc>
        <w:tc>
          <w:tcPr>
            <w:tcW w:type="dxa" w:w="2126"/>
            <w:vAlign w:val="center"/>
          </w:tcPr>
          <w:p w:rsidP="00D97EDE" w:rsidR="000B7913" w:rsidRDefault="000B7913" w:rsidRPr="000B7913">
            <w:pPr>
              <w:autoSpaceDE w:val="0"/>
              <w:autoSpaceDN w:val="0"/>
              <w:adjustRightInd w:val="0"/>
              <w:spacing w:before="29" w:line="360" w:lineRule="auto"/>
              <w:ind w:left="17"/>
              <w:jc w:val="center"/>
              <w:rPr>
                <w:rFonts w:eastAsiaTheme="minorEastAsia"/>
                <w:color w:themeColor="text1" w:val="000000"/>
                <w:sz w:val="24"/>
              </w:rPr>
            </w:pPr>
            <w:r w:rsidRPr="000B7913">
              <w:rPr>
                <w:rFonts w:eastAsiaTheme="minorEastAsia"/>
                <w:color w:themeColor="text1" w:val="000000"/>
                <w:kern w:val="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易方达稳健收益债券A</w:t>
            </w:r>
          </w:p>
        </w:tc>
        <w:tc>
          <w:tcPr>
            <w:tcW w:type="dxa" w:w="2126"/>
            <w:vAlign w:val="center"/>
          </w:tcPr>
          <w:p w:rsidP="00D97EDE" w:rsidR="000B7913" w:rsidRDefault="000B7913" w:rsidRPr="000B7913">
            <w:pPr>
              <w:autoSpaceDE w:val="0"/>
              <w:autoSpaceDN w:val="0"/>
              <w:adjustRightInd w:val="0"/>
              <w:spacing w:before="29" w:line="360" w:lineRule="auto"/>
              <w:ind w:left="17"/>
              <w:jc w:val="center"/>
              <w:rPr>
                <w:rFonts w:eastAsiaTheme="minorEastAsia"/>
                <w:color w:themeColor="text1" w:val="000000"/>
                <w:sz w:val="24"/>
              </w:rPr>
            </w:pPr>
            <w:r w:rsidRPr="000B7913">
              <w:rPr>
                <w:rFonts w:eastAsiaTheme="minorEastAsia"/>
                <w:color w:themeColor="text1" w:val="000000"/>
                <w:kern w:val="0"/>
                <w:sz w:val="24"/>
              </w:rPr>
              <w:t/>
            </w:r>
            <w:r w:rsidRPr="000B7913">
              <w:rPr>
                <w:rFonts w:eastAsiaTheme="minorEastAsia"/>
                <w:color w:themeColor="text1" w:val="000000"/>
                <w:sz w:val="24"/>
              </w:rPr>
              <w:t>易方达稳健收益债券B</w:t>
            </w:r>
          </w:p>
        </w:tc>
        <w:tc>
          <w:tcPr>
            <w:tcW w:type="dxa" w:w="2183"/>
            <w:vAlign w:val="center"/>
          </w:tcPr>
          <w:p w:rsidP="00D97EDE" w:rsidR="000B7913" w:rsidRDefault="000B7913" w:rsidRPr="000B7913">
            <w:pPr>
              <w:autoSpaceDE w:val="0"/>
              <w:autoSpaceDN w:val="0"/>
              <w:adjustRightInd w:val="0"/>
              <w:spacing w:before="29" w:line="360" w:lineRule="auto"/>
              <w:ind w:left="17"/>
              <w:jc w:val="center"/>
              <w:rPr>
                <w:rFonts w:eastAsiaTheme="minorEastAsia"/>
                <w:color w:themeColor="text1" w:val="000000"/>
                <w:sz w:val="24"/>
              </w:rPr>
            </w:pPr>
            <w:r w:rsidRPr="000B7913">
              <w:rPr>
                <w:rFonts w:eastAsiaTheme="minorEastAsia"/>
                <w:color w:themeColor="text1" w:val="000000"/>
                <w:kern w:val="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易方达稳健收益债券C</w:t>
            </w:r>
          </w:p>
        </w:tc>
      </w:tr>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left"/>
              <w:rPr>
                <w:rFonts w:eastAsiaTheme="minorEastAsia"/>
                <w:color w:themeColor="text1" w:val="000000"/>
                <w:kern w:val="0"/>
                <w:sz w:val="24"/>
              </w:rPr>
            </w:pPr>
            <w:r w:rsidRPr="000B7913">
              <w:rPr>
                <w:rFonts w:eastAsiaTheme="minorEastAsia"/>
                <w:color w:themeColor="text1" w:val="000000"/>
                <w:kern w:val="0"/>
                <w:sz w:val="24"/>
              </w:rPr>
              <w:lastRenderedPageBreak/>
              <w:t>报告期期</w:t>
            </w:r>
            <w:proofErr w:type="gramStart"/>
            <w:r w:rsidRPr="000B7913">
              <w:rPr>
                <w:rFonts w:eastAsiaTheme="minorEastAsia"/>
                <w:color w:themeColor="text1" w:val="000000"/>
                <w:kern w:val="0"/>
                <w:sz w:val="24"/>
              </w:rPr>
              <w:t>初基金</w:t>
            </w:r>
            <w:proofErr w:type="gramEnd"/>
            <w:r w:rsidRPr="000B7913">
              <w:rPr>
                <w:rFonts w:eastAsiaTheme="minorEastAsia"/>
                <w:color w:themeColor="text1" w:val="000000"/>
                <w:kern w:val="0"/>
                <w:sz w:val="24"/>
              </w:rPr>
              <w:t>份额总额</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3,894,950,785.08</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15,621,407,180.78</w:t>
            </w:r>
          </w:p>
        </w:tc>
        <w:tc>
          <w:tcPr>
            <w:tcW w:type="dxa" w:w="2183"/>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27,709,220.35</w:t>
            </w:r>
          </w:p>
        </w:tc>
      </w:tr>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left"/>
              <w:rPr>
                <w:rFonts w:eastAsiaTheme="minorEastAsia"/>
                <w:color w:themeColor="text1" w:val="000000"/>
                <w:kern w:val="0"/>
                <w:sz w:val="24"/>
              </w:rPr>
            </w:pPr>
            <w:r w:rsidRPr="000B7913">
              <w:rPr>
                <w:rFonts w:eastAsiaTheme="minorEastAsia"/>
                <w:color w:themeColor="text1" w:val="000000"/>
                <w:kern w:val="0"/>
                <w:sz w:val="24"/>
              </w:rPr>
              <w:t/>
            </w:r>
            <w:proofErr w:type="spellStart"/>
            <w:r w:rsidRPr="000B7913">
              <w:rPr>
                <w:rFonts w:eastAsiaTheme="minorEastAsia"/>
                <w:color w:themeColor="text1" w:val="000000"/>
                <w:kern w:val="0"/>
                <w:sz w:val="24"/>
              </w:rPr>
              <w:t/>
            </w:r>
            <w:r w:rsidRPr="000B7913">
              <w:rPr>
                <w:rFonts w:eastAsiaTheme="minorEastAsia"/>
                <w:color w:themeColor="text1" w:val="000000"/>
                <w:sz w:val="24"/>
              </w:rPr>
              <w:t/>
            </w:r>
            <w:proofErr w:type="spellEnd"/>
            <w:r w:rsidRPr="000B7913">
              <w:rPr>
                <w:rFonts w:eastAsiaTheme="minorEastAsia"/>
                <w:color w:themeColor="text1" w:val="000000"/>
                <w:kern w:val="0"/>
                <w:sz w:val="24"/>
              </w:rPr>
              <w:t>报告期</w:t>
            </w:r>
            <w:r w:rsidRPr="000B7913">
              <w:rPr>
                <w:rFonts w:eastAsiaTheme="minorEastAsia"/>
                <w:color w:themeColor="text1" w:val="000000"/>
                <w:kern w:val="0"/>
                <w:sz w:val="24"/>
              </w:rPr>
              <w:t>基金总申购份额</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1,251,618,135.41</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3,055,804,052.15</w:t>
            </w:r>
          </w:p>
        </w:tc>
        <w:tc>
          <w:tcPr>
            <w:tcW w:type="dxa" w:w="2183"/>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3,724,630.20</w:t>
            </w:r>
          </w:p>
        </w:tc>
      </w:tr>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left"/>
              <w:rPr>
                <w:rFonts w:eastAsiaTheme="minorEastAsia"/>
                <w:color w:themeColor="text1" w:val="000000"/>
                <w:kern w:val="0"/>
                <w:sz w:val="24"/>
              </w:rPr>
            </w:pPr>
            <w:r w:rsidRPr="000B7913">
              <w:rPr>
                <w:rFonts w:eastAsiaTheme="minorEastAsia"/>
                <w:color w:themeColor="text1" w:val="000000"/>
                <w:kern w:val="0"/>
                <w:sz w:val="24"/>
              </w:rPr>
              <w:t>减：</w:t>
            </w:r>
            <w:r w:rsidRPr="000B7913">
              <w:rPr>
                <w:rFonts w:eastAsiaTheme="minorEastAsia"/>
                <w:color w:themeColor="text1" w:val="000000"/>
                <w:kern w:val="0"/>
                <w:sz w:val="24"/>
              </w:rPr>
              <w:t/>
            </w:r>
            <w:proofErr w:type="spellStart"/>
            <w:r w:rsidRPr="000B7913">
              <w:rPr>
                <w:rFonts w:eastAsiaTheme="minorEastAsia"/>
                <w:color w:themeColor="text1" w:val="000000"/>
                <w:kern w:val="0"/>
                <w:sz w:val="24"/>
              </w:rPr>
              <w:t/>
            </w:r>
            <w:r w:rsidRPr="000B7913">
              <w:rPr>
                <w:rFonts w:eastAsiaTheme="minorEastAsia"/>
                <w:color w:themeColor="text1" w:val="000000"/>
                <w:sz w:val="24"/>
              </w:rPr>
              <w:t/>
            </w:r>
            <w:proofErr w:type="spellEnd"/>
            <w:r w:rsidRPr="000B7913">
              <w:rPr>
                <w:rFonts w:eastAsiaTheme="minorEastAsia"/>
                <w:color w:themeColor="text1" w:val="000000"/>
                <w:kern w:val="0"/>
                <w:sz w:val="24"/>
              </w:rPr>
              <w:t>报告期</w:t>
            </w:r>
            <w:r w:rsidRPr="000B7913">
              <w:rPr>
                <w:rFonts w:eastAsiaTheme="minorEastAsia"/>
                <w:color w:themeColor="text1" w:val="000000"/>
                <w:kern w:val="0"/>
                <w:sz w:val="24"/>
              </w:rPr>
              <w:t>基金总赎回份额</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1,608,487,362.24</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4,728,025,503.52</w:t>
            </w:r>
          </w:p>
        </w:tc>
        <w:tc>
          <w:tcPr>
            <w:tcW w:type="dxa" w:w="2183"/>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11,416,357.47</w:t>
            </w:r>
          </w:p>
        </w:tc>
      </w:tr>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left"/>
              <w:rPr>
                <w:rFonts w:eastAsiaTheme="minorEastAsia"/>
                <w:color w:themeColor="text1" w:val="000000"/>
                <w:kern w:val="0"/>
                <w:sz w:val="24"/>
              </w:rPr>
            </w:pPr>
            <w:r w:rsidRPr="000B7913">
              <w:rPr>
                <w:rFonts w:eastAsiaTheme="minorEastAsia"/>
                <w:color w:themeColor="text1" w:val="000000"/>
                <w:kern w:val="0"/>
                <w:sz w:val="24"/>
              </w:rPr>
              <w:t/>
            </w:r>
            <w:proofErr w:type="spellStart"/>
            <w:r w:rsidRPr="000B7913">
              <w:rPr>
                <w:rFonts w:eastAsiaTheme="minorEastAsia"/>
                <w:color w:themeColor="text1" w:val="000000"/>
                <w:kern w:val="0"/>
                <w:sz w:val="24"/>
              </w:rPr>
              <w:t/>
            </w:r>
            <w:r w:rsidRPr="000B7913">
              <w:rPr>
                <w:rFonts w:eastAsiaTheme="minorEastAsia"/>
                <w:color w:themeColor="text1" w:val="000000"/>
                <w:sz w:val="24"/>
              </w:rPr>
              <w:t/>
            </w:r>
            <w:proofErr w:type="spellEnd"/>
            <w:r w:rsidRPr="000B7913">
              <w:rPr>
                <w:rFonts w:eastAsiaTheme="minorEastAsia"/>
                <w:color w:themeColor="text1" w:val="000000"/>
                <w:kern w:val="0"/>
                <w:sz w:val="24"/>
              </w:rPr>
              <w:t>报告期</w:t>
            </w:r>
            <w:r w:rsidRPr="000B7913">
              <w:rPr>
                <w:rFonts w:eastAsiaTheme="minorEastAsia"/>
                <w:color w:themeColor="text1" w:val="000000"/>
                <w:kern w:val="0"/>
                <w:sz w:val="24"/>
              </w:rPr>
              <w:t>基金拆分变动份额</w:t>
            </w:r>
            <w:r w:rsidR="00A6504D" w:rsidRPr="00A6504D">
              <w:rPr>
                <w:rFonts w:eastAsiaTheme="minorEastAsia" w:hint="eastAsia"/>
                <w:color w:themeColor="text1" w:val="000000"/>
                <w:kern w:val="0"/>
                <w:sz w:val="24"/>
              </w:rPr>
              <w:t>（份额减少以“</w:t>
            </w:r>
            <w:r w:rsidR="00A6504D" w:rsidRPr="00A6504D">
              <w:rPr>
                <w:rFonts w:eastAsiaTheme="minorEastAsia" w:hint="eastAsia"/>
                <w:color w:themeColor="text1" w:val="000000"/>
                <w:kern w:val="0"/>
                <w:sz w:val="24"/>
              </w:rPr>
              <w:t>-</w:t>
            </w:r>
            <w:r w:rsidR="00A6504D" w:rsidRPr="00A6504D">
              <w:rPr>
                <w:rFonts w:eastAsiaTheme="minorEastAsia" w:hint="eastAsia"/>
                <w:color w:themeColor="text1" w:val="000000"/>
                <w:kern w:val="0"/>
                <w:sz w:val="24"/>
              </w:rPr>
              <w:t>”填列）</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w:t>
            </w:r>
          </w:p>
        </w:tc>
        <w:tc>
          <w:tcPr>
            <w:tcW w:type="dxa" w:w="2183"/>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w:t>
            </w:r>
          </w:p>
        </w:tc>
      </w:tr>
      <w:tr w:rsidR="000B7913" w:rsidRPr="000B7913" w:rsidTr="00FF096F">
        <w:tc>
          <w:tcPr>
            <w:tcW w:type="dxa" w:w="2199"/>
            <w:vAlign w:val="center"/>
          </w:tcPr>
          <w:p w:rsidP="00D97EDE" w:rsidR="000B7913" w:rsidRDefault="000B7913" w:rsidRPr="000B7913">
            <w:pPr>
              <w:autoSpaceDE w:val="0"/>
              <w:autoSpaceDN w:val="0"/>
              <w:adjustRightInd w:val="0"/>
              <w:spacing w:before="29" w:line="360" w:lineRule="auto"/>
              <w:ind w:left="17"/>
              <w:jc w:val="left"/>
              <w:rPr>
                <w:rFonts w:eastAsiaTheme="minorEastAsia"/>
                <w:color w:themeColor="text1" w:val="000000"/>
                <w:kern w:val="0"/>
                <w:sz w:val="24"/>
              </w:rPr>
            </w:pPr>
            <w:r w:rsidRPr="000B7913">
              <w:rPr>
                <w:rFonts w:eastAsiaTheme="minorEastAsia"/>
                <w:color w:themeColor="text1" w:val="000000"/>
                <w:kern w:val="0"/>
                <w:sz w:val="24"/>
              </w:rPr>
              <w:t>报告期期末基金份额总额</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3,538,081,558.25</w:t>
            </w:r>
          </w:p>
        </w:tc>
        <w:tc>
          <w:tcPr>
            <w:tcW w:type="dxa" w:w="2126"/>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13,949,185,729.41</w:t>
            </w:r>
          </w:p>
        </w:tc>
        <w:tc>
          <w:tcPr>
            <w:tcW w:type="dxa" w:w="2183"/>
            <w:vAlign w:val="center"/>
          </w:tcPr>
          <w:p w:rsidP="00D97EDE" w:rsidR="000B7913" w:rsidRDefault="000B7913" w:rsidRPr="000B7913">
            <w:pPr>
              <w:autoSpaceDE w:val="0"/>
              <w:autoSpaceDN w:val="0"/>
              <w:adjustRightInd w:val="0"/>
              <w:spacing w:before="29" w:line="360" w:lineRule="auto"/>
              <w:ind w:left="17"/>
              <w:jc w:val="right"/>
              <w:rPr>
                <w:rFonts w:eastAsiaTheme="minorEastAsia"/>
                <w:color w:themeColor="text1" w:val="000000"/>
                <w:sz w:val="24"/>
              </w:rPr>
            </w:pPr>
            <w:r w:rsidRPr="000B7913">
              <w:rPr>
                <w:rFonts w:eastAsiaTheme="minorEastAsia"/>
                <w:color w:themeColor="text1" w:val="000000"/>
                <w:sz w:val="24"/>
              </w:rPr>
              <w:t/>
            </w:r>
            <w:proofErr w:type="spellStart"/>
            <w:r w:rsidRPr="000B7913">
              <w:rPr>
                <w:rFonts w:eastAsiaTheme="minorEastAsia"/>
                <w:color w:themeColor="text1" w:val="000000"/>
                <w:sz w:val="24"/>
              </w:rPr>
              <w:t/>
            </w:r>
            <w:proofErr w:type="spellEnd"/>
            <w:r w:rsidRPr="000B7913">
              <w:rPr>
                <w:rFonts w:eastAsiaTheme="minorEastAsia"/>
                <w:color w:themeColor="text1" w:val="000000"/>
                <w:sz w:val="24"/>
              </w:rPr>
              <w:t>20,017,493.08</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1.中国证监会批准易方达月月收益中短期债券投资基金募集的文件；</w:t>
      </w:r>
    </w:p>
    <w:p>
      <w:pPr>
        <w:spacing w:line="360" w:lineRule="auto"/>
        <w:ind w:firstLine="480" w:firstLineChars="200"/>
        <w:rPr>
          <w:color w:val="000000"/>
          <w:sz w:val="24"/>
        </w:rPr>
      </w:pPr>
      <w:r>
        <w:rPr>
          <w:color w:val="000000"/>
          <w:sz w:val="24"/>
        </w:rPr>
        <w:t>2.中国证监会核准易方达月月收益中短期债券投资基金基金份额持有人大会决议的批复；</w:t>
      </w:r>
    </w:p>
    <w:p>
      <w:pPr>
        <w:spacing w:line="360" w:lineRule="auto"/>
        <w:ind w:firstLine="480" w:firstLineChars="200"/>
        <w:rPr>
          <w:color w:val="000000"/>
          <w:sz w:val="24"/>
        </w:rPr>
      </w:pPr>
      <w:r>
        <w:rPr>
          <w:color w:val="000000"/>
          <w:sz w:val="24"/>
        </w:rPr>
        <w:t>3.《易方达稳健收益债券型证券投资基金基金合同》；</w:t>
      </w:r>
    </w:p>
    <w:p>
      <w:pPr>
        <w:spacing w:line="360" w:lineRule="auto"/>
        <w:ind w:firstLine="480" w:firstLineChars="200"/>
        <w:rPr>
          <w:color w:val="000000"/>
          <w:sz w:val="24"/>
        </w:rPr>
      </w:pPr>
      <w:r>
        <w:rPr>
          <w:color w:val="000000"/>
          <w:sz w:val="24"/>
        </w:rPr>
        <w:t>4.《易方达稳健收益债券型证券投资基金托管协议》；</w:t>
      </w:r>
    </w:p>
    <w:p>
      <w:pPr>
        <w:spacing w:line="360" w:lineRule="auto"/>
        <w:ind w:firstLine="480" w:firstLineChars="200"/>
        <w:rPr>
          <w:color w:val="000000"/>
          <w:sz w:val="24"/>
        </w:rPr>
      </w:pPr>
      <w:r>
        <w:rPr>
          <w:color w:val="000000"/>
          <w:sz w:val="24"/>
        </w:rPr>
        <w:t>5.《易方达基金管理有限公司开放式基金业务规则》；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lastRenderedPageBreak/>
        <w:t/>
      </w:r>
      <w:proofErr w:type="spellStart"/>
      <w:proofErr w:type="gramStart"/>
      <w:r w:rsidRPr="00E8153C">
        <w:rPr>
          <w:color w:val="000000"/>
          <w:sz w:val="24"/>
        </w:rPr>
        <w:t/>
      </w:r>
      <w:proofErr w:type="spellEnd"/>
      <w:proofErr w:type="gramEnd"/>
      <w:r w:rsidRPr="00E8153C">
        <w:rPr>
          <w:color w:val="000000"/>
          <w:sz w:val="24"/>
        </w:rPr>
        <w:t>6.基金管理人业务资格批件和营业执照。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6BB" w:rsidRDefault="002346BB">
      <w:r>
        <w:separator/>
      </w:r>
    </w:p>
  </w:endnote>
  <w:endnote w:type="continuationSeparator" w:id="0">
    <w:p w:rsidR="002346BB" w:rsidRDefault="0023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B92936" w:rsidRDefault="00B92936" w:rsidRPr="001D0DB0">
    <w:pPr>
      <w:pStyle w:val="a6"/>
      <w:jc w:val="center"/>
    </w:pPr>
    <w:r>
      <w:rPr>
        <w:rFonts w:hint="eastAsia"/>
        <w:szCs w:val="21"/>
      </w:rPr>
      <w:t>第</w:t>
    </w:r>
    <w:r>
      <w:rPr>
        <w:szCs w:val="21"/>
      </w:rPr>
      <w:fldChar w:fldCharType="begin"/>
    </w:r>
    <w:r>
      <w:rPr>
        <w:szCs w:val="21"/>
      </w:rPr>
      <w:instrText xml:space="preserve"> PAGE </w:instrText>
    </w:r>
    <w:r>
      <w:rPr>
        <w:szCs w:val="21"/>
      </w:rPr>
      <w:fldChar w:fldCharType="separate"/>
    </w:r>
    <w:r w:rsidR="00FF096F">
      <w:rPr>
        <w:noProof/>
        <w:szCs w:val="21"/>
      </w:rPr>
      <w:t>1</w:t>
    </w:r>
    <w:r>
      <w:rPr>
        <w:szCs w:val="21"/>
      </w:rPr>
      <w:fldChar w:fldCharType="end"/>
    </w:r>
    <w:proofErr w:type="gramStart"/>
    <w:r>
      <w:rPr>
        <w:rFonts w:hint="eastAsia"/>
        <w:szCs w:val="21"/>
      </w:rPr>
      <w:t>页共</w:t>
    </w:r>
    <w:proofErr w:type="gramEnd"/>
    <w:r>
      <w:rPr>
        <w:szCs w:val="21"/>
      </w:rPr>
      <w:fldChar w:fldCharType="begin"/>
    </w:r>
    <w:r>
      <w:rPr>
        <w:szCs w:val="21"/>
      </w:rPr>
      <w:instrText xml:space="preserve"> NUMPAGES </w:instrText>
    </w:r>
    <w:r>
      <w:rPr>
        <w:szCs w:val="21"/>
      </w:rPr>
      <w:fldChar w:fldCharType="separate"/>
    </w:r>
    <w:r w:rsidR="00FF096F">
      <w:rPr>
        <w:noProof/>
        <w:szCs w:val="21"/>
      </w:rPr>
      <w:t>1</w:t>
    </w:r>
    <w:r>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B92936" w:rsidRDefault="00B92936">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end"/>
    </w:r>
  </w:p>
  <w:p w:rsidR="00B92936" w:rsidRDefault="00B92936">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B92936" w:rsidRDefault="00B92936">
    <w:pPr>
      <w:pStyle w:val="a6"/>
      <w:framePr w:hAnchor="margin" w:vAnchor="text" w:wrap="around" w:xAlign="center" w:y="1"/>
      <w:rPr>
        <w:rStyle w:val="a7"/>
      </w:rPr>
    </w:pPr>
    <w:r>
      <w:rPr>
        <w:rStyle w:val="a7"/>
      </w:rPr>
      <w:fldChar w:fldCharType="begin"/>
    </w:r>
    <w:r>
      <w:rPr>
        <w:rStyle w:val="a7"/>
      </w:rPr>
      <w:instrText xml:space="preserve">PAGE  </w:instrText>
    </w:r>
    <w:r>
      <w:rPr>
        <w:rStyle w:val="a7"/>
      </w:rPr>
      <w:fldChar w:fldCharType="separate"/>
    </w:r>
    <w:r w:rsidR="00FF096F">
      <w:rPr>
        <w:rStyle w:val="a7"/>
        <w:noProof/>
      </w:rPr>
      <w:t>31</w:t>
    </w:r>
    <w:r>
      <w:rPr>
        <w:rStyle w:val="a7"/>
      </w:rPr>
      <w:fldChar w:fldCharType="end"/>
    </w:r>
  </w:p>
  <w:p w:rsidR="00B92936" w:rsidRDefault="00B92936">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2346BB" w:rsidRDefault="002346BB">
      <w:r>
        <w:separator/>
      </w:r>
    </w:p>
  </w:footnote>
  <w:footnote w:id="0" w:type="continuationSeparator">
    <w:p w:rsidR="002346BB" w:rsidRDefault="002346B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B92936" w:rsidRDefault="00B92936"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易方达稳健收益债券型证券投资基金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0A18"/>
    <w:rsid w:val="0000403B"/>
    <w:rsid w:val="00007441"/>
    <w:rsid w:val="00007F1F"/>
    <w:rsid w:val="000108A5"/>
    <w:rsid w:val="00010A83"/>
    <w:rsid w:val="000137C1"/>
    <w:rsid w:val="0001579C"/>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4FE0"/>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B7913"/>
    <w:rsid w:val="000C45E7"/>
    <w:rsid w:val="000C5956"/>
    <w:rsid w:val="000C757F"/>
    <w:rsid w:val="000C7DD4"/>
    <w:rsid w:val="000D1164"/>
    <w:rsid w:val="000D1BBE"/>
    <w:rsid w:val="000D3773"/>
    <w:rsid w:val="000D4DE9"/>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4276"/>
    <w:rsid w:val="002346BB"/>
    <w:rsid w:val="002359EB"/>
    <w:rsid w:val="0023649E"/>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516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1058"/>
    <w:rsid w:val="003F1274"/>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36E07"/>
    <w:rsid w:val="004408EC"/>
    <w:rsid w:val="00440F74"/>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D667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36E7"/>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428F"/>
    <w:rsid w:val="005C435D"/>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47504"/>
    <w:rsid w:val="00651B78"/>
    <w:rsid w:val="0065237A"/>
    <w:rsid w:val="00652FF5"/>
    <w:rsid w:val="0065303C"/>
    <w:rsid w:val="00653246"/>
    <w:rsid w:val="00654382"/>
    <w:rsid w:val="006548FA"/>
    <w:rsid w:val="00655C8C"/>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0F90"/>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36B2"/>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04D"/>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272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700F"/>
    <w:rsid w:val="00B1493B"/>
    <w:rsid w:val="00B15119"/>
    <w:rsid w:val="00B17169"/>
    <w:rsid w:val="00B23996"/>
    <w:rsid w:val="00B23CB2"/>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2936"/>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A9E"/>
    <w:rsid w:val="00D52289"/>
    <w:rsid w:val="00D554CA"/>
    <w:rsid w:val="00D55A37"/>
    <w:rsid w:val="00D55B7E"/>
    <w:rsid w:val="00D564C7"/>
    <w:rsid w:val="00D64354"/>
    <w:rsid w:val="00D64D5A"/>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2FDE"/>
    <w:rsid w:val="00F645D2"/>
    <w:rsid w:val="00F654E6"/>
    <w:rsid w:val="00F662CD"/>
    <w:rsid w:val="00F67E39"/>
    <w:rsid w:val="00F703A8"/>
    <w:rsid w:val="00F707F1"/>
    <w:rsid w:val="00F7094A"/>
    <w:rsid w:val="00F710BE"/>
    <w:rsid w:val="00F72579"/>
    <w:rsid w:val="00F804B9"/>
    <w:rsid w:val="00F80AE2"/>
    <w:rsid w:val="00F8220B"/>
    <w:rsid w:val="00F8265F"/>
    <w:rsid w:val="00F83FF9"/>
    <w:rsid w:val="00F856B1"/>
    <w:rsid w:val="00F85FCB"/>
    <w:rsid w:val="00F870C3"/>
    <w:rsid w:val="00F91B52"/>
    <w:rsid w:val="00F948C8"/>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A45"/>
    <w:rsid w:val="00FE1E47"/>
    <w:rsid w:val="00FE275D"/>
    <w:rsid w:val="00FE4F1A"/>
    <w:rsid w:val="00FE65AC"/>
    <w:rsid w:val="00FE7FBD"/>
    <w:rsid w:val="00FF096F"/>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3674">
      <w:bodyDiv w:val="1"/>
      <w:marLeft w:val="0"/>
      <w:marRight w:val="0"/>
      <w:marTop w:val="0"/>
      <w:marBottom w:val="0"/>
      <w:divBdr>
        <w:top w:val="none" w:sz="0" w:space="0" w:color="auto"/>
        <w:left w:val="none" w:sz="0" w:space="0" w:color="auto"/>
        <w:bottom w:val="none" w:sz="0" w:space="0" w:color="auto"/>
        <w:right w:val="none" w:sz="0" w:space="0" w:color="auto"/>
      </w:divBdr>
    </w:div>
    <w:div w:id="463154721">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001666070">
      <w:bodyDiv w:val="1"/>
      <w:marLeft w:val="0"/>
      <w:marRight w:val="0"/>
      <w:marTop w:val="0"/>
      <w:marBottom w:val="0"/>
      <w:divBdr>
        <w:top w:val="none" w:sz="0" w:space="0" w:color="auto"/>
        <w:left w:val="none" w:sz="0" w:space="0" w:color="auto"/>
        <w:bottom w:val="none" w:sz="0" w:space="0" w:color="auto"/>
        <w:right w:val="none" w:sz="0" w:space="0" w:color="auto"/>
      </w:divBdr>
    </w:div>
    <w:div w:id="1207520531">
      <w:bodyDiv w:val="1"/>
      <w:marLeft w:val="0"/>
      <w:marRight w:val="0"/>
      <w:marTop w:val="0"/>
      <w:marBottom w:val="0"/>
      <w:divBdr>
        <w:top w:val="none" w:sz="0" w:space="0" w:color="auto"/>
        <w:left w:val="none" w:sz="0" w:space="0" w:color="auto"/>
        <w:bottom w:val="none" w:sz="0" w:space="0" w:color="auto"/>
        <w:right w:val="none" w:sz="0" w:space="0" w:color="auto"/>
      </w:divBdr>
    </w:div>
    <w:div w:id="1347707963">
      <w:bodyDiv w:val="1"/>
      <w:marLeft w:val="0"/>
      <w:marRight w:val="0"/>
      <w:marTop w:val="0"/>
      <w:marBottom w:val="0"/>
      <w:divBdr>
        <w:top w:val="none" w:sz="0" w:space="0" w:color="auto"/>
        <w:left w:val="none" w:sz="0" w:space="0" w:color="auto"/>
        <w:bottom w:val="none" w:sz="0" w:space="0" w:color="auto"/>
        <w:right w:val="none" w:sz="0" w:space="0" w:color="auto"/>
      </w:divBdr>
    </w:div>
    <w:div w:id="180939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432</TotalTime>
  <Pages>31</Pages>
  <Words>4723</Words>
  <Characters>26926</Characters>
  <Application>Microsoft Office Word</Application>
  <DocSecurity>0</DocSecurity>
  <Lines>224</Lines>
  <Paragraphs>63</Paragraphs>
  <ScaleCrop>false</ScaleCrop>
  <Company>TRT. Ltd. Co.</Company>
  <LinksUpToDate>false</LinksUpToDate>
  <CharactersWithSpaces>31586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2020-06-21T03:09:00Z</dcterms:modified>
  <cp:revision>180</cp:revision>
</cp:coreProperties>
</file>