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FC13C8" w:rsidR="00F016DD" w:rsidRDefault="00F016DD" w:rsidRPr="0078105B">
      <w:pPr>
        <w:spacing w:line="360" w:lineRule="auto"/>
        <w:jc w:val="center"/>
        <w:rPr>
          <w:rFonts w:ascii="宋体" w:hAnsi="宋体"/>
          <w:b/>
          <w:sz w:val="36"/>
          <w:szCs w:val="36"/>
        </w:rPr>
      </w:pPr>
      <w:r w:rsidRPr="0078105B">
        <w:rPr>
          <w:rFonts w:ascii="宋体"/>
          <w:b/>
          <w:sz w:val="36"/>
          <w:szCs w:val="36"/>
        </w:rPr>
        <w:t/>
      </w:r>
      <w:proofErr w:type="spellStart"/>
      <w:proofErr w:type="gramStart"/>
      <w:r w:rsidRPr="0078105B">
        <w:rPr>
          <w:rFonts w:ascii="宋体" w:hAnsi="宋体"/>
          <w:b/>
          <w:sz w:val="36"/>
          <w:szCs w:val="36"/>
        </w:rPr>
        <w:t/>
      </w:r>
      <w:proofErr w:type="spellEnd"/>
      <w:proofErr w:type="gramEnd"/>
      <w:r w:rsidRPr="0078105B">
        <w:rPr>
          <w:rFonts w:ascii="宋体" w:hAnsi="宋体"/>
          <w:b/>
          <w:sz w:val="36"/>
          <w:szCs w:val="36"/>
        </w:rPr>
        <w:t>易方达年年恒春纯债一年定期开放债券型发起式证券投资基金</w:t>
      </w:r>
    </w:p>
    <w:p w:rsidP="00FC13C8" w:rsidR="00F016DD" w:rsidRDefault="00F016DD" w:rsidRPr="0078105B">
      <w:pPr>
        <w:spacing w:line="360" w:lineRule="auto"/>
        <w:jc w:val="center"/>
        <w:rPr>
          <w:rFonts w:ascii="宋体" w:hAnsi="宋体"/>
          <w:b/>
          <w:sz w:val="36"/>
          <w:szCs w:val="36"/>
        </w:rPr>
      </w:pPr>
      <w:r w:rsidRPr="0078105B">
        <w:rPr>
          <w:rFonts w:ascii="宋体" w:hAnsi="宋体"/>
          <w:b/>
          <w:sz w:val="36"/>
          <w:szCs w:val="36"/>
        </w:rPr>
        <w:t/>
      </w:r>
      <w:proofErr w:type="spellStart"/>
      <w:r w:rsidRPr="0078105B">
        <w:rPr>
          <w:rFonts w:ascii="宋体" w:hAnsi="宋体"/>
          <w:b/>
          <w:sz w:val="36"/>
          <w:szCs w:val="36"/>
        </w:rPr>
        <w:t/>
      </w:r>
      <w:proofErr w:type="spellEnd"/>
      <w:r w:rsidRPr="0078105B">
        <w:rPr>
          <w:rFonts w:ascii="宋体" w:hAnsi="宋体"/>
          <w:b/>
          <w:sz w:val="36"/>
          <w:szCs w:val="36"/>
        </w:rPr>
        <w:t>2020年第2季度报告</w:t>
      </w:r>
    </w:p>
    <w:p w:rsidP="00FC13C8" w:rsidR="00F016DD" w:rsidRDefault="00F016DD" w:rsidRPr="00DA451D">
      <w:pPr>
        <w:spacing w:line="360" w:lineRule="auto"/>
        <w:jc w:val="center"/>
        <w:rPr>
          <w:rFonts w:ascii="宋体" w:hAnsi="宋体"/>
          <w:b/>
          <w:sz w:val="24"/>
        </w:rPr>
      </w:pPr>
      <w:r w:rsidRPr="00DA451D">
        <w:rPr>
          <w:rFonts w:ascii="宋体"/>
          <w:b/>
          <w:sz w:val="24"/>
        </w:rPr>
        <w:t/>
      </w:r>
      <w:proofErr w:type="spellStart"/>
      <w:proofErr w:type="gramStart"/>
      <w:r w:rsidRPr="00DA451D">
        <w:rPr>
          <w:rFonts w:ascii="宋体" w:hAnsi="宋体"/>
          <w:b/>
          <w:sz w:val="24"/>
        </w:rPr>
        <w:t/>
      </w:r>
      <w:proofErr w:type="spellEnd"/>
      <w:proofErr w:type="gramEnd"/>
      <w:r w:rsidRPr="00DA451D">
        <w:rPr>
          <w:rFonts w:ascii="宋体" w:hAnsi="宋体"/>
          <w:b/>
          <w:sz w:val="24"/>
        </w:rPr>
        <w:t>2020年6月30日</w:t>
      </w: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E27360" w:rsidR="00F016DD" w:rsidRDefault="00F016DD" w:rsidRPr="0078105B">
      <w:pPr>
        <w:spacing w:line="360" w:lineRule="auto"/>
        <w:jc w:val="center"/>
        <w:rPr>
          <w:rFonts w:ascii="宋体"/>
          <w:b/>
          <w:color w:val="000000"/>
          <w:sz w:val="24"/>
        </w:rPr>
      </w:pPr>
    </w:p>
    <w:p w:rsidP="00E27360"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rPr>
          <w:rFonts w:ascii="宋体"/>
          <w:b/>
          <w:color w:val="000000"/>
          <w:sz w:val="24"/>
        </w:rPr>
      </w:pPr>
    </w:p>
    <w:p w:rsidP="00174038" w:rsidR="00F016DD" w:rsidRDefault="00F016DD" w:rsidRPr="0078105B">
      <w:pPr>
        <w:spacing w:line="360" w:lineRule="auto"/>
        <w:ind w:firstLine="2168" w:firstLineChars="900"/>
        <w:rPr>
          <w:rFonts w:ascii="宋体" w:hAnsi="宋体"/>
          <w:b/>
          <w:color w:val="000000"/>
          <w:sz w:val="24"/>
        </w:rPr>
      </w:pPr>
      <w:r w:rsidRPr="0078105B">
        <w:rPr>
          <w:rFonts w:ascii="宋体" w:hAnsi="宋体" w:hint="eastAsia"/>
          <w:b/>
          <w:color w:val="000000"/>
          <w:sz w:val="24"/>
        </w:rPr>
        <w:t>基金管理人：</w:t>
      </w:r>
      <w:r w:rsidRPr="0078105B">
        <w:rPr>
          <w:rFonts w:ascii="宋体"/>
          <w:b/>
          <w:color w:val="000000"/>
          <w:sz w:val="24"/>
        </w:rPr>
        <w:t/>
      </w:r>
      <w:proofErr w:type="spellStart"/>
      <w:proofErr w:type="gramStart"/>
      <w:r w:rsidRPr="0078105B">
        <w:rPr>
          <w:rFonts w:ascii="宋体" w:hAnsi="宋体"/>
          <w:b/>
          <w:color w:val="000000"/>
          <w:sz w:val="24"/>
        </w:rPr>
        <w:t/>
      </w:r>
      <w:proofErr w:type="spellEnd"/>
      <w:proofErr w:type="gramEnd"/>
      <w:r w:rsidRPr="0078105B">
        <w:rPr>
          <w:rFonts w:ascii="宋体" w:hAnsi="宋体"/>
          <w:b/>
          <w:color w:val="000000"/>
          <w:sz w:val="24"/>
        </w:rPr>
        <w:t>易方达基金管理有限公司</w:t>
      </w:r>
    </w:p>
    <w:p w:rsidP="00174038" w:rsidR="00F016DD" w:rsidRDefault="00F016DD" w:rsidRPr="0078105B">
      <w:pPr>
        <w:spacing w:line="360" w:lineRule="auto"/>
        <w:ind w:firstLine="2168" w:firstLineChars="900"/>
        <w:rPr>
          <w:rFonts w:ascii="宋体" w:hAnsi="宋体"/>
          <w:b/>
          <w:color w:val="000000"/>
          <w:sz w:val="24"/>
        </w:rPr>
      </w:pPr>
      <w:r w:rsidRPr="0078105B">
        <w:rPr>
          <w:rFonts w:ascii="宋体" w:hAnsi="宋体" w:hint="eastAsia"/>
          <w:b/>
          <w:color w:val="000000"/>
          <w:sz w:val="24"/>
        </w:rPr>
        <w:t>基金托管人：</w:t>
      </w:r>
      <w:r w:rsidRPr="0078105B">
        <w:rPr>
          <w:rFonts w:ascii="宋体"/>
          <w:b/>
          <w:color w:val="000000"/>
          <w:sz w:val="24"/>
        </w:rPr>
        <w:t/>
      </w:r>
      <w:proofErr w:type="spellStart"/>
      <w:proofErr w:type="gramStart"/>
      <w:r w:rsidRPr="0078105B">
        <w:rPr>
          <w:rFonts w:ascii="宋体" w:hAnsi="宋体"/>
          <w:b/>
          <w:color w:val="000000"/>
          <w:sz w:val="24"/>
        </w:rPr>
        <w:t/>
      </w:r>
      <w:proofErr w:type="spellEnd"/>
      <w:proofErr w:type="gramEnd"/>
      <w:r w:rsidRPr="0078105B">
        <w:rPr>
          <w:rFonts w:ascii="宋体" w:hAnsi="宋体"/>
          <w:b/>
          <w:color w:val="000000"/>
          <w:sz w:val="24"/>
        </w:rPr>
        <w:t>招商银行股份有限公司</w:t>
      </w:r>
    </w:p>
    <w:p w:rsidP="00174038" w:rsidR="00F016DD" w:rsidRDefault="00F016DD" w:rsidRPr="0078105B">
      <w:pPr>
        <w:spacing w:line="360" w:lineRule="auto"/>
        <w:ind w:firstLine="2168" w:firstLineChars="900"/>
        <w:rPr>
          <w:rFonts w:ascii="宋体"/>
          <w:sz w:val="24"/>
        </w:rPr>
        <w:sectPr w:rsidR="00F016DD" w:rsidRPr="0078105B" w:rsidSect="00F7094A">
          <w:headerReference r:id="rId8" w:type="default"/>
          <w:footerReference r:id="rId9" w:type="default"/>
          <w:pgSz w:h="15840" w:w="11926"/>
          <w:pgMar w:bottom="851" w:footer="992" w:gutter="0" w:header="851" w:left="1418" w:right="1418" w:top="1418"/>
          <w:cols w:space="720"/>
          <w:noEndnote/>
        </w:sectPr>
      </w:pPr>
      <w:r w:rsidRPr="0078105B">
        <w:rPr>
          <w:rFonts w:ascii="宋体" w:hAnsi="宋体" w:hint="eastAsia"/>
          <w:b/>
          <w:color w:val="000000"/>
          <w:sz w:val="24"/>
        </w:rPr>
        <w:t>报告送出日期：</w:t>
      </w:r>
      <w:r w:rsidRPr="0078105B">
        <w:rPr>
          <w:rFonts w:ascii="宋体"/>
          <w:b/>
          <w:color w:val="000000"/>
          <w:sz w:val="24"/>
        </w:rPr>
        <w:t/>
      </w:r>
      <w:proofErr w:type="spellStart"/>
      <w:proofErr w:type="gramStart"/>
      <w:r w:rsidRPr="0078105B">
        <w:rPr>
          <w:rFonts w:ascii="宋体" w:hAnsi="宋体"/>
          <w:b/>
          <w:color w:val="000000"/>
          <w:sz w:val="24"/>
        </w:rPr>
        <w:t/>
      </w:r>
      <w:proofErr w:type="spellEnd"/>
      <w:proofErr w:type="gramEnd"/>
      <w:r w:rsidRPr="0078105B">
        <w:rPr>
          <w:rFonts w:ascii="宋体" w:hAnsi="宋体"/>
          <w:b/>
          <w:color w:val="000000"/>
          <w:sz w:val="24"/>
        </w:rPr>
        <w:t>二〇二〇年七月二十一日</w:t>
      </w:r>
    </w:p>
    <w:p w:rsidP="00B54884" w:rsidR="00F016DD" w:rsidRDefault="00F016DD" w:rsidRPr="0078105B">
      <w:pPr>
        <w:pStyle w:val="1"/>
        <w:spacing w:after="312" w:afterLines="100" w:before="312" w:beforeLines="100" w:line="360" w:lineRule="auto"/>
        <w:jc w:val="center"/>
        <w:rPr>
          <w:rFonts w:ascii="宋体" w:cs="Arial"/>
          <w:b w:val="0"/>
          <w:color w:val="000000"/>
          <w:kern w:val="0"/>
          <w:sz w:val="24"/>
          <w:szCs w:val="24"/>
        </w:rPr>
      </w:pPr>
      <w:r w:rsidRPr="0078105B">
        <w:rPr>
          <w:rFonts w:ascii="宋体" w:cs="Arial" w:hAnsi="宋体" w:hint="eastAsia"/>
          <w:color w:val="000000"/>
          <w:kern w:val="0"/>
          <w:sz w:val="24"/>
          <w:szCs w:val="24"/>
        </w:rPr>
        <w:lastRenderedPageBreak/>
        <w:t>§</w:t>
      </w:r>
      <w:r w:rsidRPr="0078105B">
        <w:rPr>
          <w:rFonts w:ascii="宋体" w:cs="Arial" w:hAnsi="宋体"/>
          <w:color w:val="000000"/>
          <w:kern w:val="0"/>
          <w:sz w:val="24"/>
          <w:szCs w:val="24"/>
        </w:rPr>
        <w:t xml:space="preserve">1  </w:t>
      </w:r>
      <w:r w:rsidRPr="0078105B">
        <w:rPr>
          <w:rFonts w:ascii="宋体" w:cs="Arial" w:hAnsi="宋体" w:hint="eastAsia"/>
          <w:color w:val="000000"/>
          <w:kern w:val="0"/>
          <w:sz w:val="24"/>
          <w:szCs w:val="24"/>
        </w:rPr>
        <w:t>重要提示</w:t>
      </w:r>
    </w:p>
    <w:p>
      <w:pPr>
        <w:spacing w:line="360" w:lineRule="auto"/>
        <w:ind w:firstLine="480" w:firstLineChars="200"/>
        <w:rPr>
          <w:color w:val="000000"/>
          <w:sz w:val="24"/>
        </w:rPr>
      </w:pPr>
      <w:r>
        <w:rPr>
          <w:color w:val="000000"/>
          <w:sz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color w:val="000000"/>
          <w:sz w:val="24"/>
        </w:rPr>
      </w:pPr>
      <w:r>
        <w:rPr>
          <w:color w:val="000000"/>
          <w:sz w:val="24"/>
        </w:rPr>
        <w:t xml:space="preserve">基金托管人招商银行股份有限公司根据本基金合同规定，于2020年7月17日复核了本报告中的财务指标、净值表现和投资组合报告等内容，保证复核内容不存在虚假记载、误导性陈述或者重大遗漏。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color w:val="000000"/>
          <w:sz w:val="24"/>
        </w:rPr>
      </w:pPr>
      <w:r>
        <w:rPr>
          <w:color w:val="000000"/>
          <w:sz w:val="24"/>
        </w:rPr>
        <w:t xml:space="preserve">基金管理人承诺以诚实信用、勤勉尽责的原则管理和运用基金资产，但不保证基金一定盈利。 </w:t>
      </w:r>
    </w:p>
    <w:p>
      <w:pPr>
        <w:spacing w:line="360" w:lineRule="auto"/>
        <w:ind w:firstLine="480" w:firstLineChars="200"/>
        <w:rPr>
          <w:color w:val="000000"/>
          <w:sz w:val="24"/>
        </w:rPr>
      </w:pPr>
      <w:r>
        <w:rPr>
          <w:color w:val="000000"/>
          <w:sz w:val="24"/>
        </w:rPr>
        <w:t xml:space="preserve">基金的过往业绩并不代表其未来表现。投资有风险，投资者在作出投资决策前应仔细阅读本基金的招募说明书。 </w:t>
      </w:r>
    </w:p>
    <w:p>
      <w:pPr>
        <w:spacing w:line="360" w:lineRule="auto"/>
        <w:ind w:firstLine="480" w:firstLineChars="200"/>
        <w:rPr>
          <w:color w:val="000000"/>
          <w:sz w:val="24"/>
        </w:rPr>
      </w:pPr>
      <w:r>
        <w:rPr>
          <w:color w:val="000000"/>
          <w:sz w:val="24"/>
        </w:rPr>
        <w:t>本报告中财务资料未经审计。</w:t>
      </w:r>
    </w:p>
    <w:p w:rsidP="00C30CFF" w:rsidR="00F016DD" w:rsidRDefault="00F016DD" w:rsidRPr="00C30CFF">
      <w:pPr>
        <w:spacing w:line="360" w:lineRule="auto"/>
        <w:ind w:firstLine="480" w:firstLineChars="200"/>
        <w:rPr>
          <w:color w:val="000000"/>
          <w:sz w:val="24"/>
        </w:rPr>
      </w:pPr>
      <w:r w:rsidRPr="00C30CFF">
        <w:rPr>
          <w:color w:val="000000"/>
          <w:sz w:val="24"/>
        </w:rPr>
        <w:t/>
      </w:r>
      <w:proofErr w:type="spellStart"/>
      <w:proofErr w:type="gramStart"/>
      <w:r w:rsidRPr="00C30CFF">
        <w:rPr>
          <w:color w:val="000000"/>
          <w:sz w:val="24"/>
        </w:rPr>
        <w:t/>
      </w:r>
      <w:proofErr w:type="spellEnd"/>
      <w:proofErr w:type="gramEnd"/>
      <w:r w:rsidRPr="00C30CFF">
        <w:rPr>
          <w:color w:val="000000"/>
          <w:sz w:val="24"/>
        </w:rPr>
        <w:t>本报告期自2020年4月27日起至6月30日止。</w:t>
      </w:r>
    </w:p>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2  </w:t>
      </w:r>
      <w:r w:rsidRPr="0078105B">
        <w:rPr>
          <w:rFonts w:ascii="宋体" w:cs="Arial" w:hAnsi="宋体" w:hint="eastAsia"/>
          <w:color w:val="000000"/>
          <w:kern w:val="0"/>
          <w:sz w:val="24"/>
          <w:szCs w:val="24"/>
        </w:rPr>
        <w:t>基金产品概况</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835"/>
        <w:gridCol w:w="2739"/>
        <w:gridCol w:w="2790"/>
      </w:tblGrid>
      <w:tr w:rsidR="00F016DD" w:rsidRPr="0078105B" w:rsidTr="00414367">
        <w:tc>
          <w:tcPr>
            <w:tcW w:type="dxa" w:w="2835"/>
          </w:tcPr>
          <w:p w:rsidP="00E205AA" w:rsidR="00F016DD" w:rsidRDefault="00F016DD" w:rsidRPr="00C30CFF">
            <w:pPr>
              <w:adjustRightInd w:val="0"/>
              <w:spacing w:before="29" w:line="360" w:lineRule="auto"/>
              <w:ind w:left="17"/>
              <w:jc w:val="left"/>
              <w:rPr>
                <w:kern w:val="0"/>
                <w:sz w:val="24"/>
              </w:rPr>
            </w:pPr>
            <w:r w:rsidRPr="00C30CFF">
              <w:rPr>
                <w:kern w:val="0"/>
                <w:sz w:val="24"/>
              </w:rPr>
              <w:t>基金简称</w:t>
            </w:r>
          </w:p>
        </w:tc>
        <w:tc>
          <w:tcPr>
            <w:tcW w:type="dxa" w:w="5529"/>
            <w:gridSpan w:val="2"/>
          </w:tcPr>
          <w:p w:rsidP="00E205AA" w:rsidR="00F016DD" w:rsidRDefault="00F016DD" w:rsidRPr="00C30CFF">
            <w:pPr>
              <w:adjustRightInd w:val="0"/>
              <w:spacing w:before="29" w:line="360" w:lineRule="auto"/>
              <w:ind w:left="17"/>
              <w:jc w:val="left"/>
              <w:rPr>
                <w:color w:val="000000"/>
                <w:kern w:val="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易方达年年恒春纯债一年定开债券发起式</w:t>
            </w:r>
          </w:p>
        </w:tc>
      </w:tr>
      <w:tr w:rsidR="00F016DD" w:rsidRPr="0078105B" w:rsidTr="00414367">
        <w:tc>
          <w:tcPr>
            <w:tcW w:type="dxa" w:w="2835"/>
          </w:tcPr>
          <w:p w:rsidP="00E205AA" w:rsidR="00F016DD" w:rsidRDefault="00F016DD" w:rsidRPr="00C30CFF">
            <w:pPr>
              <w:adjustRightInd w:val="0"/>
              <w:spacing w:before="29" w:line="360" w:lineRule="auto"/>
              <w:ind w:left="17"/>
              <w:jc w:val="left"/>
              <w:rPr>
                <w:kern w:val="0"/>
                <w:sz w:val="24"/>
              </w:rPr>
            </w:pPr>
            <w:r w:rsidRPr="00C30CFF">
              <w:rPr>
                <w:kern w:val="0"/>
                <w:sz w:val="24"/>
              </w:rPr>
              <w:t>基金主代码</w:t>
            </w:r>
          </w:p>
        </w:tc>
        <w:tc>
          <w:tcPr>
            <w:tcW w:type="dxa" w:w="5529"/>
            <w:gridSpan w:val="2"/>
          </w:tcPr>
          <w:p w:rsidP="00E205AA" w:rsidR="00F016DD" w:rsidRDefault="00F016DD" w:rsidRPr="00C30CFF">
            <w:pPr>
              <w:adjustRightInd w:val="0"/>
              <w:spacing w:before="29" w:line="360" w:lineRule="auto"/>
              <w:ind w:left="17"/>
              <w:jc w:val="left"/>
              <w:rPr>
                <w:color w:val="000000"/>
                <w:kern w:val="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009292</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基金运作方式</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契约型开放式</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基金合同生效日</w:t>
            </w:r>
          </w:p>
        </w:tc>
        <w:tc>
          <w:tcPr>
            <w:tcW w:type="dxa" w:w="5529"/>
            <w:gridSpan w:val="2"/>
          </w:tcPr>
          <w:p w:rsidP="00121533" w:rsidR="00F016DD" w:rsidRDefault="00F016DD" w:rsidRPr="00C30CFF">
            <w:pPr>
              <w:adjustRightInd w:val="0"/>
              <w:spacing w:before="29" w:line="360" w:lineRule="auto"/>
              <w:ind w:left="17"/>
              <w:jc w:val="left"/>
              <w:rPr>
                <w:color w:val="000000"/>
                <w:kern w:val="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2020年4月27日</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报告期末基金份额总额</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3,577,696,600.83</w:t>
            </w:r>
            <w:r w:rsidRPr="00C30CFF">
              <w:rPr>
                <w:color w:val="000000"/>
                <w:kern w:val="0"/>
                <w:sz w:val="24"/>
              </w:rPr>
              <w:t>份</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投资目标</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本基金为纯债基金，管理人主要通过分析影响债券市场的各类要素，对债券组合的平均久期、期限结构、类属品种进行有效配置，力争为投资人提供长期稳定的投资回报。</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投资策略</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本基金在封闭运作期与开放运作期采取不同的投资策略。封闭运作期内，本基金在债券投资上主要通过久期配置、类属配置、期限结构配置和个券选择四个层次进行投资管理。开放运作期内，本基金为保持较高的组合流动性，方便投资人安排投资，在遵守本基金有关投资限制与投资比例的前提下，将主要投资于高流动性的投资品种。</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业绩比较基准</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中债信用债总财富（1年以下）指数收益率</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风险收益特征</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本基金为债券型基金，其长期平均风险和预期收益率理论上低于股票型基金、混合型基金，高于货币市场基金。</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基金管理人</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易方达基金管理有限公司</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基金托管人</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招商银行股份有限公司</w:t>
            </w:r>
          </w:p>
        </w:tc>
      </w:tr>
      <w:tr w:rsidR="00F016DD" w:rsidRPr="0078105B" w:rsidTr="00414367">
        <w:tc>
          <w:tcPr>
            <w:tcW w:type="dxa" w:w="2835"/>
          </w:tcPr>
          <w:p w:rsidP="003F13CD" w:rsidR="00F016DD" w:rsidRDefault="00F016DD" w:rsidRPr="00C30CFF">
            <w:pPr>
              <w:adjustRightInd w:val="0"/>
              <w:spacing w:before="29" w:line="360" w:lineRule="auto"/>
              <w:ind w:left="17"/>
              <w:jc w:val="left"/>
              <w:rPr>
                <w:kern w:val="0"/>
                <w:sz w:val="24"/>
              </w:rPr>
            </w:pPr>
            <w:r w:rsidRPr="00C30CFF">
              <w:rPr>
                <w:color w:val="000000"/>
                <w:sz w:val="24"/>
              </w:rPr>
              <w:t>下属</w:t>
            </w:r>
            <w:r w:rsidR="003F13CD" w:rsidRPr="00C30CFF">
              <w:rPr>
                <w:color w:val="000000"/>
                <w:sz w:val="24"/>
              </w:rPr>
              <w:t>分</w:t>
            </w:r>
            <w:r w:rsidRPr="00C30CFF">
              <w:rPr>
                <w:color w:val="000000"/>
                <w:sz w:val="24"/>
              </w:rPr>
              <w:t>级基金的基金简称</w:t>
            </w:r>
          </w:p>
        </w:tc>
        <w:tc>
          <w:tcPr>
            <w:tcW w:type="dxa" w:w="2739"/>
            <w:vAlign w:val="center"/>
          </w:tcPr>
          <w:p w:rsidP="00950413" w:rsidR="00F016DD" w:rsidRDefault="00F016DD" w:rsidRPr="00C30CFF">
            <w:pPr>
              <w:jc w:val="left"/>
              <w:rPr>
                <w:sz w:val="24"/>
              </w:rPr>
            </w:pPr>
            <w:r w:rsidRPr="00C30CFF">
              <w:rPr>
                <w:color w:val="000000"/>
                <w:kern w:val="0"/>
                <w:sz w:val="24"/>
              </w:rPr>
              <w:t/>
            </w:r>
            <w:proofErr w:type="spellStart"/>
            <w:r w:rsidRPr="00C30CFF">
              <w:rPr>
                <w:color w:val="000000"/>
                <w:kern w:val="0"/>
                <w:sz w:val="24"/>
              </w:rPr>
              <w:t/>
            </w:r>
            <w:proofErr w:type="spellEnd"/>
            <w:r w:rsidRPr="00C30CFF">
              <w:rPr>
                <w:sz w:val="24"/>
              </w:rPr>
              <w:t>易方达年年恒春纯债一年定开债券发起式A</w:t>
            </w:r>
          </w:p>
        </w:tc>
        <w:tc>
          <w:tcPr>
            <w:tcW w:type="dxa" w:w="2790"/>
            <w:vAlign w:val="center"/>
          </w:tcPr>
          <w:p w:rsidP="00950413" w:rsidR="00F016DD" w:rsidRDefault="00F016DD" w:rsidRPr="00C30CFF">
            <w:pPr>
              <w:jc w:val="left"/>
              <w:rPr>
                <w:sz w:val="24"/>
              </w:rPr>
            </w:pPr>
            <w:r w:rsidRPr="00C30CFF">
              <w:rPr>
                <w:color w:val="000000"/>
                <w:kern w:val="0"/>
                <w:sz w:val="24"/>
              </w:rPr>
              <w:t/>
            </w:r>
            <w:r w:rsidRPr="00C30CFF">
              <w:rPr>
                <w:sz w:val="24"/>
              </w:rPr>
              <w:t>易方达年年恒春纯债一年定开债券发起式C</w:t>
            </w:r>
          </w:p>
        </w:tc>
      </w:tr>
      <w:tr w:rsidR="00F016DD" w:rsidRPr="004D29A9" w:rsidTr="00414367">
        <w:tc>
          <w:tcPr>
            <w:tcW w:type="dxa" w:w="2835"/>
          </w:tcPr>
          <w:p w:rsidP="003F13CD" w:rsidR="00F016DD" w:rsidRDefault="00F016DD" w:rsidRPr="00C30CFF">
            <w:pPr>
              <w:adjustRightInd w:val="0"/>
              <w:spacing w:before="29" w:line="360" w:lineRule="auto"/>
              <w:ind w:left="17"/>
              <w:jc w:val="left"/>
              <w:rPr>
                <w:color w:val="000000"/>
                <w:sz w:val="24"/>
              </w:rPr>
            </w:pPr>
            <w:r w:rsidRPr="00C30CFF">
              <w:rPr>
                <w:color w:val="000000"/>
                <w:sz w:val="24"/>
              </w:rPr>
              <w:t>下属</w:t>
            </w:r>
            <w:r w:rsidR="003F13CD" w:rsidRPr="00C30CFF">
              <w:rPr>
                <w:color w:val="000000"/>
                <w:sz w:val="24"/>
              </w:rPr>
              <w:t>分</w:t>
            </w:r>
            <w:r w:rsidRPr="00C30CFF">
              <w:rPr>
                <w:color w:val="000000"/>
                <w:sz w:val="24"/>
              </w:rPr>
              <w:t>级基金的交易代</w:t>
            </w:r>
            <w:r w:rsidRPr="00C30CFF">
              <w:rPr>
                <w:color w:val="000000"/>
                <w:sz w:val="24"/>
              </w:rPr>
              <w:lastRenderedPageBreak/>
              <w:t>码</w:t>
            </w:r>
            <w:r w:rsidRPr="00C30CFF">
              <w:rPr>
                <w:color w:val="000000"/>
                <w:sz w:val="24"/>
              </w:rPr>
              <w:t/>
            </w:r>
            <w:proofErr w:type="spellStart"/>
            <w:r w:rsidRPr="00C30CFF">
              <w:rPr>
                <w:color w:val="000000"/>
              </w:rPr>
              <w:t/>
            </w:r>
            <w:proofErr w:type="spellEnd"/>
            <w:r w:rsidRPr="00C30CFF">
              <w:rPr>
                <w:color w:val="000000"/>
                <w:sz w:val="24"/>
              </w:rPr>
              <w:t/>
            </w:r>
          </w:p>
        </w:tc>
        <w:tc>
          <w:tcPr>
            <w:tcW w:type="dxa" w:w="2739"/>
            <w:vAlign w:val="center"/>
          </w:tcPr>
          <w:p w:rsidP="00950413" w:rsidR="00F016DD" w:rsidRDefault="00F016DD" w:rsidRPr="00C30CFF">
            <w:pPr>
              <w:jc w:val="left"/>
              <w:rPr>
                <w:color w:val="000000"/>
                <w:sz w:val="24"/>
              </w:rPr>
            </w:pPr>
            <w:r w:rsidRPr="00C30CFF">
              <w:rPr>
                <w:color w:val="000000"/>
                <w:kern w:val="0"/>
                <w:sz w:val="24"/>
              </w:rPr>
              <w:lastRenderedPageBreak/>
              <w:t/>
            </w:r>
            <w:proofErr w:type="spellStart"/>
            <w:r w:rsidRPr="00C30CFF">
              <w:rPr>
                <w:color w:val="000000"/>
                <w:kern w:val="0"/>
                <w:sz w:val="24"/>
              </w:rPr>
              <w:t/>
            </w:r>
            <w:proofErr w:type="spellEnd"/>
            <w:r w:rsidRPr="00C30CFF">
              <w:rPr>
                <w:color w:val="000000"/>
                <w:kern w:val="0"/>
                <w:sz w:val="24"/>
              </w:rPr>
              <w:t/>
            </w:r>
            <w:proofErr w:type="spellStart"/>
            <w:r w:rsidRPr="00C30CFF">
              <w:rPr>
                <w:color w:val="000000"/>
                <w:sz w:val="24"/>
              </w:rPr>
              <w:t/>
            </w:r>
            <w:proofErr w:type="spellEnd"/>
            <w:r w:rsidRPr="00C30CFF">
              <w:rPr>
                <w:color w:val="000000"/>
                <w:sz w:val="24"/>
              </w:rPr>
              <w:t/>
            </w:r>
            <w:r w:rsidRPr="00C30CFF">
              <w:rPr>
                <w:color w:val="000000"/>
                <w:sz w:val="24"/>
              </w:rPr>
              <w:lastRenderedPageBreak/>
              <w:t>009292</w:t>
            </w:r>
          </w:p>
        </w:tc>
        <w:tc>
          <w:tcPr>
            <w:tcW w:type="dxa" w:w="2790"/>
            <w:vAlign w:val="center"/>
          </w:tcPr>
          <w:p w:rsidP="00950413" w:rsidR="00F016DD" w:rsidRDefault="00F016DD" w:rsidRPr="00C30CFF">
            <w:pPr>
              <w:jc w:val="left"/>
              <w:rPr>
                <w:color w:val="000000"/>
                <w:sz w:val="24"/>
              </w:rPr>
            </w:pPr>
            <w:r w:rsidRPr="00C30CFF">
              <w:rPr>
                <w:color w:val="000000"/>
                <w:kern w:val="0"/>
                <w:sz w:val="24"/>
              </w:rPr>
              <w:lastRenderedPageBreak/>
              <w:t/>
            </w:r>
            <w:proofErr w:type="spellStart"/>
            <w:r w:rsidRPr="00C30CFF">
              <w:rPr>
                <w:color w:val="000000"/>
                <w:kern w:val="0"/>
                <w:sz w:val="24"/>
              </w:rPr>
              <w:t/>
            </w:r>
            <w:proofErr w:type="spellEnd"/>
            <w:r w:rsidRPr="00C30CFF">
              <w:rPr>
                <w:color w:val="000000"/>
                <w:kern w:val="0"/>
                <w:sz w:val="24"/>
              </w:rPr>
              <w:t/>
            </w:r>
            <w:r w:rsidRPr="00C30CFF">
              <w:rPr>
                <w:color w:val="000000"/>
                <w:sz w:val="24"/>
              </w:rPr>
              <w:t>009293</w:t>
            </w:r>
          </w:p>
        </w:tc>
      </w:tr>
      <w:tr w:rsidR="00F016DD" w:rsidRPr="0078105B" w:rsidTr="00414367">
        <w:tc>
          <w:tcPr>
            <w:tcW w:type="dxa" w:w="2835"/>
          </w:tcPr>
          <w:p w:rsidP="00162D92" w:rsidR="00F016DD" w:rsidRDefault="00F016DD" w:rsidRPr="00C30CFF">
            <w:pPr>
              <w:adjustRightInd w:val="0"/>
              <w:spacing w:before="29" w:line="360" w:lineRule="auto"/>
              <w:ind w:left="17"/>
              <w:jc w:val="left"/>
              <w:rPr>
                <w:color w:val="000000"/>
                <w:sz w:val="24"/>
              </w:rPr>
            </w:pPr>
            <w:r w:rsidRPr="00C30CFF">
              <w:rPr>
                <w:color w:val="000000"/>
                <w:sz w:val="24"/>
              </w:rPr>
              <w:t>报告期末下属</w:t>
            </w:r>
            <w:r w:rsidR="00162D92" w:rsidRPr="00C30CFF">
              <w:rPr>
                <w:color w:val="000000"/>
                <w:sz w:val="24"/>
              </w:rPr>
              <w:t>分</w:t>
            </w:r>
            <w:r w:rsidRPr="00C30CFF">
              <w:rPr>
                <w:color w:val="000000"/>
                <w:sz w:val="24"/>
              </w:rPr>
              <w:t>级基金的份额总额</w:t>
            </w:r>
          </w:p>
        </w:tc>
        <w:tc>
          <w:tcPr>
            <w:tcW w:type="dxa" w:w="2739"/>
            <w:vAlign w:val="center"/>
          </w:tcPr>
          <w:p w:rsidP="00950413" w:rsidR="00F016DD" w:rsidRDefault="00F016DD" w:rsidRPr="00C30CFF">
            <w:pPr>
              <w:jc w:val="left"/>
              <w:rPr>
                <w:sz w:val="24"/>
              </w:rPr>
            </w:pPr>
            <w:r w:rsidRPr="00C30CFF">
              <w:rPr>
                <w:color w:val="000000"/>
                <w:kern w:val="0"/>
                <w:sz w:val="24"/>
              </w:rPr>
              <w:t/>
            </w:r>
            <w:proofErr w:type="spellStart"/>
            <w:r w:rsidRPr="00C30CFF">
              <w:rPr>
                <w:color w:val="000000"/>
                <w:kern w:val="0"/>
                <w:sz w:val="24"/>
              </w:rPr>
              <w:t/>
            </w:r>
            <w:proofErr w:type="spellEnd"/>
            <w:r w:rsidRPr="00C30CFF">
              <w:rPr>
                <w:sz w:val="24"/>
              </w:rPr>
              <w:t>2,952,791,122.47</w:t>
            </w:r>
            <w:r w:rsidRPr="00C30CFF">
              <w:rPr>
                <w:color w:val="000000"/>
                <w:kern w:val="0"/>
                <w:sz w:val="24"/>
              </w:rPr>
              <w:t>份</w:t>
            </w:r>
          </w:p>
        </w:tc>
        <w:tc>
          <w:tcPr>
            <w:tcW w:type="dxa" w:w="2790"/>
            <w:vAlign w:val="center"/>
          </w:tcPr>
          <w:p w:rsidP="00950413" w:rsidR="00F016DD" w:rsidRDefault="00F016DD" w:rsidRPr="00C30CFF">
            <w:pPr>
              <w:jc w:val="left"/>
              <w:rPr>
                <w:sz w:val="24"/>
              </w:rPr>
            </w:pPr>
            <w:r w:rsidRPr="00C30CFF">
              <w:rPr>
                <w:color w:val="000000"/>
                <w:kern w:val="0"/>
                <w:sz w:val="24"/>
              </w:rPr>
              <w:t/>
            </w:r>
            <w:r w:rsidRPr="00C30CFF">
              <w:rPr>
                <w:sz w:val="24"/>
              </w:rPr>
              <w:t>624,905,478.36</w:t>
            </w:r>
            <w:r w:rsidRPr="00C30CFF">
              <w:rPr>
                <w:color w:val="000000"/>
                <w:kern w:val="0"/>
                <w:sz w:val="24"/>
              </w:rPr>
              <w:t>份</w:t>
            </w:r>
          </w:p>
        </w:tc>
      </w:tr>
    </w:tbl>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3  </w:t>
      </w:r>
      <w:r w:rsidRPr="0078105B">
        <w:rPr>
          <w:rFonts w:ascii="宋体" w:cs="Arial" w:hAnsi="宋体" w:hint="eastAsia"/>
          <w:color w:val="000000"/>
          <w:kern w:val="0"/>
          <w:sz w:val="24"/>
          <w:szCs w:val="24"/>
        </w:rPr>
        <w:t>主要财务指标和基金净值表现</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3.1 </w:t>
      </w:r>
      <w:r w:rsidRPr="0078105B">
        <w:rPr>
          <w:rFonts w:ascii="宋体" w:cs="Arial" w:hAnsi="宋体" w:hint="eastAsia"/>
          <w:b/>
          <w:color w:val="000000"/>
          <w:kern w:val="0"/>
          <w:sz w:val="24"/>
        </w:rPr>
        <w:t>主要财务指标</w:t>
      </w:r>
    </w:p>
    <w:p w:rsidP="00E27360" w:rsidR="00F016DD" w:rsidRDefault="00F016DD" w:rsidRPr="00FA472B">
      <w:pPr>
        <w:autoSpaceDE w:val="0"/>
        <w:autoSpaceDN w:val="0"/>
        <w:adjustRightInd w:val="0"/>
        <w:spacing w:before="29" w:line="288" w:lineRule="auto"/>
        <w:ind w:left="15" w:right="480"/>
        <w:jc w:val="right"/>
        <w:rPr>
          <w:rFonts w:ascii="宋体" w:cs="Arial" w:hAnsi="宋体"/>
          <w:color w:val="000000"/>
          <w:kern w:val="0"/>
          <w:sz w:val="24"/>
        </w:rPr>
      </w:pPr>
      <w:r w:rsidRPr="00FA472B">
        <w:rPr>
          <w:rFonts w:ascii="宋体" w:cs="Arial" w:hAnsi="宋体" w:hint="eastAsia"/>
          <w:color w:val="000000"/>
          <w:kern w:val="0"/>
          <w:sz w:val="24"/>
        </w:rPr>
        <w:t>单位：人民币元</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481"/>
        <w:gridCol w:w="2481"/>
      </w:tblGrid>
      <w:tr w:rsidR="00F016DD" w:rsidRPr="00FA472B" w:rsidTr="008B5312">
        <w:tc>
          <w:tcPr>
            <w:tcW w:type="dxa" w:w="3402"/>
            <w:vMerge w:val="restart"/>
            <w:vAlign w:val="center"/>
          </w:tcPr>
          <w:p w:rsidP="00E205AA" w:rsidR="00F016DD" w:rsidRDefault="00F016DD" w:rsidRPr="00FA472B">
            <w:pPr>
              <w:adjustRightInd w:val="0"/>
              <w:spacing w:before="29" w:line="360" w:lineRule="auto"/>
              <w:ind w:left="17"/>
              <w:jc w:val="center"/>
              <w:rPr>
                <w:kern w:val="0"/>
                <w:sz w:val="24"/>
              </w:rPr>
            </w:pPr>
            <w:r w:rsidRPr="00FA472B">
              <w:rPr>
                <w:kern w:val="0"/>
                <w:sz w:val="24"/>
              </w:rPr>
              <w:t>主要财务指标</w:t>
            </w:r>
          </w:p>
        </w:tc>
        <w:tc>
          <w:tcPr>
            <w:tcW w:type="dxa" w:w="4962"/>
            <w:gridSpan w:val="2"/>
            <w:vAlign w:val="center"/>
          </w:tcPr>
          <w:p w:rsidP="00E205AA" w:rsidR="00F016DD" w:rsidRDefault="00F016DD" w:rsidRPr="00FA472B">
            <w:pPr>
              <w:adjustRightInd w:val="0"/>
              <w:spacing w:before="29" w:line="360" w:lineRule="auto"/>
              <w:ind w:left="17"/>
              <w:jc w:val="center"/>
              <w:rPr>
                <w:color w:val="000000"/>
                <w:sz w:val="24"/>
              </w:rPr>
            </w:pPr>
            <w:r w:rsidRPr="00FA472B">
              <w:rPr>
                <w:color w:val="000000"/>
                <w:sz w:val="24"/>
              </w:rPr>
              <w:t>报告期</w:t>
            </w:r>
          </w:p>
          <w:p w:rsidP="00E205AA" w:rsidR="00F016DD" w:rsidRDefault="00F016DD" w:rsidRPr="00FA472B">
            <w:pPr>
              <w:adjustRightInd w:val="0"/>
              <w:spacing w:before="29" w:line="360" w:lineRule="auto"/>
              <w:ind w:left="17"/>
              <w:jc w:val="center"/>
              <w:rPr>
                <w:color w:val="000000"/>
                <w:sz w:val="24"/>
              </w:rPr>
            </w:pPr>
            <w:r w:rsidRPr="00FA472B">
              <w:rPr>
                <w:color w:val="000000"/>
                <w:sz w:val="24"/>
              </w:rPr>
              <w:t>(</w:t>
            </w:r>
            <w:proofErr w:type="spellStart"/>
            <w:r w:rsidRPr="00FA472B">
              <w:rPr>
                <w:color w:val="000000"/>
                <w:sz w:val="24"/>
              </w:rPr>
              <w:t/>
            </w:r>
            <w:proofErr w:type="spellEnd"/>
            <w:r w:rsidRPr="00FA472B">
              <w:rPr>
                <w:color w:val="000000"/>
                <w:sz w:val="24"/>
              </w:rPr>
              <w:t>2020年4月27日（基金合同生效日）-</w:t>
            </w:r>
            <w:proofErr w:type="spellStart"/>
            <w:r w:rsidRPr="00FA472B">
              <w:rPr>
                <w:color w:val="000000"/>
                <w:sz w:val="24"/>
              </w:rPr>
              <w:t/>
            </w:r>
            <w:proofErr w:type="spellEnd"/>
            <w:r w:rsidRPr="00FA472B">
              <w:rPr>
                <w:color w:val="000000"/>
                <w:sz w:val="24"/>
              </w:rPr>
              <w:t>2020年6月30日)</w:t>
            </w:r>
          </w:p>
        </w:tc>
      </w:tr>
      <w:tr w:rsidR="00F016DD" w:rsidRPr="00FA472B" w:rsidTr="008B5312">
        <w:tc>
          <w:tcPr>
            <w:tcW w:type="dxa" w:w="3402"/>
            <w:vMerge/>
            <w:vAlign w:val="center"/>
          </w:tcPr>
          <w:p w:rsidP="00E205AA" w:rsidR="00F016DD" w:rsidRDefault="00F016DD" w:rsidRPr="00FA472B">
            <w:pPr>
              <w:adjustRightInd w:val="0"/>
              <w:spacing w:before="29" w:line="360" w:lineRule="auto"/>
              <w:ind w:left="17"/>
              <w:jc w:val="center"/>
              <w:rPr>
                <w:kern w:val="0"/>
                <w:sz w:val="24"/>
              </w:rPr>
            </w:pPr>
          </w:p>
        </w:tc>
        <w:tc>
          <w:tcPr>
            <w:tcW w:type="dxa" w:w="2481"/>
            <w:vAlign w:val="center"/>
          </w:tcPr>
          <w:p w:rsidP="00E205AA" w:rsidR="00F016DD" w:rsidRDefault="00F016DD" w:rsidRPr="00FA472B">
            <w:pPr>
              <w:adjustRightInd w:val="0"/>
              <w:spacing w:before="29" w:line="360" w:lineRule="auto"/>
              <w:ind w:left="17"/>
              <w:jc w:val="center"/>
              <w:rPr>
                <w:color w:val="000000"/>
                <w:sz w:val="24"/>
              </w:rPr>
            </w:pPr>
            <w:r w:rsidRPr="00FA472B">
              <w:rPr>
                <w:color w:val="000000"/>
                <w:kern w:val="0"/>
                <w:sz w:val="24"/>
              </w:rPr>
              <w:t/>
            </w:r>
            <w:proofErr w:type="spellStart"/>
            <w:r w:rsidRPr="00FA472B">
              <w:rPr>
                <w:sz w:val="24"/>
              </w:rPr>
              <w:t/>
            </w:r>
            <w:proofErr w:type="spellEnd"/>
            <w:r w:rsidRPr="00FA472B">
              <w:rPr>
                <w:sz w:val="24"/>
              </w:rPr>
              <w:t>易方达年年恒春纯债一年定开债券发起式A</w:t>
            </w:r>
          </w:p>
        </w:tc>
        <w:tc>
          <w:tcPr>
            <w:tcW w:type="dxa" w:w="2481"/>
            <w:vAlign w:val="center"/>
          </w:tcPr>
          <w:p w:rsidP="00E205AA" w:rsidR="00F016DD" w:rsidRDefault="00F016DD" w:rsidRPr="00FA472B">
            <w:pPr>
              <w:adjustRightInd w:val="0"/>
              <w:spacing w:before="29" w:line="360" w:lineRule="auto"/>
              <w:ind w:left="17"/>
              <w:jc w:val="center"/>
              <w:rPr>
                <w:color w:val="000000"/>
                <w:sz w:val="24"/>
              </w:rPr>
            </w:pPr>
            <w:r w:rsidRPr="00FA472B">
              <w:rPr>
                <w:color w:val="000000"/>
                <w:kern w:val="0"/>
                <w:sz w:val="24"/>
              </w:rPr>
              <w:t/>
            </w:r>
            <w:r w:rsidRPr="00FA472B">
              <w:rPr>
                <w:sz w:val="24"/>
              </w:rPr>
              <w:t>易方达年年恒春纯债一年定开债券发起式C</w:t>
            </w:r>
          </w:p>
        </w:tc>
      </w:tr>
      <w:tr w:rsidR="00F016DD" w:rsidRPr="00FA472B" w:rsidTr="00973B57">
        <w:tc>
          <w:tcPr>
            <w:tcW w:type="dxa" w:w="3402"/>
          </w:tcPr>
          <w:p w:rsidP="00973B57" w:rsidR="00F016DD" w:rsidRDefault="00F016DD" w:rsidRPr="00FA472B">
            <w:pPr>
              <w:adjustRightInd w:val="0"/>
              <w:spacing w:before="29" w:line="360" w:lineRule="auto"/>
              <w:ind w:left="17"/>
              <w:rPr>
                <w:kern w:val="0"/>
                <w:sz w:val="24"/>
              </w:rPr>
            </w:pPr>
            <w:r w:rsidRPr="00FA472B">
              <w:rPr>
                <w:kern w:val="0"/>
                <w:sz w:val="24"/>
              </w:rPr>
              <w:t>1.</w:t>
            </w:r>
            <w:r w:rsidRPr="00FA472B">
              <w:rPr>
                <w:kern w:val="0"/>
                <w:sz w:val="24"/>
              </w:rPr>
              <w:t>本期已实现收益</w:t>
            </w:r>
          </w:p>
        </w:tc>
        <w:tc>
          <w:tcPr>
            <w:tcW w:type="dxa" w:w="2481"/>
            <w:vAlign w:val="bottom"/>
          </w:tcPr>
          <w:p w:rsidP="00973B57" w:rsidR="00F016DD" w:rsidRDefault="00F016DD" w:rsidRPr="00FA472B">
            <w:pPr>
              <w:adjustRightInd w:val="0"/>
              <w:spacing w:before="29" w:line="360" w:lineRule="auto"/>
              <w:ind w:left="17"/>
              <w:jc w:val="right"/>
              <w:rPr>
                <w:color w:val="000000"/>
                <w:sz w:val="24"/>
              </w:rPr>
            </w:pPr>
            <w:r w:rsidRPr="00FA472B">
              <w:rPr>
                <w:color w:val="000000"/>
                <w:sz w:val="24"/>
              </w:rPr>
              <w:t>2,395,506.47</w:t>
            </w:r>
          </w:p>
        </w:tc>
        <w:tc>
          <w:tcPr>
            <w:tcW w:type="dxa" w:w="2481"/>
            <w:vAlign w:val="bottom"/>
          </w:tcPr>
          <w:p w:rsidP="0037768B" w:rsidR="00F016DD" w:rsidRDefault="00F016DD" w:rsidRPr="00FA472B">
            <w:pPr>
              <w:adjustRightInd w:val="0"/>
              <w:spacing w:before="29" w:line="360" w:lineRule="auto"/>
              <w:ind w:left="17"/>
              <w:jc w:val="right"/>
              <w:rPr>
                <w:color w:val="000000"/>
                <w:sz w:val="24"/>
              </w:rPr>
            </w:pPr>
            <w:r w:rsidRPr="00FA472B">
              <w:rPr>
                <w:color w:val="000000"/>
                <w:sz w:val="24"/>
              </w:rPr>
              <w:t>182,428.94</w:t>
            </w:r>
          </w:p>
        </w:tc>
      </w:tr>
      <w:tr w:rsidR="00F016DD" w:rsidRPr="00FA472B" w:rsidTr="009A5C1D">
        <w:tc>
          <w:tcPr>
            <w:tcW w:type="dxa" w:w="3402"/>
          </w:tcPr>
          <w:p w:rsidP="00E205AA" w:rsidR="00F016DD" w:rsidRDefault="00F016DD" w:rsidRPr="00FA472B">
            <w:pPr>
              <w:adjustRightInd w:val="0"/>
              <w:spacing w:before="29" w:line="360" w:lineRule="auto"/>
              <w:ind w:left="17"/>
              <w:rPr>
                <w:kern w:val="0"/>
                <w:sz w:val="24"/>
              </w:rPr>
            </w:pPr>
            <w:r w:rsidRPr="00FA472B">
              <w:rPr>
                <w:kern w:val="0"/>
                <w:sz w:val="24"/>
              </w:rPr>
              <w:t>2.</w:t>
            </w:r>
            <w:r w:rsidRPr="00FA472B">
              <w:rPr>
                <w:kern w:val="0"/>
                <w:sz w:val="24"/>
              </w:rPr>
              <w:t>本期利润</w:t>
            </w:r>
          </w:p>
        </w:tc>
        <w:tc>
          <w:tcPr>
            <w:tcW w:type="dxa" w:w="2481"/>
            <w:vAlign w:val="bottom"/>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-55,789,937.99</w:t>
            </w:r>
          </w:p>
        </w:tc>
        <w:tc>
          <w:tcPr>
            <w:tcW w:type="dxa" w:w="2481"/>
            <w:vAlign w:val="bottom"/>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-12,128,582.01</w:t>
            </w:r>
          </w:p>
        </w:tc>
      </w:tr>
      <w:tr w:rsidR="00F016DD" w:rsidRPr="00FA472B" w:rsidTr="009A5C1D">
        <w:tc>
          <w:tcPr>
            <w:tcW w:type="dxa" w:w="3402"/>
          </w:tcPr>
          <w:p w:rsidP="00E205AA" w:rsidR="00F016DD" w:rsidRDefault="00F016DD" w:rsidRPr="00FA472B">
            <w:pPr>
              <w:adjustRightInd w:val="0"/>
              <w:spacing w:before="29" w:line="360" w:lineRule="auto"/>
              <w:ind w:left="17"/>
              <w:rPr>
                <w:kern w:val="0"/>
                <w:sz w:val="24"/>
              </w:rPr>
            </w:pPr>
            <w:r w:rsidRPr="00FA472B">
              <w:rPr>
                <w:kern w:val="0"/>
                <w:sz w:val="24"/>
              </w:rPr>
              <w:t>3.</w:t>
            </w:r>
            <w:r w:rsidRPr="00FA472B">
              <w:rPr>
                <w:kern w:val="0"/>
                <w:sz w:val="24"/>
              </w:rPr>
              <w:t>加权平均基金份额本期利润</w:t>
            </w:r>
          </w:p>
        </w:tc>
        <w:tc>
          <w:tcPr>
            <w:tcW w:type="dxa" w:w="2481"/>
            <w:vAlign w:val="bottom"/>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-0.0189</w:t>
            </w:r>
          </w:p>
        </w:tc>
        <w:tc>
          <w:tcPr>
            <w:tcW w:type="dxa" w:w="2481"/>
            <w:vAlign w:val="bottom"/>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-0.0194</w:t>
            </w:r>
          </w:p>
        </w:tc>
      </w:tr>
      <w:tr w:rsidR="00F016DD" w:rsidRPr="00FA472B" w:rsidTr="009A5C1D">
        <w:tc>
          <w:tcPr>
            <w:tcW w:type="dxa" w:w="3402"/>
          </w:tcPr>
          <w:p w:rsidP="00E205AA" w:rsidR="00F016DD" w:rsidRDefault="00F016DD" w:rsidRPr="00FA472B">
            <w:pPr>
              <w:adjustRightInd w:val="0"/>
              <w:spacing w:before="29" w:line="360" w:lineRule="auto"/>
              <w:ind w:left="17"/>
              <w:rPr>
                <w:kern w:val="0"/>
                <w:sz w:val="24"/>
              </w:rPr>
            </w:pPr>
            <w:r w:rsidRPr="00FA472B">
              <w:rPr>
                <w:kern w:val="0"/>
                <w:sz w:val="24"/>
              </w:rPr>
              <w:t>4.</w:t>
            </w:r>
            <w:r w:rsidRPr="00FA472B">
              <w:rPr>
                <w:kern w:val="0"/>
                <w:sz w:val="24"/>
              </w:rPr>
              <w:t>期末基金资产净值</w:t>
            </w:r>
          </w:p>
        </w:tc>
        <w:tc>
          <w:tcPr>
            <w:tcW w:type="dxa" w:w="2481"/>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2,897,001,184.48</w:t>
            </w:r>
          </w:p>
        </w:tc>
        <w:tc>
          <w:tcPr>
            <w:tcW w:type="dxa" w:w="2481"/>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612,776,896.35</w:t>
            </w:r>
          </w:p>
        </w:tc>
      </w:tr>
      <w:tr w:rsidR="00F016DD" w:rsidRPr="00FA472B" w:rsidTr="009A5C1D">
        <w:trPr>
          <w:trHeight w:val="158"/>
        </w:trPr>
        <w:tc>
          <w:tcPr>
            <w:tcW w:type="dxa" w:w="3402"/>
          </w:tcPr>
          <w:p w:rsidP="00E205AA" w:rsidR="00F016DD" w:rsidRDefault="00F016DD" w:rsidRPr="00FA472B">
            <w:pPr>
              <w:adjustRightInd w:val="0"/>
              <w:spacing w:before="29" w:line="360" w:lineRule="auto"/>
              <w:ind w:left="17"/>
              <w:rPr>
                <w:kern w:val="0"/>
                <w:sz w:val="24"/>
              </w:rPr>
            </w:pPr>
            <w:r w:rsidRPr="00FA472B">
              <w:rPr>
                <w:kern w:val="0"/>
                <w:sz w:val="24"/>
              </w:rPr>
              <w:lastRenderedPageBreak/>
              <w:t>5.</w:t>
            </w:r>
            <w:r w:rsidRPr="00FA472B">
              <w:rPr>
                <w:kern w:val="0"/>
                <w:sz w:val="24"/>
              </w:rPr>
              <w:t>期末基金份额净值</w:t>
            </w:r>
          </w:p>
        </w:tc>
        <w:tc>
          <w:tcPr>
            <w:tcW w:type="dxa" w:w="2481"/>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0.9811</w:t>
            </w:r>
          </w:p>
        </w:tc>
        <w:tc>
          <w:tcPr>
            <w:tcW w:type="dxa" w:w="2481"/>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0.9806</w:t>
            </w:r>
          </w:p>
        </w:tc>
      </w:tr>
    </w:tbl>
    <w:p>
      <w:pPr>
        <w:spacing w:line="360" w:lineRule="auto"/>
        <w:ind w:firstLine="480" w:firstLineChars="200"/>
        <w:rPr>
          <w:color w:val="000000"/>
          <w:sz w:val="24"/>
        </w:rPr>
      </w:pPr>
      <w:r>
        <w:rPr>
          <w:color w:val="000000"/>
          <w:sz w:val="24"/>
        </w:rPr>
        <w:t>注：1.所述基金业绩指标不包括持有人认购或交易基金的各项费用，计入费用后实际收益水平要低于所列数字。</w:t>
      </w:r>
    </w:p>
    <w:p>
      <w:pPr>
        <w:spacing w:line="360" w:lineRule="auto"/>
        <w:ind w:firstLine="480" w:firstLineChars="200"/>
        <w:rPr>
          <w:color w:val="000000"/>
          <w:sz w:val="24"/>
        </w:rPr>
      </w:pPr>
      <w:r>
        <w:rPr>
          <w:color w:val="000000"/>
          <w:sz w:val="24"/>
        </w:rPr>
        <w:t>2.本期已实现收益指基金本期利息收入、投资收益、其他收入（不含公允价值变动收益）扣除相关费用后的余额，本期利润为本期已实现收益加上本期公允价值变动收益。</w:t>
      </w:r>
    </w:p>
    <w:p w:rsidP="00C30CFF" w:rsidR="00F016DD" w:rsidRDefault="00F016DD" w:rsidRPr="00C30CFF">
      <w:pPr>
        <w:spacing w:line="360" w:lineRule="auto"/>
        <w:ind w:firstLine="480" w:firstLineChars="200"/>
        <w:rPr>
          <w:color w:val="000000"/>
          <w:sz w:val="24"/>
        </w:rPr>
      </w:pPr>
      <w:r w:rsidRPr="00C30CFF">
        <w:rPr>
          <w:color w:val="000000"/>
          <w:sz w:val="24"/>
        </w:rPr>
        <w:t/>
      </w:r>
      <w:proofErr w:type="spellStart"/>
      <w:proofErr w:type="gramStart"/>
      <w:r w:rsidRPr="00C30CFF">
        <w:rPr>
          <w:color w:val="000000"/>
          <w:sz w:val="24"/>
        </w:rPr>
        <w:t/>
      </w:r>
      <w:proofErr w:type="spellEnd"/>
      <w:proofErr w:type="gramEnd"/>
      <w:r w:rsidRPr="00C30CFF">
        <w:rPr>
          <w:color w:val="000000"/>
          <w:sz w:val="24"/>
        </w:rPr>
        <w:t>3.本基金合同于2020年4月27日生效，合同生效当期的相关数据和指标按实际存续期计算。</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3.2 </w:t>
      </w:r>
      <w:r w:rsidRPr="0078105B">
        <w:rPr>
          <w:rFonts w:ascii="宋体" w:cs="Arial" w:hAnsi="宋体" w:hint="eastAsia"/>
          <w:b/>
          <w:color w:val="000000"/>
          <w:kern w:val="0"/>
          <w:sz w:val="24"/>
        </w:rPr>
        <w:t>基金净值表现</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3.2.1</w:t>
      </w:r>
      <w:r w:rsidRPr="0078105B">
        <w:rPr>
          <w:rFonts w:ascii="宋体" w:cs="Arial" w:hAnsi="宋体" w:hint="eastAsia"/>
          <w:b/>
          <w:color w:val="000000"/>
          <w:kern w:val="0"/>
          <w:sz w:val="24"/>
        </w:rPr>
        <w:t>本报告</w:t>
      </w:r>
      <w:proofErr w:type="gramStart"/>
      <w:r w:rsidRPr="0078105B">
        <w:rPr>
          <w:rFonts w:ascii="宋体" w:cs="Arial" w:hAnsi="宋体" w:hint="eastAsia"/>
          <w:b/>
          <w:color w:val="000000"/>
          <w:kern w:val="0"/>
          <w:sz w:val="24"/>
        </w:rPr>
        <w:t>期基金</w:t>
      </w:r>
      <w:proofErr w:type="gramEnd"/>
      <w:r w:rsidRPr="0078105B">
        <w:rPr>
          <w:rFonts w:ascii="宋体" w:cs="Arial" w:hAnsi="宋体" w:hint="eastAsia"/>
          <w:b/>
          <w:color w:val="000000"/>
          <w:kern w:val="0"/>
          <w:sz w:val="24"/>
        </w:rPr>
        <w:t>份额净值增长率及其与同期业绩比较基准收益率的比较</w:t>
      </w:r>
    </w:p>
    <w:p w:rsidP="00174038" w:rsidR="00F016DD" w:rsidRDefault="00F016DD" w:rsidRPr="0078105B">
      <w:pPr>
        <w:spacing w:line="360" w:lineRule="auto"/>
        <w:ind w:firstLine="361" w:firstLineChars="150"/>
        <w:rPr>
          <w:rFonts w:ascii="宋体"/>
          <w:b/>
          <w:sz w:val="24"/>
        </w:rPr>
      </w:pPr>
      <w:r w:rsidRPr="0078105B">
        <w:rPr>
          <w:rFonts w:ascii="宋体" w:cs="Arial"/>
          <w:b/>
          <w:color w:val="000000"/>
          <w:kern w:val="0"/>
          <w:sz w:val="24"/>
        </w:rPr>
        <w:t/>
      </w:r>
      <w:proofErr w:type="gramStart"/>
      <w:r w:rsidRPr="0078105B">
        <w:rPr>
          <w:rFonts w:ascii="宋体" w:cs="Arial" w:hAnsi="宋体"/>
          <w:b/>
          <w:color w:val="000000"/>
          <w:kern w:val="0"/>
          <w:sz w:val="24"/>
        </w:rPr>
        <w:t/>
      </w:r>
      <w:proofErr w:type="spellStart"/>
      <w:r w:rsidRPr="0078105B">
        <w:rPr>
          <w:rFonts w:ascii="宋体" w:cs="Arial" w:hAnsi="宋体"/>
          <w:b/>
          <w:color w:val="000000"/>
          <w:kern w:val="0"/>
          <w:sz w:val="24"/>
        </w:rPr>
        <w:t/>
      </w:r>
      <w:proofErr w:type="spellEnd"/>
      <w:r w:rsidRPr="0078105B">
        <w:rPr>
          <w:rFonts w:ascii="宋体" w:cs="Arial" w:hAnsi="宋体"/>
          <w:b/>
          <w:color w:val="000000"/>
          <w:kern w:val="0"/>
          <w:sz w:val="24"/>
        </w:rPr>
        <w:t/>
      </w:r>
      <w:proofErr w:type="gramEnd"/>
      <w:r w:rsidRPr="0078105B">
        <w:rPr>
          <w:rFonts w:ascii="宋体" w:cs="Arial" w:hAnsi="宋体"/>
          <w:b/>
          <w:color w:val="000000"/>
          <w:kern w:val="0"/>
          <w:sz w:val="24"/>
        </w:rPr>
        <w:t>易方达年年恒春纯债一年定开债券发起式A</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290"/>
        <w:gridCol w:w="1291"/>
        <w:gridCol w:w="1291"/>
        <w:gridCol w:w="1291"/>
        <w:gridCol w:w="1291"/>
        <w:gridCol w:w="1291"/>
        <w:gridCol w:w="1291"/>
      </w:tblGrid>
      <w:tr w:rsidR="00F016DD" w:rsidRPr="0078105B" w:rsidTr="00414367">
        <w:tc>
          <w:tcPr>
            <w:tcW w:type="dxa" w:w="1290"/>
            <w:vAlign w:val="center"/>
          </w:tcPr>
          <w:p w:rsidP="00F4518C" w:rsidR="00F016DD" w:rsidRDefault="00F016DD" w:rsidRPr="00FA472B">
            <w:pPr>
              <w:snapToGrid w:val="0"/>
              <w:spacing w:line="288" w:lineRule="auto"/>
              <w:jc w:val="center"/>
              <w:rPr>
                <w:color w:val="000000"/>
                <w:sz w:val="24"/>
              </w:rPr>
            </w:pPr>
            <w:r w:rsidRPr="00FA472B">
              <w:rPr>
                <w:color w:val="000000"/>
                <w:sz w:val="24"/>
              </w:rPr>
              <w:t>阶段</w:t>
            </w:r>
            <w:r w:rsidRPr="00FA472B">
              <w:rPr>
                <w:color w:val="000000"/>
                <w:sz w:val="24"/>
              </w:rPr>
              <w:t/>
            </w:r>
            <w:proofErr w:type="spellStart"/>
            <w:r w:rsidRPr="00FA472B">
              <w:rPr>
                <w:color w:val="000000"/>
                <w:sz w:val="24"/>
              </w:rPr>
              <w:t/>
            </w:r>
            <w:proofErr w:type="spellEnd"/>
            <w:r w:rsidRPr="00FA472B">
              <w:rPr>
                <w:color w:val="000000"/>
                <w:sz w:val="24"/>
              </w:rPr>
              <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净值增长率</w:t>
            </w:r>
            <w:r w:rsidRPr="00414367">
              <w:rPr>
                <w:rFonts w:ascii="宋体" w:cs="宋体" w:hAnsi="宋体" w:hint="eastAsia"/>
                <w:color w:val="000000"/>
                <w:sz w:val="24"/>
              </w:rPr>
              <w:t>①</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净值增长率标准差</w:t>
            </w:r>
            <w:r w:rsidRPr="00414367">
              <w:rPr>
                <w:rFonts w:ascii="宋体" w:cs="宋体" w:hAnsi="宋体" w:hint="eastAsia"/>
                <w:color w:val="000000"/>
                <w:sz w:val="24"/>
              </w:rPr>
              <w:t>②</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业绩比较基准收益率</w:t>
            </w:r>
            <w:r w:rsidRPr="00414367">
              <w:rPr>
                <w:rFonts w:ascii="宋体" w:cs="宋体" w:hAnsi="宋体" w:hint="eastAsia"/>
                <w:color w:val="000000"/>
                <w:sz w:val="24"/>
              </w:rPr>
              <w:t>③</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业绩比较基准收益率标准差</w:t>
            </w:r>
            <w:r w:rsidRPr="00414367">
              <w:rPr>
                <w:rFonts w:ascii="宋体" w:cs="宋体" w:hAnsi="宋体" w:hint="eastAsia"/>
                <w:color w:val="000000"/>
                <w:sz w:val="24"/>
              </w:rPr>
              <w:t>④</w:t>
            </w:r>
          </w:p>
        </w:tc>
        <w:tc>
          <w:tcPr>
            <w:tcW w:type="dxa" w:w="1291"/>
            <w:vAlign w:val="center"/>
          </w:tcPr>
          <w:p w:rsidP="00F4518C" w:rsidR="00F016DD" w:rsidRDefault="00F016DD" w:rsidRPr="00FA472B">
            <w:pPr>
              <w:snapToGrid w:val="0"/>
              <w:spacing w:line="288" w:lineRule="auto"/>
              <w:jc w:val="center"/>
              <w:rPr>
                <w:color w:val="000000"/>
                <w:sz w:val="24"/>
              </w:rPr>
            </w:pPr>
            <w:r w:rsidRPr="00414367">
              <w:rPr>
                <w:rFonts w:ascii="宋体" w:cs="宋体" w:hAnsi="宋体" w:hint="eastAsia"/>
                <w:color w:val="000000"/>
                <w:sz w:val="24"/>
              </w:rPr>
              <w:t>①</w:t>
            </w:r>
            <w:r w:rsidRPr="00FA472B">
              <w:rPr>
                <w:color w:val="000000"/>
                <w:sz w:val="24"/>
              </w:rPr>
              <w:t>－</w:t>
            </w:r>
            <w:r w:rsidRPr="00414367">
              <w:rPr>
                <w:rFonts w:ascii="宋体" w:cs="宋体" w:hAnsi="宋体" w:hint="eastAsia"/>
                <w:color w:val="000000"/>
                <w:sz w:val="24"/>
              </w:rPr>
              <w:t>③</w:t>
            </w:r>
          </w:p>
        </w:tc>
        <w:tc>
          <w:tcPr>
            <w:tcW w:type="dxa" w:w="1291"/>
            <w:vAlign w:val="center"/>
          </w:tcPr>
          <w:p w:rsidP="00F4518C" w:rsidR="00F016DD" w:rsidRDefault="00F016DD" w:rsidRPr="00FA472B">
            <w:pPr>
              <w:snapToGrid w:val="0"/>
              <w:spacing w:line="288" w:lineRule="auto"/>
              <w:jc w:val="center"/>
              <w:rPr>
                <w:color w:val="000000"/>
                <w:sz w:val="24"/>
              </w:rPr>
            </w:pPr>
            <w:r w:rsidRPr="00414367">
              <w:rPr>
                <w:rFonts w:ascii="宋体" w:cs="宋体" w:hAnsi="宋体" w:hint="eastAsia"/>
                <w:color w:val="000000"/>
                <w:sz w:val="24"/>
              </w:rPr>
              <w:t>②</w:t>
            </w:r>
            <w:r w:rsidRPr="00FA472B">
              <w:rPr>
                <w:color w:val="000000"/>
                <w:sz w:val="24"/>
              </w:rPr>
              <w:t>－</w:t>
            </w:r>
            <w:r w:rsidRPr="00414367">
              <w:rPr>
                <w:rFonts w:ascii="宋体" w:cs="宋体" w:hAnsi="宋体" w:hint="eastAsia"/>
                <w:color w:val="000000"/>
                <w:sz w:val="24"/>
              </w:rPr>
              <w:t>④</w:t>
            </w:r>
          </w:p>
        </w:tc>
      </w:tr>
      <w:tr>
        <w:tc>
          <w:tcPr>
            <w:vAlign w:val="center"/>
          </w:tcPr>
          <w:p>
            <w:pPr>
              <w:jc w:val="left"/>
            </w:pPr>
            <w:r>
              <w:rPr>
                <w:color w:val="000000"/>
                <w:sz w:val="24"/>
              </w:rPr>
              <w:t>过去三个月</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r>
      <w:tr>
        <w:tc>
          <w:tcPr>
            <w:vAlign w:val="center"/>
          </w:tcPr>
          <w:p>
            <w:pPr>
              <w:jc w:val="left"/>
            </w:pPr>
            <w:r>
              <w:rPr>
                <w:color w:val="000000"/>
                <w:sz w:val="24"/>
              </w:rPr>
              <w:t>过去六个月</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r>
      <w:tr>
        <w:tc>
          <w:tcPr>
            <w:vAlign w:val="center"/>
          </w:tcPr>
          <w:p>
            <w:pPr>
              <w:jc w:val="left"/>
            </w:pPr>
            <w:r>
              <w:rPr>
                <w:color w:val="000000"/>
                <w:sz w:val="24"/>
              </w:rPr>
              <w:t>过去一年</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r>
      <w:tr>
        <w:tc>
          <w:tcPr>
            <w:vAlign w:val="center"/>
          </w:tcPr>
          <w:p>
            <w:pPr>
              <w:jc w:val="left"/>
            </w:pPr>
            <w:r>
              <w:rPr>
                <w:color w:val="000000"/>
                <w:sz w:val="24"/>
              </w:rPr>
              <w:t>过去三年</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r>
      <w:tr>
        <w:tc>
          <w:tcPr>
            <w:vAlign w:val="center"/>
          </w:tcPr>
          <w:p>
            <w:pPr>
              <w:jc w:val="left"/>
            </w:pPr>
            <w:r>
              <w:rPr>
                <w:color w:val="000000"/>
                <w:sz w:val="24"/>
              </w:rPr>
              <w:t>过去五年</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r>
      <w:tr>
        <w:tc>
          <w:tcPr>
            <w:vAlign w:val="center"/>
          </w:tcPr>
          <w:p>
            <w:pPr>
              <w:jc w:val="left"/>
            </w:pPr>
            <w:r>
              <w:rPr>
                <w:color w:val="000000"/>
                <w:sz w:val="24"/>
              </w:rPr>
              <w:t>自基金合同生效起至今</w:t>
            </w:r>
          </w:p>
        </w:tc>
        <w:tc>
          <w:tcPr>
            <w:vAlign w:val="center"/>
          </w:tcPr>
          <w:p>
            <w:pPr>
              <w:jc w:val="center"/>
            </w:pPr>
            <w:r>
              <w:rPr>
                <w:color w:val="000000"/>
                <w:sz w:val="24"/>
              </w:rPr>
              <w:t>-1.89%</w:t>
            </w:r>
          </w:p>
        </w:tc>
        <w:tc>
          <w:tcPr>
            <w:vAlign w:val="center"/>
          </w:tcPr>
          <w:p>
            <w:pPr>
              <w:jc w:val="center"/>
            </w:pPr>
            <w:r>
              <w:rPr>
                <w:color w:val="000000"/>
                <w:sz w:val="24"/>
              </w:rPr>
              <w:t>0.10%</w:t>
            </w:r>
          </w:p>
        </w:tc>
        <w:tc>
          <w:tcPr>
            <w:vAlign w:val="center"/>
          </w:tcPr>
          <w:p>
            <w:pPr>
              <w:jc w:val="center"/>
            </w:pPr>
            <w:r>
              <w:rPr>
                <w:color w:val="000000"/>
                <w:sz w:val="24"/>
              </w:rPr>
              <w:t>0.14%</w:t>
            </w:r>
          </w:p>
        </w:tc>
        <w:tc>
          <w:tcPr>
            <w:vAlign w:val="center"/>
          </w:tcPr>
          <w:p>
            <w:pPr>
              <w:jc w:val="center"/>
            </w:pPr>
            <w:r>
              <w:rPr>
                <w:color w:val="000000"/>
                <w:sz w:val="24"/>
              </w:rPr>
              <w:t>0.02%</w:t>
            </w:r>
          </w:p>
        </w:tc>
        <w:tc>
          <w:tcPr>
            <w:vAlign w:val="center"/>
          </w:tcPr>
          <w:p>
            <w:pPr>
              <w:jc w:val="center"/>
            </w:pPr>
            <w:r>
              <w:rPr>
                <w:color w:val="000000"/>
                <w:sz w:val="24"/>
              </w:rPr>
              <w:t>-2.03%</w:t>
            </w:r>
          </w:p>
        </w:tc>
        <w:tc>
          <w:tcPr>
            <w:vAlign w:val="center"/>
          </w:tcPr>
          <w:p>
            <w:pPr>
              <w:jc w:val="center"/>
            </w:pPr>
            <w:r>
              <w:rPr>
                <w:color w:val="000000"/>
                <w:sz w:val="24"/>
              </w:rPr>
              <w:t>0.08%</w:t>
            </w:r>
          </w:p>
        </w:tc>
      </w:tr>
    </w:tbl>
    <w:p w:rsidP="00174038" w:rsidR="00F016DD" w:rsidRDefault="00F016DD" w:rsidRPr="0078105B">
      <w:pPr>
        <w:adjustRightInd w:val="0"/>
        <w:spacing w:line="360" w:lineRule="auto"/>
        <w:ind w:firstLine="361" w:firstLineChars="150"/>
        <w:rPr>
          <w:rFonts w:ascii="宋体" w:cs="Arial"/>
          <w:b/>
          <w:color w:val="000000"/>
          <w:kern w:val="0"/>
          <w:sz w:val="24"/>
        </w:rPr>
      </w:pPr>
      <w:r w:rsidRPr="0078105B">
        <w:rPr>
          <w:rFonts w:ascii="宋体" w:cs="Arial"/>
          <w:b/>
          <w:color w:val="000000"/>
          <w:kern w:val="0"/>
          <w:sz w:val="24"/>
        </w:rPr>
        <w:t/>
      </w:r>
      <w:proofErr w:type="gramStart"/>
      <w:r w:rsidRPr="0078105B">
        <w:rPr>
          <w:rFonts w:ascii="宋体" w:cs="Arial" w:hAnsi="宋体"/>
          <w:b/>
          <w:color w:val="000000"/>
          <w:kern w:val="0"/>
          <w:sz w:val="24"/>
        </w:rPr>
        <w:t/>
      </w:r>
      <w:proofErr w:type="gramEnd"/>
      <w:r w:rsidRPr="0078105B">
        <w:rPr>
          <w:rFonts w:ascii="宋体" w:cs="Arial" w:hAnsi="宋体"/>
          <w:b/>
          <w:color w:val="000000"/>
          <w:kern w:val="0"/>
          <w:sz w:val="24"/>
        </w:rPr>
        <w:t>易方达年年恒春纯债一年定开债券发起式C</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290"/>
        <w:gridCol w:w="1291"/>
        <w:gridCol w:w="1291"/>
        <w:gridCol w:w="1291"/>
        <w:gridCol w:w="1291"/>
        <w:gridCol w:w="1291"/>
        <w:gridCol w:w="1291"/>
      </w:tblGrid>
      <w:tr w:rsidR="00F016DD" w:rsidRPr="0078105B" w:rsidTr="00F4518C">
        <w:tc>
          <w:tcPr>
            <w:tcW w:type="dxa" w:w="1290"/>
            <w:vAlign w:val="center"/>
          </w:tcPr>
          <w:p w:rsidP="00F4518C" w:rsidR="00F016DD" w:rsidRDefault="00F016DD" w:rsidRPr="00FA472B">
            <w:pPr>
              <w:snapToGrid w:val="0"/>
              <w:spacing w:line="288" w:lineRule="auto"/>
              <w:jc w:val="center"/>
              <w:rPr>
                <w:color w:val="000000"/>
                <w:sz w:val="24"/>
              </w:rPr>
            </w:pPr>
            <w:r w:rsidRPr="00FA472B">
              <w:rPr>
                <w:color w:val="000000"/>
                <w:sz w:val="24"/>
              </w:rPr>
              <w:t>阶段</w:t>
            </w:r>
            <w:r w:rsidRPr="00FA472B">
              <w:rPr>
                <w:color w:val="000000"/>
                <w:sz w:val="24"/>
              </w:rPr>
              <w:t/>
            </w:r>
            <w:proofErr w:type="spellStart"/>
            <w:r w:rsidRPr="00FA472B">
              <w:rPr>
                <w:color w:val="000000"/>
                <w:sz w:val="24"/>
              </w:rPr>
              <w:t/>
            </w:r>
            <w:proofErr w:type="spellEnd"/>
            <w:r w:rsidRPr="00FA472B">
              <w:rPr>
                <w:color w:val="000000"/>
                <w:sz w:val="24"/>
              </w:rPr>
              <w:t/>
            </w:r>
          </w:p>
        </w:tc>
        <w:tc>
          <w:tcPr>
            <w:tcW w:type="dxa" w:w="1291"/>
            <w:vAlign w:val="center"/>
          </w:tcPr>
          <w:p w:rsidP="00F4518C" w:rsidR="00F016DD" w:rsidRDefault="00F016DD" w:rsidRPr="00FA472B">
            <w:pPr>
              <w:snapToGrid w:val="0"/>
              <w:spacing w:line="288" w:lineRule="auto"/>
              <w:jc w:val="center"/>
              <w:rPr>
                <w:color w:val="000000"/>
                <w:sz w:val="24"/>
                <w:highlight w:val="green"/>
              </w:rPr>
            </w:pPr>
            <w:r w:rsidRPr="00FA472B">
              <w:rPr>
                <w:color w:val="000000"/>
                <w:sz w:val="24"/>
              </w:rPr>
              <w:t>净值增长率</w:t>
            </w:r>
            <w:r w:rsidRPr="00414367">
              <w:rPr>
                <w:rFonts w:ascii="宋体" w:cs="宋体" w:hAnsi="宋体" w:hint="eastAsia"/>
                <w:color w:val="000000"/>
                <w:sz w:val="24"/>
              </w:rPr>
              <w:t>①</w:t>
            </w:r>
          </w:p>
        </w:tc>
        <w:tc>
          <w:tcPr>
            <w:tcW w:type="dxa" w:w="1291"/>
            <w:vAlign w:val="center"/>
          </w:tcPr>
          <w:p w:rsidP="00F4518C" w:rsidR="00F016DD" w:rsidRDefault="00F016DD" w:rsidRPr="00FA472B">
            <w:pPr>
              <w:snapToGrid w:val="0"/>
              <w:spacing w:line="288" w:lineRule="auto"/>
              <w:jc w:val="center"/>
              <w:rPr>
                <w:color w:val="000000"/>
                <w:sz w:val="24"/>
                <w:highlight w:val="green"/>
              </w:rPr>
            </w:pPr>
            <w:r w:rsidRPr="00FA472B">
              <w:rPr>
                <w:color w:val="000000"/>
                <w:sz w:val="24"/>
              </w:rPr>
              <w:t>净值增长率标准差</w:t>
            </w:r>
            <w:r w:rsidRPr="00414367">
              <w:rPr>
                <w:rFonts w:ascii="宋体" w:cs="宋体" w:hAnsi="宋体" w:hint="eastAsia"/>
                <w:color w:val="000000"/>
                <w:sz w:val="24"/>
              </w:rPr>
              <w:t>②</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业绩比较基准收益率</w:t>
            </w:r>
            <w:r w:rsidRPr="00414367">
              <w:rPr>
                <w:rFonts w:ascii="宋体" w:cs="宋体" w:hAnsi="宋体" w:hint="eastAsia"/>
                <w:color w:val="000000"/>
                <w:sz w:val="24"/>
              </w:rPr>
              <w:t>③</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业绩比较基准收益率标准差</w:t>
            </w:r>
            <w:r w:rsidRPr="00414367">
              <w:rPr>
                <w:rFonts w:ascii="宋体" w:cs="宋体" w:hAnsi="宋体" w:hint="eastAsia"/>
                <w:color w:val="000000"/>
                <w:sz w:val="24"/>
              </w:rPr>
              <w:t>④</w:t>
            </w:r>
          </w:p>
        </w:tc>
        <w:tc>
          <w:tcPr>
            <w:tcW w:type="dxa" w:w="1291"/>
            <w:vAlign w:val="center"/>
          </w:tcPr>
          <w:p w:rsidP="00F4518C" w:rsidR="00F016DD" w:rsidRDefault="00F016DD" w:rsidRPr="00FA472B">
            <w:pPr>
              <w:snapToGrid w:val="0"/>
              <w:spacing w:line="288" w:lineRule="auto"/>
              <w:jc w:val="center"/>
              <w:rPr>
                <w:color w:val="000000"/>
                <w:sz w:val="24"/>
              </w:rPr>
            </w:pPr>
            <w:r w:rsidRPr="00414367">
              <w:rPr>
                <w:rFonts w:ascii="宋体" w:cs="宋体" w:hAnsi="宋体" w:hint="eastAsia"/>
                <w:color w:val="000000"/>
                <w:sz w:val="24"/>
              </w:rPr>
              <w:t>①</w:t>
            </w:r>
            <w:r w:rsidRPr="00FA472B">
              <w:rPr>
                <w:color w:val="000000"/>
                <w:sz w:val="24"/>
              </w:rPr>
              <w:t>－</w:t>
            </w:r>
            <w:r w:rsidRPr="00414367">
              <w:rPr>
                <w:rFonts w:ascii="宋体" w:cs="宋体" w:hAnsi="宋体" w:hint="eastAsia"/>
                <w:color w:val="000000"/>
                <w:sz w:val="24"/>
              </w:rPr>
              <w:t>③</w:t>
            </w:r>
          </w:p>
        </w:tc>
        <w:tc>
          <w:tcPr>
            <w:tcW w:type="dxa" w:w="1291"/>
            <w:vAlign w:val="center"/>
          </w:tcPr>
          <w:p w:rsidP="00F4518C" w:rsidR="00F016DD" w:rsidRDefault="00F016DD" w:rsidRPr="00FA472B">
            <w:pPr>
              <w:snapToGrid w:val="0"/>
              <w:spacing w:line="288" w:lineRule="auto"/>
              <w:jc w:val="center"/>
              <w:rPr>
                <w:color w:val="000000"/>
                <w:sz w:val="24"/>
              </w:rPr>
            </w:pPr>
            <w:r w:rsidRPr="00414367">
              <w:rPr>
                <w:rFonts w:ascii="宋体" w:cs="宋体" w:hAnsi="宋体" w:hint="eastAsia"/>
                <w:color w:val="000000"/>
                <w:sz w:val="24"/>
              </w:rPr>
              <w:t>②</w:t>
            </w:r>
            <w:r w:rsidRPr="00FA472B">
              <w:rPr>
                <w:color w:val="000000"/>
                <w:sz w:val="24"/>
              </w:rPr>
              <w:t>－</w:t>
            </w:r>
            <w:r w:rsidRPr="00414367">
              <w:rPr>
                <w:rFonts w:ascii="宋体" w:cs="宋体" w:hAnsi="宋体" w:hint="eastAsia"/>
                <w:color w:val="000000"/>
                <w:sz w:val="24"/>
              </w:rPr>
              <w:t>④</w:t>
            </w:r>
          </w:p>
        </w:tc>
      </w:tr>
      <w:tr>
        <w:tc>
          <w:tcPr>
            <w:vAlign w:val="center"/>
          </w:tcPr>
          <w:p>
            <w:pPr>
              <w:jc w:val="left"/>
            </w:pPr>
            <w:r>
              <w:rPr>
                <w:color w:val="000000"/>
                <w:sz w:val="24"/>
              </w:rPr>
              <w:t>过去三个月</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r>
      <w:tr>
        <w:tc>
          <w:tcPr>
            <w:vAlign w:val="center"/>
          </w:tcPr>
          <w:p>
            <w:pPr>
              <w:jc w:val="left"/>
            </w:pPr>
            <w:r>
              <w:rPr>
                <w:color w:val="000000"/>
                <w:sz w:val="24"/>
              </w:rPr>
              <w:t>过去六个月</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r>
      <w:tr>
        <w:tc>
          <w:tcPr>
            <w:vAlign w:val="center"/>
          </w:tcPr>
          <w:p>
            <w:pPr>
              <w:jc w:val="left"/>
            </w:pPr>
            <w:r>
              <w:rPr>
                <w:color w:val="000000"/>
                <w:sz w:val="24"/>
              </w:rPr>
              <w:t>过去一年</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r>
      <w:tr>
        <w:tc>
          <w:tcPr>
            <w:vAlign w:val="center"/>
          </w:tcPr>
          <w:p>
            <w:pPr>
              <w:jc w:val="left"/>
            </w:pPr>
            <w:r>
              <w:rPr>
                <w:color w:val="000000"/>
                <w:sz w:val="24"/>
              </w:rPr>
              <w:t>过去三年</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r>
      <w:tr>
        <w:tc>
          <w:tcPr>
            <w:vAlign w:val="center"/>
          </w:tcPr>
          <w:p>
            <w:pPr>
              <w:jc w:val="left"/>
            </w:pPr>
            <w:r>
              <w:rPr>
                <w:color w:val="000000"/>
                <w:sz w:val="24"/>
              </w:rPr>
              <w:t>过去五年</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r>
      <w:tr>
        <w:tc>
          <w:tcPr>
            <w:vAlign w:val="center"/>
          </w:tcPr>
          <w:p>
            <w:pPr>
              <w:jc w:val="left"/>
            </w:pPr>
            <w:r>
              <w:rPr>
                <w:color w:val="000000"/>
                <w:sz w:val="24"/>
              </w:rPr>
              <w:t>自基金合同生效起至今</w:t>
            </w:r>
          </w:p>
        </w:tc>
        <w:tc>
          <w:tcPr>
            <w:vAlign w:val="center"/>
          </w:tcPr>
          <w:p>
            <w:pPr>
              <w:jc w:val="center"/>
            </w:pPr>
            <w:r>
              <w:rPr>
                <w:color w:val="000000"/>
                <w:sz w:val="24"/>
              </w:rPr>
              <w:t>-1.94%</w:t>
            </w:r>
          </w:p>
        </w:tc>
        <w:tc>
          <w:tcPr>
            <w:vAlign w:val="center"/>
          </w:tcPr>
          <w:p>
            <w:pPr>
              <w:jc w:val="center"/>
            </w:pPr>
            <w:r>
              <w:rPr>
                <w:color w:val="000000"/>
                <w:sz w:val="24"/>
              </w:rPr>
              <w:t>0.10%</w:t>
            </w:r>
          </w:p>
        </w:tc>
        <w:tc>
          <w:tcPr>
            <w:vAlign w:val="center"/>
          </w:tcPr>
          <w:p>
            <w:pPr>
              <w:jc w:val="center"/>
            </w:pPr>
            <w:r>
              <w:rPr>
                <w:color w:val="000000"/>
                <w:sz w:val="24"/>
              </w:rPr>
              <w:t>0.14%</w:t>
            </w:r>
          </w:p>
        </w:tc>
        <w:tc>
          <w:tcPr>
            <w:vAlign w:val="center"/>
          </w:tcPr>
          <w:p>
            <w:pPr>
              <w:jc w:val="center"/>
            </w:pPr>
            <w:r>
              <w:rPr>
                <w:color w:val="000000"/>
                <w:sz w:val="24"/>
              </w:rPr>
              <w:t>0.02%</w:t>
            </w:r>
          </w:p>
        </w:tc>
        <w:tc>
          <w:tcPr>
            <w:vAlign w:val="center"/>
          </w:tcPr>
          <w:p>
            <w:pPr>
              <w:jc w:val="center"/>
            </w:pPr>
            <w:r>
              <w:rPr>
                <w:color w:val="000000"/>
                <w:sz w:val="24"/>
              </w:rPr>
              <w:t>-2.08%</w:t>
            </w:r>
          </w:p>
        </w:tc>
        <w:tc>
          <w:tcPr>
            <w:vAlign w:val="center"/>
          </w:tcPr>
          <w:p>
            <w:pPr>
              <w:jc w:val="center"/>
            </w:pPr>
            <w:r>
              <w:rPr>
                <w:color w:val="000000"/>
                <w:sz w:val="24"/>
              </w:rPr>
              <w:t>0.08%</w:t>
            </w:r>
          </w:p>
        </w:tc>
      </w:tr>
    </w:tbl>
    <w:p w:rsidP="00FC13C8" w:rsidR="00F016DD" w:rsidRDefault="00F016DD" w:rsidRPr="0078105B">
      <w:pPr>
        <w:spacing w:line="360" w:lineRule="auto"/>
        <w:rPr>
          <w:rFonts w:ascii="宋体" w:cs="Arial"/>
          <w:b/>
          <w:color w:val="000000"/>
          <w:kern w:val="0"/>
          <w:sz w:val="24"/>
        </w:rPr>
      </w:pPr>
      <w:r w:rsidRPr="0078105B">
        <w:rPr>
          <w:rFonts w:ascii="宋体" w:cs="Arial" w:hAnsi="宋体"/>
          <w:b/>
          <w:color w:val="000000"/>
          <w:kern w:val="0"/>
          <w:sz w:val="24"/>
        </w:rPr>
        <w:t>3.2.2</w:t>
      </w:r>
      <w:r w:rsidRPr="0078105B">
        <w:rPr>
          <w:rFonts w:ascii="宋体" w:cs="Arial" w:hAnsi="宋体" w:hint="eastAsia"/>
          <w:b/>
          <w:color w:val="000000"/>
          <w:kern w:val="0"/>
          <w:sz w:val="24"/>
        </w:rPr>
        <w:t xml:space="preserve">　</w:t>
      </w:r>
      <w:r w:rsidR="00AE2480" w:rsidRPr="00370BEA">
        <w:rPr>
          <w:rStyle w:val="af6"/>
          <w:rFonts w:hint="eastAsia"/>
          <w:color w:val="000000"/>
          <w:sz w:val="24"/>
          <w:shd w:color="auto" w:fill="FFFFFF" w:val="clear"/>
        </w:rPr>
        <w:t/>
      </w:r>
      <w:proofErr w:type="spellStart"/>
      <w:r w:rsidR="00AE2480" w:rsidRPr="00370BEA">
        <w:rPr>
          <w:rStyle w:val="af6"/>
          <w:rFonts w:hint="eastAsia"/>
          <w:color w:val="000000"/>
          <w:sz w:val="24"/>
          <w:shd w:color="auto" w:fill="FFFFFF" w:val="clear"/>
        </w:rPr>
        <w:t/>
      </w:r>
      <w:proofErr w:type="spellEnd"/>
      <w:r w:rsidR="00AE2480" w:rsidRPr="00370BEA">
        <w:rPr>
          <w:rStyle w:val="af6"/>
          <w:rFonts w:hint="eastAsia"/>
          <w:color w:val="000000"/>
          <w:sz w:val="24"/>
          <w:shd w:color="auto" w:fill="FFFFFF" w:val="clear"/>
        </w:rPr>
        <w:t>自基金合同生效以来</w:t>
      </w:r>
      <w:r w:rsidRPr="0078105B">
        <w:rPr>
          <w:rFonts w:ascii="宋体" w:hAnsi="宋体" w:hint="eastAsia"/>
          <w:b/>
          <w:color w:val="000000"/>
          <w:sz w:val="24"/>
        </w:rPr>
        <w:t>基金累计净值增长率变动及其与同期业绩比较基准收益率变动的比较</w:t>
      </w:r>
    </w:p>
    <w:p w:rsidP="00FC13C8" w:rsidR="00F016DD" w:rsidRDefault="00F016DD" w:rsidRPr="00FA472B">
      <w:pPr>
        <w:spacing w:line="360" w:lineRule="auto"/>
        <w:jc w:val="center"/>
        <w:rPr>
          <w:color w:val="000000"/>
          <w:sz w:val="24"/>
        </w:rPr>
      </w:pPr>
      <w:r w:rsidRPr="00FA472B">
        <w:rPr>
          <w:color w:val="000000"/>
          <w:sz w:val="24"/>
        </w:rPr>
        <w:t/>
      </w:r>
      <w:proofErr w:type="spellStart"/>
      <w:proofErr w:type="gramStart"/>
      <w:r w:rsidRPr="00FA472B">
        <w:rPr>
          <w:color w:val="000000"/>
          <w:sz w:val="24"/>
        </w:rPr>
        <w:t/>
      </w:r>
      <w:proofErr w:type="spellEnd"/>
      <w:proofErr w:type="gramEnd"/>
      <w:r w:rsidRPr="00FA472B">
        <w:rPr>
          <w:color w:val="000000"/>
          <w:sz w:val="24"/>
        </w:rPr>
        <w:t>易方达年年恒春纯债一年定期开放债券型发起式证券投资基金</w:t>
      </w:r>
    </w:p>
    <w:p w:rsidP="00526282" w:rsidR="00526282" w:rsidRDefault="00F016DD">
      <w:pPr>
        <w:pStyle w:val="a5"/>
        <w:snapToGrid w:val="0"/>
        <w:spacing w:line="360" w:lineRule="auto"/>
        <w:jc w:val="center"/>
        <w:rPr>
          <w:rFonts w:ascii="Times New Roman" w:eastAsiaTheme="minorEastAsia" w:hAnsi="Times New Roman"/>
          <w:color w:themeColor="text1" w:val="000000"/>
          <w:sz w:val="24"/>
          <w:szCs w:val="24"/>
        </w:rPr>
      </w:pPr>
      <w:r w:rsidRPr="00FA472B">
        <w:rPr>
          <w:rFonts w:ascii="Times New Roman" w:hAnsi="Times New Roman"/>
          <w:color w:val="000000"/>
          <w:sz w:val="24"/>
          <w:szCs w:val="24"/>
        </w:rPr>
        <w:t>累计净值增长率与业绩比较基准收益率的历史走势对比图</w:t>
      </w:r>
    </w:p>
    <w:p w:rsidP="00D477DB" w:rsidR="00F016DD" w:rsidRDefault="00526282" w:rsidRPr="00FA472B">
      <w:pPr>
        <w:pStyle w:val="a5"/>
        <w:snapToGrid w:val="0"/>
        <w:spacing w:line="360" w:lineRule="auto"/>
        <w:jc w:val="center"/>
        <w:rPr>
          <w:rFonts w:ascii="Times New Roman" w:hAnsi="Times New Roman"/>
          <w:sz w:val="24"/>
          <w:szCs w:val="24"/>
        </w:rPr>
      </w:pPr>
      <w:r w:rsidRPr="00526282">
        <w:rPr>
          <w:rFonts w:ascii="Times New Roman" w:hAnsi="Times New Roman"/>
          <w:sz w:val="24"/>
          <w:szCs w:val="24"/>
        </w:rPr>
        <w:t/>
      </w:r>
      <w:proofErr w:type="spellStart"/>
      <w:proofErr w:type="gramStart"/>
      <w:r w:rsidRPr="00526282">
        <w:rPr>
          <w:rFonts w:ascii="Times New Roman" w:hAnsi="Times New Roman"/>
          <w:sz w:val="24"/>
          <w:szCs w:val="24"/>
        </w:rPr>
        <w:t/>
      </w:r>
      <w:proofErr w:type="spellEnd"/>
      <w:r w:rsidRPr="00526282">
        <w:rPr>
          <w:rFonts w:ascii="Times New Roman" w:hAnsi="Times New Roman"/>
          <w:sz w:val="24"/>
          <w:szCs w:val="24"/>
        </w:rPr>
        <w:t/>
      </w:r>
      <w:proofErr w:type="gramEnd"/>
      <w:r w:rsidRPr="00526282">
        <w:rPr>
          <w:rFonts w:ascii="Times New Roman" w:hAnsi="Times New Roman"/>
          <w:sz w:val="24"/>
          <w:szCs w:val="24"/>
        </w:rPr>
        <w:t>（2020年4月27日至2020年6月30日）</w:t>
      </w:r>
    </w:p>
    <w:p w:rsidP="00526282" w:rsidR="00526282" w:rsidRDefault="00F016DD">
      <w:pPr>
        <w:snapToGrid w:val="0"/>
        <w:spacing w:line="360" w:lineRule="auto"/>
        <w:rPr>
          <w:rFonts w:eastAsiaTheme="minorEastAsia" w:hAnsiTheme="minorEastAsia"/>
          <w:color w:themeColor="text1" w:val="000000"/>
          <w:sz w:val="24"/>
        </w:rPr>
      </w:pPr>
      <w:r w:rsidRPr="00611CB2">
        <w:rPr>
          <w:color w:val="000000"/>
          <w:sz w:val="24"/>
        </w:rPr>
        <w:t/>
      </w:r>
      <w:proofErr w:type="gramStart"/>
      <w:r w:rsidRPr="00611CB2">
        <w:rPr>
          <w:color w:val="000000"/>
          <w:sz w:val="24"/>
        </w:rPr>
        <w:t/>
      </w:r>
      <w:proofErr w:type="spellStart"/>
      <w:r w:rsidRPr="00611CB2">
        <w:rPr>
          <w:color w:val="000000"/>
          <w:sz w:val="24"/>
        </w:rPr>
        <w:t/>
      </w:r>
      <w:proofErr w:type="spellEnd"/>
      <w:r w:rsidRPr="00611CB2">
        <w:rPr>
          <w:color w:val="000000"/>
          <w:sz w:val="24"/>
        </w:rPr>
        <w:t/>
      </w:r>
      <w:proofErr w:type="gramEnd"/>
      <w:r w:rsidRPr="00611CB2">
        <w:rPr>
          <w:color w:val="000000"/>
          <w:sz w:val="24"/>
        </w:rPr>
        <w:t>易方达年年恒春纯债一年定开债券发起式A</w:t>
      </w:r>
    </w:p>
    <w:p w:rsidP="00FC7F43" w:rsidR="00F016DD" w:rsidRDefault="0001612A" w:rsidRPr="0078105B">
      <w:pPr>
        <w:pStyle w:val="20"/>
        <w:spacing w:line="288" w:lineRule="auto"/>
        <w:ind w:firstLine="0" w:firstLineChars="0"/>
        <w:jc w:val="center"/>
        <w:rPr>
          <w:color w:val="000000"/>
        </w:rPr>
      </w:pPr>
      <w:r>
        <w:rPr>
          <w:noProof/>
          <w:color w:val="000000"/>
        </w:rPr>
        <w:lastRenderedPageBreak/>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图片 2" o:spid="_x0000_i1025" style="width:435.75pt;height:258pt;visibility:visible" type="#_x0000_t75">
            <v:imagedata o:title="" r:id="rId10"/>
          </v:shape>
        </w:pict>
      </w:r>
    </w:p>
    <w:p w:rsidP="00526282" w:rsidR="00526282" w:rsidRDefault="00F016DD">
      <w:pPr>
        <w:snapToGrid w:val="0"/>
        <w:spacing w:before="312" w:beforeLines="100" w:line="360" w:lineRule="auto"/>
        <w:rPr>
          <w:rFonts w:eastAsiaTheme="minorEastAsia" w:hAnsiTheme="minorEastAsia"/>
          <w:color w:themeColor="text1" w:val="000000"/>
          <w:sz w:val="24"/>
        </w:rPr>
      </w:pPr>
      <w:r w:rsidRPr="00611CB2">
        <w:rPr>
          <w:color w:val="000000"/>
          <w:sz w:val="24"/>
        </w:rPr>
        <w:t/>
      </w:r>
      <w:proofErr w:type="gramStart"/>
      <w:r w:rsidRPr="00611CB2">
        <w:rPr>
          <w:color w:val="000000"/>
          <w:sz w:val="24"/>
        </w:rPr>
        <w:t/>
      </w:r>
      <w:proofErr w:type="gramEnd"/>
      <w:r w:rsidRPr="00611CB2">
        <w:rPr>
          <w:color w:val="000000"/>
          <w:sz w:val="24"/>
        </w:rPr>
        <w:t>易方达年年恒春纯债一年定开债券发起式C</w:t>
      </w:r>
    </w:p>
    <w:p w:rsidP="00FC7F43" w:rsidR="00F016DD" w:rsidRDefault="0001612A" w:rsidRPr="0078105B">
      <w:pPr>
        <w:pStyle w:val="20"/>
        <w:spacing w:line="288" w:lineRule="auto"/>
        <w:ind w:firstLine="0" w:firstLineChars="0"/>
        <w:jc w:val="center"/>
        <w:rPr>
          <w:color w:val="000000"/>
        </w:rPr>
      </w:pPr>
      <w:r>
        <w:rPr>
          <w:noProof/>
          <w:color w:val="000000"/>
        </w:rPr>
        <w:pict>
          <v:shape id="图片 3" o:spid="_x0000_i1026" style="width:435.75pt;height:258pt;visibility:visible" type="#_x0000_t75">
            <v:imagedata o:title="" r:id="rId11"/>
          </v:shape>
        </w:pict>
      </w:r>
    </w:p>
    <w:p>
      <w:pPr>
        <w:spacing w:line="360" w:lineRule="auto"/>
        <w:ind w:firstLine="480" w:firstLineChars="200"/>
        <w:rPr>
          <w:color w:val="000000"/>
          <w:sz w:val="24"/>
        </w:rPr>
      </w:pPr>
      <w:r>
        <w:rPr>
          <w:color w:val="000000"/>
          <w:sz w:val="24"/>
        </w:rPr>
        <w:t>注：1.本基金合同于2020年4月27日生效，截至报告期末本基金合同生效未满一年。</w:t>
      </w:r>
    </w:p>
    <w:p>
      <w:pPr>
        <w:spacing w:line="360" w:lineRule="auto"/>
        <w:ind w:firstLine="480" w:firstLineChars="200"/>
        <w:rPr>
          <w:color w:val="000000"/>
          <w:sz w:val="24"/>
        </w:rPr>
      </w:pPr>
      <w:r>
        <w:rPr>
          <w:color w:val="000000"/>
          <w:sz w:val="24"/>
        </w:rPr>
        <w:t>2.按基金合同和招募说明书的约定，自基金合同生效之日起六个月内使基金的投资组合比例符合本基金合同（第十二部分二、投资范围，三、投资策略和四、投资限制）的有关约定。本报告期本基金处于建仓期内。</w:t>
      </w:r>
    </w:p>
    <w:p w:rsidP="00DF18FE" w:rsidR="00F016DD" w:rsidRDefault="00F016DD" w:rsidRPr="00DF18FE">
      <w:pPr>
        <w:spacing w:line="360" w:lineRule="auto"/>
        <w:ind w:firstLine="480" w:firstLineChars="200"/>
        <w:rPr>
          <w:color w:val="000000"/>
          <w:sz w:val="24"/>
        </w:rPr>
      </w:pPr>
      <w:r w:rsidRPr="00DF18FE">
        <w:rPr>
          <w:color w:val="000000"/>
          <w:sz w:val="24"/>
        </w:rPr>
        <w:lastRenderedPageBreak/>
        <w:t/>
      </w:r>
      <w:proofErr w:type="gramStart"/>
      <w:r w:rsidRPr="00DF18FE">
        <w:rPr>
          <w:color w:val="000000"/>
          <w:sz w:val="24"/>
        </w:rPr>
        <w:t/>
      </w:r>
      <w:proofErr w:type="gramEnd"/>
      <w:r w:rsidRPr="00DF18FE">
        <w:rPr>
          <w:color w:val="000000"/>
          <w:sz w:val="24"/>
        </w:rPr>
        <w:t>3.自基金合同生效至报告期末，A类基金份额净值增长率为-1.89%，C类基金份额净值增长率为-1.94%，同期业绩比较基准收益率为0.14%。</w:t>
      </w:r>
    </w:p>
    <w:p w:rsidP="006C5BC9" w:rsidR="00F016DD" w:rsidRDefault="00F016DD" w:rsidRPr="00FA472B">
      <w:pPr>
        <w:tabs>
          <w:tab w:pos="1800" w:val="left"/>
        </w:tabs>
        <w:spacing w:line="288" w:lineRule="auto"/>
        <w:rPr>
          <w:color w:val="000000"/>
          <w:sz w:val="24"/>
        </w:rPr>
      </w:pPr>
    </w:p>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4  </w:t>
      </w:r>
      <w:r w:rsidRPr="0078105B">
        <w:rPr>
          <w:rFonts w:ascii="宋体" w:cs="Arial" w:hAnsi="宋体" w:hint="eastAsia"/>
          <w:color w:val="000000"/>
          <w:kern w:val="0"/>
          <w:sz w:val="24"/>
          <w:szCs w:val="24"/>
        </w:rPr>
        <w:t>管理人报告</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4.1 </w:t>
      </w:r>
      <w:r w:rsidRPr="0078105B">
        <w:rPr>
          <w:rFonts w:ascii="宋体" w:cs="Arial" w:hAnsi="宋体" w:hint="eastAsia"/>
          <w:b/>
          <w:color w:val="000000"/>
          <w:kern w:val="0"/>
          <w:sz w:val="24"/>
        </w:rPr>
        <w:t>基金经理（或基金经理小组）简介</w:t>
      </w:r>
    </w:p>
    <w:tbl>
      <w:tblPr>
        <w:tblW w:type="dxa" w:w="8931"/>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567"/>
        <w:gridCol w:w="2835"/>
        <w:gridCol w:w="851"/>
        <w:gridCol w:w="850"/>
        <w:gridCol w:w="851"/>
        <w:gridCol w:w="2977"/>
      </w:tblGrid>
      <w:tr w:rsidR="00F016DD" w:rsidRPr="0078105B" w:rsidTr="00B54884">
        <w:trPr>
          <w:cantSplit/>
        </w:trPr>
        <w:tc>
          <w:tcPr>
            <w:tcW w:type="dxa" w:w="567"/>
            <w:vMerge w:val="restart"/>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type="dxa" w:w="2835"/>
            <w:vMerge w:val="restart"/>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type="dxa" w:w="1701"/>
            <w:gridSpan w:val="2"/>
          </w:tcPr>
          <w:p w:rsidP="0058694E" w:rsidR="00F016DD" w:rsidRDefault="00F016DD" w:rsidRPr="00FA472B">
            <w:pPr>
              <w:autoSpaceDE w:val="0"/>
              <w:autoSpaceDN w:val="0"/>
              <w:adjustRightInd w:val="0"/>
              <w:spacing w:before="29" w:line="288" w:lineRule="auto"/>
              <w:ind w:left="15"/>
              <w:jc w:val="center"/>
              <w:rPr>
                <w:color w:val="000000"/>
                <w:kern w:val="0"/>
                <w:sz w:val="24"/>
              </w:rPr>
            </w:pPr>
            <w:proofErr w:type="gramStart"/>
            <w:r w:rsidRPr="00FA472B">
              <w:rPr>
                <w:color w:val="000000"/>
                <w:kern w:val="0"/>
                <w:sz w:val="24"/>
              </w:rPr>
              <w:t>任本基金</w:t>
            </w:r>
            <w:proofErr w:type="gramEnd"/>
            <w:r w:rsidRPr="00FA472B">
              <w:rPr>
                <w:color w:val="000000"/>
                <w:kern w:val="0"/>
                <w:sz w:val="24"/>
              </w:rPr>
              <w:t>的基金经理期限</w:t>
            </w:r>
          </w:p>
        </w:tc>
        <w:tc>
          <w:tcPr>
            <w:tcW w:type="dxa" w:w="851"/>
            <w:vMerge w:val="restart"/>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type="dxa" w:w="2977"/>
            <w:vMerge w:val="restart"/>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F016DD" w:rsidRPr="0078105B" w:rsidTr="00B54884">
        <w:trPr>
          <w:cantSplit/>
        </w:trPr>
        <w:tc>
          <w:tcPr>
            <w:tcW w:type="dxa" w:w="567"/>
            <w:vMerge/>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p>
        </w:tc>
        <w:tc>
          <w:tcPr>
            <w:tcW w:type="dxa" w:w="2835"/>
            <w:vMerge/>
          </w:tcPr>
          <w:p w:rsidP="0058694E" w:rsidR="00F016DD" w:rsidRDefault="00F016DD" w:rsidRPr="00FA472B">
            <w:pPr>
              <w:autoSpaceDE w:val="0"/>
              <w:autoSpaceDN w:val="0"/>
              <w:adjustRightInd w:val="0"/>
              <w:spacing w:before="29" w:line="288" w:lineRule="auto"/>
              <w:ind w:left="15"/>
              <w:jc w:val="center"/>
              <w:rPr>
                <w:color w:val="000000"/>
                <w:kern w:val="0"/>
                <w:sz w:val="24"/>
              </w:rPr>
            </w:pPr>
          </w:p>
        </w:tc>
        <w:tc>
          <w:tcPr>
            <w:tcW w:type="dxa" w:w="851"/>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type="dxa" w:w="850"/>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type="dxa" w:w="851"/>
            <w:vMerge/>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p>
        </w:tc>
        <w:tc>
          <w:tcPr>
            <w:tcW w:type="dxa" w:w="2977"/>
            <w:vMerge/>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p>
        </w:tc>
      </w:tr>
      <w:tr>
        <w:tc>
          <w:tcPr>
            <w:vAlign w:val="center"/>
          </w:tcPr>
          <w:p>
            <w:pPr>
              <w:jc w:val="center"/>
            </w:pPr>
            <w:r>
              <w:rPr>
                <w:color w:val="000000"/>
                <w:sz w:val="24"/>
              </w:rPr>
              <w:t>李一硕</w:t>
            </w:r>
          </w:p>
        </w:tc>
        <w:tc>
          <w:tcPr>
            <w:vAlign w:val="center"/>
          </w:tcPr>
          <w:p>
            <w:pPr>
              <w:jc w:val="left"/>
            </w:pPr>
            <w:r>
              <w:rPr>
                <w:color w:val="000000"/>
                <w:sz w:val="24"/>
              </w:rPr>
              <w:t>本基金的基金经理、易方达永旭添利定期开放债券型证券投资基金的基金经理、易方达纯债1年定期开放债券型证券投资基金的基金经理、易方达裕如灵活配置混合型证券投资基金的基金经理、易方达恒信定期开放债券型发起式证券投资基金的基金经理、易方达恒惠定期开放债券型发起式证券投资基金的基金经理、易方达安源中短债债券型证券投资基金的基金经理、易方达年年恒夏纯债一年定期开放债券型发起式证券投资基金的基金经理、易方达恒益定期开放债券型发起式证券投资基金的基金经理、易方达年年恒秋纯债一年定期开放债券型发起式证券投资基金的基金经理、易方达稳健收益债券型证券投资基金的基金经理助理、易方达中债新综合债券指数发起式证券投资基金（LOF）的基金经理助理、易方达信用债债券型证券投资基金的基金经理助理、易方达裕惠回报定期开放式混合型发起式证券投资基金的基金经理助理、易方达瑞富灵活配置混合型证券投资基金的基金经理助理、易方达恒兴3个月定期开放债券型发起式证券投资基金的基金经理助理、易方达富惠纯债债券型证券投资基金的基金经理助理、易方达丰惠混合型证券投资基金的基金经理助理（自2019年01月18日至2020年06月09日）、固定收益投资部总经理助理</w:t>
            </w:r>
          </w:p>
        </w:tc>
        <w:tc>
          <w:tcPr>
            <w:vAlign w:val="center"/>
          </w:tcPr>
          <w:p>
            <w:pPr>
              <w:jc w:val="center"/>
            </w:pPr>
            <w:r>
              <w:rPr>
                <w:color w:val="000000"/>
                <w:sz w:val="24"/>
              </w:rPr>
              <w:t>2020-04-27</w:t>
            </w:r>
          </w:p>
        </w:tc>
        <w:tc>
          <w:tcPr>
            <w:vAlign w:val="center"/>
          </w:tcPr>
          <w:p>
            <w:pPr>
              <w:jc w:val="center"/>
            </w:pPr>
            <w:r>
              <w:rPr>
                <w:color w:val="000000"/>
                <w:sz w:val="24"/>
              </w:rPr>
              <w:t>-</w:t>
            </w:r>
          </w:p>
        </w:tc>
        <w:tc>
          <w:tcPr>
            <w:vAlign w:val="center"/>
          </w:tcPr>
          <w:p>
            <w:pPr>
              <w:jc w:val="center"/>
            </w:pPr>
            <w:r>
              <w:rPr>
                <w:color w:val="000000"/>
                <w:sz w:val="24"/>
              </w:rPr>
              <w:t>12年</w:t>
            </w:r>
          </w:p>
        </w:tc>
        <w:tc>
          <w:tcPr>
            <w:vAlign w:val="center"/>
          </w:tcPr>
          <w:p>
            <w:pPr>
              <w:jc w:val="both"/>
            </w:pPr>
            <w:r>
              <w:rPr>
                <w:color w:val="000000"/>
                <w:sz w:val="24"/>
              </w:rPr>
              <w:t>硕士研究生，具有基金从业资格。曾任瑞银证券有限公司研究员，中国国际金融有限公司研究员，易方达基金管理有限公司固定收益研究员、易方达瑞景灵活配置混合型证券投资基金基金经理、易方达新利灵活配置混合型证券投资基金基金经理、易方达新享灵活配置混合型证券投资基金基金经理、易方达富惠纯债债券型证券投资基金基金经理、易方达聚盈分级债券型发起式证券投资基金基金经理、易方达新利灵活配置混合型证券投资基金基金经理助理、易方达新享灵活配置混合型证券投资基金基金经理助理、易方达裕如灵活配置混合型证券投资基金基金经理助理、易方达瑞祥灵活配置混合型证券投资基金基金经理助理、易方达瑞兴灵活配置混合型证券投资基金基金经理助理、易方达瑞智灵活配置混合型证券投资基金基金经理助理、易方达恒益定期开放债券型发起式证券投资基金基金经理助理、易方达瑞祺灵活配置混合型证券投资基金基金经理助理。</w:t>
            </w:r>
          </w:p>
        </w:tc>
      </w:tr>
    </w:tbl>
    <w:p>
      <w:pPr>
        <w:spacing w:line="360" w:lineRule="auto"/>
        <w:ind w:firstLine="480" w:firstLineChars="200"/>
        <w:rPr>
          <w:color w:val="000000"/>
          <w:sz w:val="24"/>
        </w:rPr>
      </w:pPr>
      <w:r>
        <w:rPr>
          <w:color w:val="000000"/>
          <w:sz w:val="24"/>
        </w:rPr>
        <w:t>注：1.对基金的首任基金经理，其“任职日期”为基金合同生效日，“离任日期”为根据公司决定确定的解聘日期；对此后的非首任基金经理，“任职日期”和“离任日期”分别指根据公司决定确定的聘任日期和解聘日期。</w:t>
      </w:r>
    </w:p>
    <w:p w:rsidP="00DF18FE" w:rsidR="00F016DD" w:rsidRDefault="00F016DD" w:rsidRPr="00EA6415">
      <w:pPr>
        <w:spacing w:line="360" w:lineRule="auto"/>
        <w:ind w:firstLine="480" w:firstLineChars="200"/>
        <w:rPr>
          <w:color w:val="000000"/>
          <w:sz w:val="24"/>
        </w:rPr>
      </w:pPr>
      <w:r w:rsidRPr="00DF18FE">
        <w:rPr>
          <w:color w:val="000000"/>
          <w:sz w:val="24"/>
        </w:rPr>
        <w:t/>
      </w:r>
      <w:proofErr w:type="gramStart"/>
      <w:r w:rsidRPr="00DF18FE">
        <w:rPr>
          <w:color w:val="000000"/>
          <w:sz w:val="24"/>
        </w:rPr>
        <w:t/>
      </w:r>
      <w:proofErr w:type="gramEnd"/>
      <w:r w:rsidRPr="00DF18FE">
        <w:rPr>
          <w:color w:val="000000"/>
          <w:sz w:val="24"/>
        </w:rPr>
        <w:t>2.证券从业的含义遵从《证券业从业人员资格管理办法》的相关规定。</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4.2</w:t>
      </w:r>
      <w:r>
        <w:rPr>
          <w:rFonts w:cs="Arial" w:hint="eastAsia"/>
          <w:b/>
          <w:color w:val="000000"/>
          <w:kern w:val="0"/>
          <w:sz w:val="24"/>
        </w:rPr>
        <w:t>管理人对</w:t>
      </w:r>
      <w:r w:rsidRPr="00BB04BF">
        <w:rPr>
          <w:rFonts w:cs="Arial" w:hint="eastAsia"/>
          <w:b/>
          <w:color w:val="000000"/>
          <w:kern w:val="0"/>
          <w:sz w:val="24"/>
        </w:rPr>
        <w:t>报告期内本基金运作遵规守信情况</w:t>
      </w:r>
      <w:r>
        <w:rPr>
          <w:rFonts w:cs="Arial" w:hint="eastAsia"/>
          <w:b/>
          <w:color w:val="000000"/>
          <w:kern w:val="0"/>
          <w:sz w:val="24"/>
        </w:rPr>
        <w:t>的</w:t>
      </w:r>
      <w:r w:rsidRPr="00BB04BF">
        <w:rPr>
          <w:rFonts w:cs="Arial" w:hint="eastAsia"/>
          <w:b/>
          <w:color w:val="000000"/>
          <w:kern w:val="0"/>
          <w:sz w:val="24"/>
        </w:rPr>
        <w:t>说明</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4.3 </w:t>
      </w:r>
      <w:r w:rsidRPr="0078105B">
        <w:rPr>
          <w:rFonts w:ascii="宋体" w:cs="Arial" w:hAnsi="宋体" w:hint="eastAsia"/>
          <w:b/>
          <w:color w:val="000000"/>
          <w:kern w:val="0"/>
          <w:sz w:val="24"/>
        </w:rPr>
        <w:t>公平交易专项说明</w:t>
      </w:r>
    </w:p>
    <w:p w:rsidP="00FC13C8" w:rsidR="00F016DD" w:rsidRDefault="00F016DD" w:rsidRPr="00FA472B">
      <w:pPr>
        <w:spacing w:line="360" w:lineRule="auto"/>
        <w:rPr>
          <w:rFonts w:ascii="宋体" w:hAnsi="宋体"/>
          <w:sz w:val="24"/>
        </w:rPr>
      </w:pPr>
      <w:r w:rsidRPr="00FA472B">
        <w:rPr>
          <w:rFonts w:ascii="宋体" w:hAnsi="宋体"/>
          <w:sz w:val="24"/>
        </w:rPr>
        <w:t xml:space="preserve">4.3.1 </w:t>
      </w:r>
      <w:r w:rsidRPr="00FA472B">
        <w:rPr>
          <w:rFonts w:ascii="宋体" w:hAnsi="宋体" w:hint="eastAsia"/>
          <w:sz w:val="24"/>
        </w:rPr>
        <w:t>公平交易制度的执行情况</w:t>
      </w:r>
    </w:p>
    <w:p w:rsidP="00DF18FE" w:rsidR="00F016DD" w:rsidRDefault="00F016DD" w:rsidRPr="00EA6415">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时间优先、价格优先”作为执行指令的基本原则，通过投资交易系统中的公平交易模块，以尽可能确保公平对待各投资组合。本报告期内，公平交易制度总体执行情况良好。</w:t>
      </w:r>
    </w:p>
    <w:p w:rsidP="00FC13C8" w:rsidR="00F016DD" w:rsidRDefault="00F016DD" w:rsidRPr="00FA472B">
      <w:pPr>
        <w:spacing w:line="360" w:lineRule="auto"/>
        <w:rPr>
          <w:rFonts w:ascii="宋体" w:hAnsi="宋体"/>
          <w:sz w:val="24"/>
        </w:rPr>
      </w:pPr>
      <w:r w:rsidRPr="00FA472B">
        <w:rPr>
          <w:rFonts w:ascii="宋体" w:hAnsi="宋体"/>
          <w:sz w:val="24"/>
        </w:rPr>
        <w:lastRenderedPageBreak/>
        <w:t xml:space="preserve">4.3.2 </w:t>
      </w:r>
      <w:r w:rsidRPr="00FA472B">
        <w:rPr>
          <w:rFonts w:ascii="宋体" w:hAnsi="宋体" w:hint="eastAsia"/>
          <w:sz w:val="24"/>
        </w:rPr>
        <w:t>异常交易行为的专项说明</w:t>
      </w:r>
    </w:p>
    <w:p>
      <w:pPr>
        <w:spacing w:line="360" w:lineRule="auto"/>
        <w:ind w:firstLine="480" w:firstLineChars="200"/>
        <w:rPr>
          <w:color w:val="000000"/>
          <w:sz w:val="24"/>
        </w:rPr>
      </w:pPr>
      <w:r>
        <w:rPr>
          <w:color w:val="000000"/>
          <w:sz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本报告期内，未发现本基金有可能导致不公平交易和利益输送的异常交易。</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4.4 </w:t>
      </w:r>
      <w:r w:rsidRPr="0078105B">
        <w:rPr>
          <w:rFonts w:ascii="宋体" w:cs="Arial" w:hAnsi="宋体" w:hint="eastAsia"/>
          <w:b/>
          <w:color w:val="000000"/>
          <w:kern w:val="0"/>
          <w:sz w:val="24"/>
        </w:rPr>
        <w:t>报告期内基金的投资策略和业绩表现说明</w:t>
      </w:r>
    </w:p>
    <w:p w:rsidP="00FC13C8" w:rsidR="00F016DD" w:rsidRDefault="00F016DD" w:rsidRPr="0078105B">
      <w:pPr>
        <w:spacing w:line="360" w:lineRule="auto"/>
        <w:rPr>
          <w:rFonts w:ascii="宋体"/>
          <w:sz w:val="24"/>
        </w:rPr>
      </w:pPr>
      <w:r w:rsidRPr="0078105B">
        <w:rPr>
          <w:rFonts w:ascii="宋体" w:hAnsi="宋体"/>
          <w:sz w:val="24"/>
        </w:rPr>
        <w:t>4.4.1</w:t>
      </w:r>
      <w:r w:rsidRPr="0078105B">
        <w:rPr>
          <w:rFonts w:ascii="宋体" w:hAnsi="宋体" w:hint="eastAsia"/>
          <w:sz w:val="24"/>
        </w:rPr>
        <w:t>报告期内基金投资策略和运作分析</w:t>
      </w:r>
    </w:p>
    <w:p>
      <w:pPr>
        <w:spacing w:line="360" w:lineRule="auto"/>
        <w:ind w:firstLine="480" w:firstLineChars="200"/>
        <w:rPr>
          <w:color w:val="000000"/>
          <w:sz w:val="24"/>
        </w:rPr>
      </w:pPr>
      <w:r>
        <w:rPr>
          <w:color w:val="000000"/>
          <w:sz w:val="24"/>
        </w:rPr>
        <w:t>2020年二季度我国宏观经济从疫情的冲击下开始迅速恢复，主要体现在以下几个方面。首先，工业生产水平显著反弹，4月及5月工业增加值同比增速分别达到3.9%及4.4%，发电量、粗钢产量及耗煤量等行业数据也明显回升。其次，出口增速好于预期。虽然二季度主要欧美国家在疫情的影响下经济活动明显停滞，但得益于防疫类物资出口规模较大，外需对我国经济的负面影响总体有限。最后，房地产行业的韧性较强，5月全国商品房销售面积增速大幅提高至9.7%，同时地产投资增速也快速回升。</w:t>
      </w:r>
    </w:p>
    <w:p>
      <w:pPr>
        <w:spacing w:line="360" w:lineRule="auto"/>
        <w:ind w:firstLine="480" w:firstLineChars="200"/>
        <w:rPr>
          <w:color w:val="000000"/>
          <w:sz w:val="24"/>
        </w:rPr>
      </w:pPr>
      <w:r>
        <w:rPr>
          <w:color w:val="000000"/>
          <w:sz w:val="24"/>
        </w:rPr>
        <w:t>在经济逐步复苏的过程中，二季度我国货币政策导向出现了较为明显的切换，债券市场收益率出现了大幅波动。4月央行在推出定向降准政策的同时，将金融机构在央行超额存款准备金利率从0.72%下调至0.35%，带动债券收益率曲线陡峭化下行。此后《政府工作报告》中提出“稳健的货币政策要更加灵活适度。综合运用降准降息、再贷款等手段，引导广义货币供应量和社会融资规模增速明显高于去年”。5月份以来，央行逐步开始边际上收紧货币市场流动性，并引导银行间资金利率的快速上行。相较于4月末的低点，1年期国开行政策性金融债收益率在5-6月期间上行100bp，同期3年期AAA评级中期票据收益率攀升86bp，收益率曲线形态明显平坦化。</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操作上，组合成立后较快完成了建仓操作，但恰逢债券市场在二季度出现大幅波动，导致组合净值出现回撤。未来我们在维持久期匹配的整体策略下，将保持偏高的组合杠杆水平，不断提高组合票息回报水平。</w:t>
      </w:r>
    </w:p>
    <w:p w:rsidP="00FC13C8" w:rsidR="00F016DD" w:rsidRDefault="00F016DD" w:rsidRPr="0078105B">
      <w:pPr>
        <w:spacing w:line="360" w:lineRule="auto"/>
        <w:rPr>
          <w:rFonts w:ascii="宋体"/>
          <w:sz w:val="24"/>
        </w:rPr>
      </w:pPr>
      <w:r w:rsidRPr="0078105B">
        <w:rPr>
          <w:rFonts w:ascii="宋体" w:hAnsi="宋体"/>
          <w:sz w:val="24"/>
        </w:rPr>
        <w:t>4.4.2</w:t>
      </w:r>
      <w:r w:rsidRPr="0078105B">
        <w:rPr>
          <w:rFonts w:ascii="宋体" w:hAnsi="宋体" w:hint="eastAsia"/>
          <w:sz w:val="24"/>
        </w:rPr>
        <w:t>报告期内基金的业绩表现</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截至报告期末，本基金A类基金份额净值为0.9811元，本报告期份额净值增长率为-1.89%，同期业绩比较基准收益率为0.14%；C类基金份额净值为0.9806元，本报告期份额净值增长率为-1.94%，同期业绩比较基准收益率为0.14%。</w:t>
      </w:r>
    </w:p>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5  </w:t>
      </w:r>
      <w:r w:rsidRPr="0078105B">
        <w:rPr>
          <w:rFonts w:ascii="宋体" w:cs="Arial" w:hAnsi="宋体" w:hint="eastAsia"/>
          <w:color w:val="000000"/>
          <w:kern w:val="0"/>
          <w:sz w:val="24"/>
          <w:szCs w:val="24"/>
        </w:rPr>
        <w:t>投资组合报告</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5.1 </w:t>
      </w:r>
      <w:r w:rsidRPr="0078105B">
        <w:rPr>
          <w:rFonts w:ascii="宋体" w:cs="Arial" w:hAnsi="宋体" w:hint="eastAsia"/>
          <w:b/>
          <w:color w:val="000000"/>
          <w:kern w:val="0"/>
          <w:sz w:val="24"/>
        </w:rPr>
        <w:t>报告期末基金资产组合情况</w:t>
      </w:r>
    </w:p>
    <w:tbl>
      <w:tblPr>
        <w:tblW w:type="dxa" w:w="8897"/>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720"/>
        <w:gridCol w:w="3357"/>
        <w:gridCol w:w="2977"/>
        <w:gridCol w:w="1843"/>
      </w:tblGrid>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序号</w:t>
            </w:r>
          </w:p>
        </w:tc>
        <w:tc>
          <w:tcPr>
            <w:tcW w:type="dxa" w:w="3357"/>
            <w:vAlign w:val="center"/>
          </w:tcPr>
          <w:p w:rsidP="00F4518C" w:rsidR="00F016DD" w:rsidRDefault="00F016DD" w:rsidRPr="00FA472B">
            <w:pPr>
              <w:spacing w:before="29" w:line="360" w:lineRule="auto"/>
              <w:ind w:left="17"/>
              <w:jc w:val="center"/>
              <w:rPr>
                <w:color w:val="000000"/>
                <w:sz w:val="24"/>
              </w:rPr>
            </w:pPr>
            <w:r w:rsidRPr="00FA472B">
              <w:rPr>
                <w:color w:val="000000"/>
                <w:sz w:val="24"/>
              </w:rPr>
              <w:t>项目</w:t>
            </w:r>
          </w:p>
        </w:tc>
        <w:tc>
          <w:tcPr>
            <w:tcW w:type="dxa" w:w="2977"/>
            <w:vAlign w:val="center"/>
          </w:tcPr>
          <w:p w:rsidP="00F4518C" w:rsidR="00F016DD" w:rsidRDefault="00F016DD" w:rsidRPr="00FA472B">
            <w:pPr>
              <w:spacing w:before="29" w:line="360" w:lineRule="auto"/>
              <w:ind w:left="17"/>
              <w:jc w:val="center"/>
              <w:rPr>
                <w:color w:val="000000"/>
                <w:sz w:val="24"/>
              </w:rPr>
            </w:pPr>
            <w:r w:rsidRPr="00FA472B">
              <w:rPr>
                <w:color w:val="000000"/>
                <w:sz w:val="24"/>
              </w:rPr>
              <w:t>金额</w:t>
            </w:r>
            <w:r w:rsidRPr="00FA472B">
              <w:rPr>
                <w:color w:val="000000"/>
                <w:sz w:val="24"/>
              </w:rPr>
              <w:t>(</w:t>
            </w:r>
            <w:r w:rsidRPr="00FA472B">
              <w:rPr>
                <w:color w:val="000000"/>
                <w:sz w:val="24"/>
              </w:rPr>
              <w:t>元</w:t>
            </w:r>
            <w:r w:rsidRPr="00FA472B">
              <w:rPr>
                <w:color w:val="000000"/>
                <w:sz w:val="24"/>
              </w:rPr>
              <w:t>)</w:t>
            </w:r>
          </w:p>
        </w:tc>
        <w:tc>
          <w:tcPr>
            <w:tcW w:type="dxa" w:w="1843"/>
            <w:vAlign w:val="center"/>
          </w:tcPr>
          <w:p w:rsidP="00F4518C" w:rsidR="00F016DD" w:rsidRDefault="00F016DD" w:rsidRPr="00FA472B">
            <w:pPr>
              <w:spacing w:before="29" w:line="360" w:lineRule="auto"/>
              <w:ind w:left="17"/>
              <w:jc w:val="center"/>
              <w:rPr>
                <w:color w:val="000000"/>
                <w:sz w:val="24"/>
              </w:rPr>
            </w:pPr>
            <w:r w:rsidRPr="00FA472B">
              <w:rPr>
                <w:color w:val="000000"/>
                <w:sz w:val="24"/>
              </w:rPr>
              <w:t>占基金总资产的比例</w:t>
            </w:r>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1</w:t>
            </w: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权益投资</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其中：股票</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2</w:t>
            </w: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固定收益投资</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5,821,729,300.00</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r w:rsidRPr="00FA472B">
              <w:rPr>
                <w:color w:val="000000"/>
                <w:sz w:val="24"/>
              </w:rPr>
              <w:lastRenderedPageBreak/>
              <w:t>97.64</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其中：债券</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5,638,257,300.00</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94.56</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p>
        </w:tc>
        <w:tc>
          <w:tcPr>
            <w:tcW w:type="dxa" w:w="3357"/>
            <w:vAlign w:val="center"/>
          </w:tcPr>
          <w:p w:rsidP="00F4518C" w:rsidR="00F016DD" w:rsidRDefault="00F016DD" w:rsidRPr="00FA472B">
            <w:pPr>
              <w:autoSpaceDE w:val="0"/>
              <w:autoSpaceDN w:val="0"/>
              <w:adjustRightInd w:val="0"/>
              <w:spacing w:before="29" w:line="360" w:lineRule="auto"/>
              <w:ind w:left="17"/>
              <w:jc w:val="left"/>
              <w:rPr>
                <w:color w:val="000000"/>
                <w:sz w:val="24"/>
              </w:rPr>
            </w:pPr>
            <w:r w:rsidRPr="00FA472B">
              <w:rPr>
                <w:color w:val="000000"/>
                <w:sz w:val="24"/>
              </w:rPr>
              <w:t>资产支持证券</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183,472,000.00</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3.08</w:t>
            </w:r>
          </w:p>
        </w:tc>
      </w:tr>
      <w:tr w:rsidR="00F016DD" w:rsidRPr="00264E55" w:rsidTr="00F4518C">
        <w:trPr>
          <w:jc w:val="center"/>
        </w:trPr>
        <w:tc>
          <w:tcPr>
            <w:tcW w:type="dxa" w:w="720"/>
          </w:tcPr>
          <w:p w:rsidP="00F4518C" w:rsidR="00F016DD" w:rsidRDefault="00F016DD" w:rsidRPr="00FA472B">
            <w:pPr>
              <w:spacing w:before="29" w:line="360" w:lineRule="auto"/>
              <w:ind w:left="17"/>
              <w:jc w:val="center"/>
              <w:rPr>
                <w:color w:val="000000"/>
                <w:sz w:val="24"/>
              </w:rPr>
            </w:pPr>
            <w:r w:rsidRPr="00FA472B">
              <w:rPr>
                <w:color w:val="000000"/>
                <w:sz w:val="24"/>
              </w:rPr>
              <w:t>3</w:t>
            </w:r>
          </w:p>
        </w:tc>
        <w:tc>
          <w:tcPr>
            <w:tcW w:type="dxa" w:w="3357"/>
          </w:tcPr>
          <w:p w:rsidP="00174038" w:rsidR="00F016DD" w:rsidRDefault="00F016DD" w:rsidRPr="00FA472B">
            <w:pPr>
              <w:spacing w:before="29" w:line="360" w:lineRule="auto"/>
              <w:ind w:left="105" w:leftChars="50"/>
              <w:rPr>
                <w:color w:val="000000"/>
                <w:sz w:val="24"/>
              </w:rPr>
            </w:pPr>
            <w:r w:rsidRPr="00FA472B">
              <w:rPr>
                <w:color w:val="000000"/>
                <w:sz w:val="24"/>
              </w:rPr>
              <w:t>贵金属投资</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4</w:t>
            </w:r>
          </w:p>
        </w:tc>
        <w:tc>
          <w:tcPr>
            <w:tcW w:type="dxa" w:w="3357"/>
            <w:vAlign w:val="center"/>
          </w:tcPr>
          <w:p w:rsidP="00F4518C" w:rsidR="00F016DD" w:rsidRDefault="00F016DD" w:rsidRPr="00FA472B">
            <w:pPr>
              <w:spacing w:before="29" w:line="360" w:lineRule="auto"/>
              <w:ind w:left="17"/>
              <w:jc w:val="left"/>
              <w:rPr>
                <w:color w:val="000000"/>
                <w:sz w:val="24"/>
              </w:rPr>
            </w:pPr>
            <w:r w:rsidRPr="00FA472B">
              <w:rPr>
                <w:color w:val="000000"/>
                <w:sz w:val="24"/>
              </w:rPr>
              <w:t>金融衍生</w:t>
            </w:r>
            <w:proofErr w:type="gramStart"/>
            <w:r w:rsidRPr="00FA472B">
              <w:rPr>
                <w:color w:val="000000"/>
                <w:sz w:val="24"/>
              </w:rPr>
              <w:t>品投资</w:t>
            </w:r>
            <w:proofErr w:type="gramEnd"/>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5</w:t>
            </w: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买入返售金融资产</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r w:rsidRPr="00FA472B">
              <w:rPr>
                <w:color w:val="000000"/>
                <w:sz w:val="24"/>
              </w:rPr>
              <w:lastRenderedPageBreak/>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其中：买断式回购的买入返售金融资产</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6</w:t>
            </w: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银行存款和结算备付金合计</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71,348,475.82</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1.20</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7</w:t>
            </w:r>
          </w:p>
        </w:tc>
        <w:tc>
          <w:tcPr>
            <w:tcW w:type="dxa" w:w="3357"/>
            <w:vAlign w:val="center"/>
          </w:tcPr>
          <w:p w:rsidP="00F4518C" w:rsidR="00F016DD" w:rsidRDefault="00F016DD" w:rsidRPr="00FA472B">
            <w:pPr>
              <w:jc w:val="left"/>
              <w:rPr>
                <w:sz w:val="24"/>
              </w:rPr>
            </w:pPr>
            <w:r w:rsidRPr="00FA472B">
              <w:rPr>
                <w:color w:val="000000"/>
                <w:sz w:val="24"/>
              </w:rPr>
              <w:t>其他资产</w:t>
            </w:r>
          </w:p>
        </w:tc>
        <w:tc>
          <w:tcPr>
            <w:tcW w:type="dxa" w:w="2977"/>
            <w:vAlign w:val="center"/>
          </w:tcPr>
          <w:p w:rsidP="00F4518C" w:rsidR="00F016DD" w:rsidRDefault="00F016DD" w:rsidRPr="00FA472B">
            <w:pPr>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69,649,104.09</w:t>
            </w:r>
          </w:p>
        </w:tc>
        <w:tc>
          <w:tcPr>
            <w:tcW w:type="dxa" w:w="1843"/>
            <w:vAlign w:val="center"/>
          </w:tcPr>
          <w:p w:rsidP="00F4518C" w:rsidR="00F016DD" w:rsidRDefault="00F016DD" w:rsidRPr="00FA472B">
            <w:pPr>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1.17</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8</w:t>
            </w:r>
          </w:p>
        </w:tc>
        <w:tc>
          <w:tcPr>
            <w:tcW w:type="dxa" w:w="3357"/>
            <w:vAlign w:val="center"/>
          </w:tcPr>
          <w:p w:rsidP="00F4518C" w:rsidR="00F016DD" w:rsidRDefault="00F016DD" w:rsidRPr="00FA472B">
            <w:pPr>
              <w:jc w:val="left"/>
              <w:rPr>
                <w:sz w:val="24"/>
              </w:rPr>
            </w:pPr>
            <w:r w:rsidRPr="00FA472B">
              <w:rPr>
                <w:color w:val="000000"/>
                <w:sz w:val="24"/>
              </w:rPr>
              <w:t>合计</w:t>
            </w:r>
          </w:p>
        </w:tc>
        <w:tc>
          <w:tcPr>
            <w:tcW w:type="dxa" w:w="2977"/>
            <w:vAlign w:val="center"/>
          </w:tcPr>
          <w:p w:rsidP="00F4518C" w:rsidR="00F016DD" w:rsidRDefault="00F016DD" w:rsidRPr="00FA472B">
            <w:pPr>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5,962,726,879.91</w:t>
            </w:r>
          </w:p>
        </w:tc>
        <w:tc>
          <w:tcPr>
            <w:tcW w:type="dxa" w:w="1843"/>
            <w:vAlign w:val="center"/>
          </w:tcPr>
          <w:p w:rsidP="00F4518C" w:rsidR="00F016DD" w:rsidRDefault="00F016DD" w:rsidRPr="00FA472B">
            <w:pPr>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100.00</w:t>
            </w:r>
          </w:p>
        </w:tc>
      </w:tr>
    </w:tbl>
    <w:p w:rsidP="00B54884" w:rsidR="00874AA3" w:rsidRDefault="00874AA3" w:rsidRPr="00C70969">
      <w:pPr>
        <w:autoSpaceDE w:val="0"/>
        <w:autoSpaceDN w:val="0"/>
        <w:adjustRightInd w:val="0"/>
        <w:spacing w:before="312" w:beforeLines="100" w:line="360" w:lineRule="auto"/>
        <w:jc w:val="left"/>
        <w:rPr>
          <w:rFonts w:eastAsiaTheme="minorEastAsia"/>
          <w:b/>
          <w:color w:themeColor="text1" w:val="000000"/>
          <w:kern w:val="0"/>
          <w:sz w:val="24"/>
        </w:rPr>
      </w:pPr>
      <w:r w:rsidRPr="00C70969">
        <w:rPr>
          <w:rFonts w:eastAsiaTheme="minorEastAsia"/>
          <w:b/>
          <w:color w:themeColor="text1" w:val="000000"/>
          <w:kern w:val="0"/>
          <w:sz w:val="24"/>
        </w:rPr>
        <w:t xml:space="preserve">5.2 </w:t>
      </w:r>
      <w:r w:rsidRPr="00C70969">
        <w:rPr>
          <w:rFonts w:eastAsiaTheme="minorEastAsia"/>
          <w:b/>
          <w:color w:themeColor="text1" w:val="000000"/>
          <w:kern w:val="0"/>
          <w:sz w:val="24"/>
        </w:rPr>
        <w:t>报告期末按行业分类的股票投资组合</w:t>
      </w:r>
    </w:p>
    <w:p w:rsidP="00874AA3" w:rsidR="00874AA3" w:rsidRDefault="00874AA3" w:rsidRPr="00C70969">
      <w:pPr>
        <w:rPr>
          <w:b/>
          <w:sz w:val="24"/>
        </w:rPr>
      </w:pPr>
      <w:r w:rsidRPr="00C70969">
        <w:rPr>
          <w:b/>
          <w:sz w:val="24"/>
        </w:rPr>
        <w:t xml:space="preserve"> </w:t>
      </w:r>
      <w:r w:rsidRPr="00C70969">
        <w:rPr>
          <w:b/>
          <w:color w:themeColor="text1" w:val="000000"/>
          <w:sz w:val="24"/>
        </w:rPr>
        <w:t/>
      </w:r>
      <w:proofErr w:type="spellStart"/>
      <w:r w:rsidRPr="00C70969">
        <w:rPr>
          <w:b/>
          <w:color w:themeColor="text1" w:val="000000"/>
          <w:sz w:val="24"/>
        </w:rPr>
        <w:t/>
      </w:r>
      <w:proofErr w:type="spellEnd"/>
      <w:r w:rsidRPr="00C70969">
        <w:rPr>
          <w:b/>
          <w:color w:themeColor="text1" w:val="000000"/>
          <w:sz w:val="24"/>
        </w:rPr>
        <w:t/>
      </w:r>
      <w:r w:rsidRPr="00C70969">
        <w:rPr>
          <w:rFonts w:eastAsiaTheme="minorEastAsia"/>
          <w:b/>
          <w:color w:themeColor="text1" w:val="000000"/>
          <w:kern w:val="0"/>
          <w:sz w:val="24"/>
        </w:rPr>
        <w:t>5.2.1</w:t>
      </w:r>
      <w:r w:rsidRPr="00C70969">
        <w:rPr>
          <w:rFonts w:eastAsiaTheme="minorEastAsia"/>
          <w:b/>
          <w:color w:themeColor="text1" w:val="000000"/>
          <w:kern w:val="0"/>
          <w:sz w:val="24"/>
        </w:rPr>
        <w:t>报告期末按行业分类的境内股票投资组合</w:t>
      </w:r>
    </w:p>
    <w:p w:rsidP="00EA6415" w:rsidR="00874AA3" w:rsidRDefault="00874AA3" w:rsidRPr="00EA6415">
      <w:pPr>
        <w:spacing w:line="360" w:lineRule="auto"/>
        <w:ind w:firstLine="480" w:firstLineChars="200"/>
        <w:rPr>
          <w:color w:val="000000"/>
          <w:sz w:val="24"/>
        </w:rPr>
      </w:pPr>
      <w:r w:rsidRPr="00EA6415">
        <w:rPr>
          <w:color w:val="000000"/>
          <w:sz w:val="24"/>
        </w:rPr>
        <w:t/>
      </w:r>
      <w:proofErr w:type="spellStart"/>
      <w:r w:rsidRPr="00EA6415">
        <w:rPr>
          <w:color w:val="000000"/>
          <w:sz w:val="24"/>
        </w:rPr>
        <w:t/>
      </w:r>
      <w:proofErr w:type="spellEnd"/>
      <w:r w:rsidRPr="00EA6415">
        <w:rPr>
          <w:color w:val="000000"/>
          <w:sz w:val="24"/>
        </w:rPr>
        <w:t/>
      </w:r>
      <w:proofErr w:type="spellStart"/>
      <w:proofErr w:type="gramStart"/>
      <w:r w:rsidRPr="00EA6415">
        <w:rPr>
          <w:color w:val="000000"/>
          <w:sz w:val="24"/>
        </w:rPr>
        <w:t/>
      </w:r>
      <w:proofErr w:type="spellEnd"/>
      <w:proofErr w:type="gramEnd"/>
      <w:r w:rsidRPr="00EA6415">
        <w:rPr>
          <w:color w:val="000000"/>
          <w:sz w:val="24"/>
        </w:rPr>
        <w:t>本基金本报告期末未持有境内股票。</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5.3 </w:t>
      </w:r>
      <w:r w:rsidRPr="0078105B">
        <w:rPr>
          <w:rFonts w:ascii="宋体" w:cs="Arial" w:hAnsi="宋体" w:hint="eastAsia"/>
          <w:b/>
          <w:color w:val="000000"/>
          <w:kern w:val="0"/>
          <w:sz w:val="24"/>
        </w:rPr>
        <w:t>报告期末按公允价值占基金资产净值比例大小排序的前十名股票投资明细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本基金本报告期末未持有股票。</w:t>
      </w:r>
    </w:p>
    <w:p w:rsidP="00B54884" w:rsidR="006A1153" w:rsidRDefault="00F016DD" w:rsidRPr="006A1153">
      <w:pPr>
        <w:autoSpaceDE w:val="0"/>
        <w:autoSpaceDN w:val="0"/>
        <w:adjustRightInd w:val="0"/>
        <w:spacing w:before="312" w:beforeLines="100" w:line="360" w:lineRule="auto"/>
        <w:jc w:val="left"/>
        <w:rPr>
          <w:rFonts w:eastAsiaTheme="minorEastAsia"/>
          <w:b/>
          <w:color w:themeColor="text1" w:val="000000"/>
          <w:kern w:val="0"/>
          <w:sz w:val="24"/>
        </w:rPr>
      </w:pPr>
      <w:r w:rsidRPr="0078105B">
        <w:rPr>
          <w:rFonts w:ascii="宋体" w:cs="Arial" w:hAnsi="宋体"/>
          <w:b/>
          <w:color w:val="000000"/>
          <w:kern w:val="0"/>
          <w:sz w:val="24"/>
        </w:rPr>
        <w:t xml:space="preserve">5.4 </w:t>
      </w:r>
      <w:r w:rsidRPr="0078105B">
        <w:rPr>
          <w:rFonts w:ascii="宋体" w:cs="Arial" w:hAnsi="宋体" w:hint="eastAsia"/>
          <w:b/>
          <w:color w:val="000000"/>
          <w:kern w:val="0"/>
          <w:sz w:val="24"/>
        </w:rPr>
        <w:t>报告期末按债券品种分类的债券投资组合</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1" w:val="04A0"/>
      </w:tblPr>
      <w:tblGrid>
        <w:gridCol w:w="817"/>
        <w:gridCol w:w="3260"/>
        <w:gridCol w:w="2835"/>
        <w:gridCol w:w="1616"/>
      </w:tblGrid>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序号</w:t>
            </w:r>
          </w:p>
        </w:tc>
        <w:tc>
          <w:tcPr>
            <w:tcW w:type="dxa" w:w="3260"/>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债券品种</w:t>
            </w: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
            </w:r>
          </w:p>
        </w:tc>
        <w:tc>
          <w:tcPr>
            <w:tcW w:type="dxa" w:w="2835"/>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公允价值</w:t>
            </w:r>
            <w:r w:rsidRPr="006A1153">
              <w:rPr>
                <w:rFonts w:eastAsiaTheme="minorEastAsia"/>
                <w:color w:themeColor="text1" w:val="000000"/>
                <w:sz w:val="24"/>
              </w:rPr>
              <w:t>(</w:t>
            </w:r>
            <w:r w:rsidRPr="006A1153">
              <w:rPr>
                <w:rFonts w:eastAsiaTheme="minorEastAsia"/>
                <w:color w:themeColor="text1" w:val="000000"/>
                <w:sz w:val="24"/>
              </w:rPr>
              <w:t>元</w:t>
            </w:r>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占基金资产净值比例</w:t>
            </w:r>
            <w:r w:rsidRPr="006A1153">
              <w:rPr>
                <w:rFonts w:eastAsiaTheme="minorEastAsia"/>
                <w:color w:themeColor="text1" w:val="000000"/>
                <w:sz w:val="24"/>
              </w:rPr>
              <w:t>(</w:t>
            </w:r>
            <w:r w:rsidRPr="006A1153">
              <w:rPr>
                <w:rFonts w:eastAsiaTheme="minorEastAsia"/>
                <w:color w:themeColor="text1" w:val="000000"/>
                <w:sz w:val="24"/>
              </w:rPr>
              <w:t>％</w:t>
            </w:r>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1</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国家债券</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2</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央行票据</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3</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金融债券</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r w:rsidRPr="006A1153">
              <w:rPr>
                <w:rFonts w:eastAsiaTheme="minorEastAsia"/>
                <w:color w:themeColor="text1" w:val="000000"/>
                <w:sz w:val="24"/>
              </w:rPr>
              <w:lastRenderedPageBreak/>
              <w:t/>
            </w:r>
            <w:proofErr w:type="spellEnd"/>
            <w:r w:rsidRPr="006A1153">
              <w:rPr>
                <w:rFonts w:eastAsiaTheme="minorEastAsia"/>
                <w:color w:themeColor="text1" w:val="000000"/>
                <w:sz w:val="24"/>
              </w:rPr>
              <w:t>409,037,000.00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lastRenderedPageBreak/>
              <w:t/>
            </w:r>
            <w:r w:rsidRPr="006A1153">
              <w:rPr>
                <w:rFonts w:eastAsiaTheme="minorEastAsia"/>
                <w:color w:themeColor="text1" w:val="000000"/>
                <w:sz w:val="24"/>
              </w:rPr>
              <w:lastRenderedPageBreak/>
              <w:t>11.65</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其中：政策性金融债</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312,339,000.00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8.90</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4</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企业债券</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3,511,744,300.00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100.06</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5</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企业短期融资</w:t>
            </w:r>
            <w:proofErr w:type="gramStart"/>
            <w:r w:rsidRPr="006A1153">
              <w:rPr>
                <w:rFonts w:eastAsiaTheme="minorEastAsia"/>
                <w:color w:themeColor="text1" w:val="000000"/>
                <w:sz w:val="24"/>
              </w:rPr>
              <w:t>券</w:t>
            </w:r>
            <w:proofErr w:type="gramEnd"/>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449,929,000.00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12.82</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6</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中期票据</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1,267,547,000.00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r w:rsidRPr="006A1153">
              <w:rPr>
                <w:rFonts w:eastAsiaTheme="minorEastAsia"/>
                <w:color w:themeColor="text1" w:val="000000"/>
                <w:sz w:val="24"/>
              </w:rPr>
              <w:lastRenderedPageBreak/>
              <w:t>36.11</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lastRenderedPageBreak/>
              <w:t>7</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可转债</w:t>
            </w:r>
            <w:r w:rsidR="00524368" w:rsidRPr="00524368">
              <w:rPr>
                <w:rFonts w:eastAsiaTheme="minorEastAsia" w:hint="eastAsia"/>
                <w:color w:themeColor="text1" w:val="000000"/>
                <w:sz w:val="24"/>
              </w:rPr>
              <w:t>（可交换债）</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8</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同业存单</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9</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其他</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10</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合计</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5,638,257,300.00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r w:rsidRPr="006A1153">
              <w:rPr>
                <w:rFonts w:eastAsiaTheme="minorEastAsia"/>
                <w:color w:themeColor="text1" w:val="000000"/>
                <w:sz w:val="24"/>
              </w:rPr>
              <w:lastRenderedPageBreak/>
              <w:t/>
            </w:r>
            <w:proofErr w:type="spellEnd"/>
            <w:r w:rsidRPr="006A1153">
              <w:rPr>
                <w:rFonts w:eastAsiaTheme="minorEastAsia"/>
                <w:color w:themeColor="text1" w:val="000000"/>
                <w:sz w:val="24"/>
              </w:rPr>
              <w:t>160.64</w:t>
            </w:r>
          </w:p>
        </w:tc>
      </w:tr>
    </w:tbl>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5.5 </w:t>
      </w:r>
      <w:r w:rsidRPr="0078105B">
        <w:rPr>
          <w:rFonts w:ascii="宋体" w:cs="Arial" w:hAnsi="宋体" w:hint="eastAsia"/>
          <w:b/>
          <w:color w:val="000000"/>
          <w:kern w:val="0"/>
          <w:sz w:val="24"/>
        </w:rPr>
        <w:t>报告期末按公允价值占基金资产净值比例大小排</w:t>
      </w:r>
      <w:r>
        <w:rPr>
          <w:rFonts w:ascii="宋体" w:cs="Arial" w:hAnsi="宋体" w:hint="eastAsia"/>
          <w:b/>
          <w:color w:val="000000"/>
          <w:kern w:val="0"/>
          <w:sz w:val="24"/>
        </w:rPr>
        <w:t>序</w:t>
      </w:r>
      <w:r w:rsidRPr="0078105B">
        <w:rPr>
          <w:rFonts w:ascii="宋体" w:cs="Arial" w:hAnsi="宋体" w:hint="eastAsia"/>
          <w:b/>
          <w:color w:val="000000"/>
          <w:kern w:val="0"/>
          <w:sz w:val="24"/>
        </w:rPr>
        <w:t>的前五名债券投资明细</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02"/>
        <w:gridCol w:w="1559"/>
        <w:gridCol w:w="1985"/>
        <w:gridCol w:w="1559"/>
        <w:gridCol w:w="2126"/>
        <w:gridCol w:w="990"/>
      </w:tblGrid>
      <w:tr w:rsidR="00F016DD" w:rsidRPr="0078105B" w:rsidTr="00CA7FF7">
        <w:tc>
          <w:tcPr>
            <w:tcW w:type="dxa" w:w="802"/>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序号</w:t>
            </w:r>
          </w:p>
        </w:tc>
        <w:tc>
          <w:tcPr>
            <w:tcW w:type="dxa" w:w="1559"/>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债券代码</w:t>
            </w:r>
          </w:p>
        </w:tc>
        <w:tc>
          <w:tcPr>
            <w:tcW w:type="dxa" w:w="1985"/>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债券名称</w:t>
            </w:r>
          </w:p>
        </w:tc>
        <w:tc>
          <w:tcPr>
            <w:tcW w:type="dxa" w:w="1559"/>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数量（张）</w:t>
            </w:r>
          </w:p>
        </w:tc>
        <w:tc>
          <w:tcPr>
            <w:tcW w:type="dxa" w:w="2126"/>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公允价值</w:t>
            </w:r>
            <w:r w:rsidRPr="00FA472B">
              <w:rPr>
                <w:color w:val="000000"/>
                <w:kern w:val="0"/>
                <w:sz w:val="24"/>
              </w:rPr>
              <w:t>(</w:t>
            </w:r>
            <w:r w:rsidRPr="00FA472B">
              <w:rPr>
                <w:color w:val="000000"/>
                <w:kern w:val="0"/>
                <w:sz w:val="24"/>
              </w:rPr>
              <w:t>元</w:t>
            </w:r>
            <w:r w:rsidRPr="00FA472B">
              <w:rPr>
                <w:color w:val="000000"/>
                <w:kern w:val="0"/>
                <w:sz w:val="24"/>
              </w:rPr>
              <w:t>)</w:t>
            </w:r>
          </w:p>
        </w:tc>
        <w:tc>
          <w:tcPr>
            <w:tcW w:type="dxa" w:w="990"/>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占基金资产净值比例（％）</w:t>
            </w:r>
          </w:p>
        </w:tc>
      </w:tr>
      <w:tr>
        <w:tc>
          <w:tcPr>
            <w:vAlign w:val="center"/>
          </w:tcPr>
          <w:p>
            <w:pPr>
              <w:jc w:val="center"/>
            </w:pPr>
            <w:r>
              <w:rPr>
                <w:color w:val="000000"/>
                <w:sz w:val="24"/>
              </w:rPr>
              <w:t>1</w:t>
            </w:r>
          </w:p>
        </w:tc>
        <w:tc>
          <w:tcPr>
            <w:vAlign w:val="center"/>
          </w:tcPr>
          <w:p>
            <w:pPr>
              <w:jc w:val="center"/>
            </w:pPr>
            <w:r>
              <w:rPr>
                <w:color w:val="000000"/>
                <w:sz w:val="24"/>
              </w:rPr>
              <w:t>152481</w:t>
            </w:r>
          </w:p>
        </w:tc>
        <w:tc>
          <w:tcPr>
            <w:vAlign w:val="center"/>
          </w:tcPr>
          <w:p>
            <w:pPr>
              <w:jc w:val="center"/>
            </w:pPr>
            <w:r>
              <w:rPr>
                <w:color w:val="000000"/>
                <w:sz w:val="24"/>
              </w:rPr>
              <w:t>20海资01</w:t>
            </w:r>
          </w:p>
        </w:tc>
        <w:tc>
          <w:tcPr>
            <w:vAlign w:val="center"/>
          </w:tcPr>
          <w:p>
            <w:pPr>
              <w:jc w:val="right"/>
            </w:pPr>
            <w:r>
              <w:rPr>
                <w:color w:val="000000"/>
                <w:sz w:val="24"/>
              </w:rPr>
              <w:t>1,500,000</w:t>
            </w:r>
          </w:p>
        </w:tc>
        <w:tc>
          <w:tcPr>
            <w:vAlign w:val="center"/>
          </w:tcPr>
          <w:p>
            <w:pPr>
              <w:jc w:val="right"/>
            </w:pPr>
            <w:r>
              <w:rPr>
                <w:color w:val="000000"/>
                <w:sz w:val="24"/>
              </w:rPr>
              <w:t>147,225,000.00</w:t>
            </w:r>
          </w:p>
        </w:tc>
        <w:tc>
          <w:tcPr>
            <w:vAlign w:val="center"/>
          </w:tcPr>
          <w:p>
            <w:pPr>
              <w:jc w:val="right"/>
            </w:pPr>
            <w:r>
              <w:rPr>
                <w:color w:val="000000"/>
                <w:sz w:val="24"/>
              </w:rPr>
              <w:t>4.19</w:t>
            </w:r>
          </w:p>
        </w:tc>
      </w:tr>
      <w:tr>
        <w:tc>
          <w:tcPr>
            <w:vAlign w:val="center"/>
          </w:tcPr>
          <w:p>
            <w:pPr>
              <w:jc w:val="center"/>
            </w:pPr>
            <w:r>
              <w:rPr>
                <w:color w:val="000000"/>
                <w:sz w:val="24"/>
              </w:rPr>
              <w:t>2</w:t>
            </w:r>
          </w:p>
        </w:tc>
        <w:tc>
          <w:tcPr>
            <w:vAlign w:val="center"/>
          </w:tcPr>
          <w:p>
            <w:pPr>
              <w:jc w:val="center"/>
            </w:pPr>
            <w:r>
              <w:rPr>
                <w:color w:val="000000"/>
                <w:sz w:val="24"/>
              </w:rPr>
              <w:t>143087</w:t>
            </w:r>
          </w:p>
        </w:tc>
        <w:tc>
          <w:tcPr>
            <w:vAlign w:val="center"/>
          </w:tcPr>
          <w:p>
            <w:pPr>
              <w:jc w:val="center"/>
            </w:pPr>
            <w:r>
              <w:rPr>
                <w:color w:val="000000"/>
                <w:sz w:val="24"/>
              </w:rPr>
              <w:t>17穗发01</w:t>
            </w:r>
          </w:p>
        </w:tc>
        <w:tc>
          <w:tcPr>
            <w:vAlign w:val="center"/>
          </w:tcPr>
          <w:p>
            <w:pPr>
              <w:jc w:val="right"/>
            </w:pPr>
            <w:r>
              <w:rPr>
                <w:color w:val="000000"/>
                <w:sz w:val="24"/>
              </w:rPr>
              <w:t>1,300,000</w:t>
            </w:r>
          </w:p>
        </w:tc>
        <w:tc>
          <w:tcPr>
            <w:vAlign w:val="center"/>
          </w:tcPr>
          <w:p>
            <w:pPr>
              <w:jc w:val="right"/>
            </w:pPr>
            <w:r>
              <w:rPr>
                <w:color w:val="000000"/>
                <w:sz w:val="24"/>
              </w:rPr>
              <w:t>130,689,000.00</w:t>
            </w:r>
          </w:p>
        </w:tc>
        <w:tc>
          <w:tcPr>
            <w:vAlign w:val="center"/>
          </w:tcPr>
          <w:p>
            <w:pPr>
              <w:jc w:val="right"/>
            </w:pPr>
            <w:r>
              <w:rPr>
                <w:color w:val="000000"/>
                <w:sz w:val="24"/>
              </w:rPr>
              <w:t>3.72</w:t>
            </w:r>
          </w:p>
        </w:tc>
      </w:tr>
      <w:tr>
        <w:tc>
          <w:tcPr>
            <w:vAlign w:val="center"/>
          </w:tcPr>
          <w:p>
            <w:pPr>
              <w:jc w:val="center"/>
            </w:pPr>
            <w:r>
              <w:rPr>
                <w:color w:val="000000"/>
                <w:sz w:val="24"/>
              </w:rPr>
              <w:t>3</w:t>
            </w:r>
          </w:p>
        </w:tc>
        <w:tc>
          <w:tcPr>
            <w:vAlign w:val="center"/>
          </w:tcPr>
          <w:p>
            <w:pPr>
              <w:jc w:val="center"/>
            </w:pPr>
            <w:r>
              <w:rPr>
                <w:color w:val="000000"/>
                <w:sz w:val="24"/>
              </w:rPr>
              <w:t>163453</w:t>
            </w:r>
          </w:p>
        </w:tc>
        <w:tc>
          <w:tcPr>
            <w:vAlign w:val="center"/>
          </w:tcPr>
          <w:p>
            <w:pPr>
              <w:jc w:val="center"/>
            </w:pPr>
            <w:r>
              <w:rPr>
                <w:color w:val="000000"/>
                <w:sz w:val="24"/>
              </w:rPr>
              <w:t>20中化01</w:t>
            </w:r>
          </w:p>
        </w:tc>
        <w:tc>
          <w:tcPr>
            <w:vAlign w:val="center"/>
          </w:tcPr>
          <w:p>
            <w:pPr>
              <w:jc w:val="right"/>
            </w:pPr>
            <w:r>
              <w:rPr>
                <w:color w:val="000000"/>
                <w:sz w:val="24"/>
              </w:rPr>
              <w:t>1,300,000</w:t>
            </w:r>
          </w:p>
        </w:tc>
        <w:tc>
          <w:tcPr>
            <w:vAlign w:val="center"/>
          </w:tcPr>
          <w:p>
            <w:pPr>
              <w:jc w:val="right"/>
            </w:pPr>
            <w:r>
              <w:rPr>
                <w:color w:val="000000"/>
                <w:sz w:val="24"/>
              </w:rPr>
              <w:t>127,283,000.00</w:t>
            </w:r>
          </w:p>
        </w:tc>
        <w:tc>
          <w:tcPr>
            <w:vAlign w:val="center"/>
          </w:tcPr>
          <w:p>
            <w:pPr>
              <w:jc w:val="right"/>
            </w:pPr>
            <w:r>
              <w:rPr>
                <w:color w:val="000000"/>
                <w:sz w:val="24"/>
              </w:rPr>
              <w:t>3.63</w:t>
            </w:r>
          </w:p>
        </w:tc>
      </w:tr>
      <w:tr>
        <w:tc>
          <w:tcPr>
            <w:vAlign w:val="center"/>
          </w:tcPr>
          <w:p>
            <w:pPr>
              <w:jc w:val="center"/>
            </w:pPr>
            <w:r>
              <w:rPr>
                <w:color w:val="000000"/>
                <w:sz w:val="24"/>
              </w:rPr>
              <w:t>4</w:t>
            </w:r>
          </w:p>
        </w:tc>
        <w:tc>
          <w:tcPr>
            <w:vAlign w:val="center"/>
          </w:tcPr>
          <w:p>
            <w:pPr>
              <w:jc w:val="center"/>
            </w:pPr>
            <w:r>
              <w:rPr>
                <w:color w:val="000000"/>
                <w:sz w:val="24"/>
              </w:rPr>
              <w:t>112844</w:t>
            </w:r>
          </w:p>
        </w:tc>
        <w:tc>
          <w:tcPr>
            <w:vAlign w:val="center"/>
          </w:tcPr>
          <w:p>
            <w:pPr>
              <w:jc w:val="center"/>
            </w:pPr>
            <w:r>
              <w:rPr>
                <w:color w:val="000000"/>
                <w:sz w:val="24"/>
              </w:rPr>
              <w:t>19万科01</w:t>
            </w:r>
          </w:p>
        </w:tc>
        <w:tc>
          <w:tcPr>
            <w:vAlign w:val="center"/>
          </w:tcPr>
          <w:p>
            <w:pPr>
              <w:jc w:val="right"/>
            </w:pPr>
            <w:r>
              <w:rPr>
                <w:color w:val="000000"/>
                <w:sz w:val="24"/>
              </w:rPr>
              <w:t>1,100,000</w:t>
            </w:r>
          </w:p>
        </w:tc>
        <w:tc>
          <w:tcPr>
            <w:vAlign w:val="center"/>
          </w:tcPr>
          <w:p>
            <w:pPr>
              <w:jc w:val="right"/>
            </w:pPr>
            <w:r>
              <w:rPr>
                <w:color w:val="000000"/>
                <w:sz w:val="24"/>
              </w:rPr>
              <w:t>111,023,000.00</w:t>
            </w:r>
          </w:p>
        </w:tc>
        <w:tc>
          <w:tcPr>
            <w:vAlign w:val="center"/>
          </w:tcPr>
          <w:p>
            <w:pPr>
              <w:jc w:val="right"/>
            </w:pPr>
            <w:r>
              <w:rPr>
                <w:color w:val="000000"/>
                <w:sz w:val="24"/>
              </w:rPr>
              <w:t>3.16</w:t>
            </w:r>
          </w:p>
        </w:tc>
      </w:tr>
      <w:tr>
        <w:tc>
          <w:tcPr>
            <w:vAlign w:val="center"/>
          </w:tcPr>
          <w:p>
            <w:pPr>
              <w:jc w:val="center"/>
            </w:pPr>
            <w:r>
              <w:rPr>
                <w:color w:val="000000"/>
                <w:sz w:val="24"/>
              </w:rPr>
              <w:t>5</w:t>
            </w:r>
          </w:p>
        </w:tc>
        <w:tc>
          <w:tcPr>
            <w:vAlign w:val="center"/>
          </w:tcPr>
          <w:p>
            <w:pPr>
              <w:jc w:val="center"/>
            </w:pPr>
            <w:r>
              <w:rPr>
                <w:color w:val="000000"/>
                <w:sz w:val="24"/>
              </w:rPr>
              <w:t>102001094</w:t>
            </w:r>
          </w:p>
        </w:tc>
        <w:tc>
          <w:tcPr>
            <w:vAlign w:val="center"/>
          </w:tcPr>
          <w:p>
            <w:pPr>
              <w:jc w:val="center"/>
            </w:pPr>
            <w:r>
              <w:rPr>
                <w:color w:val="000000"/>
                <w:sz w:val="24"/>
              </w:rPr>
              <w:t>20中化工MTN010</w:t>
            </w:r>
          </w:p>
        </w:tc>
        <w:tc>
          <w:tcPr>
            <w:vAlign w:val="center"/>
          </w:tcPr>
          <w:p>
            <w:pPr>
              <w:jc w:val="right"/>
            </w:pPr>
            <w:r>
              <w:rPr>
                <w:color w:val="000000"/>
                <w:sz w:val="24"/>
              </w:rPr>
              <w:t>1,100,000</w:t>
            </w:r>
          </w:p>
        </w:tc>
        <w:tc>
          <w:tcPr>
            <w:vAlign w:val="center"/>
          </w:tcPr>
          <w:p>
            <w:pPr>
              <w:jc w:val="right"/>
            </w:pPr>
            <w:r>
              <w:rPr>
                <w:color w:val="000000"/>
                <w:sz w:val="24"/>
              </w:rPr>
              <w:t>108,735,000.00</w:t>
            </w:r>
          </w:p>
        </w:tc>
        <w:tc>
          <w:tcPr>
            <w:vAlign w:val="center"/>
          </w:tcPr>
          <w:p>
            <w:pPr>
              <w:jc w:val="right"/>
            </w:pPr>
            <w:r>
              <w:rPr>
                <w:color w:val="000000"/>
                <w:sz w:val="24"/>
              </w:rPr>
              <w:t>3.10</w:t>
            </w:r>
          </w:p>
        </w:tc>
      </w:tr>
    </w:tbl>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5.6</w:t>
      </w:r>
      <w:r w:rsidRPr="0078105B">
        <w:rPr>
          <w:rFonts w:ascii="宋体" w:cs="Arial" w:hAnsi="宋体" w:hint="eastAsia"/>
          <w:b/>
          <w:color w:val="000000"/>
          <w:kern w:val="0"/>
          <w:sz w:val="24"/>
        </w:rPr>
        <w:t xml:space="preserve">　报告期末按公允价值占基金资产净值比例大小排</w:t>
      </w:r>
      <w:r>
        <w:rPr>
          <w:rFonts w:ascii="宋体" w:cs="Arial" w:hAnsi="宋体" w:hint="eastAsia"/>
          <w:b/>
          <w:color w:val="000000"/>
          <w:kern w:val="0"/>
          <w:sz w:val="24"/>
        </w:rPr>
        <w:t>序</w:t>
      </w:r>
      <w:r w:rsidRPr="0078105B">
        <w:rPr>
          <w:rFonts w:ascii="宋体" w:cs="Arial" w:hAnsi="宋体" w:hint="eastAsia"/>
          <w:b/>
          <w:color w:val="000000"/>
          <w:kern w:val="0"/>
          <w:sz w:val="24"/>
        </w:rPr>
        <w:t>的前十名资产支持证券投资明细</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221"/>
        <w:gridCol w:w="1316"/>
        <w:gridCol w:w="1272"/>
        <w:gridCol w:w="1732"/>
        <w:gridCol w:w="1652"/>
        <w:gridCol w:w="1828"/>
      </w:tblGrid>
      <w:tr w:rsidR="00F016DD" w:rsidRPr="0078105B" w:rsidTr="00174038">
        <w:tc>
          <w:tcPr>
            <w:tcW w:type="dxa" w:w="1187"/>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序号</w:t>
            </w:r>
          </w:p>
        </w:tc>
        <w:tc>
          <w:tcPr>
            <w:tcW w:type="dxa" w:w="1329"/>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证券代码</w:t>
            </w:r>
          </w:p>
        </w:tc>
        <w:tc>
          <w:tcPr>
            <w:tcW w:type="dxa" w:w="1263"/>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证券名称</w:t>
            </w:r>
          </w:p>
        </w:tc>
        <w:tc>
          <w:tcPr>
            <w:tcW w:type="dxa" w:w="1815"/>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数量</w:t>
            </w:r>
            <w:r w:rsidRPr="00FA472B">
              <w:rPr>
                <w:color w:val="000000"/>
                <w:kern w:val="0"/>
                <w:sz w:val="24"/>
              </w:rPr>
              <w:t>(</w:t>
            </w:r>
            <w:r w:rsidRPr="00FA472B">
              <w:rPr>
                <w:color w:val="000000"/>
                <w:kern w:val="0"/>
                <w:sz w:val="24"/>
              </w:rPr>
              <w:t>份</w:t>
            </w:r>
            <w:r w:rsidRPr="00FA472B">
              <w:rPr>
                <w:color w:val="000000"/>
                <w:kern w:val="0"/>
                <w:sz w:val="24"/>
              </w:rPr>
              <w:t>)</w:t>
            </w:r>
          </w:p>
        </w:tc>
        <w:tc>
          <w:tcPr>
            <w:tcW w:type="dxa" w:w="1698"/>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公允价值</w:t>
            </w:r>
            <w:r w:rsidRPr="00FA472B">
              <w:rPr>
                <w:color w:val="000000"/>
                <w:kern w:val="0"/>
                <w:sz w:val="24"/>
              </w:rPr>
              <w:t>(</w:t>
            </w:r>
            <w:r w:rsidRPr="00FA472B">
              <w:rPr>
                <w:color w:val="000000"/>
                <w:kern w:val="0"/>
                <w:sz w:val="24"/>
              </w:rPr>
              <w:t>元</w:t>
            </w:r>
            <w:r w:rsidRPr="00FA472B">
              <w:rPr>
                <w:color w:val="000000"/>
                <w:kern w:val="0"/>
                <w:sz w:val="24"/>
              </w:rPr>
              <w:t>)</w:t>
            </w:r>
          </w:p>
        </w:tc>
        <w:tc>
          <w:tcPr>
            <w:tcW w:type="dxa" w:w="1729"/>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占基金资产净值比例（</w:t>
            </w:r>
            <w:r w:rsidRPr="00FA472B">
              <w:rPr>
                <w:color w:val="000000"/>
                <w:kern w:val="0"/>
                <w:sz w:val="24"/>
              </w:rPr>
              <w:t>%</w:t>
            </w:r>
            <w:r w:rsidRPr="00FA472B">
              <w:rPr>
                <w:color w:val="000000"/>
                <w:kern w:val="0"/>
                <w:sz w:val="24"/>
              </w:rPr>
              <w:t>）</w:t>
            </w:r>
          </w:p>
        </w:tc>
      </w:tr>
      <w:tr>
        <w:tc>
          <w:tcPr>
            <w:vAlign w:val="center"/>
          </w:tcPr>
          <w:p>
            <w:pPr>
              <w:jc w:val="center"/>
            </w:pPr>
            <w:r>
              <w:rPr>
                <w:color w:val="000000"/>
                <w:sz w:val="24"/>
              </w:rPr>
              <w:t>1</w:t>
            </w:r>
          </w:p>
        </w:tc>
        <w:tc>
          <w:tcPr>
            <w:vAlign w:val="center"/>
          </w:tcPr>
          <w:p>
            <w:pPr>
              <w:jc w:val="center"/>
            </w:pPr>
            <w:r>
              <w:rPr>
                <w:color w:val="000000"/>
                <w:sz w:val="24"/>
              </w:rPr>
              <w:t>138745</w:t>
            </w:r>
          </w:p>
        </w:tc>
        <w:tc>
          <w:tcPr>
            <w:vAlign w:val="center"/>
          </w:tcPr>
          <w:p>
            <w:pPr>
              <w:jc w:val="center"/>
            </w:pPr>
            <w:r>
              <w:rPr>
                <w:color w:val="000000"/>
                <w:sz w:val="24"/>
              </w:rPr>
              <w:t>厚德03A</w:t>
            </w:r>
          </w:p>
        </w:tc>
        <w:tc>
          <w:tcPr>
            <w:vAlign w:val="center"/>
          </w:tcPr>
          <w:p>
            <w:pPr>
              <w:jc w:val="right"/>
            </w:pPr>
            <w:r>
              <w:rPr>
                <w:color w:val="000000"/>
                <w:sz w:val="24"/>
              </w:rPr>
              <w:t>400,000</w:t>
            </w:r>
          </w:p>
        </w:tc>
        <w:tc>
          <w:tcPr>
            <w:vAlign w:val="center"/>
          </w:tcPr>
          <w:p>
            <w:pPr>
              <w:jc w:val="right"/>
            </w:pPr>
            <w:r>
              <w:rPr>
                <w:color w:val="000000"/>
                <w:sz w:val="24"/>
              </w:rPr>
              <w:t>39,768,000.00</w:t>
            </w:r>
          </w:p>
        </w:tc>
        <w:tc>
          <w:tcPr>
            <w:vAlign w:val="center"/>
          </w:tcPr>
          <w:p>
            <w:pPr>
              <w:jc w:val="right"/>
            </w:pPr>
            <w:r>
              <w:rPr>
                <w:color w:val="000000"/>
                <w:sz w:val="24"/>
              </w:rPr>
              <w:t>1.13</w:t>
            </w:r>
          </w:p>
        </w:tc>
      </w:tr>
      <w:tr>
        <w:tc>
          <w:tcPr>
            <w:vAlign w:val="center"/>
          </w:tcPr>
          <w:p>
            <w:pPr>
              <w:jc w:val="center"/>
            </w:pPr>
            <w:r>
              <w:rPr>
                <w:color w:val="000000"/>
                <w:sz w:val="24"/>
              </w:rPr>
              <w:t>2</w:t>
            </w:r>
          </w:p>
        </w:tc>
        <w:tc>
          <w:tcPr>
            <w:vAlign w:val="center"/>
          </w:tcPr>
          <w:p>
            <w:pPr>
              <w:jc w:val="center"/>
            </w:pPr>
            <w:r>
              <w:rPr>
                <w:color w:val="000000"/>
                <w:sz w:val="24"/>
              </w:rPr>
              <w:t>138721</w:t>
            </w:r>
          </w:p>
        </w:tc>
        <w:tc>
          <w:tcPr>
            <w:vAlign w:val="center"/>
          </w:tcPr>
          <w:p>
            <w:pPr>
              <w:jc w:val="center"/>
            </w:pPr>
            <w:r>
              <w:rPr>
                <w:color w:val="000000"/>
                <w:sz w:val="24"/>
              </w:rPr>
              <w:t>20汇裕05</w:t>
            </w:r>
          </w:p>
        </w:tc>
        <w:tc>
          <w:tcPr>
            <w:vAlign w:val="center"/>
          </w:tcPr>
          <w:p>
            <w:pPr>
              <w:jc w:val="right"/>
            </w:pPr>
            <w:r>
              <w:rPr>
                <w:color w:val="000000"/>
                <w:sz w:val="24"/>
              </w:rPr>
              <w:t>300,000</w:t>
            </w:r>
          </w:p>
        </w:tc>
        <w:tc>
          <w:tcPr>
            <w:vAlign w:val="center"/>
          </w:tcPr>
          <w:p>
            <w:pPr>
              <w:jc w:val="right"/>
            </w:pPr>
            <w:r>
              <w:rPr>
                <w:color w:val="000000"/>
                <w:sz w:val="24"/>
              </w:rPr>
              <w:t>29,832,000.00</w:t>
            </w:r>
          </w:p>
        </w:tc>
        <w:tc>
          <w:tcPr>
            <w:vAlign w:val="center"/>
          </w:tcPr>
          <w:p>
            <w:pPr>
              <w:jc w:val="right"/>
            </w:pPr>
            <w:r>
              <w:rPr>
                <w:color w:val="000000"/>
                <w:sz w:val="24"/>
              </w:rPr>
              <w:t>0.85</w:t>
            </w:r>
          </w:p>
        </w:tc>
      </w:tr>
      <w:tr>
        <w:tc>
          <w:tcPr>
            <w:vAlign w:val="center"/>
          </w:tcPr>
          <w:p>
            <w:pPr>
              <w:jc w:val="center"/>
            </w:pPr>
            <w:r>
              <w:rPr>
                <w:color w:val="000000"/>
                <w:sz w:val="24"/>
              </w:rPr>
              <w:t>3</w:t>
            </w:r>
          </w:p>
        </w:tc>
        <w:tc>
          <w:tcPr>
            <w:vAlign w:val="center"/>
          </w:tcPr>
          <w:p>
            <w:pPr>
              <w:jc w:val="center"/>
            </w:pPr>
            <w:r>
              <w:rPr>
                <w:color w:val="000000"/>
                <w:sz w:val="24"/>
              </w:rPr>
              <w:t>168448</w:t>
            </w:r>
          </w:p>
        </w:tc>
        <w:tc>
          <w:tcPr>
            <w:vAlign w:val="center"/>
          </w:tcPr>
          <w:p>
            <w:pPr>
              <w:jc w:val="center"/>
            </w:pPr>
            <w:r>
              <w:rPr>
                <w:color w:val="000000"/>
                <w:sz w:val="24"/>
              </w:rPr>
              <w:t>20领航22</w:t>
            </w:r>
          </w:p>
        </w:tc>
        <w:tc>
          <w:tcPr>
            <w:vAlign w:val="center"/>
          </w:tcPr>
          <w:p>
            <w:pPr>
              <w:jc w:val="right"/>
            </w:pPr>
            <w:r>
              <w:rPr>
                <w:color w:val="000000"/>
                <w:sz w:val="24"/>
              </w:rPr>
              <w:t>300,000</w:t>
            </w:r>
          </w:p>
        </w:tc>
        <w:tc>
          <w:tcPr>
            <w:vAlign w:val="center"/>
          </w:tcPr>
          <w:p>
            <w:pPr>
              <w:jc w:val="right"/>
            </w:pPr>
            <w:r>
              <w:rPr>
                <w:color w:val="000000"/>
                <w:sz w:val="24"/>
              </w:rPr>
              <w:t>29,559,000.00</w:t>
            </w:r>
          </w:p>
        </w:tc>
        <w:tc>
          <w:tcPr>
            <w:vAlign w:val="center"/>
          </w:tcPr>
          <w:p>
            <w:pPr>
              <w:jc w:val="right"/>
            </w:pPr>
            <w:r>
              <w:rPr>
                <w:color w:val="000000"/>
                <w:sz w:val="24"/>
              </w:rPr>
              <w:t>0.84</w:t>
            </w:r>
          </w:p>
        </w:tc>
      </w:tr>
      <w:tr>
        <w:tc>
          <w:tcPr>
            <w:vAlign w:val="center"/>
          </w:tcPr>
          <w:p>
            <w:pPr>
              <w:jc w:val="center"/>
            </w:pPr>
            <w:r>
              <w:rPr>
                <w:color w:val="000000"/>
                <w:sz w:val="24"/>
              </w:rPr>
              <w:t>4</w:t>
            </w:r>
          </w:p>
        </w:tc>
        <w:tc>
          <w:tcPr>
            <w:vAlign w:val="center"/>
          </w:tcPr>
          <w:p>
            <w:pPr>
              <w:jc w:val="center"/>
            </w:pPr>
            <w:r>
              <w:rPr>
                <w:color w:val="000000"/>
                <w:sz w:val="24"/>
              </w:rPr>
              <w:t>168483</w:t>
            </w:r>
          </w:p>
        </w:tc>
        <w:tc>
          <w:tcPr>
            <w:vAlign w:val="center"/>
          </w:tcPr>
          <w:p>
            <w:pPr>
              <w:jc w:val="center"/>
            </w:pPr>
            <w:r>
              <w:rPr>
                <w:color w:val="000000"/>
                <w:sz w:val="24"/>
              </w:rPr>
              <w:t>健弘02A</w:t>
            </w:r>
          </w:p>
        </w:tc>
        <w:tc>
          <w:tcPr>
            <w:vAlign w:val="center"/>
          </w:tcPr>
          <w:p>
            <w:pPr>
              <w:jc w:val="right"/>
            </w:pPr>
            <w:r>
              <w:rPr>
                <w:color w:val="000000"/>
                <w:sz w:val="24"/>
              </w:rPr>
              <w:t>250,000</w:t>
            </w:r>
          </w:p>
        </w:tc>
        <w:tc>
          <w:tcPr>
            <w:vAlign w:val="center"/>
          </w:tcPr>
          <w:p>
            <w:pPr>
              <w:jc w:val="right"/>
            </w:pPr>
            <w:r>
              <w:rPr>
                <w:color w:val="000000"/>
                <w:sz w:val="24"/>
              </w:rPr>
              <w:t>24,680,000.00</w:t>
            </w:r>
          </w:p>
        </w:tc>
        <w:tc>
          <w:tcPr>
            <w:vAlign w:val="center"/>
          </w:tcPr>
          <w:p>
            <w:pPr>
              <w:jc w:val="right"/>
            </w:pPr>
            <w:r>
              <w:rPr>
                <w:color w:val="000000"/>
                <w:sz w:val="24"/>
              </w:rPr>
              <w:t>0.70</w:t>
            </w:r>
          </w:p>
        </w:tc>
      </w:tr>
      <w:tr>
        <w:tc>
          <w:tcPr>
            <w:vAlign w:val="center"/>
          </w:tcPr>
          <w:p>
            <w:pPr>
              <w:jc w:val="center"/>
            </w:pPr>
            <w:r>
              <w:rPr>
                <w:color w:val="000000"/>
                <w:sz w:val="24"/>
              </w:rPr>
              <w:t>5</w:t>
            </w:r>
          </w:p>
        </w:tc>
        <w:tc>
          <w:tcPr>
            <w:vAlign w:val="center"/>
          </w:tcPr>
          <w:p>
            <w:pPr>
              <w:jc w:val="center"/>
            </w:pPr>
            <w:r>
              <w:rPr>
                <w:color w:val="000000"/>
                <w:sz w:val="24"/>
              </w:rPr>
              <w:t>138752</w:t>
            </w:r>
          </w:p>
        </w:tc>
        <w:tc>
          <w:tcPr>
            <w:vAlign w:val="center"/>
          </w:tcPr>
          <w:p>
            <w:pPr>
              <w:jc w:val="center"/>
            </w:pPr>
            <w:r>
              <w:rPr>
                <w:color w:val="000000"/>
                <w:sz w:val="24"/>
              </w:rPr>
              <w:t>鹏举06优</w:t>
            </w:r>
          </w:p>
        </w:tc>
        <w:tc>
          <w:tcPr>
            <w:vAlign w:val="center"/>
          </w:tcPr>
          <w:p>
            <w:pPr>
              <w:jc w:val="right"/>
            </w:pPr>
            <w:r>
              <w:rPr>
                <w:color w:val="000000"/>
                <w:sz w:val="24"/>
              </w:rPr>
              <w:t>200,000</w:t>
            </w:r>
          </w:p>
        </w:tc>
        <w:tc>
          <w:tcPr>
            <w:vAlign w:val="center"/>
          </w:tcPr>
          <w:p>
            <w:pPr>
              <w:jc w:val="right"/>
            </w:pPr>
            <w:r>
              <w:rPr>
                <w:color w:val="000000"/>
                <w:sz w:val="24"/>
              </w:rPr>
              <w:t>19,896,000.00</w:t>
            </w:r>
          </w:p>
        </w:tc>
        <w:tc>
          <w:tcPr>
            <w:vAlign w:val="center"/>
          </w:tcPr>
          <w:p>
            <w:pPr>
              <w:jc w:val="right"/>
            </w:pPr>
            <w:r>
              <w:rPr>
                <w:color w:val="000000"/>
                <w:sz w:val="24"/>
              </w:rPr>
              <w:t>0.57</w:t>
            </w:r>
          </w:p>
        </w:tc>
      </w:tr>
      <w:tr>
        <w:tc>
          <w:tcPr>
            <w:vAlign w:val="center"/>
          </w:tcPr>
          <w:p>
            <w:pPr>
              <w:jc w:val="center"/>
            </w:pPr>
            <w:r>
              <w:rPr>
                <w:color w:val="000000"/>
                <w:sz w:val="24"/>
              </w:rPr>
              <w:t>6</w:t>
            </w:r>
          </w:p>
        </w:tc>
        <w:tc>
          <w:tcPr>
            <w:vAlign w:val="center"/>
          </w:tcPr>
          <w:p>
            <w:pPr>
              <w:jc w:val="center"/>
            </w:pPr>
            <w:r>
              <w:rPr>
                <w:color w:val="000000"/>
                <w:sz w:val="24"/>
              </w:rPr>
              <w:t>168447</w:t>
            </w:r>
          </w:p>
        </w:tc>
        <w:tc>
          <w:tcPr>
            <w:vAlign w:val="center"/>
          </w:tcPr>
          <w:p>
            <w:pPr>
              <w:jc w:val="center"/>
            </w:pPr>
            <w:r>
              <w:rPr>
                <w:color w:val="000000"/>
                <w:sz w:val="24"/>
              </w:rPr>
              <w:t>20领航21</w:t>
            </w:r>
          </w:p>
        </w:tc>
        <w:tc>
          <w:tcPr>
            <w:vAlign w:val="center"/>
          </w:tcPr>
          <w:p>
            <w:pPr>
              <w:jc w:val="right"/>
            </w:pPr>
            <w:r>
              <w:rPr>
                <w:color w:val="000000"/>
                <w:sz w:val="24"/>
              </w:rPr>
              <w:t>200,000</w:t>
            </w:r>
          </w:p>
        </w:tc>
        <w:tc>
          <w:tcPr>
            <w:vAlign w:val="center"/>
          </w:tcPr>
          <w:p>
            <w:pPr>
              <w:jc w:val="right"/>
            </w:pPr>
            <w:r>
              <w:rPr>
                <w:color w:val="000000"/>
                <w:sz w:val="24"/>
              </w:rPr>
              <w:t>19,832,000.00</w:t>
            </w:r>
          </w:p>
        </w:tc>
        <w:tc>
          <w:tcPr>
            <w:vAlign w:val="center"/>
          </w:tcPr>
          <w:p>
            <w:pPr>
              <w:jc w:val="right"/>
            </w:pPr>
            <w:r>
              <w:rPr>
                <w:color w:val="000000"/>
                <w:sz w:val="24"/>
              </w:rPr>
              <w:t>0.57</w:t>
            </w:r>
          </w:p>
        </w:tc>
      </w:tr>
      <w:tr>
        <w:tc>
          <w:tcPr>
            <w:vAlign w:val="center"/>
          </w:tcPr>
          <w:p>
            <w:pPr>
              <w:jc w:val="center"/>
            </w:pPr>
            <w:r>
              <w:rPr>
                <w:color w:val="000000"/>
                <w:sz w:val="24"/>
              </w:rPr>
              <w:t>7</w:t>
            </w:r>
          </w:p>
        </w:tc>
        <w:tc>
          <w:tcPr>
            <w:vAlign w:val="center"/>
          </w:tcPr>
          <w:p>
            <w:pPr>
              <w:jc w:val="center"/>
            </w:pPr>
            <w:r>
              <w:rPr>
                <w:color w:val="000000"/>
                <w:sz w:val="24"/>
              </w:rPr>
              <w:t>YA0131</w:t>
            </w:r>
          </w:p>
        </w:tc>
        <w:tc>
          <w:tcPr>
            <w:vAlign w:val="center"/>
          </w:tcPr>
          <w:p>
            <w:pPr>
              <w:jc w:val="center"/>
            </w:pPr>
            <w:r>
              <w:rPr>
                <w:color w:val="000000"/>
                <w:sz w:val="24"/>
              </w:rPr>
              <w:t>荟享041A</w:t>
            </w:r>
          </w:p>
        </w:tc>
        <w:tc>
          <w:tcPr>
            <w:vAlign w:val="center"/>
          </w:tcPr>
          <w:p>
            <w:pPr>
              <w:jc w:val="right"/>
            </w:pPr>
            <w:r>
              <w:rPr>
                <w:color w:val="000000"/>
                <w:sz w:val="24"/>
              </w:rPr>
              <w:t>100,000</w:t>
            </w:r>
          </w:p>
        </w:tc>
        <w:tc>
          <w:tcPr>
            <w:vAlign w:val="center"/>
          </w:tcPr>
          <w:p>
            <w:pPr>
              <w:jc w:val="right"/>
            </w:pPr>
            <w:r>
              <w:rPr>
                <w:color w:val="000000"/>
                <w:sz w:val="24"/>
              </w:rPr>
              <w:t>10,000,000.00</w:t>
            </w:r>
          </w:p>
        </w:tc>
        <w:tc>
          <w:tcPr>
            <w:vAlign w:val="center"/>
          </w:tcPr>
          <w:p>
            <w:pPr>
              <w:jc w:val="right"/>
            </w:pPr>
            <w:r>
              <w:rPr>
                <w:color w:val="000000"/>
                <w:sz w:val="24"/>
              </w:rPr>
              <w:t>0.28</w:t>
            </w:r>
          </w:p>
        </w:tc>
      </w:tr>
      <w:tr>
        <w:tc>
          <w:tcPr>
            <w:vAlign w:val="center"/>
          </w:tcPr>
          <w:p>
            <w:pPr>
              <w:jc w:val="center"/>
            </w:pPr>
            <w:r>
              <w:rPr>
                <w:color w:val="000000"/>
                <w:sz w:val="24"/>
              </w:rPr>
              <w:t>8</w:t>
            </w:r>
          </w:p>
        </w:tc>
        <w:tc>
          <w:tcPr>
            <w:vAlign w:val="center"/>
          </w:tcPr>
          <w:p>
            <w:pPr>
              <w:jc w:val="center"/>
            </w:pPr>
            <w:r>
              <w:rPr>
                <w:color w:val="000000"/>
                <w:sz w:val="24"/>
              </w:rPr>
              <w:t>168481</w:t>
            </w:r>
          </w:p>
        </w:tc>
        <w:tc>
          <w:tcPr>
            <w:vAlign w:val="center"/>
          </w:tcPr>
          <w:p>
            <w:pPr>
              <w:jc w:val="center"/>
            </w:pPr>
            <w:r>
              <w:rPr>
                <w:color w:val="000000"/>
                <w:sz w:val="24"/>
              </w:rPr>
              <w:t>20致远优</w:t>
            </w:r>
          </w:p>
        </w:tc>
        <w:tc>
          <w:tcPr>
            <w:vAlign w:val="center"/>
          </w:tcPr>
          <w:p>
            <w:pPr>
              <w:jc w:val="right"/>
            </w:pPr>
            <w:r>
              <w:rPr>
                <w:color w:val="000000"/>
                <w:sz w:val="24"/>
              </w:rPr>
              <w:t>100,000</w:t>
            </w:r>
          </w:p>
        </w:tc>
        <w:tc>
          <w:tcPr>
            <w:vAlign w:val="center"/>
          </w:tcPr>
          <w:p>
            <w:pPr>
              <w:jc w:val="right"/>
            </w:pPr>
            <w:r>
              <w:rPr>
                <w:color w:val="000000"/>
                <w:sz w:val="24"/>
              </w:rPr>
              <w:t>9,905,000.00</w:t>
            </w:r>
          </w:p>
        </w:tc>
        <w:tc>
          <w:tcPr>
            <w:vAlign w:val="center"/>
          </w:tcPr>
          <w:p>
            <w:pPr>
              <w:jc w:val="right"/>
            </w:pPr>
            <w:r>
              <w:rPr>
                <w:color w:val="000000"/>
                <w:sz w:val="24"/>
              </w:rPr>
              <w:t>0.28</w:t>
            </w:r>
          </w:p>
        </w:tc>
      </w:tr>
    </w:tbl>
    <w:p w:rsidP="006D462B" w:rsidR="00F016DD" w:rsidRDefault="00F016DD" w:rsidRPr="001D63BB">
      <w:pPr>
        <w:autoSpaceDE w:val="0"/>
        <w:autoSpaceDN w:val="0"/>
        <w:adjustRightInd w:val="0"/>
        <w:spacing w:line="360" w:lineRule="auto"/>
        <w:jc w:val="left"/>
        <w:rPr>
          <w:rFonts w:ascii="宋体"/>
          <w:b/>
          <w:bCs/>
          <w:color w:val="000000"/>
          <w:kern w:val="0"/>
          <w:sz w:val="24"/>
        </w:rPr>
      </w:pPr>
      <w:r w:rsidRPr="001B0A62">
        <w:rPr>
          <w:rFonts w:ascii="宋体"/>
          <w:b/>
          <w:bCs/>
          <w:color w:val="000000"/>
          <w:kern w:val="0"/>
          <w:sz w:val="24"/>
        </w:rPr>
        <w:t/>
      </w:r>
      <w:r w:rsidRPr="001B0A62">
        <w:rPr>
          <w:rFonts w:ascii="宋体" w:hAnsi="宋体"/>
          <w:b/>
          <w:bCs/>
          <w:color w:val="000000"/>
          <w:kern w:val="0"/>
          <w:sz w:val="24"/>
        </w:rPr>
        <w:t>5</w:t>
      </w:r>
      <w:proofErr w:type="gramStart"/>
      <w:r w:rsidRPr="001B0A62">
        <w:rPr>
          <w:rFonts w:ascii="宋体" w:hAnsi="宋体"/>
          <w:b/>
          <w:bCs/>
          <w:color w:val="000000"/>
          <w:kern w:val="0"/>
          <w:sz w:val="24"/>
        </w:rPr>
        <w:t>.</w:t>
      </w:r>
      <w:proofErr w:type="gramEnd"/>
      <w:r w:rsidRPr="001B0A62">
        <w:rPr>
          <w:rFonts w:ascii="宋体" w:hAnsi="宋体"/>
          <w:b/>
          <w:bCs/>
          <w:color w:val="000000"/>
          <w:kern w:val="0"/>
          <w:sz w:val="24"/>
        </w:rPr>
        <w:t/>
      </w:r>
      <w:r>
        <w:rPr>
          <w:rFonts w:ascii="宋体" w:hAnsi="宋体"/>
          <w:b/>
          <w:bCs/>
          <w:color w:val="000000"/>
          <w:kern w:val="0"/>
          <w:sz w:val="24"/>
        </w:rPr>
        <w:t/>
      </w:r>
      <w:r w:rsidRPr="001B0A62">
        <w:rPr>
          <w:rFonts w:ascii="宋体"/>
          <w:b/>
          <w:bCs/>
          <w:color w:val="000000"/>
          <w:kern w:val="0"/>
          <w:sz w:val="24"/>
        </w:rPr>
        <w:t>7</w:t>
      </w:r>
      <w:r w:rsidRPr="001D63BB">
        <w:rPr>
          <w:rFonts w:ascii="宋体" w:hAnsi="宋体" w:hint="eastAsia"/>
          <w:b/>
          <w:bCs/>
          <w:color w:val="000000"/>
          <w:kern w:val="0"/>
          <w:sz w:val="24"/>
        </w:rPr>
        <w:t>报告期末按公允价值占基金资产净值比例大小排序的前五名贵金属投资明细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本基金本报告期末未持有贵金属。</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Pr>
          <w:rFonts w:ascii="宋体" w:cs="Arial"/>
          <w:b/>
          <w:color w:val="000000"/>
          <w:kern w:val="0"/>
          <w:sz w:val="24"/>
        </w:rPr>
        <w:t/>
      </w:r>
      <w:proofErr w:type="gramStart"/>
      <w:r>
        <w:rPr>
          <w:rFonts w:ascii="宋体" w:cs="Arial" w:hAnsi="宋体"/>
          <w:b/>
          <w:color w:val="000000"/>
          <w:kern w:val="0"/>
          <w:sz w:val="24"/>
        </w:rPr>
        <w:t/>
      </w:r>
      <w:proofErr w:type="gramEnd"/>
      <w:r>
        <w:rPr>
          <w:rFonts w:ascii="宋体" w:cs="Arial" w:hAnsi="宋体"/>
          <w:b/>
          <w:color w:val="000000"/>
          <w:kern w:val="0"/>
          <w:sz w:val="24"/>
        </w:rPr>
        <w:t>5</w:t>
      </w:r>
      <w:r w:rsidRPr="0078105B">
        <w:rPr>
          <w:rFonts w:ascii="宋体" w:cs="Arial"/>
          <w:b/>
          <w:color w:val="000000"/>
          <w:kern w:val="0"/>
          <w:sz w:val="24"/>
        </w:rPr>
        <w:t>.</w:t>
      </w:r>
      <w:r>
        <w:rPr>
          <w:rFonts w:ascii="宋体" w:cs="Arial"/>
          <w:b/>
          <w:color w:val="000000"/>
          <w:kern w:val="0"/>
          <w:sz w:val="24"/>
        </w:rPr>
        <w:t/>
      </w:r>
      <w:r>
        <w:rPr>
          <w:rFonts w:ascii="宋体" w:cs="Arial" w:hAnsi="宋体"/>
          <w:b/>
          <w:color w:val="000000"/>
          <w:kern w:val="0"/>
          <w:sz w:val="24"/>
        </w:rPr>
        <w:t>8</w:t>
      </w:r>
      <w:r w:rsidRPr="0078105B">
        <w:rPr>
          <w:rFonts w:ascii="宋体" w:cs="Arial" w:hAnsi="宋体" w:hint="eastAsia"/>
          <w:b/>
          <w:color w:val="000000"/>
          <w:kern w:val="0"/>
          <w:sz w:val="24"/>
        </w:rPr>
        <w:t>报告期末按公允价值占基金资产净值比例大小排</w:t>
      </w:r>
      <w:r>
        <w:rPr>
          <w:rFonts w:ascii="宋体" w:cs="Arial" w:hAnsi="宋体" w:hint="eastAsia"/>
          <w:b/>
          <w:color w:val="000000"/>
          <w:kern w:val="0"/>
          <w:sz w:val="24"/>
        </w:rPr>
        <w:t>序</w:t>
      </w:r>
      <w:r w:rsidRPr="0078105B">
        <w:rPr>
          <w:rFonts w:ascii="宋体" w:cs="Arial" w:hAnsi="宋体" w:hint="eastAsia"/>
          <w:b/>
          <w:color w:val="000000"/>
          <w:kern w:val="0"/>
          <w:sz w:val="24"/>
        </w:rPr>
        <w:t>的前五名权证投资明细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本基金本报告期末未持有权证。</w:t>
      </w:r>
    </w:p>
    <w:p w:rsidP="001D5CD0" w:rsidR="00F016DD" w:rsidRDefault="00F016DD" w:rsidRPr="00E85E29">
      <w:pPr>
        <w:adjustRightInd w:val="0"/>
        <w:snapToGrid w:val="0"/>
        <w:spacing w:line="360" w:lineRule="auto"/>
        <w:rPr>
          <w:rFonts w:ascii="宋体"/>
          <w:b/>
          <w:sz w:val="24"/>
        </w:rPr>
      </w:pPr>
      <w:r w:rsidRPr="00E85E29">
        <w:rPr>
          <w:rFonts w:ascii="宋体"/>
          <w:b/>
          <w:sz w:val="24"/>
        </w:rPr>
        <w:t/>
      </w:r>
      <w:proofErr w:type="spellStart"/>
      <w:r w:rsidRPr="00E85E29">
        <w:rPr>
          <w:rFonts w:ascii="宋体" w:hAnsi="宋体"/>
          <w:b/>
          <w:sz w:val="24"/>
        </w:rPr>
        <w:t/>
      </w:r>
      <w:proofErr w:type="spellEnd"/>
      <w:r>
        <w:rPr>
          <w:rFonts w:ascii="宋体"/>
          <w:b/>
          <w:sz w:val="24"/>
        </w:rPr>
        <w:t/>
      </w:r>
      <w:proofErr w:type="gramStart"/>
      <w:r>
        <w:rPr>
          <w:rFonts w:ascii="宋体" w:hAnsi="宋体"/>
          <w:b/>
          <w:sz w:val="24"/>
        </w:rPr>
        <w:t/>
      </w:r>
      <w:proofErr w:type="gramEnd"/>
      <w:r>
        <w:rPr>
          <w:rFonts w:ascii="宋体" w:hAnsi="宋体"/>
          <w:b/>
          <w:sz w:val="24"/>
        </w:rPr>
        <w:t>5.</w:t>
      </w:r>
      <w:r w:rsidRPr="00E85E29">
        <w:rPr>
          <w:rFonts w:ascii="宋体"/>
          <w:b/>
          <w:sz w:val="24"/>
        </w:rPr>
        <w:t>9</w:t>
      </w:r>
      <w:r w:rsidRPr="00E85E29">
        <w:rPr>
          <w:rFonts w:ascii="宋体" w:hAnsi="宋体" w:hint="eastAsia"/>
          <w:b/>
          <w:sz w:val="24"/>
        </w:rPr>
        <w:t>报告期末本基金投资的股指期货交易情况说明</w:t>
      </w:r>
    </w:p>
    <w:p w:rsidP="001F60E9" w:rsidR="001F60E9" w:rsidRDefault="001F60E9">
      <w:pPr>
        <w:spacing w:line="360" w:lineRule="auto"/>
        <w:ind w:firstLine="480" w:firstLineChars="200"/>
        <w:rPr>
          <w:rFonts w:eastAsiaTheme="minorEastAsia"/>
          <w:color w:themeColor="text1" w:val="000000"/>
          <w:sz w:val="24"/>
        </w:rPr>
      </w:pPr>
      <w:r>
        <w:rPr>
          <w:color w:val="000000"/>
          <w:sz w:val="24"/>
        </w:rPr>
        <w:t/>
      </w:r>
      <w:proofErr w:type="spellStart"/>
      <w:r>
        <w:rPr>
          <w:color w:val="000000"/>
          <w:sz w:val="24"/>
        </w:rPr>
        <w:t/>
      </w:r>
      <w:proofErr w:type="spellEnd"/>
      <w:r>
        <w:rPr>
          <w:color w:val="000000"/>
          <w:sz w:val="24"/>
        </w:rPr>
        <w:t/>
      </w:r>
      <w:proofErr w:type="spellStart"/>
      <w:proofErr w:type="gramStart"/>
      <w:r>
        <w:rPr>
          <w:color w:val="000000"/>
          <w:sz w:val="24"/>
        </w:rPr>
        <w:t/>
      </w:r>
      <w:r>
        <w:rPr>
          <w:rFonts w:eastAsiaTheme="minorEastAsia"/>
          <w:color w:themeColor="text1" w:val="000000"/>
          <w:sz w:val="24"/>
        </w:rPr>
        <w:t/>
      </w:r>
      <w:proofErr w:type="spellEnd"/>
      <w:proofErr w:type="gramEnd"/>
      <w:r>
        <w:rPr>
          <w:rFonts w:eastAsiaTheme="minorEastAsia"/>
          <w:color w:themeColor="text1" w:val="000000"/>
          <w:sz w:val="24"/>
        </w:rPr>
        <w:t>本基金本报告期末未投资股指期货。</w:t>
      </w:r>
    </w:p>
    <w:p w:rsidP="001D5CD0" w:rsidR="00F016DD" w:rsidRDefault="00F016DD" w:rsidRPr="00E85E29">
      <w:pPr>
        <w:adjustRightInd w:val="0"/>
        <w:snapToGrid w:val="0"/>
        <w:spacing w:line="360" w:lineRule="auto"/>
        <w:rPr>
          <w:rFonts w:ascii="宋体"/>
          <w:b/>
          <w:sz w:val="24"/>
        </w:rPr>
      </w:pPr>
      <w:r w:rsidRPr="00E85E29">
        <w:rPr>
          <w:rFonts w:ascii="宋体"/>
          <w:b/>
          <w:sz w:val="24"/>
        </w:rPr>
        <w:t/>
      </w:r>
      <w:proofErr w:type="spellStart"/>
      <w:r w:rsidRPr="00E85E29">
        <w:rPr>
          <w:rFonts w:ascii="宋体" w:hAnsi="宋体"/>
          <w:b/>
          <w:sz w:val="24"/>
        </w:rPr>
        <w:t/>
      </w:r>
      <w:proofErr w:type="spellEnd"/>
      <w:r w:rsidRPr="00E85E29">
        <w:rPr>
          <w:rFonts w:ascii="宋体" w:hAnsi="宋体"/>
          <w:b/>
          <w:sz w:val="24"/>
        </w:rPr>
        <w:t/>
      </w:r>
      <w:proofErr w:type="gramStart"/>
      <w:r w:rsidRPr="00E85E29">
        <w:rPr>
          <w:rFonts w:ascii="宋体" w:hAnsi="宋体"/>
          <w:b/>
          <w:sz w:val="24"/>
        </w:rPr>
        <w:t/>
      </w:r>
      <w:proofErr w:type="gramEnd"/>
      <w:r w:rsidRPr="00E85E29">
        <w:rPr>
          <w:rFonts w:ascii="宋体" w:hAnsi="宋体"/>
          <w:b/>
          <w:sz w:val="24"/>
        </w:rPr>
        <w:t>5.10</w:t>
      </w:r>
      <w:r w:rsidRPr="00E85E29">
        <w:rPr>
          <w:rFonts w:ascii="宋体" w:hAnsi="宋体" w:hint="eastAsia"/>
          <w:b/>
          <w:sz w:val="24"/>
        </w:rPr>
        <w:t>报告期末本基金投资的国债期货交易情况说明</w:t>
      </w:r>
    </w:p>
    <w:p w:rsidP="001D5CD0" w:rsidR="00F016DD" w:rsidRDefault="00F016DD" w:rsidRPr="00E7356F">
      <w:pPr>
        <w:adjustRightInd w:val="0"/>
        <w:snapToGrid w:val="0"/>
        <w:spacing w:line="360" w:lineRule="auto"/>
        <w:rPr>
          <w:rFonts w:ascii="宋体" w:hAnsi="宋体"/>
          <w:sz w:val="24"/>
        </w:rPr>
      </w:pPr>
      <w:r w:rsidRPr="00E7356F">
        <w:rPr>
          <w:rFonts w:ascii="宋体"/>
          <w:sz w:val="24"/>
        </w:rPr>
        <w:t/>
      </w:r>
      <w:proofErr w:type="spellStart"/>
      <w:r w:rsidRPr="00E7356F">
        <w:rPr>
          <w:rFonts w:ascii="宋体" w:hAnsi="宋体"/>
          <w:sz w:val="24"/>
        </w:rPr>
        <w:t/>
      </w:r>
      <w:proofErr w:type="spellEnd"/>
      <w:r w:rsidRPr="00E7356F">
        <w:rPr>
          <w:rFonts w:ascii="宋体" w:hAnsi="宋体"/>
          <w:sz w:val="24"/>
        </w:rPr>
        <w:t/>
      </w:r>
      <w:proofErr w:type="gramStart"/>
      <w:r w:rsidRPr="00E7356F">
        <w:rPr>
          <w:rFonts w:ascii="宋体" w:hAnsi="宋体"/>
          <w:sz w:val="24"/>
        </w:rPr>
        <w:t/>
      </w:r>
      <w:proofErr w:type="gramEnd"/>
      <w:r w:rsidRPr="00E7356F">
        <w:rPr>
          <w:rFonts w:ascii="宋体" w:hAnsi="宋体"/>
          <w:sz w:val="24"/>
        </w:rPr>
        <w:t xml:space="preserve">5.10.1 </w:t>
      </w:r>
      <w:r w:rsidRPr="00E7356F">
        <w:rPr>
          <w:rFonts w:ascii="宋体" w:hAnsi="宋体" w:hint="eastAsia"/>
          <w:sz w:val="24"/>
        </w:rPr>
        <w:t>本期国债期货投资政策</w:t>
      </w:r>
      <w:r w:rsidRPr="00E7356F">
        <w:rPr>
          <w:rFonts w:ascii="宋体"/>
          <w:sz w:val="24"/>
        </w:rPr>
        <w:t/>
      </w:r>
      <w:proofErr w:type="spellStart"/>
      <w:r w:rsidRPr="00E7356F">
        <w:rPr>
          <w:rFonts w:ascii="宋体" w:hAnsi="宋体"/>
          <w:sz w:val="24"/>
        </w:rPr>
        <w:t/>
      </w:r>
      <w:proofErr w:type="spellEnd"/>
      <w:r w:rsidRPr="00E7356F">
        <w:rPr>
          <w:rFonts w:ascii="宋体" w:hAnsi="宋体"/>
          <w:sz w:val="24"/>
        </w:rPr>
        <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本基金根据风险管理的原则，主要选择流动性好的国债期货合约进行交易，以对冲投资组合的利率风险。</w:t>
      </w:r>
    </w:p>
    <w:p w:rsidP="00B249C0" w:rsidR="00B249C0" w:rsidRDefault="00F016DD">
      <w:pPr>
        <w:autoSpaceDE w:val="0"/>
        <w:autoSpaceDN w:val="0"/>
        <w:adjustRightInd w:val="0"/>
        <w:spacing w:line="360" w:lineRule="auto"/>
        <w:jc w:val="left"/>
        <w:rPr>
          <w:rFonts w:ascii="宋体" w:hAnsi="宋体"/>
          <w:bCs/>
          <w:color w:val="000000"/>
          <w:kern w:val="0"/>
          <w:sz w:val="24"/>
        </w:rPr>
      </w:pPr>
      <w:r w:rsidRPr="00E7356F">
        <w:rPr>
          <w:rFonts w:ascii="宋体"/>
          <w:sz w:val="24"/>
        </w:rPr>
        <w:t/>
      </w:r>
      <w:proofErr w:type="spellStart"/>
      <w:r w:rsidRPr="00E7356F">
        <w:rPr>
          <w:rFonts w:ascii="宋体" w:hAnsi="宋体"/>
          <w:sz w:val="24"/>
        </w:rPr>
        <w:t/>
      </w:r>
      <w:proofErr w:type="spellEnd"/>
      <w:r w:rsidRPr="00E7356F">
        <w:rPr>
          <w:rFonts w:ascii="宋体" w:hAnsi="宋体"/>
          <w:sz w:val="24"/>
        </w:rPr>
        <w:t/>
      </w:r>
      <w:proofErr w:type="gramStart"/>
      <w:r w:rsidRPr="00E7356F">
        <w:rPr>
          <w:rFonts w:ascii="宋体" w:hAnsi="宋体"/>
          <w:sz w:val="24"/>
        </w:rPr>
        <w:t/>
      </w:r>
      <w:proofErr w:type="gramEnd"/>
      <w:r w:rsidRPr="00E7356F">
        <w:rPr>
          <w:rFonts w:ascii="宋体" w:hAnsi="宋体"/>
          <w:sz w:val="24"/>
        </w:rPr>
        <w:t xml:space="preserve">5.10.2 </w:t>
      </w:r>
      <w:r w:rsidRPr="00E7356F">
        <w:rPr>
          <w:rFonts w:ascii="宋体" w:hAnsi="宋体" w:hint="eastAsia"/>
          <w:sz w:val="24"/>
        </w:rPr>
        <w:t>报告期末本基金投资的国债期货持仓和损益明细</w:t>
      </w:r>
      <w:r w:rsidRPr="00E7356F">
        <w:rPr>
          <w:rFonts w:ascii="宋体"/>
          <w:sz w:val="24"/>
        </w:rPr>
        <w:t/>
      </w:r>
      <w:proofErr w:type="spellStart"/>
      <w:r w:rsidRPr="00E7356F">
        <w:rPr>
          <w:rFonts w:ascii="宋体" w:hAnsi="宋体"/>
          <w:sz w:val="24"/>
        </w:rPr>
        <w:t/>
      </w:r>
      <w:proofErr w:type="spellEnd"/>
      <w:r w:rsidRPr="00E7356F">
        <w:rPr>
          <w:rFonts w:ascii="宋体" w:hAnsi="宋体"/>
          <w:sz w:val="24"/>
        </w:rPr>
        <w:t/>
      </w:r>
      <w:r w:rsidR="00B06246" w:rsidRPr="00B06246">
        <w:rPr>
          <w:rFonts w:ascii="宋体" w:hAnsi="宋体"/>
          <w:bCs/>
          <w:color w:val="000000"/>
          <w:kern w:val="0"/>
          <w:sz w:val="24"/>
        </w:rPr>
        <w:t xml:space="preserve"> </w:t>
      </w:r>
    </w:p>
    <w:tbl>
      <w:tblPr>
        <w:tblW w:type="auto" w:w="0"/>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101"/>
        <w:gridCol w:w="1331"/>
        <w:gridCol w:w="1220"/>
        <w:gridCol w:w="1418"/>
        <w:gridCol w:w="1701"/>
        <w:gridCol w:w="1984"/>
      </w:tblGrid>
      <w:tr w:rsidR="00B249C0" w:rsidTr="0001612A">
        <w:trPr>
          <w:jc w:val="center"/>
        </w:trPr>
        <w:tc>
          <w:tcPr>
            <w:tcW w:type="dxa" w:w="1101"/>
            <w:hideMark/>
          </w:tcPr>
          <w:p w:rsidR="00B249C0" w:rsidRDefault="00B249C0">
            <w:pPr>
              <w:pStyle w:val="Default"/>
              <w:jc w:val="center"/>
              <w:rPr>
                <w:rFonts w:ascii="Times New Roman" w:cs="Times New Roman" w:hAnsi="Times New Roman"/>
              </w:rPr>
            </w:pPr>
            <w:r>
              <w:rPr>
                <w:rFonts w:ascii="Times New Roman" w:cs="Times New Roman" w:hAnsi="Times New Roman" w:hint="eastAsia"/>
              </w:rPr>
              <w:t>代码</w:t>
            </w:r>
            <w:r>
              <w:rPr>
                <w:rFonts w:ascii="Times New Roman" w:cs="Times New Roman" w:hAnsi="Times New Roman"/>
                <w:b/>
              </w:rPr>
              <w:t/>
            </w:r>
            <w:proofErr w:type="spellStart"/>
            <w:r>
              <w:rPr>
                <w:rFonts w:ascii="Times New Roman" w:cs="Times New Roman" w:hAnsi="Times New Roman"/>
                <w:b/>
              </w:rPr>
              <w:t/>
            </w:r>
            <w:proofErr w:type="spellEnd"/>
            <w:r>
              <w:rPr>
                <w:rFonts w:ascii="Times New Roman" w:cs="Times New Roman" w:hAnsi="Times New Roman"/>
              </w:rPr>
              <w:t/>
            </w:r>
            <w:r>
              <w:t xml:space="preserve"> </w:t>
            </w:r>
            <w:r>
              <w:rPr>
                <w:rFonts w:ascii="Times New Roman" w:cs="Times New Roman" w:hAnsi="Times New Roman"/>
              </w:rPr>
              <w:t/>
            </w:r>
            <w:proofErr w:type="spellStart"/>
            <w:r>
              <w:rPr>
                <w:rFonts w:ascii="Times New Roman" w:cs="Times New Roman" w:hAnsi="Times New Roman"/>
              </w:rPr>
              <w:t/>
            </w:r>
            <w:proofErr w:type="spellEnd"/>
            <w:r>
              <w:rPr>
                <w:rFonts w:ascii="Times New Roman" w:cs="Times New Roman" w:hAnsi="Times New Roman"/>
              </w:rPr>
              <w:t/>
            </w:r>
          </w:p>
        </w:tc>
        <w:tc>
          <w:tcPr>
            <w:tcW w:type="dxa" w:w="1331"/>
            <w:hideMark/>
          </w:tcPr>
          <w:p w:rsidR="00B249C0" w:rsidRDefault="00B249C0">
            <w:pPr>
              <w:pStyle w:val="Default"/>
              <w:jc w:val="center"/>
              <w:rPr>
                <w:rFonts w:ascii="Times New Roman" w:cs="Times New Roman" w:hAnsi="Times New Roman"/>
              </w:rPr>
            </w:pPr>
            <w:r>
              <w:rPr>
                <w:rFonts w:ascii="Times New Roman" w:cs="Times New Roman" w:hAnsi="Times New Roman" w:hint="eastAsia"/>
              </w:rPr>
              <w:t>名称</w:t>
            </w:r>
          </w:p>
        </w:tc>
        <w:tc>
          <w:tcPr>
            <w:tcW w:type="dxa" w:w="1220"/>
            <w:hideMark/>
          </w:tcPr>
          <w:p w:rsidR="00B249C0" w:rsidRDefault="00B249C0">
            <w:pPr>
              <w:pStyle w:val="Default"/>
              <w:jc w:val="center"/>
              <w:rPr>
                <w:rFonts w:ascii="Times New Roman" w:cs="Times New Roman" w:hAnsi="Times New Roman"/>
              </w:rPr>
            </w:pPr>
            <w:r>
              <w:rPr>
                <w:rFonts w:ascii="Times New Roman" w:cs="Times New Roman" w:hAnsi="Times New Roman" w:hint="eastAsia"/>
              </w:rPr>
              <w:t>持仓量</w:t>
            </w:r>
          </w:p>
          <w:p w:rsidR="00B249C0" w:rsidRDefault="00B249C0">
            <w:pPr>
              <w:pStyle w:val="Default"/>
              <w:jc w:val="center"/>
              <w:rPr>
                <w:rFonts w:ascii="Times New Roman" w:cs="Times New Roman" w:hAnsi="Times New Roman"/>
              </w:rPr>
            </w:pPr>
            <w:r>
              <w:rPr>
                <w:rFonts w:ascii="Times New Roman" w:cs="Times New Roman" w:hAnsi="Times New Roman" w:hint="eastAsia"/>
              </w:rPr>
              <w:t>（买</w:t>
            </w:r>
            <w:r>
              <w:rPr>
                <w:rFonts w:ascii="Times New Roman" w:cs="Times New Roman" w:hAnsi="Times New Roman"/>
              </w:rPr>
              <w:t>/</w:t>
            </w:r>
            <w:r>
              <w:rPr>
                <w:rFonts w:ascii="Times New Roman" w:cs="Times New Roman" w:hAnsi="Times New Roman" w:hint="eastAsia"/>
              </w:rPr>
              <w:t>卖）</w:t>
            </w:r>
          </w:p>
        </w:tc>
        <w:tc>
          <w:tcPr>
            <w:tcW w:type="dxa" w:w="1418"/>
            <w:hideMark/>
          </w:tcPr>
          <w:p w:rsidR="00B249C0" w:rsidRDefault="00B249C0">
            <w:pPr>
              <w:pStyle w:val="Default"/>
              <w:jc w:val="center"/>
              <w:rPr>
                <w:rFonts w:ascii="Times New Roman" w:cs="Times New Roman" w:hAnsi="Times New Roman"/>
              </w:rPr>
            </w:pPr>
            <w:r>
              <w:rPr>
                <w:rFonts w:ascii="Times New Roman" w:cs="Times New Roman" w:hAnsi="Times New Roman" w:hint="eastAsia"/>
              </w:rPr>
              <w:t>合约市值</w:t>
            </w:r>
          </w:p>
          <w:p w:rsidR="00B249C0" w:rsidRDefault="00B249C0">
            <w:pPr>
              <w:pStyle w:val="Default"/>
              <w:jc w:val="center"/>
              <w:rPr>
                <w:rFonts w:ascii="Times New Roman" w:cs="Times New Roman" w:hAnsi="Times New Roman"/>
              </w:rPr>
            </w:pPr>
            <w:r>
              <w:rPr>
                <w:rFonts w:ascii="Times New Roman" w:cs="Times New Roman" w:hAnsi="Times New Roman" w:hint="eastAsia"/>
              </w:rPr>
              <w:t>（元）</w:t>
            </w:r>
          </w:p>
        </w:tc>
        <w:tc>
          <w:tcPr>
            <w:tcW w:type="dxa" w:w="1701"/>
            <w:hideMark/>
          </w:tcPr>
          <w:p w:rsidR="00B249C0" w:rsidRDefault="00B249C0">
            <w:pPr>
              <w:pStyle w:val="Default"/>
              <w:jc w:val="center"/>
              <w:rPr>
                <w:rFonts w:ascii="Times New Roman" w:cs="Times New Roman" w:hAnsi="Times New Roman"/>
              </w:rPr>
            </w:pPr>
            <w:r>
              <w:rPr>
                <w:rFonts w:ascii="Times New Roman" w:cs="Times New Roman" w:hAnsi="Times New Roman" w:hint="eastAsia"/>
              </w:rPr>
              <w:t>公允价值变动（元）</w:t>
            </w:r>
          </w:p>
        </w:tc>
        <w:tc>
          <w:tcPr>
            <w:tcW w:type="dxa" w:w="1984"/>
            <w:hideMark/>
          </w:tcPr>
          <w:p w:rsidR="00B249C0" w:rsidRDefault="00B249C0">
            <w:pPr>
              <w:pStyle w:val="Default"/>
              <w:jc w:val="center"/>
              <w:rPr>
                <w:rFonts w:ascii="Times New Roman" w:cs="Times New Roman" w:hAnsi="Times New Roman"/>
              </w:rPr>
            </w:pPr>
            <w:r>
              <w:rPr>
                <w:rFonts w:ascii="Times New Roman" w:cs="Times New Roman" w:hAnsi="Times New Roman" w:hint="eastAsia"/>
              </w:rPr>
              <w:t>风险指标说明</w:t>
            </w:r>
          </w:p>
        </w:tc>
      </w:tr>
      <w:tr>
        <w:tc>
          <w:tcPr>
            <w:vAlign w:val="center"/>
          </w:tcPr>
          <w:p>
            <w:pPr>
              <w:jc w:val="center"/>
            </w:pPr>
            <w:r>
              <w:rPr>
                <w:color w:val="000000"/>
                <w:sz w:val="24"/>
              </w:rPr>
              <w:t>TF2009</w:t>
            </w:r>
          </w:p>
        </w:tc>
        <w:tc>
          <w:tcPr>
            <w:vAlign w:val="center"/>
          </w:tcPr>
          <w:p>
            <w:pPr>
              <w:jc w:val="center"/>
            </w:pPr>
            <w:r>
              <w:rPr>
                <w:color w:val="000000"/>
                <w:sz w:val="24"/>
              </w:rPr>
              <w:t>TF2009</w:t>
            </w:r>
          </w:p>
        </w:tc>
        <w:tc>
          <w:tcPr>
            <w:vAlign w:val="center"/>
          </w:tcPr>
          <w:p>
            <w:pPr>
              <w:jc w:val="center"/>
            </w:pPr>
            <w:r>
              <w:rPr>
                <w:color w:val="000000"/>
                <w:sz w:val="24"/>
              </w:rPr>
              <w:t>-400</w:t>
            </w:r>
          </w:p>
        </w:tc>
        <w:tc>
          <w:tcPr>
            <w:vAlign w:val="center"/>
          </w:tcPr>
          <w:p>
            <w:pPr>
              <w:jc w:val="right"/>
            </w:pPr>
            <w:r>
              <w:rPr>
                <w:color w:val="000000"/>
                <w:sz w:val="24"/>
              </w:rPr>
              <w:t>-406,620,000.00</w:t>
            </w:r>
          </w:p>
        </w:tc>
        <w:tc>
          <w:tcPr>
            <w:vAlign w:val="center"/>
          </w:tcPr>
          <w:p>
            <w:pPr>
              <w:jc w:val="right"/>
            </w:pPr>
            <w:r>
              <w:rPr>
                <w:color w:val="000000"/>
                <w:sz w:val="24"/>
              </w:rPr>
              <w:t>-311,605.72</w:t>
            </w:r>
          </w:p>
        </w:tc>
        <w:tc>
          <w:tcPr>
            <w:vAlign w:val="center"/>
          </w:tcPr>
          <w:p>
            <w:pPr>
              <w:jc w:val="left"/>
            </w:pPr>
            <w:r>
              <w:rPr>
                <w:color w:val="000000"/>
                <w:sz w:val="24"/>
              </w:rPr>
              <w:t>本交易期内通过国债期货进行套期保值，调整了组合久期水平。</w:t>
            </w:r>
          </w:p>
        </w:tc>
      </w:tr>
      <w:tr>
        <w:tc>
          <w:tcPr>
            <w:vAlign w:val="center"/>
          </w:tcPr>
          <w:p>
            <w:pPr>
              <w:jc w:val="center"/>
            </w:pPr>
            <w:r>
              <w:rPr>
                <w:color w:val="000000"/>
                <w:sz w:val="24"/>
              </w:rPr>
              <w:t>TS2009</w:t>
            </w:r>
          </w:p>
        </w:tc>
        <w:tc>
          <w:tcPr>
            <w:vAlign w:val="center"/>
          </w:tcPr>
          <w:p>
            <w:pPr>
              <w:jc w:val="center"/>
            </w:pPr>
            <w:r>
              <w:rPr>
                <w:color w:val="000000"/>
                <w:sz w:val="24"/>
              </w:rPr>
              <w:t>TS2009</w:t>
            </w:r>
          </w:p>
        </w:tc>
        <w:tc>
          <w:tcPr>
            <w:vAlign w:val="center"/>
          </w:tcPr>
          <w:p>
            <w:pPr>
              <w:jc w:val="center"/>
            </w:pPr>
            <w:r>
              <w:rPr>
                <w:color w:val="000000"/>
                <w:sz w:val="24"/>
              </w:rPr>
              <w:t>-224</w:t>
            </w:r>
          </w:p>
        </w:tc>
        <w:tc>
          <w:tcPr>
            <w:vAlign w:val="center"/>
          </w:tcPr>
          <w:p>
            <w:pPr>
              <w:jc w:val="right"/>
            </w:pPr>
            <w:r>
              <w:rPr>
                <w:color w:val="000000"/>
                <w:sz w:val="24"/>
              </w:rPr>
              <w:t>-453,443,200.00</w:t>
            </w:r>
          </w:p>
        </w:tc>
        <w:tc>
          <w:tcPr>
            <w:vAlign w:val="center"/>
          </w:tcPr>
          <w:p>
            <w:pPr>
              <w:jc w:val="right"/>
            </w:pPr>
            <w:r>
              <w:rPr>
                <w:color w:val="000000"/>
                <w:sz w:val="24"/>
              </w:rPr>
              <w:t>394,393.31</w:t>
            </w:r>
          </w:p>
        </w:tc>
        <w:tc>
          <w:tcPr>
            <w:vAlign w:val="center"/>
          </w:tcPr>
          <w:p>
            <w:pPr>
              <w:jc w:val="left"/>
            </w:pPr>
            <w:r>
              <w:rPr>
                <w:color w:val="000000"/>
                <w:sz w:val="24"/>
              </w:rPr>
              <w:t>本交易期内通过国债期货进行套期保值，调整了组合久期水平。</w:t>
            </w:r>
          </w:p>
        </w:tc>
      </w:tr>
      <w:tr w:rsidR="00B249C0" w:rsidTr="0001612A">
        <w:trPr>
          <w:jc w:val="center"/>
        </w:trPr>
        <w:tc>
          <w:tcPr>
            <w:tcW w:type="dxa" w:w="6771"/>
            <w:gridSpan w:val="5"/>
            <w:hideMark/>
          </w:tcPr>
          <w:p w:rsidR="00B249C0" w:rsidRDefault="00B249C0">
            <w:pPr>
              <w:pStyle w:val="Default"/>
              <w:jc w:val="both"/>
              <w:rPr>
                <w:rFonts w:ascii="Times New Roman" w:cs="Times New Roman" w:hAnsi="Times New Roman"/>
              </w:rPr>
            </w:pPr>
            <w:r>
              <w:rPr>
                <w:rFonts w:ascii="Times New Roman" w:cs="Times New Roman" w:hAnsi="Times New Roman" w:hint="eastAsia"/>
              </w:rPr>
              <w:t>公允价值变动总额合计（元）</w:t>
            </w:r>
          </w:p>
        </w:tc>
        <w:tc>
          <w:tcPr>
            <w:tcW w:type="dxa" w:w="1984"/>
            <w:hideMark/>
          </w:tcPr>
          <w:p w:rsidR="00B249C0" w:rsidRDefault="00B249C0">
            <w:pPr>
              <w:adjustRightInd w:val="0"/>
              <w:snapToGrid w:val="0"/>
              <w:spacing w:line="380" w:lineRule="exact"/>
              <w:jc w:val="right"/>
              <w:rPr>
                <w:color w:val="000000"/>
                <w:sz w:val="24"/>
              </w:rPr>
            </w:pPr>
            <w:r>
              <w:rPr>
                <w:color w:val="000000"/>
                <w:sz w:val="24"/>
              </w:rPr>
              <w:t/>
            </w:r>
            <w:proofErr w:type="spellStart"/>
            <w:r>
              <w:rPr>
                <w:color w:val="000000"/>
                <w:sz w:val="24"/>
              </w:rPr>
              <w:t/>
            </w:r>
            <w:proofErr w:type="spellEnd"/>
            <w:r>
              <w:rPr>
                <w:color w:val="000000"/>
                <w:sz w:val="24"/>
              </w:rPr>
              <w:t>82,787.59</w:t>
            </w:r>
          </w:p>
        </w:tc>
      </w:tr>
      <w:tr w:rsidR="00B249C0" w:rsidTr="0001612A">
        <w:trPr>
          <w:jc w:val="center"/>
        </w:trPr>
        <w:tc>
          <w:tcPr>
            <w:tcW w:type="dxa" w:w="6771"/>
            <w:gridSpan w:val="5"/>
            <w:hideMark/>
          </w:tcPr>
          <w:p w:rsidR="00B249C0" w:rsidRDefault="00B249C0">
            <w:pPr>
              <w:pStyle w:val="Default"/>
              <w:jc w:val="both"/>
              <w:rPr>
                <w:rFonts w:ascii="Times New Roman" w:cs="Times New Roman" w:hAnsi="Times New Roman"/>
              </w:rPr>
            </w:pPr>
            <w:r>
              <w:rPr>
                <w:rFonts w:ascii="Times New Roman" w:cs="Times New Roman" w:hAnsi="Times New Roman" w:hint="eastAsia"/>
              </w:rPr>
              <w:t>国债期货投资本期收益（元）</w:t>
            </w:r>
          </w:p>
        </w:tc>
        <w:tc>
          <w:tcPr>
            <w:tcW w:type="dxa" w:w="1984"/>
            <w:hideMark/>
          </w:tcPr>
          <w:p w:rsidR="00B249C0" w:rsidRDefault="00B249C0">
            <w:pPr>
              <w:adjustRightInd w:val="0"/>
              <w:snapToGrid w:val="0"/>
              <w:spacing w:line="380" w:lineRule="exact"/>
              <w:jc w:val="right"/>
              <w:rPr>
                <w:color w:val="000000"/>
                <w:sz w:val="24"/>
              </w:rPr>
            </w:pPr>
            <w:r>
              <w:rPr>
                <w:color w:val="000000"/>
                <w:sz w:val="24"/>
              </w:rPr>
              <w:t/>
            </w:r>
            <w:proofErr w:type="spellStart"/>
            <w:r>
              <w:rPr>
                <w:color w:val="000000"/>
                <w:sz w:val="24"/>
              </w:rPr>
              <w:t/>
            </w:r>
            <w:proofErr w:type="spellEnd"/>
            <w:r>
              <w:rPr>
                <w:color w:val="000000"/>
                <w:sz w:val="24"/>
              </w:rPr>
              <w:t>3,078,070.30</w:t>
            </w:r>
          </w:p>
        </w:tc>
      </w:tr>
      <w:tr w:rsidR="00B249C0" w:rsidTr="0001612A">
        <w:trPr>
          <w:jc w:val="center"/>
        </w:trPr>
        <w:tc>
          <w:tcPr>
            <w:tcW w:type="dxa" w:w="6771"/>
            <w:gridSpan w:val="5"/>
            <w:hideMark/>
          </w:tcPr>
          <w:p w:rsidR="00B249C0" w:rsidRDefault="00B249C0">
            <w:pPr>
              <w:pStyle w:val="Default"/>
              <w:jc w:val="both"/>
              <w:rPr>
                <w:rFonts w:ascii="Times New Roman" w:cs="Times New Roman" w:hAnsi="Times New Roman"/>
              </w:rPr>
            </w:pPr>
            <w:r>
              <w:rPr>
                <w:rFonts w:ascii="Times New Roman" w:cs="Times New Roman" w:hAnsi="Times New Roman" w:hint="eastAsia"/>
              </w:rPr>
              <w:t>国债期货投资本期公允价值变动（元）</w:t>
            </w:r>
          </w:p>
        </w:tc>
        <w:tc>
          <w:tcPr>
            <w:tcW w:type="dxa" w:w="1984"/>
            <w:hideMark/>
          </w:tcPr>
          <w:p w:rsidR="00B249C0" w:rsidRDefault="00B249C0">
            <w:pPr>
              <w:adjustRightInd w:val="0"/>
              <w:snapToGrid w:val="0"/>
              <w:spacing w:line="380" w:lineRule="exact"/>
              <w:jc w:val="right"/>
              <w:rPr>
                <w:color w:val="000000"/>
                <w:sz w:val="24"/>
              </w:rPr>
            </w:pPr>
            <w:r>
              <w:rPr>
                <w:color w:val="000000"/>
                <w:sz w:val="24"/>
              </w:rPr>
              <w:t/>
            </w:r>
            <w:proofErr w:type="spellStart"/>
            <w:r>
              <w:rPr>
                <w:color w:val="000000"/>
                <w:sz w:val="24"/>
              </w:rPr>
              <w:t/>
            </w:r>
            <w:proofErr w:type="spellEnd"/>
            <w:r>
              <w:rPr>
                <w:color w:val="000000"/>
                <w:sz w:val="24"/>
              </w:rPr>
              <w:t>82,787.59</w:t>
            </w:r>
          </w:p>
        </w:tc>
      </w:tr>
    </w:tbl>
    <w:p w:rsidP="00B249C0" w:rsidR="00F016DD" w:rsidRDefault="00F016DD" w:rsidRPr="00E7356F">
      <w:pPr>
        <w:autoSpaceDE w:val="0"/>
        <w:autoSpaceDN w:val="0"/>
        <w:adjustRightInd w:val="0"/>
        <w:spacing w:line="360" w:lineRule="auto"/>
        <w:jc w:val="left"/>
        <w:rPr>
          <w:rFonts w:ascii="宋体" w:hAnsi="宋体"/>
          <w:sz w:val="24"/>
        </w:rPr>
      </w:pPr>
      <w:r w:rsidRPr="00E7356F">
        <w:rPr>
          <w:rFonts w:ascii="宋体"/>
          <w:sz w:val="24"/>
        </w:rPr>
        <w:t/>
      </w:r>
      <w:proofErr w:type="spellStart"/>
      <w:r w:rsidRPr="00E7356F">
        <w:rPr>
          <w:rFonts w:ascii="宋体" w:hAnsi="宋体"/>
          <w:sz w:val="24"/>
        </w:rPr>
        <w:t/>
      </w:r>
      <w:proofErr w:type="spellEnd"/>
      <w:r w:rsidRPr="00E7356F">
        <w:rPr>
          <w:rFonts w:ascii="宋体" w:hAnsi="宋体"/>
          <w:sz w:val="24"/>
        </w:rPr>
        <w:t/>
      </w:r>
      <w:proofErr w:type="gramStart"/>
      <w:r w:rsidRPr="00E7356F">
        <w:rPr>
          <w:rFonts w:ascii="宋体" w:hAnsi="宋体"/>
          <w:sz w:val="24"/>
        </w:rPr>
        <w:t/>
      </w:r>
      <w:proofErr w:type="gramEnd"/>
      <w:r w:rsidRPr="00E7356F">
        <w:rPr>
          <w:rFonts w:ascii="宋体" w:hAnsi="宋体"/>
          <w:sz w:val="24"/>
        </w:rPr>
        <w:t xml:space="preserve">5.10.3 </w:t>
      </w:r>
      <w:r w:rsidRPr="00E7356F">
        <w:rPr>
          <w:rFonts w:ascii="宋体" w:hAnsi="宋体" w:hint="eastAsia"/>
          <w:sz w:val="24"/>
        </w:rPr>
        <w:t>本期国债期货投资评价</w:t>
      </w:r>
      <w:r w:rsidRPr="00E7356F">
        <w:rPr>
          <w:rFonts w:ascii="宋体"/>
          <w:sz w:val="24"/>
        </w:rPr>
        <w:t/>
      </w:r>
      <w:proofErr w:type="spellStart"/>
      <w:r w:rsidRPr="00E7356F">
        <w:rPr>
          <w:rFonts w:ascii="宋体" w:hAnsi="宋体"/>
          <w:sz w:val="24"/>
        </w:rPr>
        <w:t/>
      </w:r>
      <w:proofErr w:type="spellEnd"/>
      <w:r w:rsidRPr="00E7356F">
        <w:rPr>
          <w:rFonts w:ascii="宋体" w:hAnsi="宋体"/>
          <w:sz w:val="24"/>
        </w:rPr>
        <w:t/>
      </w:r>
    </w:p>
    <w:p w:rsidP="00EA6415" w:rsidR="00F016DD" w:rsidRDefault="00F016DD" w:rsidRPr="00EA6415">
      <w:pPr>
        <w:spacing w:line="360" w:lineRule="auto"/>
        <w:ind w:firstLine="480" w:firstLineChars="200"/>
        <w:rPr>
          <w:color w:val="000000"/>
          <w:sz w:val="24"/>
        </w:rPr>
      </w:pPr>
      <w:r w:rsidRPr="00EA6415">
        <w:rPr>
          <w:color w:val="000000"/>
          <w:sz w:val="24"/>
        </w:rPr>
        <w:t/>
      </w:r>
      <w:proofErr w:type="spellStart"/>
      <w:proofErr w:type="gramStart"/>
      <w:r w:rsidRPr="00EA6415">
        <w:rPr>
          <w:color w:val="000000"/>
          <w:sz w:val="24"/>
        </w:rPr>
        <w:t/>
      </w:r>
      <w:proofErr w:type="spellEnd"/>
      <w:proofErr w:type="gramEnd"/>
      <w:r w:rsidRPr="00EA6415">
        <w:rPr>
          <w:color w:val="000000"/>
          <w:sz w:val="24"/>
        </w:rPr>
        <w:t>本基金投资国债期货根据风险管理的原则，以套期保值策略为目的，调节组合的整体久期水平。本报告期内，本基金投资国债期货符合既定的投资政策和投资目的。</w:t>
      </w:r>
    </w:p>
    <w:p w:rsidP="001D5CD0" w:rsidR="00F016DD" w:rsidRDefault="00F016DD" w:rsidRPr="00E85E29">
      <w:pPr>
        <w:autoSpaceDE w:val="0"/>
        <w:autoSpaceDN w:val="0"/>
        <w:adjustRightInd w:val="0"/>
        <w:spacing w:line="360" w:lineRule="auto"/>
        <w:jc w:val="left"/>
        <w:rPr>
          <w:rFonts w:ascii="宋体" w:cs="Arial"/>
          <w:b/>
          <w:kern w:val="0"/>
          <w:sz w:val="24"/>
        </w:rPr>
      </w:pPr>
      <w:r w:rsidRPr="00E85E29">
        <w:rPr>
          <w:rFonts w:ascii="宋体" w:cs="Arial"/>
          <w:b/>
          <w:kern w:val="0"/>
          <w:sz w:val="24"/>
        </w:rPr>
        <w:t/>
      </w:r>
      <w:proofErr w:type="gramStart"/>
      <w:r w:rsidRPr="00E85E29">
        <w:rPr>
          <w:rFonts w:ascii="宋体" w:cs="Arial" w:hAnsi="宋体"/>
          <w:b/>
          <w:kern w:val="0"/>
          <w:sz w:val="24"/>
        </w:rPr>
        <w:t/>
      </w:r>
      <w:proofErr w:type="gramEnd"/>
      <w:r w:rsidRPr="00E85E29">
        <w:rPr>
          <w:rFonts w:ascii="宋体" w:cs="Arial" w:hAnsi="宋体"/>
          <w:b/>
          <w:kern w:val="0"/>
          <w:sz w:val="24"/>
        </w:rPr>
        <w:t>5.11</w:t>
      </w:r>
      <w:r w:rsidRPr="00E85E29">
        <w:rPr>
          <w:rFonts w:ascii="宋体" w:cs="Arial" w:hAnsi="宋体" w:hint="eastAsia"/>
          <w:b/>
          <w:kern w:val="0"/>
          <w:sz w:val="24"/>
        </w:rPr>
        <w:t>投资组合报告附注</w:t>
      </w:r>
    </w:p>
    <w:p w:rsidP="006456D3" w:rsidR="00F016DD" w:rsidRDefault="00B63F2B" w:rsidRPr="00414367">
      <w:pPr>
        <w:widowControl/>
        <w:spacing w:line="360" w:lineRule="auto"/>
        <w:rPr>
          <w:color w:val="000000"/>
          <w:sz w:val="24"/>
        </w:rPr>
      </w:pPr>
      <w:r>
        <w:rPr>
          <w:rFonts w:hint="eastAsia"/>
          <w:color w:val="000000"/>
          <w:sz w:val="24"/>
        </w:rPr>
        <w:t/>
      </w:r>
      <w:proofErr w:type="spellStart"/>
      <w:r>
        <w:rPr>
          <w:rFonts w:hint="eastAsia"/>
          <w:color w:val="000000"/>
          <w:sz w:val="24"/>
        </w:rPr>
        <w:t/>
      </w:r>
      <w:proofErr w:type="spellEnd"/>
      <w:r>
        <w:rPr>
          <w:rFonts w:hint="eastAsia"/>
          <w:color w:val="000000"/>
          <w:sz w:val="24"/>
        </w:rPr>
        <w:t/>
      </w:r>
      <w:r w:rsidR="00F016DD" w:rsidRPr="00414367">
        <w:rPr>
          <w:color w:val="000000"/>
          <w:sz w:val="24"/>
        </w:rPr>
        <w:t/>
      </w:r>
      <w:proofErr w:type="gramStart"/>
      <w:r w:rsidR="00F016DD" w:rsidRPr="00414367">
        <w:rPr>
          <w:color w:val="000000"/>
          <w:sz w:val="24"/>
        </w:rPr>
        <w:t/>
      </w:r>
      <w:proofErr w:type="gramEnd"/>
      <w:r w:rsidR="00F016DD" w:rsidRPr="00414367">
        <w:rPr>
          <w:color w:val="000000"/>
          <w:sz w:val="24"/>
        </w:rPr>
        <w:t>5.11.1</w:t>
      </w:r>
      <w:r w:rsidR="00293065">
        <w:rPr>
          <w:rFonts w:hint="eastAsia"/>
          <w:color w:val="000000"/>
          <w:sz w:val="24"/>
        </w:rPr>
        <w:t xml:space="preserve"> </w:t>
      </w:r>
      <w:r w:rsidR="00F016DD" w:rsidRPr="00414367">
        <w:rPr>
          <w:color w:val="000000"/>
          <w:sz w:val="24"/>
        </w:rPr>
        <w:t>本基金投资的前十名证券的发行主体本期没有出现被监管部门立案调查，或在报告编制日前一年内受到公开谴责、处罚的情形。</w:t>
      </w:r>
    </w:p>
    <w:p w:rsidP="006456D3" w:rsidR="00F016DD" w:rsidRDefault="00B63F2B" w:rsidRPr="00414367">
      <w:pPr>
        <w:widowControl/>
        <w:spacing w:line="360" w:lineRule="auto"/>
        <w:rPr>
          <w:color w:val="000000"/>
          <w:sz w:val="24"/>
        </w:rPr>
      </w:pPr>
      <w:r>
        <w:rPr>
          <w:rFonts w:hint="eastAsia"/>
          <w:color w:val="000000"/>
          <w:sz w:val="24"/>
        </w:rPr>
        <w:t/>
      </w:r>
      <w:r w:rsidR="00F016DD" w:rsidRPr="00414367">
        <w:rPr>
          <w:color w:val="000000"/>
          <w:sz w:val="24"/>
        </w:rPr>
        <w:t/>
      </w:r>
      <w:proofErr w:type="gramStart"/>
      <w:r w:rsidR="00F016DD" w:rsidRPr="00414367">
        <w:rPr>
          <w:color w:val="000000"/>
          <w:sz w:val="24"/>
        </w:rPr>
        <w:t/>
      </w:r>
      <w:proofErr w:type="gramEnd"/>
      <w:r w:rsidR="00F016DD" w:rsidRPr="00414367">
        <w:rPr>
          <w:color w:val="000000"/>
          <w:sz w:val="24"/>
        </w:rPr>
        <w:t>5.11.2</w:t>
      </w:r>
      <w:r w:rsidR="00293065">
        <w:rPr>
          <w:rFonts w:hint="eastAsia"/>
          <w:color w:val="000000"/>
          <w:sz w:val="24"/>
        </w:rPr>
        <w:t xml:space="preserve"> </w:t>
      </w:r>
      <w:r w:rsidR="00F016DD" w:rsidRPr="00414367">
        <w:rPr>
          <w:color w:val="000000"/>
          <w:sz w:val="24"/>
        </w:rPr>
        <w:t>本基金本报告期没有投资股票，因此不存在投资的前十名股票超出基金合同规定的备选股票库情况。</w:t>
      </w:r>
    </w:p>
    <w:p w:rsidP="001D5CD0" w:rsidR="00F016DD" w:rsidRDefault="00F016DD" w:rsidRPr="00414367">
      <w:pPr>
        <w:autoSpaceDE w:val="0"/>
        <w:autoSpaceDN w:val="0"/>
        <w:adjustRightInd w:val="0"/>
        <w:spacing w:line="360" w:lineRule="auto"/>
        <w:rPr>
          <w:kern w:val="0"/>
          <w:sz w:val="24"/>
        </w:rPr>
      </w:pPr>
      <w:r w:rsidRPr="00414367">
        <w:rPr>
          <w:kern w:val="0"/>
          <w:sz w:val="24"/>
        </w:rPr>
        <w:t/>
      </w:r>
      <w:proofErr w:type="gramStart"/>
      <w:r w:rsidRPr="00414367">
        <w:rPr>
          <w:kern w:val="0"/>
          <w:sz w:val="24"/>
        </w:rPr>
        <w:t/>
      </w:r>
      <w:proofErr w:type="gramEnd"/>
      <w:r w:rsidRPr="00414367">
        <w:rPr>
          <w:kern w:val="0"/>
          <w:sz w:val="24"/>
        </w:rPr>
        <w:t>5.11.3</w:t>
      </w:r>
      <w:r w:rsidRPr="00414367">
        <w:rPr>
          <w:kern w:val="0"/>
          <w:sz w:val="24"/>
        </w:rPr>
        <w:t>其他资产构成</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235"/>
        <w:gridCol w:w="2761"/>
        <w:gridCol w:w="4808"/>
      </w:tblGrid>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7"/>
              <w:jc w:val="center"/>
              <w:rPr>
                <w:color w:val="000000"/>
                <w:kern w:val="0"/>
                <w:sz w:val="24"/>
              </w:rPr>
            </w:pPr>
            <w:r w:rsidRPr="00FA472B">
              <w:rPr>
                <w:color w:val="000000"/>
                <w:kern w:val="0"/>
                <w:sz w:val="24"/>
              </w:rPr>
              <w:t>序号</w:t>
            </w:r>
          </w:p>
        </w:tc>
        <w:tc>
          <w:tcPr>
            <w:tcW w:type="dxa" w:w="2761"/>
            <w:vAlign w:val="center"/>
          </w:tcPr>
          <w:p w:rsidP="00F4518C" w:rsidR="00F016DD" w:rsidRDefault="00F016DD" w:rsidRPr="00FA472B">
            <w:pPr>
              <w:autoSpaceDE w:val="0"/>
              <w:autoSpaceDN w:val="0"/>
              <w:adjustRightInd w:val="0"/>
              <w:spacing w:before="29" w:line="360" w:lineRule="auto"/>
              <w:ind w:left="17"/>
              <w:jc w:val="center"/>
              <w:rPr>
                <w:color w:val="000000"/>
                <w:kern w:val="0"/>
                <w:sz w:val="24"/>
              </w:rPr>
            </w:pPr>
            <w:r w:rsidRPr="00FA472B">
              <w:rPr>
                <w:color w:val="000000"/>
                <w:kern w:val="0"/>
                <w:sz w:val="24"/>
              </w:rPr>
              <w:t>名称</w:t>
            </w:r>
          </w:p>
        </w:tc>
        <w:tc>
          <w:tcPr>
            <w:tcW w:type="dxa" w:w="4808"/>
            <w:vAlign w:val="center"/>
          </w:tcPr>
          <w:p w:rsidP="00F4518C" w:rsidR="00F016DD" w:rsidRDefault="00F016DD" w:rsidRPr="00FA472B">
            <w:pPr>
              <w:autoSpaceDE w:val="0"/>
              <w:autoSpaceDN w:val="0"/>
              <w:adjustRightInd w:val="0"/>
              <w:spacing w:before="29" w:line="360" w:lineRule="auto"/>
              <w:ind w:left="17"/>
              <w:jc w:val="center"/>
              <w:rPr>
                <w:color w:val="000000"/>
                <w:kern w:val="0"/>
                <w:sz w:val="24"/>
              </w:rPr>
            </w:pPr>
            <w:r w:rsidRPr="00FA472B">
              <w:rPr>
                <w:color w:val="000000"/>
                <w:kern w:val="0"/>
                <w:sz w:val="24"/>
              </w:rPr>
              <w:t>金额</w:t>
            </w:r>
            <w:r w:rsidRPr="00FA472B">
              <w:rPr>
                <w:color w:val="000000"/>
                <w:kern w:val="0"/>
                <w:sz w:val="24"/>
              </w:rPr>
              <w:t>(</w:t>
            </w:r>
            <w:r w:rsidRPr="00FA472B">
              <w:rPr>
                <w:color w:val="000000"/>
                <w:kern w:val="0"/>
                <w:sz w:val="24"/>
              </w:rPr>
              <w:t>元</w:t>
            </w:r>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kern w:val="0"/>
                <w:sz w:val="24"/>
              </w:rPr>
            </w:pPr>
            <w:r w:rsidRPr="00FA472B">
              <w:rPr>
                <w:color w:val="000000"/>
                <w:sz w:val="24"/>
              </w:rPr>
              <w:t>1</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存出保证金</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7,385,604.45</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2</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应收证券清算款</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123,872.53</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3</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应收股利</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lastRenderedPageBreak/>
              <w:t>4</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应收利息</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62,139,627.11</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5</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应收申购款</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6</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其他应收款</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7</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sz w:val="24"/>
              </w:rPr>
            </w:pPr>
            <w:r w:rsidRPr="00FA472B">
              <w:rPr>
                <w:color w:val="000000"/>
                <w:sz w:val="24"/>
              </w:rPr>
              <w:t>待摊费用</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8</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其他</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9</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合计</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69,649,104.09</w:t>
            </w:r>
          </w:p>
        </w:tc>
      </w:tr>
    </w:tbl>
    <w:p w:rsidP="001D5CD0" w:rsidR="00F016DD" w:rsidRDefault="00F016DD" w:rsidRPr="00E7356F">
      <w:pPr>
        <w:autoSpaceDE w:val="0"/>
        <w:autoSpaceDN w:val="0"/>
        <w:adjustRightInd w:val="0"/>
        <w:spacing w:line="360" w:lineRule="auto"/>
        <w:jc w:val="left"/>
        <w:rPr>
          <w:rFonts w:ascii="宋体" w:cs="Arial"/>
          <w:kern w:val="0"/>
          <w:sz w:val="24"/>
        </w:rPr>
      </w:pPr>
      <w:r w:rsidRPr="00E7356F">
        <w:rPr>
          <w:rFonts w:ascii="宋体" w:cs="Arial"/>
          <w:kern w:val="0"/>
          <w:sz w:val="24"/>
        </w:rPr>
        <w:t/>
      </w:r>
      <w:proofErr w:type="gramStart"/>
      <w:r w:rsidRPr="00E7356F">
        <w:rPr>
          <w:rFonts w:ascii="宋体" w:cs="Arial" w:hAnsi="宋体"/>
          <w:kern w:val="0"/>
          <w:sz w:val="24"/>
        </w:rPr>
        <w:t/>
      </w:r>
      <w:proofErr w:type="gramEnd"/>
      <w:r w:rsidRPr="00E7356F">
        <w:rPr>
          <w:rFonts w:ascii="宋体" w:cs="Arial" w:hAnsi="宋体"/>
          <w:kern w:val="0"/>
          <w:sz w:val="24"/>
        </w:rPr>
        <w:t>5.11.4</w:t>
      </w:r>
      <w:r w:rsidRPr="00E7356F">
        <w:rPr>
          <w:rFonts w:ascii="宋体" w:cs="Arial" w:hAnsi="宋体" w:hint="eastAsia"/>
          <w:kern w:val="0"/>
          <w:sz w:val="24"/>
        </w:rPr>
        <w:t>报告期末持有的处于转股期的可转换债券明细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本基金本报告期末未持有处于转股期的可转换债券。</w:t>
      </w:r>
    </w:p>
    <w:p w:rsidP="001D5CD0" w:rsidR="00F016DD" w:rsidRDefault="00F016DD" w:rsidRPr="00E7356F">
      <w:pPr>
        <w:autoSpaceDE w:val="0"/>
        <w:autoSpaceDN w:val="0"/>
        <w:adjustRightInd w:val="0"/>
        <w:spacing w:line="360" w:lineRule="auto"/>
        <w:jc w:val="left"/>
        <w:rPr>
          <w:rFonts w:ascii="宋体"/>
          <w:bCs/>
          <w:sz w:val="24"/>
        </w:rPr>
      </w:pPr>
      <w:r w:rsidRPr="00E7356F">
        <w:rPr>
          <w:rFonts w:ascii="宋体" w:cs="Arial"/>
          <w:kern w:val="0"/>
          <w:sz w:val="24"/>
        </w:rPr>
        <w:t/>
      </w:r>
      <w:proofErr w:type="gramStart"/>
      <w:r w:rsidRPr="00E7356F">
        <w:rPr>
          <w:rFonts w:ascii="宋体" w:cs="Arial" w:hAnsi="宋体"/>
          <w:kern w:val="0"/>
          <w:sz w:val="24"/>
        </w:rPr>
        <w:t/>
      </w:r>
      <w:proofErr w:type="gramEnd"/>
      <w:r w:rsidRPr="00E7356F">
        <w:rPr>
          <w:rFonts w:ascii="宋体" w:cs="Arial" w:hAnsi="宋体"/>
          <w:kern w:val="0"/>
          <w:sz w:val="24"/>
        </w:rPr>
        <w:t>5.11.5</w:t>
      </w:r>
      <w:r w:rsidRPr="00E7356F">
        <w:rPr>
          <w:rFonts w:ascii="宋体" w:hAnsi="宋体" w:hint="eastAsia"/>
          <w:bCs/>
          <w:sz w:val="24"/>
        </w:rPr>
        <w:t>报告期末前十名股票中存在流通受限情况的说明</w:t>
      </w:r>
    </w:p>
    <w:p w:rsidP="00DF18FE" w:rsidR="00F016DD" w:rsidRDefault="00F016DD" w:rsidRPr="00DF18FE">
      <w:pPr>
        <w:spacing w:line="360" w:lineRule="auto"/>
        <w:ind w:firstLine="480" w:firstLineChars="200"/>
        <w:rPr>
          <w:color w:val="000000"/>
          <w:sz w:val="24"/>
        </w:rPr>
      </w:pPr>
      <w:r w:rsidRPr="00DF18FE">
        <w:rPr>
          <w:color w:val="000000"/>
          <w:sz w:val="24"/>
        </w:rPr>
        <w:lastRenderedPageBreak/>
        <w:t/>
      </w:r>
      <w:proofErr w:type="gramStart"/>
      <w:r w:rsidRPr="00DF18FE">
        <w:rPr>
          <w:color w:val="000000"/>
          <w:sz w:val="24"/>
        </w:rPr>
        <w:t/>
      </w:r>
      <w:proofErr w:type="gramEnd"/>
      <w:r w:rsidRPr="00DF18FE">
        <w:rPr>
          <w:color w:val="000000"/>
          <w:sz w:val="24"/>
        </w:rPr>
        <w:t>本基金本报告期末未持有股票。</w:t>
      </w:r>
    </w:p>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6  </w:t>
      </w:r>
      <w:r w:rsidRPr="0078105B">
        <w:rPr>
          <w:rFonts w:ascii="宋体" w:cs="Arial" w:hAnsi="宋体" w:hint="eastAsia"/>
          <w:color w:val="000000"/>
          <w:kern w:val="0"/>
          <w:sz w:val="24"/>
          <w:szCs w:val="24"/>
        </w:rPr>
        <w:t>开放式基金份额变动</w:t>
      </w:r>
    </w:p>
    <w:p w:rsidP="00302187" w:rsidR="00F016DD" w:rsidRDefault="00F016DD" w:rsidRPr="00FA472B">
      <w:pPr>
        <w:autoSpaceDE w:val="0"/>
        <w:autoSpaceDN w:val="0"/>
        <w:adjustRightInd w:val="0"/>
        <w:spacing w:before="29" w:line="288" w:lineRule="auto"/>
        <w:ind w:left="15" w:right="480"/>
        <w:jc w:val="right"/>
        <w:rPr>
          <w:rFonts w:ascii="宋体" w:cs="Arial" w:hAnsi="宋体"/>
          <w:color w:val="000000"/>
          <w:kern w:val="0"/>
          <w:sz w:val="24"/>
        </w:rPr>
      </w:pPr>
      <w:r w:rsidRPr="00FA472B">
        <w:rPr>
          <w:rFonts w:ascii="宋体" w:cs="Arial" w:hAnsi="宋体" w:hint="eastAsia"/>
          <w:color w:val="000000"/>
          <w:kern w:val="0"/>
          <w:sz w:val="24"/>
        </w:rPr>
        <w:t>单位：份</w:t>
      </w:r>
    </w:p>
    <w:tbl>
      <w:tblPr>
        <w:tblW w:type="auto" w:w="0"/>
        <w:tblInd w:type="dxa" w:w="-106"/>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3900"/>
        <w:gridCol w:w="2367"/>
        <w:gridCol w:w="2367"/>
      </w:tblGrid>
      <w:tr w:rsidR="00F016DD" w:rsidRPr="0078105B" w:rsidTr="0001612A">
        <w:tc>
          <w:tcPr>
            <w:tcW w:type="dxa" w:w="3900"/>
            <w:vAlign w:val="center"/>
          </w:tcPr>
          <w:p w:rsidP="00B84643" w:rsidR="00F016DD" w:rsidRDefault="00F016DD" w:rsidRPr="00FA472B">
            <w:pPr>
              <w:autoSpaceDE w:val="0"/>
              <w:autoSpaceDN w:val="0"/>
              <w:adjustRightInd w:val="0"/>
              <w:spacing w:before="29" w:line="360" w:lineRule="auto"/>
              <w:ind w:left="17"/>
              <w:jc w:val="center"/>
              <w:rPr>
                <w:color w:val="000000"/>
                <w:kern w:val="0"/>
                <w:sz w:val="24"/>
              </w:rPr>
            </w:pPr>
            <w:r w:rsidRPr="00FA472B">
              <w:rPr>
                <w:color w:val="000000"/>
                <w:kern w:val="0"/>
                <w:sz w:val="24"/>
              </w:rPr>
              <w:t>项目</w:t>
            </w:r>
            <w:r w:rsidRPr="00FA472B">
              <w:rPr>
                <w:color w:val="000000"/>
                <w:kern w:val="0"/>
              </w:rPr>
              <w:t/>
            </w:r>
            <w:proofErr w:type="spellStart"/>
            <w:r w:rsidRPr="00FA472B">
              <w:rPr>
                <w:color w:val="000000"/>
                <w:kern w:val="0"/>
              </w:rPr>
              <w:t/>
            </w:r>
            <w:proofErr w:type="spellEnd"/>
            <w:r w:rsidRPr="00FA472B">
              <w:rPr>
                <w:color w:val="000000"/>
                <w:kern w:val="0"/>
              </w:rPr>
              <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kern w:val="0"/>
                <w:sz w:val="24"/>
              </w:rPr>
              <w:t/>
            </w:r>
            <w:proofErr w:type="spellStart"/>
            <w:r w:rsidRPr="00FA472B">
              <w:rPr>
                <w:sz w:val="24"/>
              </w:rPr>
              <w:t/>
            </w:r>
            <w:proofErr w:type="spellEnd"/>
            <w:r w:rsidRPr="00FA472B">
              <w:rPr>
                <w:sz w:val="24"/>
              </w:rPr>
              <w:t>易方达年年恒春纯债一年定开债券发起式A</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kern w:val="0"/>
                <w:sz w:val="24"/>
              </w:rPr>
              <w:t/>
            </w:r>
            <w:r w:rsidRPr="00FA472B">
              <w:rPr>
                <w:sz w:val="24"/>
              </w:rPr>
              <w:t>易方达年年恒春纯债一年定开债券发起式C</w:t>
            </w:r>
          </w:p>
        </w:tc>
      </w:tr>
      <w:tr w:rsidR="00F016DD" w:rsidRPr="0078105B" w:rsidTr="0001612A">
        <w:tc>
          <w:tcPr>
            <w:tcW w:type="dxa" w:w="3900"/>
            <w:vAlign w:val="center"/>
          </w:tcPr>
          <w:p w:rsidP="009A5C1D"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基金合同生效日基金份额总额</w:t>
            </w:r>
          </w:p>
        </w:tc>
        <w:tc>
          <w:tcPr>
            <w:tcW w:type="dxa" w:w="2367"/>
            <w:vAlign w:val="center"/>
          </w:tcPr>
          <w:p w:rsidP="009A5C1D"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2,952,791,122.47</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624,905,478.36</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基金合同生效日起至报告期期末</w:t>
            </w:r>
            <w:r w:rsidRPr="00FA472B">
              <w:rPr>
                <w:color w:val="000000"/>
                <w:kern w:val="0"/>
                <w:sz w:val="24"/>
              </w:rPr>
              <w:t>基金总申购份额</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减：</w:t>
            </w:r>
            <w:r w:rsidRPr="00FA472B">
              <w:rPr>
                <w:color w:val="000000"/>
                <w:kern w:val="0"/>
                <w:sz w:val="24"/>
              </w:rPr>
              <w:t/>
            </w:r>
            <w:proofErr w:type="spellStart"/>
            <w:r w:rsidRPr="00FA472B">
              <w:rPr>
                <w:color w:val="000000"/>
                <w:kern w:val="0"/>
                <w:sz w:val="24"/>
              </w:rPr>
              <w:t/>
            </w:r>
            <w:proofErr w:type="spellEnd"/>
            <w:r w:rsidRPr="00FA472B">
              <w:rPr>
                <w:color w:val="000000"/>
                <w:kern w:val="0"/>
                <w:sz w:val="24"/>
              </w:rPr>
              <w:t>基金合同生效日起至报告期期末</w:t>
            </w:r>
            <w:r w:rsidRPr="00FA472B">
              <w:rPr>
                <w:color w:val="000000"/>
                <w:kern w:val="0"/>
                <w:sz w:val="24"/>
              </w:rPr>
              <w:t>基金总赎回份额</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基金合同生效日起至报告期期末</w:t>
            </w:r>
            <w:r w:rsidRPr="00FA472B">
              <w:rPr>
                <w:color w:val="000000"/>
                <w:kern w:val="0"/>
                <w:sz w:val="24"/>
              </w:rPr>
              <w:t>基金拆分变动份额</w:t>
            </w:r>
            <w:r w:rsidR="009533AD" w:rsidRPr="009533AD">
              <w:rPr>
                <w:rFonts w:hint="eastAsia"/>
                <w:color w:val="000000"/>
                <w:kern w:val="0"/>
                <w:sz w:val="24"/>
              </w:rPr>
              <w:t>（份额减少以“</w:t>
            </w:r>
            <w:r w:rsidR="009533AD" w:rsidRPr="009533AD">
              <w:rPr>
                <w:rFonts w:hint="eastAsia"/>
                <w:color w:val="000000"/>
                <w:kern w:val="0"/>
                <w:sz w:val="24"/>
              </w:rPr>
              <w:t>-</w:t>
            </w:r>
            <w:r w:rsidR="009533AD" w:rsidRPr="009533AD">
              <w:rPr>
                <w:rFonts w:hint="eastAsia"/>
                <w:color w:val="000000"/>
                <w:kern w:val="0"/>
                <w:sz w:val="24"/>
              </w:rPr>
              <w:t>”填列）</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报告期期末基金份额总额</w:t>
            </w:r>
          </w:p>
        </w:tc>
        <w:tc>
          <w:tcPr>
            <w:tcW w:type="dxa" w:w="2367"/>
            <w:vAlign w:val="center"/>
          </w:tcPr>
          <w:p w:rsidP="00B57BCF"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r w:rsidRPr="00FA472B">
              <w:rPr>
                <w:color w:val="000000"/>
                <w:sz w:val="24"/>
              </w:rPr>
              <w:lastRenderedPageBreak/>
              <w:t/>
            </w:r>
            <w:proofErr w:type="spellEnd"/>
            <w:r w:rsidRPr="00FA472B">
              <w:rPr>
                <w:color w:val="000000"/>
                <w:sz w:val="24"/>
              </w:rPr>
              <w:t>2,952,791,122.47</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lastRenderedPageBreak/>
              <w:t/>
            </w:r>
            <w:r w:rsidRPr="00FA472B">
              <w:rPr>
                <w:color w:val="000000"/>
                <w:sz w:val="24"/>
              </w:rPr>
              <w:lastRenderedPageBreak/>
              <w:t>624,905,478.36</w:t>
            </w:r>
          </w:p>
        </w:tc>
      </w:tr>
    </w:tbl>
    <w:p w:rsidP="00DF18FE" w:rsidR="00F016DD" w:rsidRDefault="00F016DD" w:rsidRPr="00DF18FE">
      <w:pPr>
        <w:spacing w:line="360" w:lineRule="auto"/>
        <w:ind w:firstLine="480" w:firstLineChars="200"/>
        <w:rPr>
          <w:color w:val="000000"/>
          <w:sz w:val="24"/>
        </w:rPr>
      </w:pPr>
      <w:r w:rsidRPr="00DF18FE">
        <w:rPr>
          <w:color w:val="000000"/>
          <w:sz w:val="24"/>
        </w:rPr>
        <w:lastRenderedPageBreak/>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注：本基金合同生效日为2020年04月27日。</w:t>
      </w:r>
    </w:p>
    <w:p w:rsidP="00B54884" w:rsidR="00F016DD" w:rsidRDefault="00F016DD">
      <w:pPr>
        <w:pStyle w:val="1"/>
        <w:tabs>
          <w:tab w:pos="4156" w:val="center"/>
          <w:tab w:pos="8312" w:val="right"/>
        </w:tabs>
        <w:spacing w:after="312" w:afterLines="100" w:before="312" w:beforeLines="100" w:line="360" w:lineRule="auto"/>
        <w:jc w:val="center"/>
        <w:rPr>
          <w:rFonts w:ascii="方正仿宋简体"/>
          <w:sz w:val="24"/>
          <w:szCs w:val="24"/>
        </w:rPr>
      </w:pPr>
      <w:r w:rsidRPr="00AB67DE">
        <w:rPr>
          <w:rFonts w:ascii="宋体"/>
          <w:color w:val="000000"/>
          <w:kern w:val="0"/>
          <w:sz w:val="24"/>
          <w:szCs w:val="24"/>
        </w:rPr>
        <w:t/>
      </w:r>
      <w:proofErr w:type="spellStart"/>
      <w:r w:rsidRPr="00AB67DE">
        <w:rPr>
          <w:rFonts w:ascii="宋体" w:hAnsi="宋体"/>
          <w:color w:val="000000"/>
          <w:kern w:val="0"/>
          <w:sz w:val="24"/>
          <w:szCs w:val="24"/>
        </w:rPr>
        <w:t/>
      </w:r>
      <w:proofErr w:type="spellEnd"/>
      <w:r w:rsidRPr="00AB67DE">
        <w:rPr>
          <w:rFonts w:ascii="宋体" w:hAnsi="宋体"/>
          <w:color w:val="000000"/>
          <w:kern w:val="0"/>
          <w:sz w:val="24"/>
          <w:szCs w:val="24"/>
        </w:rPr>
        <w:t/>
      </w:r>
      <w:r w:rsidRPr="00AB67DE">
        <w:rPr>
          <w:rFonts w:ascii="宋体" w:cs="Arial" w:hAnsi="宋体" w:hint="eastAsia"/>
          <w:color w:val="000000"/>
          <w:kern w:val="0"/>
          <w:sz w:val="24"/>
          <w:szCs w:val="24"/>
        </w:rPr>
        <w:t>§</w:t>
      </w:r>
      <w:r>
        <w:rPr>
          <w:rFonts w:ascii="宋体" w:cs="Arial"/>
          <w:color w:val="000000"/>
          <w:kern w:val="0"/>
          <w:sz w:val="24"/>
          <w:szCs w:val="24"/>
        </w:rPr>
        <w:t/>
      </w:r>
      <w:r>
        <w:rPr>
          <w:rFonts w:ascii="宋体" w:cs="Arial" w:hAnsi="宋体"/>
          <w:color w:val="000000"/>
          <w:kern w:val="0"/>
          <w:sz w:val="24"/>
          <w:szCs w:val="24"/>
        </w:rPr>
        <w:t/>
      </w:r>
      <w:r w:rsidRPr="00AB67DE">
        <w:rPr>
          <w:rFonts w:ascii="宋体" w:cs="Arial"/>
          <w:color w:val="000000"/>
          <w:kern w:val="0"/>
          <w:sz w:val="24"/>
          <w:szCs w:val="24"/>
        </w:rPr>
        <w:t>7</w:t>
      </w:r>
      <w:r w:rsidR="0066098B" w:rsidRPr="0078105B">
        <w:rPr>
          <w:rFonts w:ascii="宋体" w:cs="Arial" w:hAnsi="宋体"/>
          <w:color w:val="000000"/>
          <w:kern w:val="0"/>
          <w:sz w:val="24"/>
          <w:szCs w:val="24"/>
        </w:rPr>
        <w:t xml:space="preserve">  </w:t>
      </w:r>
      <w:r w:rsidRPr="0016464C">
        <w:rPr>
          <w:rFonts w:ascii="方正仿宋简体" w:hint="eastAsia"/>
          <w:sz w:val="24"/>
          <w:szCs w:val="24"/>
        </w:rPr>
        <w:t>基金管理人运用</w:t>
      </w:r>
      <w:proofErr w:type="gramStart"/>
      <w:r w:rsidRPr="0016464C">
        <w:rPr>
          <w:rFonts w:ascii="方正仿宋简体" w:hint="eastAsia"/>
          <w:sz w:val="24"/>
          <w:szCs w:val="24"/>
        </w:rPr>
        <w:t>固有资金</w:t>
      </w:r>
      <w:proofErr w:type="gramEnd"/>
      <w:r w:rsidRPr="0016464C">
        <w:rPr>
          <w:rFonts w:ascii="方正仿宋简体" w:hint="eastAsia"/>
          <w:sz w:val="24"/>
          <w:szCs w:val="24"/>
        </w:rPr>
        <w:t>投资本基金情况</w:t>
      </w:r>
    </w:p>
    <w:p w:rsidP="00935FB1" w:rsidR="00F016DD" w:rsidRDefault="00F016DD" w:rsidRPr="00B76BBB">
      <w:pPr>
        <w:spacing w:line="360" w:lineRule="auto"/>
        <w:jc w:val="left"/>
        <w:rPr>
          <w:sz w:val="24"/>
        </w:rPr>
      </w:pPr>
      <w:r w:rsidRPr="00297260">
        <w:rPr>
          <w:b/>
          <w:sz w:val="24"/>
        </w:rPr>
        <w:t/>
      </w:r>
      <w:proofErr w:type="spellStart"/>
      <w:r w:rsidRPr="00297260">
        <w:rPr>
          <w:b/>
          <w:sz w:val="24"/>
        </w:rPr>
        <w:t/>
      </w:r>
      <w:proofErr w:type="spellEnd"/>
      <w:r w:rsidRPr="00297260">
        <w:rPr>
          <w:b/>
          <w:sz w:val="24"/>
        </w:rPr>
        <w:t/>
      </w:r>
      <w:r>
        <w:rPr>
          <w:b/>
          <w:sz w:val="24"/>
        </w:rPr>
        <w:t/>
      </w:r>
      <w:proofErr w:type="gramStart"/>
      <w:r>
        <w:rPr>
          <w:b/>
          <w:sz w:val="24"/>
        </w:rPr>
        <w:t/>
      </w:r>
      <w:proofErr w:type="gramEnd"/>
      <w:r>
        <w:rPr>
          <w:b/>
          <w:sz w:val="24"/>
        </w:rPr>
        <w:t xml:space="preserve">7.1 </w:t>
      </w:r>
      <w:r>
        <w:rPr>
          <w:rFonts w:hint="eastAsia"/>
          <w:b/>
          <w:sz w:val="24"/>
        </w:rPr>
        <w:t>基</w:t>
      </w:r>
      <w:r w:rsidRPr="00B404F1">
        <w:rPr>
          <w:rFonts w:hint="eastAsia"/>
          <w:b/>
          <w:sz w:val="24"/>
        </w:rPr>
        <w:t>金管理人持有本基金份额变动情况</w:t>
      </w:r>
    </w:p>
    <w:p w:rsidP="00CC78C7" w:rsidR="00CC78C7" w:rsidRDefault="00CC78C7" w:rsidRPr="00266D4B">
      <w:pPr>
        <w:autoSpaceDE w:val="0"/>
        <w:autoSpaceDN w:val="0"/>
        <w:adjustRightInd w:val="0"/>
        <w:spacing w:before="29" w:line="288" w:lineRule="auto"/>
        <w:ind w:left="15" w:right="480"/>
        <w:jc w:val="right"/>
        <w:rPr>
          <w:color w:val="000000"/>
          <w:kern w:val="0"/>
          <w:sz w:val="24"/>
        </w:rPr>
      </w:pPr>
      <w:r w:rsidRPr="00266D4B">
        <w:rPr>
          <w:color w:val="000000"/>
          <w:kern w:val="0"/>
          <w:sz w:val="24"/>
        </w:rPr>
        <w:t/>
      </w:r>
      <w:proofErr w:type="spellStart"/>
      <w:r w:rsidRPr="00266D4B">
        <w:rPr>
          <w:color w:val="000000"/>
          <w:kern w:val="0"/>
          <w:sz w:val="24"/>
        </w:rPr>
        <w:t/>
      </w:r>
      <w:proofErr w:type="spellEnd"/>
      <w:r w:rsidRPr="00266D4B">
        <w:rPr>
          <w:color w:val="000000"/>
          <w:kern w:val="0"/>
          <w:sz w:val="24"/>
        </w:rPr>
        <w:t/>
      </w:r>
      <w:r w:rsidRPr="00266D4B">
        <w:rPr>
          <w:color w:val="000000"/>
          <w:kern w:val="0"/>
          <w:sz w:val="24"/>
        </w:rPr>
        <w:t>单位：份</w:t>
      </w:r>
    </w:p>
    <w:tbl>
      <w:tblPr>
        <w:tblW w:type="auto" w:w="0"/>
        <w:tblInd w:type="dxa" w:w="108"/>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3167"/>
        <w:gridCol w:w="2616"/>
        <w:gridCol w:w="2631"/>
      </w:tblGrid>
      <w:tr w:rsidR="00CC78C7" w:rsidRPr="00E90B39" w:rsidTr="0001612A">
        <w:trPr>
          <w:trHeight w:val="248"/>
        </w:trPr>
        <w:tc>
          <w:tcPr>
            <w:tcW w:type="dxa" w:w="3167"/>
            <w:vAlign w:val="center"/>
          </w:tcPr>
          <w:p w:rsidP="00964538" w:rsidR="00CC78C7" w:rsidRDefault="00CC78C7" w:rsidRPr="00FA472B">
            <w:pPr>
              <w:autoSpaceDE w:val="0"/>
              <w:autoSpaceDN w:val="0"/>
              <w:adjustRightInd w:val="0"/>
              <w:spacing w:before="29" w:line="360" w:lineRule="auto"/>
              <w:ind w:left="15"/>
              <w:jc w:val="center"/>
              <w:rPr>
                <w:color w:val="000000"/>
                <w:kern w:val="0"/>
                <w:sz w:val="24"/>
              </w:rPr>
            </w:pPr>
            <w:r w:rsidRPr="00FA472B">
              <w:rPr>
                <w:color w:val="000000"/>
                <w:kern w:val="0"/>
                <w:sz w:val="24"/>
              </w:rPr>
              <w:t>项目</w:t>
            </w:r>
            <w:r w:rsidRPr="003B42FF">
              <w:rPr>
                <w:rFonts w:eastAsiaTheme="minorEastAsia"/>
                <w:bCs/>
                <w:color w:val="000000"/>
              </w:rPr>
              <w:t/>
            </w:r>
            <w:proofErr w:type="spellStart"/>
            <w:r w:rsidRPr="003B42FF">
              <w:rPr>
                <w:rFonts w:eastAsiaTheme="minorEastAsia"/>
                <w:bCs/>
                <w:color w:val="000000"/>
              </w:rPr>
              <w:t/>
            </w:r>
            <w:proofErr w:type="spellEnd"/>
            <w:r w:rsidRPr="003B42FF">
              <w:rPr>
                <w:rFonts w:eastAsiaTheme="minorEastAsia"/>
                <w:bCs/>
                <w:color w:val="000000"/>
              </w:rPr>
              <w:t/>
            </w:r>
            <w:r w:rsidRPr="00FA472B">
              <w:rPr>
                <w:color w:val="000000"/>
                <w:kern w:val="0"/>
                <w:sz w:val="24"/>
              </w:rPr>
              <w:t/>
            </w:r>
            <w:proofErr w:type="spellStart"/>
            <w:r w:rsidRPr="00FA472B">
              <w:rPr>
                <w:color w:val="000000"/>
                <w:kern w:val="0"/>
                <w:sz w:val="24"/>
              </w:rPr>
              <w:t/>
            </w:r>
            <w:proofErr w:type="spellEnd"/>
            <w:r w:rsidRPr="00FA472B">
              <w:rPr>
                <w:color w:val="000000"/>
                <w:kern w:val="0"/>
                <w:sz w:val="24"/>
              </w:rPr>
              <w:t/>
            </w:r>
          </w:p>
        </w:tc>
        <w:tc>
          <w:tcPr>
            <w:tcW w:type="dxa" w:w="2616"/>
            <w:vAlign w:val="bottom"/>
          </w:tcPr>
          <w:p w:rsidP="00964538" w:rsidR="00CC78C7" w:rsidRDefault="00CC78C7" w:rsidRPr="00FA472B">
            <w:pPr>
              <w:jc w:val="center"/>
              <w:rPr>
                <w:sz w:val="24"/>
              </w:rPr>
            </w:pPr>
            <w:r w:rsidRPr="00FA472B">
              <w:rPr>
                <w:color w:val="000000"/>
                <w:kern w:val="0"/>
                <w:sz w:val="24"/>
              </w:rPr>
              <w:t/>
            </w:r>
            <w:proofErr w:type="spellStart"/>
            <w:r w:rsidRPr="00FA472B">
              <w:rPr>
                <w:sz w:val="24"/>
              </w:rPr>
              <w:t/>
            </w:r>
            <w:proofErr w:type="spellEnd"/>
            <w:r w:rsidRPr="00FA472B">
              <w:rPr>
                <w:sz w:val="24"/>
              </w:rPr>
              <w:t>易方达年年恒春纯债一年定开债券发起式A</w:t>
            </w:r>
          </w:p>
        </w:tc>
        <w:tc>
          <w:tcPr>
            <w:tcW w:type="dxa" w:w="2631"/>
            <w:vAlign w:val="bottom"/>
          </w:tcPr>
          <w:p w:rsidP="00964538" w:rsidR="00CC78C7" w:rsidRDefault="00CC78C7" w:rsidRPr="00FA472B">
            <w:pPr>
              <w:jc w:val="center"/>
              <w:rPr>
                <w:sz w:val="24"/>
              </w:rPr>
            </w:pPr>
            <w:r w:rsidRPr="00FA472B">
              <w:rPr>
                <w:color w:val="000000"/>
                <w:kern w:val="0"/>
                <w:sz w:val="24"/>
              </w:rPr>
              <w:t/>
            </w:r>
            <w:r w:rsidRPr="00FA472B">
              <w:rPr>
                <w:sz w:val="24"/>
              </w:rPr>
              <w:t>易方达年年恒春纯债一年定开债券发起式C</w:t>
            </w:r>
          </w:p>
        </w:tc>
      </w:tr>
      <w:tr w:rsidR="00CC78C7" w:rsidRPr="00E90B39" w:rsidTr="0001612A">
        <w:trPr>
          <w:trHeight w:val="247"/>
        </w:trPr>
        <w:tc>
          <w:tcPr>
            <w:tcW w:type="dxa" w:w="3167"/>
            <w:vAlign w:val="center"/>
          </w:tcPr>
          <w:p w:rsidP="00964538" w:rsidR="00CC78C7" w:rsidRDefault="00CC78C7" w:rsidRPr="00FA472B">
            <w:pPr>
              <w:pStyle w:val="ac"/>
              <w:adjustRightInd w:val="0"/>
              <w:snapToGrid w:val="0"/>
              <w:spacing w:line="360" w:lineRule="exact"/>
              <w:rPr>
                <w:color w:val="000000"/>
                <w:szCs w:val="24"/>
              </w:rPr>
            </w:pPr>
            <w:r w:rsidRPr="003B42FF">
              <w:rPr>
                <w:rFonts w:eastAsiaTheme="minorEastAsia"/>
                <w:color w:themeColor="text1" w:val="000000"/>
              </w:rPr>
              <w:t>基金合同生效日</w:t>
            </w:r>
            <w:r w:rsidRPr="00FA472B">
              <w:rPr>
                <w:color w:val="000000"/>
                <w:szCs w:val="24"/>
              </w:rPr>
              <w:t>管理人持有的本基金份额</w:t>
            </w:r>
          </w:p>
        </w:tc>
        <w:tc>
          <w:tcPr>
            <w:tcW w:type="dxa" w:w="2616"/>
            <w:vAlign w:val="center"/>
          </w:tcPr>
          <w:p w:rsidP="00964538" w:rsidR="00CC78C7" w:rsidRDefault="00CC78C7" w:rsidRPr="00FA472B">
            <w:pPr>
              <w:jc w:val="right"/>
              <w:rPr>
                <w:sz w:val="24"/>
              </w:rPr>
            </w:pPr>
            <w:r w:rsidRPr="00FA472B">
              <w:rPr>
                <w:color w:val="000000"/>
                <w:sz w:val="24"/>
              </w:rPr>
              <w:t>10,000,000.00</w:t>
            </w:r>
          </w:p>
        </w:tc>
        <w:tc>
          <w:tcPr>
            <w:tcW w:type="dxa" w:w="2631"/>
            <w:vAlign w:val="center"/>
          </w:tcPr>
          <w:p w:rsidP="00964538" w:rsidR="00CC78C7" w:rsidRDefault="00CC78C7" w:rsidRPr="00FA472B">
            <w:pPr>
              <w:jc w:val="right"/>
              <w:rPr>
                <w:sz w:val="24"/>
              </w:rPr>
            </w:pPr>
            <w:r w:rsidRPr="00FA472B">
              <w:rPr>
                <w:color w:val="000000"/>
                <w:sz w:val="24"/>
              </w:rPr>
              <w:t>-</w:t>
            </w:r>
          </w:p>
        </w:tc>
      </w:tr>
      <w:tr w:rsidR="00CC78C7" w:rsidRPr="00E90B39" w:rsidTr="0001612A">
        <w:tc>
          <w:tcPr>
            <w:tcW w:type="dxa" w:w="3167"/>
            <w:vAlign w:val="center"/>
          </w:tcPr>
          <w:p w:rsidP="00964538" w:rsidR="00CC78C7" w:rsidRDefault="00CC78C7" w:rsidRPr="00FA472B">
            <w:pPr>
              <w:adjustRightInd w:val="0"/>
              <w:snapToGrid w:val="0"/>
              <w:spacing w:line="360" w:lineRule="exact"/>
              <w:rPr>
                <w:color w:val="000000"/>
                <w:sz w:val="24"/>
              </w:rPr>
            </w:pPr>
            <w:r w:rsidRPr="003B42FF">
              <w:rPr>
                <w:rFonts w:eastAsiaTheme="minorEastAsia"/>
                <w:color w:themeColor="text1" w:val="000000"/>
                <w:kern w:val="0"/>
                <w:sz w:val="24"/>
              </w:rPr>
              <w:t/>
            </w:r>
            <w:proofErr w:type="spellStart"/>
            <w:r w:rsidRPr="003B42FF">
              <w:rPr>
                <w:rFonts w:eastAsiaTheme="minorEastAsia"/>
                <w:color w:themeColor="text1" w:val="000000"/>
                <w:kern w:val="0"/>
                <w:sz w:val="24"/>
              </w:rPr>
              <w:t/>
            </w:r>
            <w:r w:rsidR="00AE68BC">
              <w:rPr>
                <w:color w:val="000000"/>
                <w:kern w:val="0"/>
                <w:sz w:val="24"/>
              </w:rPr>
              <w:t/>
            </w:r>
            <w:proofErr w:type="spellEnd"/>
            <w:r w:rsidRPr="003B42FF">
              <w:rPr>
                <w:rFonts w:eastAsiaTheme="minorEastAsia"/>
                <w:color w:themeColor="text1" w:val="000000"/>
                <w:kern w:val="0"/>
                <w:sz w:val="24"/>
              </w:rPr>
              <w:t>基金合同生效日起至报告期期末</w:t>
            </w:r>
            <w:r w:rsidRPr="00FA472B">
              <w:rPr>
                <w:color w:val="000000"/>
                <w:sz w:val="24"/>
              </w:rPr>
              <w:t>买入</w:t>
            </w:r>
            <w:r w:rsidRPr="00FA472B">
              <w:rPr>
                <w:color w:val="000000"/>
                <w:sz w:val="24"/>
              </w:rPr>
              <w:t>/</w:t>
            </w:r>
            <w:r w:rsidRPr="00FA472B">
              <w:rPr>
                <w:color w:val="000000"/>
                <w:sz w:val="24"/>
              </w:rPr>
              <w:t>申购总份额</w:t>
            </w:r>
          </w:p>
        </w:tc>
        <w:tc>
          <w:tcPr>
            <w:tcW w:type="dxa" w:w="2616"/>
            <w:vAlign w:val="center"/>
          </w:tcPr>
          <w:p w:rsidP="00964538" w:rsidR="00CC78C7" w:rsidRDefault="00CC78C7" w:rsidRPr="00FA472B">
            <w:pPr>
              <w:jc w:val="right"/>
              <w:rPr>
                <w:color w:val="000000"/>
                <w:kern w:val="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2631"/>
            <w:vAlign w:val="center"/>
          </w:tcPr>
          <w:p w:rsidP="00964538" w:rsidR="00CC78C7" w:rsidRDefault="00CC78C7" w:rsidRPr="00FA472B">
            <w:pPr>
              <w:jc w:val="right"/>
              <w:rPr>
                <w:color w:val="000000"/>
                <w:kern w:val="0"/>
                <w:sz w:val="24"/>
              </w:rPr>
            </w:pPr>
            <w:r w:rsidRPr="00FA472B">
              <w:rPr>
                <w:color w:val="000000"/>
                <w:sz w:val="24"/>
              </w:rPr>
              <w:t>-</w:t>
            </w:r>
          </w:p>
        </w:tc>
      </w:tr>
      <w:tr w:rsidR="00CC78C7" w:rsidRPr="00E90B39" w:rsidTr="0001612A">
        <w:tc>
          <w:tcPr>
            <w:tcW w:type="dxa" w:w="3167"/>
            <w:vAlign w:val="center"/>
          </w:tcPr>
          <w:p w:rsidP="00964538" w:rsidR="00CC78C7" w:rsidRDefault="00CC78C7" w:rsidRPr="00FA472B">
            <w:pPr>
              <w:adjustRightInd w:val="0"/>
              <w:snapToGrid w:val="0"/>
              <w:spacing w:line="360" w:lineRule="exact"/>
              <w:rPr>
                <w:color w:val="000000"/>
                <w:sz w:val="24"/>
              </w:rPr>
            </w:pPr>
            <w:r w:rsidRPr="003B42FF">
              <w:rPr>
                <w:rFonts w:eastAsiaTheme="minorEastAsia"/>
                <w:color w:themeColor="text1" w:val="000000"/>
                <w:kern w:val="0"/>
                <w:sz w:val="24"/>
              </w:rPr>
              <w:t/>
            </w:r>
            <w:proofErr w:type="spellStart"/>
            <w:r w:rsidRPr="003B42FF">
              <w:rPr>
                <w:rFonts w:eastAsiaTheme="minorEastAsia"/>
                <w:color w:themeColor="text1" w:val="000000"/>
                <w:kern w:val="0"/>
                <w:sz w:val="24"/>
              </w:rPr>
              <w:t/>
            </w:r>
            <w:r w:rsidR="00AE68BC">
              <w:rPr>
                <w:color w:val="000000"/>
                <w:kern w:val="0"/>
                <w:sz w:val="24"/>
              </w:rPr>
              <w:t/>
            </w:r>
            <w:proofErr w:type="spellEnd"/>
            <w:r w:rsidRPr="003B42FF">
              <w:rPr>
                <w:rFonts w:eastAsiaTheme="minorEastAsia"/>
                <w:color w:themeColor="text1" w:val="000000"/>
                <w:kern w:val="0"/>
                <w:sz w:val="24"/>
              </w:rPr>
              <w:t>基金合同生效日起至报告期期末</w:t>
            </w:r>
            <w:r w:rsidRPr="00FA472B">
              <w:rPr>
                <w:color w:val="000000"/>
                <w:sz w:val="24"/>
              </w:rPr>
              <w:t>卖出</w:t>
            </w:r>
            <w:r w:rsidRPr="00FA472B">
              <w:rPr>
                <w:color w:val="000000"/>
                <w:sz w:val="24"/>
              </w:rPr>
              <w:t>/</w:t>
            </w:r>
            <w:r w:rsidRPr="00FA472B">
              <w:rPr>
                <w:color w:val="000000"/>
                <w:sz w:val="24"/>
              </w:rPr>
              <w:t>赎回总份额</w:t>
            </w:r>
          </w:p>
        </w:tc>
        <w:tc>
          <w:tcPr>
            <w:tcW w:type="dxa" w:w="2616"/>
            <w:vAlign w:val="center"/>
          </w:tcPr>
          <w:p w:rsidP="00964538" w:rsidR="00CC78C7" w:rsidRDefault="00CC78C7" w:rsidRPr="00FA472B">
            <w:pPr>
              <w:jc w:val="right"/>
              <w:rPr>
                <w:color w:val="000000"/>
                <w:kern w:val="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2631"/>
            <w:vAlign w:val="center"/>
          </w:tcPr>
          <w:p w:rsidP="00964538" w:rsidR="00CC78C7" w:rsidRDefault="00CC78C7" w:rsidRPr="00FA472B">
            <w:pPr>
              <w:jc w:val="right"/>
              <w:rPr>
                <w:color w:val="000000"/>
                <w:kern w:val="0"/>
                <w:sz w:val="24"/>
              </w:rPr>
            </w:pPr>
            <w:r w:rsidRPr="00FA472B">
              <w:rPr>
                <w:color w:val="000000"/>
                <w:sz w:val="24"/>
              </w:rPr>
              <w:t>-</w:t>
            </w:r>
          </w:p>
        </w:tc>
      </w:tr>
      <w:tr w:rsidR="00CC78C7" w:rsidRPr="00E90B39" w:rsidTr="0001612A">
        <w:tc>
          <w:tcPr>
            <w:tcW w:type="dxa" w:w="3167"/>
            <w:vAlign w:val="center"/>
          </w:tcPr>
          <w:p w:rsidP="00964538" w:rsidR="00CC78C7" w:rsidRDefault="00CC78C7" w:rsidRPr="00FA472B">
            <w:pPr>
              <w:adjustRightInd w:val="0"/>
              <w:snapToGrid w:val="0"/>
              <w:spacing w:line="360" w:lineRule="exact"/>
              <w:rPr>
                <w:color w:val="000000"/>
                <w:sz w:val="24"/>
              </w:rPr>
            </w:pPr>
            <w:r w:rsidRPr="00FA472B">
              <w:rPr>
                <w:color w:val="000000"/>
                <w:sz w:val="24"/>
              </w:rPr>
              <w:t>报告期期末管理人持有的本基金份额</w:t>
            </w:r>
          </w:p>
        </w:tc>
        <w:tc>
          <w:tcPr>
            <w:tcW w:type="dxa" w:w="2616"/>
            <w:vAlign w:val="center"/>
          </w:tcPr>
          <w:p w:rsidP="00964538" w:rsidR="00CC78C7" w:rsidRDefault="00CC78C7" w:rsidRPr="00FA472B">
            <w:pPr>
              <w:jc w:val="right"/>
              <w:rPr>
                <w:sz w:val="24"/>
              </w:rPr>
            </w:pPr>
            <w:r w:rsidRPr="00FA472B">
              <w:rPr>
                <w:color w:val="000000"/>
                <w:sz w:val="24"/>
              </w:rPr>
              <w:t/>
            </w:r>
            <w:proofErr w:type="spellStart"/>
            <w:r w:rsidRPr="00FA472B">
              <w:rPr>
                <w:color w:val="000000"/>
                <w:sz w:val="24"/>
              </w:rPr>
              <w:t/>
            </w:r>
            <w:proofErr w:type="spellEnd"/>
            <w:r w:rsidRPr="00FA472B">
              <w:rPr>
                <w:color w:val="000000"/>
                <w:sz w:val="24"/>
              </w:rPr>
              <w:t>10,000,000.00</w:t>
            </w:r>
          </w:p>
        </w:tc>
        <w:tc>
          <w:tcPr>
            <w:tcW w:type="dxa" w:w="2631"/>
            <w:vAlign w:val="center"/>
          </w:tcPr>
          <w:p w:rsidP="00964538" w:rsidR="00CC78C7" w:rsidRDefault="00CC78C7" w:rsidRPr="00FA472B">
            <w:pPr>
              <w:jc w:val="right"/>
              <w:rPr>
                <w:sz w:val="24"/>
              </w:rPr>
            </w:pPr>
            <w:r w:rsidRPr="00FA472B">
              <w:rPr>
                <w:color w:val="000000"/>
                <w:sz w:val="24"/>
              </w:rPr>
              <w:t>-</w:t>
            </w:r>
          </w:p>
        </w:tc>
      </w:tr>
      <w:tr w:rsidR="00CC78C7" w:rsidRPr="00E90B39" w:rsidTr="0001612A">
        <w:tc>
          <w:tcPr>
            <w:tcW w:type="dxa" w:w="3167"/>
            <w:vAlign w:val="center"/>
          </w:tcPr>
          <w:p w:rsidP="00964538" w:rsidR="00CC78C7" w:rsidRDefault="00CC78C7" w:rsidRPr="00FA472B">
            <w:pPr>
              <w:adjustRightInd w:val="0"/>
              <w:snapToGrid w:val="0"/>
              <w:spacing w:line="360" w:lineRule="exact"/>
              <w:rPr>
                <w:color w:val="000000"/>
                <w:sz w:val="24"/>
              </w:rPr>
            </w:pPr>
            <w:r w:rsidRPr="00FA472B">
              <w:rPr>
                <w:color w:val="000000"/>
                <w:sz w:val="24"/>
              </w:rPr>
              <w:t>报告期期末持有的本基金份额占基金总份额比例（</w:t>
            </w:r>
            <w:r w:rsidRPr="00FA472B">
              <w:rPr>
                <w:color w:val="000000"/>
                <w:sz w:val="24"/>
              </w:rPr>
              <w:t>%</w:t>
            </w:r>
            <w:r w:rsidRPr="00FA472B">
              <w:rPr>
                <w:color w:val="000000"/>
                <w:sz w:val="24"/>
              </w:rPr>
              <w:t>）</w:t>
            </w:r>
          </w:p>
        </w:tc>
        <w:tc>
          <w:tcPr>
            <w:tcW w:type="dxa" w:w="2616"/>
            <w:vAlign w:val="center"/>
          </w:tcPr>
          <w:p w:rsidP="00964538" w:rsidR="00CC78C7" w:rsidRDefault="00CC78C7" w:rsidRPr="00FA472B">
            <w:pPr>
              <w:jc w:val="right"/>
              <w:rPr>
                <w:color w:val="000000"/>
                <w:kern w:val="0"/>
                <w:sz w:val="24"/>
              </w:rPr>
            </w:pPr>
            <w:r w:rsidRPr="00FA472B">
              <w:rPr>
                <w:color w:val="000000"/>
                <w:sz w:val="24"/>
              </w:rPr>
              <w:t>0.3387</w:t>
            </w:r>
          </w:p>
        </w:tc>
        <w:tc>
          <w:tcPr>
            <w:tcW w:type="dxa" w:w="2631"/>
            <w:vAlign w:val="center"/>
          </w:tcPr>
          <w:p w:rsidP="00964538" w:rsidR="00CC78C7" w:rsidRDefault="00CC78C7" w:rsidRPr="00FA472B">
            <w:pPr>
              <w:jc w:val="right"/>
              <w:rPr>
                <w:color w:val="000000"/>
                <w:kern w:val="0"/>
                <w:sz w:val="24"/>
              </w:rPr>
            </w:pPr>
            <w:r w:rsidRPr="00FA472B">
              <w:rPr>
                <w:color w:val="000000"/>
                <w:sz w:val="24"/>
              </w:rPr>
              <w:t>-</w:t>
            </w:r>
          </w:p>
        </w:tc>
      </w:tr>
    </w:tbl>
    <w:p w:rsidP="00DF18FE" w:rsidR="00F016DD" w:rsidRDefault="00CC78C7" w:rsidRPr="00DF18FE">
      <w:pPr>
        <w:spacing w:line="360" w:lineRule="auto"/>
        <w:ind w:firstLine="480" w:firstLineChars="200"/>
        <w:rPr>
          <w:color w:val="000000"/>
          <w:sz w:val="24"/>
        </w:rPr>
      </w:pPr>
      <w:r w:rsidRPr="00DF18FE">
        <w:rPr>
          <w:color w:val="000000"/>
          <w:sz w:val="24"/>
        </w:rPr>
        <w:t/>
      </w:r>
      <w:r w:rsidRPr="00EA6415">
        <w:rPr>
          <w:color w:val="000000"/>
          <w:sz w:val="24"/>
        </w:rPr>
        <w:t/>
      </w: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注：本基金合同生效日为2020年04月27日。</w:t>
      </w:r>
    </w:p>
    <w:p w:rsidP="00935FB1" w:rsidR="00F016DD" w:rsidRDefault="00F016DD" w:rsidRPr="00B76BBB">
      <w:pPr>
        <w:spacing w:line="360" w:lineRule="auto"/>
        <w:jc w:val="left"/>
        <w:rPr>
          <w:sz w:val="24"/>
        </w:rPr>
      </w:pPr>
      <w:r w:rsidRPr="00297260">
        <w:rPr>
          <w:b/>
          <w:sz w:val="24"/>
        </w:rPr>
        <w:t/>
      </w:r>
      <w:proofErr w:type="spellStart"/>
      <w:r w:rsidRPr="00297260">
        <w:rPr>
          <w:b/>
          <w:sz w:val="24"/>
        </w:rPr>
        <w:t/>
      </w:r>
      <w:proofErr w:type="spellEnd"/>
      <w:r w:rsidRPr="00297260">
        <w:rPr>
          <w:b/>
          <w:sz w:val="24"/>
        </w:rPr>
        <w:t/>
      </w:r>
      <w:r>
        <w:rPr>
          <w:b/>
          <w:sz w:val="24"/>
        </w:rPr>
        <w:t/>
      </w:r>
      <w:proofErr w:type="gramStart"/>
      <w:r>
        <w:rPr>
          <w:b/>
          <w:sz w:val="24"/>
        </w:rPr>
        <w:t/>
      </w:r>
      <w:proofErr w:type="gramEnd"/>
      <w:r>
        <w:rPr>
          <w:b/>
          <w:sz w:val="24"/>
        </w:rPr>
        <w:t xml:space="preserve">7.2 </w:t>
      </w:r>
      <w:r>
        <w:rPr>
          <w:rFonts w:hint="eastAsia"/>
          <w:b/>
          <w:sz w:val="24"/>
        </w:rPr>
        <w:t>基</w:t>
      </w:r>
      <w:r w:rsidRPr="00B404F1">
        <w:rPr>
          <w:rFonts w:hint="eastAsia"/>
          <w:b/>
          <w:sz w:val="24"/>
        </w:rPr>
        <w:t>金管理人运用固有资金投资本基金交易明细</w:t>
      </w:r>
    </w:p>
    <w:tbl>
      <w:tblPr>
        <w:tblW w:type="dxa" w:w="923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1070"/>
        <w:gridCol w:w="1546"/>
        <w:gridCol w:w="1276"/>
        <w:gridCol w:w="2100"/>
        <w:gridCol w:w="2011"/>
        <w:gridCol w:w="1228"/>
      </w:tblGrid>
      <w:tr w:rsidR="00F016DD" w:rsidRPr="004A3251" w:rsidTr="00174038">
        <w:trPr>
          <w:trHeight w:val="340"/>
          <w:jc w:val="center"/>
        </w:trPr>
        <w:tc>
          <w:tcPr>
            <w:tcW w:type="dxa" w:w="1070"/>
            <w:vAlign w:val="center"/>
          </w:tcPr>
          <w:p w:rsidP="00532DB7" w:rsidR="00F016DD" w:rsidRDefault="00F016DD" w:rsidRPr="00FA472B">
            <w:pPr>
              <w:pStyle w:val="ac"/>
              <w:adjustRightInd w:val="0"/>
              <w:snapToGrid w:val="0"/>
              <w:spacing w:line="360" w:lineRule="exact"/>
              <w:jc w:val="center"/>
              <w:rPr>
                <w:color w:val="000000"/>
                <w:kern w:val="0"/>
                <w:szCs w:val="24"/>
              </w:rPr>
            </w:pPr>
            <w:r w:rsidRPr="00FA472B">
              <w:rPr>
                <w:color w:val="000000"/>
                <w:kern w:val="0"/>
                <w:szCs w:val="24"/>
              </w:rPr>
              <w:t>序号</w:t>
            </w:r>
            <w:r w:rsidRPr="00FA472B">
              <w:rPr>
                <w:color w:val="000000"/>
                <w:kern w:val="0"/>
                <w:szCs w:val="24"/>
              </w:rPr>
              <w:t/>
            </w:r>
            <w:proofErr w:type="spellStart"/>
            <w:r w:rsidRPr="00FA472B">
              <w:rPr>
                <w:color w:val="000000"/>
                <w:kern w:val="0"/>
                <w:szCs w:val="24"/>
              </w:rPr>
              <w:t/>
            </w:r>
            <w:proofErr w:type="spellEnd"/>
            <w:r w:rsidRPr="00FA472B">
              <w:rPr>
                <w:color w:val="000000"/>
                <w:kern w:val="0"/>
                <w:szCs w:val="24"/>
              </w:rPr>
              <w:t/>
            </w:r>
            <w:proofErr w:type="spellStart"/>
            <w:r w:rsidRPr="00FA472B">
              <w:rPr>
                <w:color w:val="000000"/>
                <w:kern w:val="0"/>
                <w:szCs w:val="24"/>
              </w:rPr>
              <w:t/>
            </w:r>
            <w:proofErr w:type="spellEnd"/>
            <w:r w:rsidRPr="00FA472B">
              <w:rPr>
                <w:color w:val="000000"/>
                <w:kern w:val="0"/>
                <w:szCs w:val="24"/>
              </w:rPr>
              <w:t/>
            </w:r>
          </w:p>
        </w:tc>
        <w:tc>
          <w:tcPr>
            <w:tcW w:type="dxa" w:w="1546"/>
          </w:tcPr>
          <w:p w:rsidP="00532DB7" w:rsidR="00F016DD" w:rsidRDefault="00F016DD" w:rsidRPr="00FA472B">
            <w:pPr>
              <w:adjustRightInd w:val="0"/>
              <w:snapToGrid w:val="0"/>
              <w:spacing w:line="360" w:lineRule="exact"/>
              <w:jc w:val="center"/>
              <w:rPr>
                <w:color w:val="000000"/>
                <w:kern w:val="0"/>
                <w:sz w:val="24"/>
              </w:rPr>
            </w:pPr>
            <w:r w:rsidRPr="00FA472B">
              <w:rPr>
                <w:color w:val="000000"/>
                <w:kern w:val="0"/>
                <w:sz w:val="24"/>
              </w:rPr>
              <w:t>交易方式</w:t>
            </w:r>
          </w:p>
        </w:tc>
        <w:tc>
          <w:tcPr>
            <w:tcW w:type="dxa" w:w="1276"/>
          </w:tcPr>
          <w:p w:rsidP="00532DB7" w:rsidR="00F016DD" w:rsidRDefault="00F016DD" w:rsidRPr="00FA472B">
            <w:pPr>
              <w:adjustRightInd w:val="0"/>
              <w:snapToGrid w:val="0"/>
              <w:spacing w:line="360" w:lineRule="exact"/>
              <w:rPr>
                <w:color w:val="000000"/>
                <w:kern w:val="0"/>
                <w:sz w:val="24"/>
              </w:rPr>
            </w:pPr>
            <w:r w:rsidRPr="00FA472B">
              <w:rPr>
                <w:color w:val="000000"/>
                <w:kern w:val="0"/>
                <w:sz w:val="24"/>
              </w:rPr>
              <w:t>交易日期</w:t>
            </w:r>
          </w:p>
        </w:tc>
        <w:tc>
          <w:tcPr>
            <w:tcW w:type="dxa" w:w="2100"/>
          </w:tcPr>
          <w:p w:rsidP="00532DB7" w:rsidR="00F016DD" w:rsidRDefault="00F016DD" w:rsidRPr="00FA472B">
            <w:pPr>
              <w:adjustRightInd w:val="0"/>
              <w:snapToGrid w:val="0"/>
              <w:spacing w:line="360" w:lineRule="exact"/>
              <w:jc w:val="center"/>
              <w:rPr>
                <w:color w:val="000000"/>
                <w:kern w:val="0"/>
                <w:sz w:val="24"/>
              </w:rPr>
            </w:pPr>
            <w:r w:rsidRPr="00FA472B">
              <w:rPr>
                <w:color w:val="000000"/>
                <w:kern w:val="0"/>
                <w:sz w:val="24"/>
              </w:rPr>
              <w:t>交易份额（份）</w:t>
            </w:r>
          </w:p>
        </w:tc>
        <w:tc>
          <w:tcPr>
            <w:tcW w:type="dxa" w:w="2011"/>
          </w:tcPr>
          <w:p w:rsidP="00532DB7" w:rsidR="00F016DD" w:rsidRDefault="00F016DD" w:rsidRPr="00FA472B">
            <w:pPr>
              <w:adjustRightInd w:val="0"/>
              <w:snapToGrid w:val="0"/>
              <w:spacing w:line="360" w:lineRule="exact"/>
              <w:jc w:val="center"/>
              <w:rPr>
                <w:color w:val="000000"/>
                <w:kern w:val="0"/>
                <w:sz w:val="24"/>
              </w:rPr>
            </w:pPr>
            <w:r w:rsidRPr="00FA472B">
              <w:rPr>
                <w:color w:val="000000"/>
                <w:kern w:val="0"/>
                <w:sz w:val="24"/>
              </w:rPr>
              <w:t>交易金额（元）</w:t>
            </w:r>
          </w:p>
        </w:tc>
        <w:tc>
          <w:tcPr>
            <w:tcW w:type="dxa" w:w="1228"/>
            <w:vAlign w:val="center"/>
          </w:tcPr>
          <w:p w:rsidP="00532DB7" w:rsidR="00F016DD" w:rsidRDefault="00F016DD" w:rsidRPr="00FA472B">
            <w:pPr>
              <w:adjustRightInd w:val="0"/>
              <w:snapToGrid w:val="0"/>
              <w:spacing w:line="360" w:lineRule="exact"/>
              <w:jc w:val="center"/>
              <w:rPr>
                <w:color w:val="000000"/>
                <w:kern w:val="0"/>
                <w:sz w:val="24"/>
              </w:rPr>
            </w:pPr>
            <w:r w:rsidRPr="00FA472B">
              <w:rPr>
                <w:color w:val="000000"/>
                <w:kern w:val="0"/>
                <w:sz w:val="24"/>
              </w:rPr>
              <w:t>适用费率</w:t>
            </w:r>
          </w:p>
        </w:tc>
      </w:tr>
      <w:tr>
        <w:tc>
          <w:tcPr>
            <w:vAlign w:val="center"/>
          </w:tcPr>
          <w:p>
            <w:pPr>
              <w:jc w:val="center"/>
            </w:pPr>
            <w:r>
              <w:rPr>
                <w:color w:val="000000"/>
                <w:sz w:val="24"/>
              </w:rPr>
              <w:t>1</w:t>
            </w:r>
          </w:p>
        </w:tc>
        <w:tc>
          <w:tcPr>
            <w:vAlign w:val="center"/>
          </w:tcPr>
          <w:p>
            <w:pPr>
              <w:jc w:val="center"/>
            </w:pPr>
            <w:r>
              <w:rPr>
                <w:color w:val="000000"/>
                <w:sz w:val="24"/>
              </w:rPr>
              <w:t>认购</w:t>
            </w:r>
          </w:p>
        </w:tc>
        <w:tc>
          <w:tcPr>
            <w:vAlign w:val="center"/>
          </w:tcPr>
          <w:p>
            <w:pPr>
              <w:jc w:val="center"/>
            </w:pPr>
            <w:r>
              <w:rPr>
                <w:color w:val="000000"/>
                <w:sz w:val="24"/>
              </w:rPr>
              <w:t>2020-04-23</w:t>
            </w:r>
          </w:p>
        </w:tc>
        <w:tc>
          <w:tcPr>
            <w:vAlign w:val="center"/>
          </w:tcPr>
          <w:p>
            <w:pPr>
              <w:jc w:val="right"/>
            </w:pPr>
            <w:r>
              <w:rPr>
                <w:color w:val="000000"/>
                <w:sz w:val="24"/>
              </w:rPr>
              <w:t>10,000,000.00</w:t>
            </w:r>
          </w:p>
        </w:tc>
        <w:tc>
          <w:tcPr>
            <w:vAlign w:val="center"/>
          </w:tcPr>
          <w:p>
            <w:pPr>
              <w:jc w:val="right"/>
            </w:pPr>
            <w:r>
              <w:rPr>
                <w:color w:val="000000"/>
                <w:sz w:val="24"/>
              </w:rPr>
              <w:t>10,000,000.00</w:t>
            </w:r>
          </w:p>
        </w:tc>
        <w:tc>
          <w:tcPr>
            <w:vAlign w:val="center"/>
          </w:tcPr>
          <w:p>
            <w:pPr>
              <w:jc w:val="center"/>
            </w:pPr>
            <w:r>
              <w:rPr>
                <w:color w:val="000000"/>
                <w:sz w:val="24"/>
              </w:rPr>
              <w:t>-</w:t>
            </w:r>
          </w:p>
        </w:tc>
      </w:tr>
      <w:tr w:rsidR="00F016DD" w:rsidRPr="004A3251" w:rsidTr="00174038">
        <w:trPr>
          <w:trHeight w:val="340"/>
          <w:jc w:val="center"/>
        </w:trPr>
        <w:tc>
          <w:tcPr>
            <w:tcW w:type="dxa" w:w="1070"/>
            <w:vAlign w:val="center"/>
          </w:tcPr>
          <w:p w:rsidP="00532DB7" w:rsidR="00F016DD" w:rsidRDefault="00F016DD" w:rsidRPr="00FA472B">
            <w:pPr>
              <w:pStyle w:val="ac"/>
              <w:adjustRightInd w:val="0"/>
              <w:snapToGrid w:val="0"/>
              <w:spacing w:line="360" w:lineRule="exact"/>
              <w:jc w:val="center"/>
              <w:rPr>
                <w:color w:val="000000"/>
                <w:kern w:val="0"/>
                <w:szCs w:val="24"/>
              </w:rPr>
            </w:pPr>
            <w:r w:rsidRPr="00FA472B">
              <w:rPr>
                <w:color w:val="000000"/>
                <w:kern w:val="0"/>
                <w:szCs w:val="24"/>
              </w:rPr>
              <w:t>合计</w:t>
            </w:r>
          </w:p>
        </w:tc>
        <w:tc>
          <w:tcPr>
            <w:tcW w:type="dxa" w:w="1546"/>
          </w:tcPr>
          <w:p w:rsidP="00532DB7" w:rsidR="00F016DD" w:rsidRDefault="00F016DD" w:rsidRPr="00FA472B">
            <w:pPr>
              <w:adjustRightInd w:val="0"/>
              <w:snapToGrid w:val="0"/>
              <w:spacing w:line="360" w:lineRule="exact"/>
              <w:jc w:val="right"/>
              <w:rPr>
                <w:color w:val="0000FF"/>
                <w:kern w:val="0"/>
                <w:sz w:val="18"/>
              </w:rPr>
            </w:pPr>
          </w:p>
        </w:tc>
        <w:tc>
          <w:tcPr>
            <w:tcW w:type="dxa" w:w="1276"/>
          </w:tcPr>
          <w:p w:rsidP="00532DB7" w:rsidR="00F016DD" w:rsidRDefault="00F016DD" w:rsidRPr="00FA472B">
            <w:pPr>
              <w:adjustRightInd w:val="0"/>
              <w:snapToGrid w:val="0"/>
              <w:spacing w:line="360" w:lineRule="exact"/>
              <w:jc w:val="right"/>
              <w:rPr>
                <w:color w:val="0000FF"/>
                <w:kern w:val="0"/>
                <w:sz w:val="18"/>
              </w:rPr>
            </w:pPr>
          </w:p>
        </w:tc>
        <w:tc>
          <w:tcPr>
            <w:tcW w:type="dxa" w:w="2100"/>
          </w:tcPr>
          <w:p w:rsidP="00532DB7" w:rsidR="00F016DD" w:rsidRDefault="00F016DD" w:rsidRPr="00FA472B">
            <w:pPr>
              <w:adjustRightInd w:val="0"/>
              <w:snapToGrid w:val="0"/>
              <w:spacing w:line="360" w:lineRule="exact"/>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10,000,000.00</w:t>
            </w:r>
          </w:p>
        </w:tc>
        <w:tc>
          <w:tcPr>
            <w:tcW w:type="dxa" w:w="2011"/>
          </w:tcPr>
          <w:p w:rsidP="00532DB7" w:rsidR="00F016DD" w:rsidRDefault="00F016DD" w:rsidRPr="00FA472B">
            <w:pPr>
              <w:adjustRightInd w:val="0"/>
              <w:snapToGrid w:val="0"/>
              <w:spacing w:line="360" w:lineRule="exact"/>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10,000,000.00</w:t>
            </w:r>
          </w:p>
        </w:tc>
        <w:tc>
          <w:tcPr>
            <w:tcW w:type="dxa" w:w="1228"/>
            <w:vAlign w:val="center"/>
          </w:tcPr>
          <w:p w:rsidP="00532DB7" w:rsidR="00F016DD" w:rsidRDefault="00F016DD" w:rsidRPr="00FA472B">
            <w:pPr>
              <w:adjustRightInd w:val="0"/>
              <w:snapToGrid w:val="0"/>
              <w:spacing w:line="360" w:lineRule="exact"/>
              <w:jc w:val="right"/>
              <w:rPr>
                <w:color w:val="0000FF"/>
                <w:kern w:val="0"/>
                <w:sz w:val="18"/>
              </w:rPr>
            </w:pPr>
          </w:p>
        </w:tc>
      </w:tr>
    </w:tbl>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注：按照基金合同等相关法律文件的规定，该笔交易费用为1000元。</w:t>
      </w:r>
    </w:p>
    <w:p w:rsidP="00B54884" w:rsidR="00F016DD" w:rsidRDefault="00F016DD" w:rsidRPr="0078105B">
      <w:pPr>
        <w:pStyle w:val="1"/>
        <w:spacing w:after="312" w:afterLines="100" w:before="312" w:beforeLines="100" w:line="360" w:lineRule="auto"/>
        <w:jc w:val="center"/>
        <w:rPr>
          <w:rFonts w:ascii="宋体"/>
          <w:b w:val="0"/>
          <w:color w:val="000000"/>
          <w:sz w:val="24"/>
        </w:rPr>
      </w:pPr>
      <w:r w:rsidRPr="0078105B">
        <w:rPr>
          <w:rFonts w:ascii="宋体" w:cs="Arial"/>
          <w:color w:val="000000"/>
          <w:kern w:val="0"/>
          <w:sz w:val="24"/>
          <w:szCs w:val="24"/>
        </w:rPr>
        <w:t/>
      </w:r>
      <w:proofErr w:type="spellStart"/>
      <w:r w:rsidRPr="0078105B">
        <w:rPr>
          <w:rFonts w:ascii="宋体" w:cs="Arial" w:hAnsi="宋体"/>
          <w:color w:val="000000"/>
          <w:kern w:val="0"/>
          <w:sz w:val="24"/>
          <w:szCs w:val="24"/>
        </w:rPr>
        <w:t/>
      </w:r>
      <w:proofErr w:type="spellEnd"/>
      <w:r w:rsidRPr="0078105B">
        <w:rPr>
          <w:rFonts w:ascii="宋体" w:cs="Arial" w:hAnsi="宋体"/>
          <w:color w:val="000000"/>
          <w:kern w:val="0"/>
          <w:sz w:val="24"/>
          <w:szCs w:val="24"/>
        </w:rPr>
        <w:t/>
      </w:r>
      <w:r w:rsidRPr="0078105B">
        <w:rPr>
          <w:rFonts w:ascii="宋体" w:cs="Arial" w:hAnsi="宋体" w:hint="eastAsia"/>
          <w:color w:val="000000"/>
          <w:kern w:val="0"/>
          <w:sz w:val="24"/>
          <w:szCs w:val="24"/>
        </w:rPr>
        <w:t>§</w:t>
      </w:r>
      <w:r w:rsidRPr="0078105B">
        <w:rPr>
          <w:rFonts w:ascii="宋体" w:cs="Arial"/>
          <w:color w:val="000000"/>
          <w:kern w:val="0"/>
          <w:sz w:val="24"/>
          <w:szCs w:val="24"/>
        </w:rPr>
        <w:t/>
      </w:r>
      <w:r w:rsidRPr="0078105B">
        <w:rPr>
          <w:rFonts w:ascii="宋体" w:cs="Arial" w:hAnsi="宋体"/>
          <w:color w:val="000000"/>
          <w:kern w:val="0"/>
          <w:sz w:val="24"/>
          <w:szCs w:val="24"/>
        </w:rPr>
        <w:t xml:space="preserve">8  </w:t>
      </w:r>
      <w:r>
        <w:rPr>
          <w:rFonts w:ascii="宋体" w:cs="Arial" w:hAnsi="宋体" w:hint="eastAsia"/>
          <w:color w:val="000000"/>
          <w:kern w:val="0"/>
          <w:sz w:val="24"/>
          <w:szCs w:val="24"/>
        </w:rPr>
        <w:t>报告期末</w:t>
      </w:r>
      <w:r w:rsidRPr="0078105B">
        <w:rPr>
          <w:rFonts w:ascii="宋体" w:cs="Arial" w:hAnsi="宋体" w:hint="eastAsia"/>
          <w:color w:val="000000"/>
          <w:kern w:val="0"/>
          <w:sz w:val="24"/>
          <w:szCs w:val="24"/>
        </w:rPr>
        <w:t>发起</w:t>
      </w:r>
      <w:proofErr w:type="gramStart"/>
      <w:r w:rsidRPr="0078105B">
        <w:rPr>
          <w:rFonts w:ascii="宋体" w:cs="Arial" w:hAnsi="宋体" w:hint="eastAsia"/>
          <w:color w:val="000000"/>
          <w:kern w:val="0"/>
          <w:sz w:val="24"/>
          <w:szCs w:val="24"/>
        </w:rPr>
        <w:t>式基金</w:t>
      </w:r>
      <w:proofErr w:type="gramEnd"/>
      <w:r w:rsidRPr="0078105B">
        <w:rPr>
          <w:rFonts w:ascii="宋体" w:cs="Arial" w:hAnsi="宋体" w:hint="eastAsia"/>
          <w:color w:val="000000"/>
          <w:kern w:val="0"/>
          <w:sz w:val="24"/>
          <w:szCs w:val="24"/>
        </w:rPr>
        <w:t>发起资金持有份额情况</w:t>
      </w:r>
    </w:p>
    <w:tbl>
      <w:tblPr>
        <w:tblW w:type="auto" w:w="0"/>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448"/>
        <w:gridCol w:w="1984"/>
        <w:gridCol w:w="1276"/>
        <w:gridCol w:w="1843"/>
        <w:gridCol w:w="1276"/>
        <w:gridCol w:w="1053"/>
      </w:tblGrid>
      <w:tr w:rsidR="00F016DD" w:rsidRPr="0078105B" w:rsidTr="009D0312">
        <w:trPr>
          <w:trHeight w:val="543"/>
          <w:jc w:val="center"/>
        </w:trPr>
        <w:tc>
          <w:tcPr>
            <w:tcW w:type="dxa" w:w="1448"/>
            <w:vAlign w:val="center"/>
          </w:tcPr>
          <w:p w:rsidP="00973B57" w:rsidR="00F016DD" w:rsidRDefault="00F016DD" w:rsidRPr="00FA472B">
            <w:pPr>
              <w:widowControl/>
              <w:jc w:val="left"/>
              <w:rPr>
                <w:color w:val="000000"/>
                <w:sz w:val="24"/>
              </w:rPr>
            </w:pPr>
            <w:r w:rsidRPr="00FA472B">
              <w:rPr>
                <w:color w:val="000000"/>
                <w:sz w:val="24"/>
              </w:rPr>
              <w:t>项目</w:t>
            </w:r>
            <w:r w:rsidRPr="00FA472B">
              <w:rPr>
                <w:color w:val="000000"/>
                <w:sz w:val="24"/>
              </w:rPr>
              <w:t/>
            </w:r>
            <w:proofErr w:type="spellStart"/>
            <w:r w:rsidRPr="00FA472B">
              <w:rPr>
                <w:color w:val="000000"/>
                <w:sz w:val="24"/>
              </w:rPr>
              <w:t/>
            </w:r>
            <w:proofErr w:type="spellEnd"/>
            <w:r w:rsidRPr="00FA472B">
              <w:rPr>
                <w:color w:val="000000"/>
                <w:sz w:val="24"/>
              </w:rPr>
              <w:t/>
            </w:r>
            <w:proofErr w:type="spellStart"/>
            <w:r w:rsidRPr="00FA472B">
              <w:rPr>
                <w:color w:val="000000"/>
                <w:sz w:val="24"/>
              </w:rPr>
              <w:t/>
            </w:r>
            <w:proofErr w:type="spellEnd"/>
            <w:r w:rsidRPr="00FA472B">
              <w:rPr>
                <w:color w:val="000000"/>
                <w:sz w:val="24"/>
              </w:rPr>
              <w:t/>
            </w:r>
          </w:p>
        </w:tc>
        <w:tc>
          <w:tcPr>
            <w:tcW w:type="dxa" w:w="1984"/>
          </w:tcPr>
          <w:p w:rsidP="00973B57" w:rsidR="00F016DD" w:rsidRDefault="00F016DD" w:rsidRPr="00FA472B">
            <w:pPr>
              <w:adjustRightInd w:val="0"/>
              <w:snapToGrid w:val="0"/>
              <w:spacing w:line="360" w:lineRule="exact"/>
              <w:rPr>
                <w:color w:val="000000"/>
                <w:sz w:val="24"/>
              </w:rPr>
            </w:pPr>
            <w:r w:rsidRPr="00FA472B">
              <w:rPr>
                <w:color w:val="000000"/>
                <w:sz w:val="24"/>
              </w:rPr>
              <w:t>持有份额总数</w:t>
            </w:r>
          </w:p>
        </w:tc>
        <w:tc>
          <w:tcPr>
            <w:tcW w:type="dxa" w:w="1276"/>
          </w:tcPr>
          <w:p w:rsidP="00973B57" w:rsidR="00F016DD" w:rsidRDefault="00F016DD" w:rsidRPr="00FA472B">
            <w:pPr>
              <w:adjustRightInd w:val="0"/>
              <w:snapToGrid w:val="0"/>
              <w:spacing w:line="360" w:lineRule="exact"/>
              <w:rPr>
                <w:color w:val="000000"/>
                <w:sz w:val="24"/>
              </w:rPr>
            </w:pPr>
            <w:r w:rsidRPr="00FA472B">
              <w:rPr>
                <w:color w:val="000000"/>
                <w:sz w:val="24"/>
              </w:rPr>
              <w:t>持有份额占基金总份额比例</w:t>
            </w:r>
          </w:p>
        </w:tc>
        <w:tc>
          <w:tcPr>
            <w:tcW w:type="dxa" w:w="1843"/>
          </w:tcPr>
          <w:p w:rsidP="00973B57" w:rsidR="00F016DD" w:rsidRDefault="00F016DD" w:rsidRPr="00FA472B">
            <w:pPr>
              <w:adjustRightInd w:val="0"/>
              <w:snapToGrid w:val="0"/>
              <w:spacing w:line="360" w:lineRule="exact"/>
              <w:rPr>
                <w:color w:val="000000"/>
                <w:sz w:val="24"/>
              </w:rPr>
            </w:pPr>
            <w:r w:rsidRPr="00FA472B">
              <w:rPr>
                <w:color w:val="000000"/>
                <w:sz w:val="24"/>
              </w:rPr>
              <w:t>发起份额总数</w:t>
            </w:r>
          </w:p>
        </w:tc>
        <w:tc>
          <w:tcPr>
            <w:tcW w:type="dxa" w:w="1276"/>
          </w:tcPr>
          <w:p w:rsidP="00973B57" w:rsidR="00F016DD" w:rsidRDefault="00F016DD" w:rsidRPr="00FA472B">
            <w:pPr>
              <w:adjustRightInd w:val="0"/>
              <w:snapToGrid w:val="0"/>
              <w:spacing w:line="360" w:lineRule="exact"/>
              <w:rPr>
                <w:color w:val="000000"/>
                <w:sz w:val="24"/>
              </w:rPr>
            </w:pPr>
            <w:r w:rsidRPr="00FA472B">
              <w:rPr>
                <w:color w:val="000000"/>
                <w:sz w:val="24"/>
              </w:rPr>
              <w:t>发起份额占基金总份额比例</w:t>
            </w:r>
          </w:p>
        </w:tc>
        <w:tc>
          <w:tcPr>
            <w:tcW w:type="dxa" w:w="1053"/>
          </w:tcPr>
          <w:p w:rsidP="00973B57" w:rsidR="00F016DD" w:rsidRDefault="00F016DD" w:rsidRPr="00FA472B">
            <w:pPr>
              <w:widowControl/>
              <w:jc w:val="left"/>
              <w:rPr>
                <w:color w:val="000000"/>
                <w:sz w:val="24"/>
              </w:rPr>
            </w:pPr>
            <w:r w:rsidRPr="00FA472B">
              <w:rPr>
                <w:color w:val="000000"/>
                <w:sz w:val="24"/>
              </w:rPr>
              <w:t>发起份额承诺持有期限</w:t>
            </w:r>
          </w:p>
        </w:tc>
      </w:tr>
      <w:tr w:rsidR="00F016DD" w:rsidRPr="0078105B" w:rsidTr="009D0312">
        <w:trPr>
          <w:jc w:val="center"/>
        </w:trPr>
        <w:tc>
          <w:tcPr>
            <w:tcW w:type="dxa" w:w="1448"/>
          </w:tcPr>
          <w:p w:rsidP="00973B57" w:rsidR="00F016DD" w:rsidRDefault="00F016DD" w:rsidRPr="00FA472B">
            <w:pPr>
              <w:adjustRightInd w:val="0"/>
              <w:snapToGrid w:val="0"/>
              <w:spacing w:line="360" w:lineRule="exact"/>
              <w:rPr>
                <w:color w:val="000000"/>
                <w:sz w:val="24"/>
              </w:rPr>
            </w:pPr>
            <w:r w:rsidRPr="00FA472B">
              <w:rPr>
                <w:color w:val="000000"/>
                <w:sz w:val="24"/>
              </w:rPr>
              <w:t>基金管理人</w:t>
            </w:r>
            <w:proofErr w:type="gramStart"/>
            <w:r w:rsidRPr="00FA472B">
              <w:rPr>
                <w:color w:val="000000"/>
                <w:sz w:val="24"/>
              </w:rPr>
              <w:t>固有资金</w:t>
            </w:r>
            <w:proofErr w:type="gramEnd"/>
          </w:p>
        </w:tc>
        <w:tc>
          <w:tcPr>
            <w:tcW w:type="dxa" w:w="1984"/>
          </w:tcPr>
          <w:p w:rsidP="00973B57" w:rsidR="00F016DD" w:rsidRDefault="00F016DD" w:rsidRPr="00FA472B">
            <w:pPr>
              <w:adjustRightInd w:val="0"/>
              <w:snapToGrid w:val="0"/>
              <w:spacing w:line="360" w:lineRule="exact"/>
              <w:jc w:val="right"/>
              <w:rPr>
                <w:kern w:val="0"/>
                <w:sz w:val="24"/>
              </w:rPr>
            </w:pPr>
            <w:r w:rsidRPr="00FA472B">
              <w:rPr>
                <w:kern w:val="0"/>
                <w:sz w:val="24"/>
              </w:rPr>
              <w:t/>
            </w:r>
            <w:r w:rsidRPr="00FA472B">
              <w:rPr>
                <w:kern w:val="0"/>
                <w:sz w:val="24"/>
              </w:rPr>
              <w:lastRenderedPageBreak/>
              <w:t>10,000,000.00</w:t>
            </w:r>
          </w:p>
        </w:tc>
        <w:tc>
          <w:tcPr>
            <w:tcW w:type="dxa" w:w="1276"/>
          </w:tcPr>
          <w:p w:rsidP="00973B57" w:rsidR="00F016DD" w:rsidRDefault="00F016DD" w:rsidRPr="00FA472B">
            <w:pPr>
              <w:adjustRightInd w:val="0"/>
              <w:snapToGrid w:val="0"/>
              <w:spacing w:line="360" w:lineRule="exact"/>
              <w:jc w:val="right"/>
              <w:rPr>
                <w:kern w:val="0"/>
                <w:sz w:val="24"/>
              </w:rPr>
            </w:pPr>
            <w:r w:rsidRPr="00FA472B">
              <w:rPr>
                <w:kern w:val="0"/>
                <w:sz w:val="24"/>
              </w:rPr>
              <w:lastRenderedPageBreak/>
              <w:t/>
            </w:r>
            <w:r w:rsidRPr="00FA472B">
              <w:rPr>
                <w:kern w:val="0"/>
                <w:sz w:val="24"/>
              </w:rPr>
              <w:lastRenderedPageBreak/>
              <w:t>0.2795%</w:t>
            </w:r>
          </w:p>
        </w:tc>
        <w:tc>
          <w:tcPr>
            <w:tcW w:type="dxa" w:w="1843"/>
          </w:tcPr>
          <w:p w:rsidP="00973B57" w:rsidR="00F016DD" w:rsidRDefault="00F016DD" w:rsidRPr="00FA472B">
            <w:pPr>
              <w:adjustRightInd w:val="0"/>
              <w:snapToGrid w:val="0"/>
              <w:spacing w:line="360" w:lineRule="exact"/>
              <w:jc w:val="right"/>
              <w:rPr>
                <w:kern w:val="0"/>
                <w:sz w:val="24"/>
              </w:rPr>
            </w:pPr>
            <w:r w:rsidRPr="00FA472B">
              <w:rPr>
                <w:kern w:val="0"/>
                <w:sz w:val="24"/>
              </w:rPr>
              <w:lastRenderedPageBreak/>
              <w:t/>
            </w:r>
            <w:r w:rsidRPr="00FA472B">
              <w:rPr>
                <w:kern w:val="0"/>
                <w:sz w:val="24"/>
              </w:rPr>
              <w:lastRenderedPageBreak/>
              <w:t>10,000,000.00</w:t>
            </w:r>
          </w:p>
        </w:tc>
        <w:tc>
          <w:tcPr>
            <w:tcW w:type="dxa" w:w="1276"/>
          </w:tcPr>
          <w:p w:rsidP="00973B57" w:rsidR="00F016DD" w:rsidRDefault="00F016DD" w:rsidRPr="00FA472B">
            <w:pPr>
              <w:adjustRightInd w:val="0"/>
              <w:snapToGrid w:val="0"/>
              <w:spacing w:line="360" w:lineRule="exact"/>
              <w:jc w:val="right"/>
              <w:rPr>
                <w:kern w:val="0"/>
                <w:sz w:val="24"/>
              </w:rPr>
            </w:pPr>
            <w:r w:rsidRPr="00FA472B">
              <w:rPr>
                <w:kern w:val="0"/>
                <w:sz w:val="24"/>
              </w:rPr>
              <w:lastRenderedPageBreak/>
              <w:t/>
            </w:r>
            <w:r w:rsidRPr="00FA472B">
              <w:rPr>
                <w:kern w:val="0"/>
                <w:sz w:val="24"/>
              </w:rPr>
              <w:lastRenderedPageBreak/>
              <w:t>0.2795%</w:t>
            </w:r>
          </w:p>
        </w:tc>
        <w:tc>
          <w:tcPr>
            <w:tcW w:type="dxa" w:w="1053"/>
          </w:tcPr>
          <w:p w:rsidP="00973B57" w:rsidR="00F016DD" w:rsidRDefault="00F016DD" w:rsidRPr="00FA472B">
            <w:pPr>
              <w:adjustRightInd w:val="0"/>
              <w:snapToGrid w:val="0"/>
              <w:spacing w:line="360" w:lineRule="exact"/>
              <w:jc w:val="right"/>
              <w:rPr>
                <w:kern w:val="0"/>
                <w:sz w:val="24"/>
              </w:rPr>
            </w:pPr>
            <w:r w:rsidRPr="00FA472B">
              <w:rPr>
                <w:kern w:val="0"/>
                <w:sz w:val="24"/>
              </w:rPr>
              <w:lastRenderedPageBreak/>
              <w:t/>
            </w:r>
            <w:r w:rsidRPr="00FA472B">
              <w:rPr>
                <w:kern w:val="0"/>
                <w:sz w:val="24"/>
              </w:rPr>
              <w:lastRenderedPageBreak/>
              <w:t>不少于3年</w:t>
            </w:r>
          </w:p>
        </w:tc>
      </w:tr>
      <w:tr w:rsidR="00F016DD" w:rsidRPr="0078105B" w:rsidTr="009D0312">
        <w:trPr>
          <w:trHeight w:val="790"/>
          <w:jc w:val="center"/>
        </w:trPr>
        <w:tc>
          <w:tcPr>
            <w:tcW w:type="dxa" w:w="1448"/>
          </w:tcPr>
          <w:p w:rsidP="00973B57" w:rsidR="00F016DD" w:rsidRDefault="00F016DD" w:rsidRPr="00FA472B">
            <w:pPr>
              <w:adjustRightInd w:val="0"/>
              <w:snapToGrid w:val="0"/>
              <w:spacing w:line="360" w:lineRule="exact"/>
              <w:rPr>
                <w:color w:val="000000"/>
                <w:sz w:val="24"/>
              </w:rPr>
            </w:pPr>
            <w:r w:rsidRPr="00FA472B">
              <w:rPr>
                <w:color w:val="000000"/>
                <w:sz w:val="24"/>
              </w:rPr>
              <w:lastRenderedPageBreak/>
              <w:t>基金管理人高级管理人员</w:t>
            </w:r>
          </w:p>
        </w:tc>
        <w:tc>
          <w:tcPr>
            <w:tcW w:type="dxa" w:w="1984"/>
          </w:tcPr>
          <w:p w:rsidP="00973B57" w:rsidR="00F016DD" w:rsidRDefault="00F016DD" w:rsidRPr="00FA472B">
            <w:pPr>
              <w:adjustRightInd w:val="0"/>
              <w:snapToGrid w:val="0"/>
              <w:spacing w:line="360" w:lineRule="exact"/>
              <w:jc w:val="right"/>
              <w:rPr>
                <w:kern w:val="0"/>
                <w:sz w:val="24"/>
              </w:rPr>
            </w:pPr>
            <w:r w:rsidRPr="00FA472B">
              <w:rPr>
                <w:kern w:val="0"/>
                <w:sz w:val="24"/>
              </w:rPr>
              <w:t>-</w:t>
            </w:r>
          </w:p>
        </w:tc>
        <w:tc>
          <w:tcPr>
            <w:tcW w:type="dxa" w:w="1276"/>
          </w:tcPr>
          <w:p w:rsidP="00973B57" w:rsidR="00F016DD" w:rsidRDefault="00F016DD" w:rsidRPr="00FA472B">
            <w:pPr>
              <w:adjustRightInd w:val="0"/>
              <w:snapToGrid w:val="0"/>
              <w:spacing w:line="360" w:lineRule="exact"/>
              <w:jc w:val="right"/>
              <w:rPr>
                <w:kern w:val="0"/>
                <w:sz w:val="24"/>
              </w:rPr>
            </w:pPr>
            <w:r w:rsidRPr="00FA472B">
              <w:rPr>
                <w:kern w:val="0"/>
                <w:sz w:val="24"/>
              </w:rPr>
              <w:t>-</w:t>
            </w:r>
          </w:p>
        </w:tc>
        <w:tc>
          <w:tcPr>
            <w:tcW w:type="dxa" w:w="1843"/>
          </w:tcPr>
          <w:p w:rsidP="00973B57" w:rsidR="00F016DD" w:rsidRDefault="00F016DD" w:rsidRPr="00FA472B">
            <w:pPr>
              <w:adjustRightInd w:val="0"/>
              <w:snapToGrid w:val="0"/>
              <w:spacing w:line="360" w:lineRule="exact"/>
              <w:jc w:val="right"/>
              <w:rPr>
                <w:kern w:val="0"/>
                <w:sz w:val="24"/>
              </w:rPr>
            </w:pPr>
            <w:r w:rsidRPr="00FA472B">
              <w:rPr>
                <w:kern w:val="0"/>
                <w:sz w:val="24"/>
              </w:rPr>
              <w:t>-</w:t>
            </w:r>
          </w:p>
        </w:tc>
        <w:tc>
          <w:tcPr>
            <w:tcW w:type="dxa" w:w="1276"/>
          </w:tcPr>
          <w:p w:rsidP="00973B57" w:rsidR="00F016DD" w:rsidRDefault="00F016DD" w:rsidRPr="00FA472B">
            <w:pPr>
              <w:adjustRightInd w:val="0"/>
              <w:snapToGrid w:val="0"/>
              <w:spacing w:line="360" w:lineRule="exact"/>
              <w:jc w:val="right"/>
              <w:rPr>
                <w:kern w:val="0"/>
                <w:sz w:val="24"/>
              </w:rPr>
            </w:pPr>
            <w:r w:rsidRPr="00FA472B">
              <w:rPr>
                <w:kern w:val="0"/>
                <w:sz w:val="24"/>
              </w:rPr>
              <w:t>-</w:t>
            </w:r>
          </w:p>
        </w:tc>
        <w:tc>
          <w:tcPr>
            <w:tcW w:type="dxa" w:w="1053"/>
          </w:tcPr>
          <w:p w:rsidP="00973B57" w:rsidR="00F016DD" w:rsidRDefault="00F016DD" w:rsidRPr="00FA472B">
            <w:pPr>
              <w:adjustRightInd w:val="0"/>
              <w:snapToGrid w:val="0"/>
              <w:spacing w:line="360" w:lineRule="exact"/>
              <w:jc w:val="right"/>
              <w:rPr>
                <w:kern w:val="0"/>
                <w:sz w:val="24"/>
              </w:rPr>
            </w:pPr>
            <w:r w:rsidRPr="00FA472B">
              <w:rPr>
                <w:kern w:val="0"/>
                <w:sz w:val="24"/>
              </w:rPr>
              <w:t>-</w:t>
            </w:r>
          </w:p>
        </w:tc>
      </w:tr>
      <w:tr w:rsidR="00F016DD" w:rsidRPr="0078105B" w:rsidTr="009D0312">
        <w:trPr>
          <w:jc w:val="center"/>
        </w:trPr>
        <w:tc>
          <w:tcPr>
            <w:tcW w:type="dxa" w:w="1448"/>
          </w:tcPr>
          <w:p w:rsidP="00973B57" w:rsidR="00F016DD" w:rsidRDefault="00F016DD" w:rsidRPr="00FA472B">
            <w:pPr>
              <w:adjustRightInd w:val="0"/>
              <w:snapToGrid w:val="0"/>
              <w:spacing w:line="360" w:lineRule="exact"/>
              <w:jc w:val="left"/>
              <w:rPr>
                <w:color w:val="000000"/>
                <w:sz w:val="24"/>
              </w:rPr>
            </w:pPr>
            <w:r w:rsidRPr="00FA472B">
              <w:rPr>
                <w:color w:val="000000"/>
                <w:sz w:val="24"/>
              </w:rPr>
              <w:t>基金经理等人员</w:t>
            </w:r>
          </w:p>
        </w:tc>
        <w:tc>
          <w:tcPr>
            <w:tcW w:type="dxa" w:w="1984"/>
          </w:tcPr>
          <w:p w:rsidP="00973B57" w:rsidR="00F016DD" w:rsidRDefault="00F016DD" w:rsidRPr="00FA472B">
            <w:pPr>
              <w:adjustRightInd w:val="0"/>
              <w:snapToGrid w:val="0"/>
              <w:spacing w:line="360" w:lineRule="exact"/>
              <w:jc w:val="right"/>
              <w:rPr>
                <w:kern w:val="0"/>
                <w:sz w:val="24"/>
              </w:rPr>
            </w:pPr>
            <w:r w:rsidRPr="00FA472B">
              <w:rPr>
                <w:kern w:val="0"/>
                <w:sz w:val="24"/>
              </w:rPr>
              <w:t>-</w:t>
            </w:r>
          </w:p>
        </w:tc>
        <w:tc>
          <w:tcPr>
            <w:tcW w:type="dxa" w:w="1276"/>
          </w:tcPr>
          <w:p w:rsidP="00973B57" w:rsidR="00F016DD" w:rsidRDefault="00F016DD" w:rsidRPr="00FA472B">
            <w:pPr>
              <w:adjustRightInd w:val="0"/>
              <w:snapToGrid w:val="0"/>
              <w:spacing w:line="360" w:lineRule="exact"/>
              <w:jc w:val="right"/>
              <w:rPr>
                <w:kern w:val="0"/>
                <w:sz w:val="24"/>
              </w:rPr>
            </w:pPr>
            <w:r w:rsidRPr="00FA472B">
              <w:rPr>
                <w:kern w:val="0"/>
                <w:sz w:val="24"/>
              </w:rPr>
              <w:t>-</w:t>
            </w:r>
          </w:p>
        </w:tc>
        <w:tc>
          <w:tcPr>
            <w:tcW w:type="dxa" w:w="1843"/>
          </w:tcPr>
          <w:p w:rsidP="00973B57" w:rsidR="00F016DD" w:rsidRDefault="00F016DD" w:rsidRPr="00FA472B">
            <w:pPr>
              <w:adjustRightInd w:val="0"/>
              <w:snapToGrid w:val="0"/>
              <w:spacing w:line="360" w:lineRule="exact"/>
              <w:jc w:val="right"/>
              <w:rPr>
                <w:kern w:val="0"/>
                <w:sz w:val="24"/>
              </w:rPr>
            </w:pPr>
            <w:r w:rsidRPr="00FA472B">
              <w:rPr>
                <w:kern w:val="0"/>
                <w:sz w:val="24"/>
              </w:rPr>
              <w:t>-</w:t>
            </w:r>
          </w:p>
        </w:tc>
        <w:tc>
          <w:tcPr>
            <w:tcW w:type="dxa" w:w="1276"/>
          </w:tcPr>
          <w:p w:rsidP="00973B57" w:rsidR="00F016DD" w:rsidRDefault="00F016DD" w:rsidRPr="00FA472B">
            <w:pPr>
              <w:adjustRightInd w:val="0"/>
              <w:snapToGrid w:val="0"/>
              <w:spacing w:line="360" w:lineRule="exact"/>
              <w:jc w:val="right"/>
              <w:rPr>
                <w:kern w:val="0"/>
                <w:sz w:val="24"/>
              </w:rPr>
            </w:pPr>
            <w:r w:rsidRPr="00FA472B">
              <w:rPr>
                <w:kern w:val="0"/>
                <w:sz w:val="24"/>
              </w:rPr>
              <w:t/>
            </w:r>
            <w:r w:rsidRPr="00FA472B">
              <w:rPr>
                <w:kern w:val="0"/>
                <w:sz w:val="24"/>
              </w:rPr>
              <w:lastRenderedPageBreak/>
              <w:t>-</w:t>
            </w:r>
          </w:p>
        </w:tc>
        <w:tc>
          <w:tcPr>
            <w:tcW w:type="dxa" w:w="1053"/>
          </w:tcPr>
          <w:p w:rsidP="00973B57" w:rsidR="00F016DD" w:rsidRDefault="00F016DD" w:rsidRPr="00FA472B">
            <w:pPr>
              <w:adjustRightInd w:val="0"/>
              <w:snapToGrid w:val="0"/>
              <w:spacing w:line="360" w:lineRule="exact"/>
              <w:jc w:val="right"/>
              <w:rPr>
                <w:kern w:val="0"/>
                <w:sz w:val="24"/>
              </w:rPr>
            </w:pPr>
            <w:r w:rsidRPr="00FA472B">
              <w:rPr>
                <w:kern w:val="0"/>
                <w:sz w:val="24"/>
              </w:rPr>
              <w:lastRenderedPageBreak/>
              <w:t/>
            </w:r>
            <w:r w:rsidRPr="00FA472B">
              <w:rPr>
                <w:kern w:val="0"/>
                <w:sz w:val="24"/>
              </w:rPr>
              <w:lastRenderedPageBreak/>
              <w:t>-</w:t>
            </w:r>
          </w:p>
        </w:tc>
      </w:tr>
      <w:tr w:rsidR="00F016DD" w:rsidRPr="0078105B" w:rsidTr="009D0312">
        <w:trPr>
          <w:jc w:val="center"/>
        </w:trPr>
        <w:tc>
          <w:tcPr>
            <w:tcW w:type="dxa" w:w="1448"/>
          </w:tcPr>
          <w:p w:rsidP="00973B57" w:rsidR="00F016DD" w:rsidRDefault="00F016DD" w:rsidRPr="00FA472B">
            <w:pPr>
              <w:adjustRightInd w:val="0"/>
              <w:snapToGrid w:val="0"/>
              <w:spacing w:line="360" w:lineRule="exact"/>
              <w:jc w:val="left"/>
              <w:rPr>
                <w:color w:val="000000"/>
                <w:sz w:val="24"/>
              </w:rPr>
            </w:pPr>
            <w:r w:rsidRPr="00FA472B">
              <w:rPr>
                <w:color w:val="000000"/>
                <w:sz w:val="24"/>
              </w:rPr>
              <w:lastRenderedPageBreak/>
              <w:t>基金管理</w:t>
            </w:r>
            <w:proofErr w:type="gramStart"/>
            <w:r w:rsidRPr="00FA472B">
              <w:rPr>
                <w:color w:val="000000"/>
                <w:sz w:val="24"/>
              </w:rPr>
              <w:t>人股东</w:t>
            </w:r>
            <w:proofErr w:type="gramEnd"/>
          </w:p>
        </w:tc>
        <w:tc>
          <w:tcPr>
            <w:tcW w:type="dxa" w:w="1984"/>
          </w:tcPr>
          <w:p w:rsidP="00973B57" w:rsidR="00F016DD" w:rsidRDefault="00F016DD" w:rsidRPr="00FA472B">
            <w:pPr>
              <w:adjustRightInd w:val="0"/>
              <w:snapToGrid w:val="0"/>
              <w:spacing w:line="360" w:lineRule="exact"/>
              <w:jc w:val="right"/>
              <w:rPr>
                <w:kern w:val="0"/>
                <w:sz w:val="24"/>
              </w:rPr>
            </w:pPr>
            <w:r w:rsidRPr="00FA472B">
              <w:rPr>
                <w:kern w:val="0"/>
                <w:sz w:val="24"/>
              </w:rPr>
              <w:t>-</w:t>
            </w:r>
          </w:p>
        </w:tc>
        <w:tc>
          <w:tcPr>
            <w:tcW w:type="dxa" w:w="1276"/>
          </w:tcPr>
          <w:p w:rsidP="00973B57" w:rsidR="00F016DD" w:rsidRDefault="00F016DD" w:rsidRPr="00FA472B">
            <w:pPr>
              <w:adjustRightInd w:val="0"/>
              <w:snapToGrid w:val="0"/>
              <w:spacing w:line="360" w:lineRule="exact"/>
              <w:jc w:val="right"/>
              <w:rPr>
                <w:kern w:val="0"/>
                <w:sz w:val="24"/>
              </w:rPr>
            </w:pPr>
            <w:r w:rsidRPr="00FA472B">
              <w:rPr>
                <w:kern w:val="0"/>
                <w:sz w:val="24"/>
              </w:rPr>
              <w:t>-</w:t>
            </w:r>
          </w:p>
        </w:tc>
        <w:tc>
          <w:tcPr>
            <w:tcW w:type="dxa" w:w="1843"/>
          </w:tcPr>
          <w:p w:rsidP="00973B57" w:rsidR="00F016DD" w:rsidRDefault="00F016DD" w:rsidRPr="00FA472B">
            <w:pPr>
              <w:adjustRightInd w:val="0"/>
              <w:snapToGrid w:val="0"/>
              <w:spacing w:line="360" w:lineRule="exact"/>
              <w:jc w:val="right"/>
              <w:rPr>
                <w:kern w:val="0"/>
                <w:sz w:val="24"/>
              </w:rPr>
            </w:pPr>
            <w:r w:rsidRPr="00FA472B">
              <w:rPr>
                <w:kern w:val="0"/>
                <w:sz w:val="24"/>
              </w:rPr>
              <w:t>-</w:t>
            </w:r>
          </w:p>
        </w:tc>
        <w:tc>
          <w:tcPr>
            <w:tcW w:type="dxa" w:w="1276"/>
          </w:tcPr>
          <w:p w:rsidP="00973B57" w:rsidR="00F016DD" w:rsidRDefault="00F016DD" w:rsidRPr="00FA472B">
            <w:pPr>
              <w:adjustRightInd w:val="0"/>
              <w:snapToGrid w:val="0"/>
              <w:spacing w:line="360" w:lineRule="exact"/>
              <w:jc w:val="right"/>
              <w:rPr>
                <w:kern w:val="0"/>
                <w:sz w:val="24"/>
              </w:rPr>
            </w:pPr>
            <w:r w:rsidRPr="00FA472B">
              <w:rPr>
                <w:kern w:val="0"/>
                <w:sz w:val="24"/>
              </w:rPr>
              <w:t>-</w:t>
            </w:r>
          </w:p>
        </w:tc>
        <w:tc>
          <w:tcPr>
            <w:tcW w:type="dxa" w:w="1053"/>
          </w:tcPr>
          <w:p w:rsidP="00973B57" w:rsidR="00F016DD" w:rsidRDefault="00F016DD" w:rsidRPr="00FA472B">
            <w:pPr>
              <w:adjustRightInd w:val="0"/>
              <w:snapToGrid w:val="0"/>
              <w:spacing w:line="360" w:lineRule="exact"/>
              <w:jc w:val="right"/>
              <w:rPr>
                <w:kern w:val="0"/>
                <w:sz w:val="24"/>
              </w:rPr>
            </w:pPr>
            <w:r w:rsidRPr="00FA472B">
              <w:rPr>
                <w:kern w:val="0"/>
                <w:sz w:val="24"/>
              </w:rPr>
              <w:t>-</w:t>
            </w:r>
          </w:p>
        </w:tc>
      </w:tr>
      <w:tr w:rsidR="00F016DD" w:rsidRPr="0078105B" w:rsidTr="009D0312">
        <w:trPr>
          <w:jc w:val="center"/>
        </w:trPr>
        <w:tc>
          <w:tcPr>
            <w:tcW w:type="dxa" w:w="1448"/>
          </w:tcPr>
          <w:p w:rsidP="00973B57" w:rsidR="00F016DD" w:rsidRDefault="00F016DD" w:rsidRPr="00FA472B">
            <w:pPr>
              <w:adjustRightInd w:val="0"/>
              <w:snapToGrid w:val="0"/>
              <w:spacing w:line="360" w:lineRule="exact"/>
              <w:jc w:val="left"/>
              <w:rPr>
                <w:color w:val="000000"/>
                <w:sz w:val="24"/>
              </w:rPr>
            </w:pPr>
            <w:r w:rsidRPr="00FA472B">
              <w:rPr>
                <w:color w:val="000000"/>
                <w:sz w:val="24"/>
              </w:rPr>
              <w:t>其他</w:t>
            </w:r>
          </w:p>
        </w:tc>
        <w:tc>
          <w:tcPr>
            <w:tcW w:type="dxa" w:w="1984"/>
          </w:tcPr>
          <w:p w:rsidP="00973B57" w:rsidR="00F016DD" w:rsidRDefault="00F016DD" w:rsidRPr="00FA472B">
            <w:pPr>
              <w:adjustRightInd w:val="0"/>
              <w:snapToGrid w:val="0"/>
              <w:spacing w:line="360" w:lineRule="exact"/>
              <w:jc w:val="right"/>
              <w:rPr>
                <w:kern w:val="0"/>
                <w:sz w:val="24"/>
              </w:rPr>
            </w:pPr>
            <w:r w:rsidRPr="00FA472B">
              <w:rPr>
                <w:kern w:val="0"/>
                <w:sz w:val="24"/>
              </w:rPr>
              <w:t/>
            </w:r>
            <w:proofErr w:type="spellStart"/>
            <w:r w:rsidRPr="00FA472B">
              <w:rPr>
                <w:kern w:val="0"/>
                <w:sz w:val="24"/>
              </w:rPr>
              <w:t/>
            </w:r>
            <w:proofErr w:type="spellEnd"/>
            <w:r w:rsidRPr="00FA472B">
              <w:rPr>
                <w:kern w:val="0"/>
                <w:sz w:val="24"/>
              </w:rPr>
              <w:t>-</w:t>
            </w:r>
          </w:p>
        </w:tc>
        <w:tc>
          <w:tcPr>
            <w:tcW w:type="dxa" w:w="1276"/>
          </w:tcPr>
          <w:p w:rsidP="00973B57" w:rsidR="00F016DD" w:rsidRDefault="00F016DD" w:rsidRPr="00FA472B">
            <w:pPr>
              <w:adjustRightInd w:val="0"/>
              <w:snapToGrid w:val="0"/>
              <w:spacing w:line="360" w:lineRule="exact"/>
              <w:jc w:val="right"/>
              <w:rPr>
                <w:kern w:val="0"/>
                <w:sz w:val="24"/>
              </w:rPr>
            </w:pPr>
            <w:r w:rsidRPr="00FA472B">
              <w:rPr>
                <w:kern w:val="0"/>
                <w:sz w:val="24"/>
              </w:rPr>
              <w:t>-</w:t>
            </w:r>
          </w:p>
        </w:tc>
        <w:tc>
          <w:tcPr>
            <w:tcW w:type="dxa" w:w="1843"/>
          </w:tcPr>
          <w:p w:rsidP="00973B57" w:rsidR="00F016DD" w:rsidRDefault="00F016DD" w:rsidRPr="00FA472B">
            <w:pPr>
              <w:adjustRightInd w:val="0"/>
              <w:snapToGrid w:val="0"/>
              <w:spacing w:line="360" w:lineRule="exact"/>
              <w:jc w:val="right"/>
              <w:rPr>
                <w:kern w:val="0"/>
                <w:sz w:val="24"/>
              </w:rPr>
            </w:pPr>
            <w:r w:rsidRPr="00FA472B">
              <w:rPr>
                <w:kern w:val="0"/>
                <w:sz w:val="24"/>
              </w:rPr>
              <w:t/>
            </w:r>
            <w:proofErr w:type="spellStart"/>
            <w:r w:rsidRPr="00FA472B">
              <w:rPr>
                <w:kern w:val="0"/>
                <w:sz w:val="24"/>
              </w:rPr>
              <w:t/>
            </w:r>
            <w:proofErr w:type="spellEnd"/>
            <w:r w:rsidRPr="00FA472B">
              <w:rPr>
                <w:kern w:val="0"/>
                <w:sz w:val="24"/>
              </w:rPr>
              <w:t>-</w:t>
            </w:r>
          </w:p>
        </w:tc>
        <w:tc>
          <w:tcPr>
            <w:tcW w:type="dxa" w:w="1276"/>
          </w:tcPr>
          <w:p w:rsidP="00973B57" w:rsidR="00F016DD" w:rsidRDefault="00F016DD" w:rsidRPr="00FA472B">
            <w:pPr>
              <w:adjustRightInd w:val="0"/>
              <w:snapToGrid w:val="0"/>
              <w:spacing w:line="360" w:lineRule="exact"/>
              <w:jc w:val="right"/>
              <w:rPr>
                <w:kern w:val="0"/>
                <w:sz w:val="24"/>
              </w:rPr>
            </w:pPr>
            <w:r w:rsidRPr="00FA472B">
              <w:rPr>
                <w:kern w:val="0"/>
                <w:sz w:val="24"/>
              </w:rPr>
              <w:t>-</w:t>
            </w:r>
          </w:p>
        </w:tc>
        <w:tc>
          <w:tcPr>
            <w:tcW w:type="dxa" w:w="1053"/>
          </w:tcPr>
          <w:p w:rsidP="00973B57" w:rsidR="00F016DD" w:rsidRDefault="00F016DD" w:rsidRPr="00FA472B">
            <w:pPr>
              <w:adjustRightInd w:val="0"/>
              <w:snapToGrid w:val="0"/>
              <w:spacing w:line="360" w:lineRule="exact"/>
              <w:jc w:val="right"/>
              <w:rPr>
                <w:kern w:val="0"/>
                <w:sz w:val="24"/>
              </w:rPr>
            </w:pPr>
            <w:r w:rsidRPr="00FA472B">
              <w:rPr>
                <w:kern w:val="0"/>
                <w:sz w:val="24"/>
              </w:rPr>
              <w:t>-</w:t>
            </w:r>
          </w:p>
        </w:tc>
      </w:tr>
      <w:tr w:rsidR="00F016DD" w:rsidRPr="0078105B" w:rsidTr="009D0312">
        <w:trPr>
          <w:jc w:val="center"/>
        </w:trPr>
        <w:tc>
          <w:tcPr>
            <w:tcW w:type="dxa" w:w="1448"/>
          </w:tcPr>
          <w:p w:rsidP="00973B57" w:rsidR="00F016DD" w:rsidRDefault="00F016DD" w:rsidRPr="00FA472B">
            <w:pPr>
              <w:adjustRightInd w:val="0"/>
              <w:snapToGrid w:val="0"/>
              <w:spacing w:line="360" w:lineRule="exact"/>
              <w:jc w:val="left"/>
              <w:rPr>
                <w:color w:val="000000"/>
                <w:sz w:val="24"/>
              </w:rPr>
            </w:pPr>
            <w:r w:rsidRPr="00FA472B">
              <w:rPr>
                <w:color w:val="000000"/>
                <w:sz w:val="24"/>
              </w:rPr>
              <w:t>合计</w:t>
            </w:r>
          </w:p>
        </w:tc>
        <w:tc>
          <w:tcPr>
            <w:tcW w:type="dxa" w:w="1984"/>
          </w:tcPr>
          <w:p w:rsidP="00973B57" w:rsidR="00F016DD" w:rsidRDefault="00F016DD" w:rsidRPr="00FA472B">
            <w:pPr>
              <w:adjustRightInd w:val="0"/>
              <w:snapToGrid w:val="0"/>
              <w:spacing w:line="360" w:lineRule="exact"/>
              <w:jc w:val="right"/>
              <w:rPr>
                <w:kern w:val="0"/>
                <w:sz w:val="24"/>
              </w:rPr>
            </w:pPr>
            <w:r w:rsidRPr="00FA472B">
              <w:rPr>
                <w:kern w:val="0"/>
                <w:sz w:val="24"/>
              </w:rPr>
              <w:t/>
            </w:r>
            <w:proofErr w:type="spellStart"/>
            <w:r w:rsidRPr="00FA472B">
              <w:rPr>
                <w:kern w:val="0"/>
                <w:sz w:val="24"/>
              </w:rPr>
              <w:t/>
            </w:r>
            <w:proofErr w:type="spellEnd"/>
            <w:r w:rsidRPr="00FA472B">
              <w:rPr>
                <w:kern w:val="0"/>
                <w:sz w:val="24"/>
              </w:rPr>
              <w:t>10,000,000.00</w:t>
            </w:r>
          </w:p>
        </w:tc>
        <w:tc>
          <w:tcPr>
            <w:tcW w:type="dxa" w:w="1276"/>
          </w:tcPr>
          <w:p w:rsidP="00973B57" w:rsidR="00F016DD" w:rsidRDefault="00F016DD" w:rsidRPr="00FA472B">
            <w:pPr>
              <w:adjustRightInd w:val="0"/>
              <w:snapToGrid w:val="0"/>
              <w:spacing w:line="360" w:lineRule="exact"/>
              <w:jc w:val="right"/>
              <w:rPr>
                <w:kern w:val="0"/>
                <w:sz w:val="24"/>
              </w:rPr>
            </w:pPr>
            <w:r w:rsidRPr="00FA472B">
              <w:rPr>
                <w:kern w:val="0"/>
                <w:sz w:val="24"/>
              </w:rPr>
              <w:t>0.2795%</w:t>
            </w:r>
          </w:p>
        </w:tc>
        <w:tc>
          <w:tcPr>
            <w:tcW w:type="dxa" w:w="1843"/>
          </w:tcPr>
          <w:p w:rsidP="00973B57" w:rsidR="00F016DD" w:rsidRDefault="00F016DD" w:rsidRPr="00FA472B">
            <w:pPr>
              <w:adjustRightInd w:val="0"/>
              <w:snapToGrid w:val="0"/>
              <w:spacing w:line="360" w:lineRule="exact"/>
              <w:jc w:val="right"/>
              <w:rPr>
                <w:kern w:val="0"/>
                <w:sz w:val="24"/>
              </w:rPr>
            </w:pPr>
            <w:r w:rsidRPr="00FA472B">
              <w:rPr>
                <w:kern w:val="0"/>
                <w:sz w:val="24"/>
              </w:rPr>
              <w:t/>
            </w:r>
            <w:proofErr w:type="spellStart"/>
            <w:r w:rsidRPr="00FA472B">
              <w:rPr>
                <w:kern w:val="0"/>
                <w:sz w:val="24"/>
              </w:rPr>
              <w:t/>
            </w:r>
            <w:proofErr w:type="spellEnd"/>
            <w:r w:rsidRPr="00FA472B">
              <w:rPr>
                <w:kern w:val="0"/>
                <w:sz w:val="24"/>
              </w:rPr>
              <w:t>10,000,000.00</w:t>
            </w:r>
          </w:p>
        </w:tc>
        <w:tc>
          <w:tcPr>
            <w:tcW w:type="dxa" w:w="1276"/>
          </w:tcPr>
          <w:p w:rsidP="00973B57" w:rsidR="00F016DD" w:rsidRDefault="00F016DD" w:rsidRPr="00FA472B">
            <w:pPr>
              <w:adjustRightInd w:val="0"/>
              <w:snapToGrid w:val="0"/>
              <w:spacing w:line="360" w:lineRule="exact"/>
              <w:jc w:val="right"/>
              <w:rPr>
                <w:kern w:val="0"/>
                <w:sz w:val="24"/>
              </w:rPr>
            </w:pPr>
            <w:r w:rsidRPr="00FA472B">
              <w:rPr>
                <w:kern w:val="0"/>
                <w:sz w:val="24"/>
              </w:rPr>
              <w:t>0.2795%</w:t>
            </w:r>
          </w:p>
        </w:tc>
        <w:tc>
          <w:tcPr>
            <w:tcW w:type="dxa" w:w="1053"/>
          </w:tcPr>
          <w:p w:rsidP="00973B57" w:rsidR="00F016DD" w:rsidRDefault="00F016DD" w:rsidRPr="00FA472B">
            <w:pPr>
              <w:adjustRightInd w:val="0"/>
              <w:snapToGrid w:val="0"/>
              <w:spacing w:line="360" w:lineRule="exact"/>
              <w:jc w:val="right"/>
              <w:rPr>
                <w:kern w:val="0"/>
                <w:sz w:val="24"/>
              </w:rPr>
            </w:pPr>
            <w:r w:rsidRPr="00FA472B">
              <w:rPr>
                <w:kern w:val="0"/>
                <w:sz w:val="24"/>
              </w:rPr>
              <w:t/>
            </w:r>
            <w:r w:rsidRPr="00FA472B">
              <w:rPr>
                <w:kern w:val="0"/>
                <w:sz w:val="24"/>
              </w:rPr>
              <w:lastRenderedPageBreak/>
              <w:t>-</w:t>
            </w:r>
          </w:p>
        </w:tc>
      </w:tr>
    </w:tbl>
    <w:bookmarkEnd w:id="2"/>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color w:val="000000"/>
          <w:kern w:val="0"/>
          <w:sz w:val="24"/>
          <w:szCs w:val="24"/>
        </w:rPr>
        <w:t/>
      </w:r>
      <w:r w:rsidRPr="0078105B">
        <w:rPr>
          <w:rFonts w:ascii="宋体" w:cs="Arial" w:hAnsi="宋体"/>
          <w:color w:val="000000"/>
          <w:kern w:val="0"/>
          <w:sz w:val="24"/>
          <w:szCs w:val="24"/>
        </w:rPr>
        <w:t>9</w:t>
      </w:r>
      <w:r w:rsidR="0066098B" w:rsidRPr="0078105B">
        <w:rPr>
          <w:rFonts w:ascii="宋体" w:cs="Arial" w:hAnsi="宋体"/>
          <w:color w:val="000000"/>
          <w:kern w:val="0"/>
          <w:sz w:val="24"/>
          <w:szCs w:val="24"/>
        </w:rPr>
        <w:t xml:space="preserve">  </w:t>
      </w:r>
      <w:r w:rsidRPr="0078105B">
        <w:rPr>
          <w:rFonts w:ascii="宋体" w:cs="Arial" w:hAnsi="宋体" w:hint="eastAsia"/>
          <w:color w:val="000000"/>
          <w:kern w:val="0"/>
          <w:sz w:val="24"/>
          <w:szCs w:val="24"/>
        </w:rPr>
        <w:t>备查文件目录</w:t>
      </w:r>
    </w:p>
    <w:p w:rsidP="00FC13C8" w:rsidR="00F016DD" w:rsidRDefault="00F016DD" w:rsidRPr="00E8153C">
      <w:pPr>
        <w:autoSpaceDE w:val="0"/>
        <w:autoSpaceDN w:val="0"/>
        <w:adjustRightInd w:val="0"/>
        <w:spacing w:line="360" w:lineRule="auto"/>
        <w:jc w:val="left"/>
        <w:rPr>
          <w:color w:val="000000"/>
          <w:kern w:val="0"/>
          <w:sz w:val="24"/>
        </w:rPr>
      </w:pPr>
      <w:r w:rsidRPr="00E8153C">
        <w:rPr>
          <w:color w:val="000000"/>
          <w:kern w:val="0"/>
          <w:sz w:val="24"/>
        </w:rPr>
        <w:t/>
      </w:r>
      <w:proofErr w:type="gramStart"/>
      <w:r w:rsidRPr="00E8153C">
        <w:rPr>
          <w:color w:val="000000"/>
          <w:kern w:val="0"/>
          <w:sz w:val="24"/>
        </w:rPr>
        <w:t/>
      </w:r>
      <w:proofErr w:type="gramEnd"/>
      <w:r w:rsidRPr="00E8153C">
        <w:rPr>
          <w:color w:val="000000"/>
          <w:kern w:val="0"/>
          <w:sz w:val="24"/>
        </w:rPr>
        <w:t>9.1</w:t>
      </w:r>
      <w:r w:rsidRPr="00E8153C">
        <w:rPr>
          <w:color w:val="000000"/>
          <w:kern w:val="0"/>
          <w:sz w:val="24"/>
        </w:rPr>
        <w:t>备查文件目录</w:t>
      </w:r>
    </w:p>
    <w:p>
      <w:pPr>
        <w:spacing w:line="360" w:lineRule="auto"/>
        <w:ind w:firstLine="480" w:firstLineChars="200"/>
        <w:rPr>
          <w:color w:val="000000"/>
          <w:sz w:val="24"/>
        </w:rPr>
      </w:pPr>
      <w:r>
        <w:rPr>
          <w:color w:val="000000"/>
          <w:sz w:val="24"/>
        </w:rPr>
        <w:t>1.中国证监会准予易方达年年恒春纯债一年定期开放债券型发起式证券投资基金注册的文件；</w:t>
      </w:r>
    </w:p>
    <w:p>
      <w:pPr>
        <w:spacing w:line="360" w:lineRule="auto"/>
        <w:ind w:firstLine="480" w:firstLineChars="200"/>
        <w:rPr>
          <w:color w:val="000000"/>
          <w:sz w:val="24"/>
        </w:rPr>
      </w:pPr>
      <w:r>
        <w:rPr>
          <w:color w:val="000000"/>
          <w:sz w:val="24"/>
        </w:rPr>
        <w:t>2.《易方达年年恒春纯债一年定期开放债券型发起式证券投资基金基金合同》；</w:t>
      </w:r>
    </w:p>
    <w:p>
      <w:pPr>
        <w:spacing w:line="360" w:lineRule="auto"/>
        <w:ind w:firstLine="480" w:firstLineChars="200"/>
        <w:rPr>
          <w:color w:val="000000"/>
          <w:sz w:val="24"/>
        </w:rPr>
      </w:pPr>
      <w:r>
        <w:rPr>
          <w:color w:val="000000"/>
          <w:sz w:val="24"/>
        </w:rPr>
        <w:t>3.《易方达年年恒春纯债一年定期开放债券型发起式证券投资基金托管协议》；</w:t>
      </w:r>
    </w:p>
    <w:p>
      <w:pPr>
        <w:spacing w:line="360" w:lineRule="auto"/>
        <w:ind w:firstLine="480" w:firstLineChars="200"/>
        <w:rPr>
          <w:color w:val="000000"/>
          <w:sz w:val="24"/>
        </w:rPr>
      </w:pPr>
      <w:r>
        <w:rPr>
          <w:color w:val="000000"/>
          <w:sz w:val="24"/>
        </w:rPr>
        <w:t>4.《易方达基金管理有限公司开放式基金业务规则》；</w:t>
      </w:r>
    </w:p>
    <w:p w:rsidP="00DF18FE" w:rsidR="00F016DD" w:rsidRDefault="00F016DD" w:rsidRPr="00E8153C">
      <w:pPr>
        <w:spacing w:line="360" w:lineRule="auto"/>
        <w:ind w:firstLine="480" w:firstLineChars="200"/>
        <w:rPr>
          <w:color w:val="000000"/>
          <w:sz w:val="24"/>
        </w:rPr>
      </w:pPr>
      <w:r w:rsidRPr="00E8153C">
        <w:rPr>
          <w:color w:val="000000"/>
          <w:sz w:val="24"/>
        </w:rPr>
        <w:t/>
      </w:r>
      <w:proofErr w:type="spellStart"/>
      <w:proofErr w:type="gramStart"/>
      <w:r w:rsidRPr="00E8153C">
        <w:rPr>
          <w:color w:val="000000"/>
          <w:sz w:val="24"/>
        </w:rPr>
        <w:t/>
      </w:r>
      <w:proofErr w:type="spellEnd"/>
      <w:proofErr w:type="gramEnd"/>
      <w:r w:rsidRPr="00E8153C">
        <w:rPr>
          <w:color w:val="000000"/>
          <w:sz w:val="24"/>
        </w:rPr>
        <w:t>5.基金管理人业务资格批件、营业执照。</w:t>
      </w:r>
    </w:p>
    <w:p w:rsidP="00FC13C8" w:rsidR="00F016DD" w:rsidRDefault="00F016DD" w:rsidRPr="00E8153C">
      <w:pPr>
        <w:autoSpaceDE w:val="0"/>
        <w:autoSpaceDN w:val="0"/>
        <w:adjustRightInd w:val="0"/>
        <w:spacing w:line="360" w:lineRule="auto"/>
        <w:jc w:val="left"/>
        <w:rPr>
          <w:color w:val="000000"/>
          <w:kern w:val="0"/>
          <w:sz w:val="24"/>
        </w:rPr>
      </w:pPr>
      <w:r w:rsidRPr="00E8153C">
        <w:rPr>
          <w:color w:val="000000"/>
          <w:kern w:val="0"/>
          <w:sz w:val="24"/>
        </w:rPr>
        <w:t/>
      </w:r>
      <w:proofErr w:type="gramStart"/>
      <w:r w:rsidRPr="00E8153C">
        <w:rPr>
          <w:color w:val="000000"/>
          <w:kern w:val="0"/>
          <w:sz w:val="24"/>
        </w:rPr>
        <w:t/>
      </w:r>
      <w:proofErr w:type="gramEnd"/>
      <w:r w:rsidRPr="00E8153C">
        <w:rPr>
          <w:color w:val="000000"/>
          <w:kern w:val="0"/>
          <w:sz w:val="24"/>
        </w:rPr>
        <w:t>9.2</w:t>
      </w:r>
      <w:r w:rsidRPr="00E8153C">
        <w:rPr>
          <w:color w:val="000000"/>
          <w:kern w:val="0"/>
          <w:sz w:val="24"/>
        </w:rPr>
        <w:t>存放地点</w:t>
      </w:r>
    </w:p>
    <w:p w:rsidP="00DF18FE" w:rsidR="00F016DD" w:rsidRDefault="00F016DD" w:rsidRPr="00E8153C">
      <w:pPr>
        <w:spacing w:line="360" w:lineRule="auto"/>
        <w:ind w:firstLine="480" w:firstLineChars="200"/>
        <w:rPr>
          <w:color w:val="000000"/>
          <w:sz w:val="24"/>
        </w:rPr>
      </w:pPr>
      <w:r w:rsidRPr="00E8153C">
        <w:rPr>
          <w:color w:val="000000"/>
          <w:sz w:val="24"/>
        </w:rPr>
        <w:t/>
      </w:r>
      <w:proofErr w:type="spellStart"/>
      <w:proofErr w:type="gramStart"/>
      <w:r w:rsidRPr="00E8153C">
        <w:rPr>
          <w:color w:val="000000"/>
          <w:sz w:val="24"/>
        </w:rPr>
        <w:t/>
      </w:r>
      <w:proofErr w:type="spellEnd"/>
      <w:proofErr w:type="gramEnd"/>
      <w:r w:rsidRPr="00E8153C">
        <w:rPr>
          <w:color w:val="000000"/>
          <w:sz w:val="24"/>
        </w:rPr>
        <w:t>广州市天河区珠江新城珠江东路30号广州银行大厦40-43楼。</w:t>
      </w:r>
    </w:p>
    <w:p w:rsidP="00FC13C8" w:rsidR="00F016DD" w:rsidRDefault="00F016DD" w:rsidRPr="00E8153C">
      <w:pPr>
        <w:autoSpaceDE w:val="0"/>
        <w:autoSpaceDN w:val="0"/>
        <w:adjustRightInd w:val="0"/>
        <w:spacing w:line="360" w:lineRule="auto"/>
        <w:jc w:val="left"/>
        <w:rPr>
          <w:color w:val="000000"/>
          <w:kern w:val="0"/>
          <w:sz w:val="24"/>
        </w:rPr>
      </w:pPr>
      <w:r w:rsidRPr="00E8153C">
        <w:rPr>
          <w:color w:val="000000"/>
          <w:kern w:val="0"/>
          <w:sz w:val="24"/>
        </w:rPr>
        <w:t/>
      </w:r>
      <w:proofErr w:type="gramStart"/>
      <w:r w:rsidRPr="00E8153C">
        <w:rPr>
          <w:color w:val="000000"/>
          <w:kern w:val="0"/>
          <w:sz w:val="24"/>
        </w:rPr>
        <w:t/>
      </w:r>
      <w:proofErr w:type="gramEnd"/>
      <w:r w:rsidRPr="00E8153C">
        <w:rPr>
          <w:color w:val="000000"/>
          <w:kern w:val="0"/>
          <w:sz w:val="24"/>
        </w:rPr>
        <w:t>9.3</w:t>
      </w:r>
      <w:r w:rsidRPr="00E8153C">
        <w:rPr>
          <w:color w:val="000000"/>
          <w:kern w:val="0"/>
          <w:sz w:val="24"/>
        </w:rPr>
        <w:t>查阅方式</w:t>
      </w:r>
    </w:p>
    <w:p w:rsidP="00DF18FE" w:rsidR="00F016DD" w:rsidRDefault="00F016DD" w:rsidRPr="00E8153C">
      <w:pPr>
        <w:spacing w:line="360" w:lineRule="auto"/>
        <w:ind w:firstLine="480" w:firstLineChars="200"/>
        <w:rPr>
          <w:color w:val="000000"/>
          <w:sz w:val="24"/>
        </w:rPr>
      </w:pPr>
      <w:r w:rsidRPr="00E8153C">
        <w:rPr>
          <w:color w:val="000000"/>
          <w:sz w:val="24"/>
        </w:rPr>
        <w:t/>
      </w:r>
      <w:proofErr w:type="spellStart"/>
      <w:proofErr w:type="gramStart"/>
      <w:r w:rsidRPr="00E8153C">
        <w:rPr>
          <w:color w:val="000000"/>
          <w:sz w:val="24"/>
        </w:rPr>
        <w:t/>
      </w:r>
      <w:proofErr w:type="spellEnd"/>
      <w:proofErr w:type="gramEnd"/>
      <w:r w:rsidRPr="00E8153C">
        <w:rPr>
          <w:color w:val="000000"/>
          <w:sz w:val="24"/>
        </w:rPr>
        <w:t>投资者可在营业时间免费查阅，也可按工本费购买复印件。</w:t>
      </w:r>
    </w:p>
    <w:p w:rsidP="00FB3C94" w:rsidR="00F016DD" w:rsidRDefault="00F016DD" w:rsidRPr="0078105B">
      <w:pPr>
        <w:spacing w:line="360" w:lineRule="auto"/>
        <w:ind w:left="840"/>
        <w:jc w:val="right"/>
        <w:rPr>
          <w:rFonts w:ascii="宋体"/>
          <w:color w:val="000000"/>
          <w:sz w:val="24"/>
        </w:rPr>
      </w:pPr>
    </w:p>
    <w:p w:rsidP="00053FFD" w:rsidR="00F016DD" w:rsidRDefault="00F016DD" w:rsidRPr="0078105B">
      <w:pPr>
        <w:spacing w:line="360" w:lineRule="auto"/>
        <w:ind w:left="840"/>
        <w:jc w:val="center"/>
        <w:rPr>
          <w:rFonts w:ascii="宋体"/>
          <w:b/>
          <w:color w:val="000000"/>
          <w:sz w:val="24"/>
        </w:rPr>
      </w:pPr>
    </w:p>
    <w:p w:rsidP="00B1493B" w:rsidR="00F016DD" w:rsidRDefault="00F016DD" w:rsidRPr="0078105B">
      <w:pPr>
        <w:spacing w:line="360" w:lineRule="auto"/>
        <w:jc w:val="right"/>
        <w:rPr>
          <w:rFonts w:ascii="宋体" w:hAnsi="宋体"/>
          <w:b/>
          <w:bCs/>
          <w:sz w:val="24"/>
        </w:rPr>
      </w:pPr>
      <w:r w:rsidRPr="0078105B">
        <w:rPr>
          <w:rFonts w:ascii="宋体"/>
          <w:b/>
          <w:bCs/>
          <w:sz w:val="24"/>
        </w:rPr>
        <w:t/>
      </w:r>
      <w:proofErr w:type="spellStart"/>
      <w:proofErr w:type="gramStart"/>
      <w:r w:rsidRPr="0078105B">
        <w:rPr>
          <w:rFonts w:ascii="宋体" w:hAnsi="宋体"/>
          <w:b/>
          <w:bCs/>
          <w:sz w:val="24"/>
        </w:rPr>
        <w:t/>
      </w:r>
      <w:proofErr w:type="spellEnd"/>
      <w:proofErr w:type="gramEnd"/>
      <w:r w:rsidRPr="0078105B">
        <w:rPr>
          <w:rFonts w:ascii="宋体" w:hAnsi="宋体"/>
          <w:b/>
          <w:bCs/>
          <w:sz w:val="24"/>
        </w:rPr>
        <w:t>易方达基金管理有限公司</w:t>
      </w:r>
    </w:p>
    <w:p w:rsidP="00B1493B" w:rsidR="00F016DD" w:rsidRDefault="00F016DD" w:rsidRPr="0078105B">
      <w:pPr>
        <w:spacing w:line="360" w:lineRule="auto"/>
        <w:jc w:val="right"/>
        <w:rPr>
          <w:rFonts w:ascii="宋体" w:hAnsi="宋体"/>
          <w:b/>
          <w:bCs/>
          <w:sz w:val="24"/>
        </w:rPr>
      </w:pPr>
      <w:r w:rsidRPr="0078105B">
        <w:rPr>
          <w:rFonts w:ascii="宋体" w:hAnsi="宋体"/>
          <w:b/>
          <w:bCs/>
          <w:sz w:val="24"/>
        </w:rPr>
        <w:t/>
      </w:r>
      <w:proofErr w:type="spellStart"/>
      <w:proofErr w:type="gramStart"/>
      <w:r w:rsidRPr="0078105B">
        <w:rPr>
          <w:rFonts w:ascii="宋体" w:hAnsi="宋体"/>
          <w:b/>
          <w:bCs/>
          <w:sz w:val="24"/>
        </w:rPr>
        <w:t/>
      </w:r>
      <w:proofErr w:type="spellEnd"/>
      <w:proofErr w:type="gramEnd"/>
      <w:r w:rsidRPr="0078105B">
        <w:rPr>
          <w:rFonts w:ascii="宋体" w:hAnsi="宋体"/>
          <w:b/>
          <w:bCs/>
          <w:sz w:val="24"/>
        </w:rPr>
        <w:t>二〇二〇年七月二十一日</w:t>
      </w:r>
    </w:p>
    <w:sectPr w:rsidR="00F016DD" w:rsidRPr="0078105B" w:rsidSect="00A8324F">
      <w:footerReference r:id="rId12" w:type="even"/>
      <w:footerReference r:id="rId13" w:type="default"/>
      <w:pgSz w:h="16838" w:w="11906"/>
      <w:pgMar w:bottom="1440" w:footer="992" w:gutter="0" w:header="851" w:left="1800" w:right="1286"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1041" w:rsidRDefault="00901041">
      <w:r>
        <w:separator/>
      </w:r>
    </w:p>
  </w:endnote>
  <w:endnote w:type="continuationSeparator" w:id="0">
    <w:p w:rsidR="00901041" w:rsidRDefault="00901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FangSong">
    <w:altName w:val="Arial"/>
    <w:charset w:val="00"/>
    <w:family w:val="auto"/>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方正仿宋简体">
    <w:altName w:val="微软雅黑"/>
    <w:charset w:val="86"/>
    <w:family w:val="auto"/>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F7094A" w:rsidR="00611CB2" w:rsidRDefault="00611CB2" w:rsidRPr="001D0DB0">
    <w:pPr>
      <w:pStyle w:val="a6"/>
      <w:jc w:val="center"/>
    </w:pPr>
    <w:r>
      <w:rPr>
        <w:rFonts w:hint="eastAsia"/>
        <w:szCs w:val="21"/>
      </w:rPr>
      <w:t>第</w:t>
    </w:r>
    <w:r w:rsidR="00F85FCB">
      <w:rPr>
        <w:szCs w:val="21"/>
      </w:rPr>
      <w:fldChar w:fldCharType="begin"/>
    </w:r>
    <w:r>
      <w:rPr>
        <w:szCs w:val="21"/>
      </w:rPr>
      <w:instrText xml:space="preserve"> PAGE </w:instrText>
    </w:r>
    <w:r w:rsidR="00F85FCB">
      <w:rPr>
        <w:szCs w:val="21"/>
      </w:rPr>
      <w:fldChar w:fldCharType="separate"/>
    </w:r>
    <w:r w:rsidR="0001612A">
      <w:rPr>
        <w:noProof/>
        <w:szCs w:val="21"/>
      </w:rPr>
      <w:t>1</w:t>
    </w:r>
    <w:r w:rsidR="00F85FCB">
      <w:rPr>
        <w:szCs w:val="21"/>
      </w:rPr>
      <w:fldChar w:fldCharType="end"/>
    </w:r>
    <w:proofErr w:type="gramStart"/>
    <w:r>
      <w:rPr>
        <w:rFonts w:hint="eastAsia"/>
        <w:szCs w:val="21"/>
      </w:rPr>
      <w:t>页共</w:t>
    </w:r>
    <w:proofErr w:type="gramEnd"/>
    <w:r w:rsidR="00F85FCB">
      <w:rPr>
        <w:szCs w:val="21"/>
      </w:rPr>
      <w:fldChar w:fldCharType="begin"/>
    </w:r>
    <w:r>
      <w:rPr>
        <w:szCs w:val="21"/>
      </w:rPr>
      <w:instrText xml:space="preserve"> NUMPAGES </w:instrText>
    </w:r>
    <w:r w:rsidR="00F85FCB">
      <w:rPr>
        <w:szCs w:val="21"/>
      </w:rPr>
      <w:fldChar w:fldCharType="separate"/>
    </w:r>
    <w:r w:rsidR="0001612A">
      <w:rPr>
        <w:noProof/>
        <w:szCs w:val="21"/>
      </w:rPr>
      <w:t>1</w:t>
    </w:r>
    <w:r w:rsidR="00F85FCB">
      <w:rPr>
        <w:szCs w:val="21"/>
      </w:rPr>
      <w:fldChar w:fldCharType="end"/>
    </w:r>
    <w:r>
      <w:rPr>
        <w:rFonts w:hint="eastAsia"/>
        <w:szCs w:val="21"/>
      </w:rPr>
      <w:t>页</w:t>
    </w: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611CB2" w:rsidRDefault="00F85FCB">
    <w:pPr>
      <w:pStyle w:val="a6"/>
      <w:framePr w:hAnchor="margin" w:vAnchor="text" w:wrap="around" w:xAlign="center" w:y="1"/>
      <w:rPr>
        <w:rStyle w:val="a7"/>
      </w:rPr>
    </w:pPr>
    <w:r>
      <w:rPr>
        <w:rStyle w:val="a7"/>
      </w:rPr>
      <w:fldChar w:fldCharType="begin"/>
    </w:r>
    <w:r w:rsidR="00611CB2">
      <w:rPr>
        <w:rStyle w:val="a7"/>
      </w:rPr>
      <w:instrText xml:space="preserve">PAGE  </w:instrText>
    </w:r>
    <w:r>
      <w:rPr>
        <w:rStyle w:val="a7"/>
      </w:rPr>
      <w:fldChar w:fldCharType="end"/>
    </w:r>
  </w:p>
  <w:p w:rsidR="00611CB2" w:rsidRDefault="00611CB2">
    <w:pPr>
      <w:pStyle w:val="a6"/>
    </w:pPr>
  </w:p>
</w:ftr>
</file>

<file path=word/footer3.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611CB2" w:rsidRDefault="00F85FCB">
    <w:pPr>
      <w:pStyle w:val="a6"/>
      <w:framePr w:hAnchor="margin" w:vAnchor="text" w:wrap="around" w:xAlign="center" w:y="1"/>
      <w:rPr>
        <w:rStyle w:val="a7"/>
      </w:rPr>
    </w:pPr>
    <w:r>
      <w:rPr>
        <w:rStyle w:val="a7"/>
      </w:rPr>
      <w:fldChar w:fldCharType="begin"/>
    </w:r>
    <w:r w:rsidR="00611CB2">
      <w:rPr>
        <w:rStyle w:val="a7"/>
      </w:rPr>
      <w:instrText xml:space="preserve">PAGE  </w:instrText>
    </w:r>
    <w:r>
      <w:rPr>
        <w:rStyle w:val="a7"/>
      </w:rPr>
      <w:fldChar w:fldCharType="separate"/>
    </w:r>
    <w:r w:rsidR="0001612A">
      <w:rPr>
        <w:rStyle w:val="a7"/>
        <w:noProof/>
      </w:rPr>
      <w:t>29</w:t>
    </w:r>
    <w:r>
      <w:rPr>
        <w:rStyle w:val="a7"/>
      </w:rPr>
      <w:fldChar w:fldCharType="end"/>
    </w:r>
  </w:p>
  <w:p w:rsidR="00611CB2" w:rsidRDefault="00611CB2">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R="00901041" w:rsidRDefault="00901041">
      <w:r>
        <w:separator/>
      </w:r>
    </w:p>
  </w:footnote>
  <w:footnote w:id="0" w:type="continuationSeparator">
    <w:p w:rsidR="00901041" w:rsidRDefault="00901041">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1207F2" w:rsidR="00611CB2" w:rsidRDefault="00611CB2" w:rsidRPr="00DA451D">
    <w:pPr>
      <w:pStyle w:val="a9"/>
      <w:pBdr>
        <w:bottom w:color="auto" w:space="0" w:sz="6" w:val="single"/>
      </w:pBdr>
      <w:jc w:val="right"/>
    </w:pPr>
    <w:r w:rsidRPr="00DA451D">
      <w:t/>
    </w:r>
    <w:proofErr w:type="spellStart"/>
    <w:proofErr w:type="gramStart"/>
    <w:r w:rsidRPr="00DA451D">
      <w:t/>
    </w:r>
    <w:proofErr w:type="spellEnd"/>
    <w:proofErr w:type="gramEnd"/>
    <w:r w:rsidRPr="00DA451D">
      <w:t>易方达年年恒春纯债一年定期开放债券型发起式证券投资基金</w:t>
    </w:r>
    <w:proofErr w:type="spellStart"/>
    <w:r w:rsidRPr="00DA451D">
      <w:t/>
    </w:r>
    <w:proofErr w:type="spellEnd"/>
    <w:r w:rsidRPr="00DA451D">
      <w:t>2020年第2季度报告</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eastAsia="宋体" w:hAnsi="Times New Roman" w:hint="default"/>
      </w:rPr>
    </w:lvl>
    <w:lvl w:ilvl="1" w:tentative="1" w:tplc="04090003">
      <w:start w:val="1"/>
      <w:numFmt w:val="bullet"/>
      <w:lvlText w:val=""/>
      <w:lvlJc w:val="left"/>
      <w:pPr>
        <w:tabs>
          <w:tab w:pos="1260" w:val="num"/>
        </w:tabs>
        <w:ind w:hanging="420" w:left="1260"/>
      </w:pPr>
      <w:rPr>
        <w:rFonts w:ascii="Wingdings" w:hAnsi="Wingdings" w:hint="default"/>
      </w:rPr>
    </w:lvl>
    <w:lvl w:ilvl="2" w:tentative="1" w:tplc="04090005">
      <w:start w:val="1"/>
      <w:numFmt w:val="bullet"/>
      <w:lvlText w:val=""/>
      <w:lvlJc w:val="left"/>
      <w:pPr>
        <w:tabs>
          <w:tab w:pos="1680" w:val="num"/>
        </w:tabs>
        <w:ind w:hanging="420" w:left="1680"/>
      </w:pPr>
      <w:rPr>
        <w:rFonts w:ascii="Wingdings" w:hAnsi="Wingdings" w:hint="default"/>
      </w:rPr>
    </w:lvl>
    <w:lvl w:ilvl="3" w:tentative="1" w:tplc="04090001">
      <w:start w:val="1"/>
      <w:numFmt w:val="bullet"/>
      <w:lvlText w:val=""/>
      <w:lvlJc w:val="left"/>
      <w:pPr>
        <w:tabs>
          <w:tab w:pos="2100" w:val="num"/>
        </w:tabs>
        <w:ind w:hanging="420" w:left="2100"/>
      </w:pPr>
      <w:rPr>
        <w:rFonts w:ascii="Wingdings" w:hAnsi="Wingdings" w:hint="default"/>
      </w:rPr>
    </w:lvl>
    <w:lvl w:ilvl="4" w:tentative="1" w:tplc="04090003">
      <w:start w:val="1"/>
      <w:numFmt w:val="bullet"/>
      <w:lvlText w:val=""/>
      <w:lvlJc w:val="left"/>
      <w:pPr>
        <w:tabs>
          <w:tab w:pos="2520" w:val="num"/>
        </w:tabs>
        <w:ind w:hanging="420" w:left="2520"/>
      </w:pPr>
      <w:rPr>
        <w:rFonts w:ascii="Wingdings" w:hAnsi="Wingdings" w:hint="default"/>
      </w:rPr>
    </w:lvl>
    <w:lvl w:ilvl="5" w:tentative="1" w:tplc="04090005">
      <w:start w:val="1"/>
      <w:numFmt w:val="bullet"/>
      <w:lvlText w:val=""/>
      <w:lvlJc w:val="left"/>
      <w:pPr>
        <w:tabs>
          <w:tab w:pos="2940" w:val="num"/>
        </w:tabs>
        <w:ind w:hanging="420" w:left="2940"/>
      </w:pPr>
      <w:rPr>
        <w:rFonts w:ascii="Wingdings" w:hAnsi="Wingdings" w:hint="default"/>
      </w:rPr>
    </w:lvl>
    <w:lvl w:ilvl="6" w:tentative="1" w:tplc="04090001">
      <w:start w:val="1"/>
      <w:numFmt w:val="bullet"/>
      <w:lvlText w:val=""/>
      <w:lvlJc w:val="left"/>
      <w:pPr>
        <w:tabs>
          <w:tab w:pos="3360" w:val="num"/>
        </w:tabs>
        <w:ind w:hanging="420" w:left="3360"/>
      </w:pPr>
      <w:rPr>
        <w:rFonts w:ascii="Wingdings" w:hAnsi="Wingdings" w:hint="default"/>
      </w:rPr>
    </w:lvl>
    <w:lvl w:ilvl="7" w:tentative="1" w:tplc="04090003">
      <w:start w:val="1"/>
      <w:numFmt w:val="bullet"/>
      <w:lvlText w:val=""/>
      <w:lvlJc w:val="left"/>
      <w:pPr>
        <w:tabs>
          <w:tab w:pos="3780" w:val="num"/>
        </w:tabs>
        <w:ind w:hanging="420" w:left="3780"/>
      </w:pPr>
      <w:rPr>
        <w:rFonts w:ascii="Wingdings" w:hAnsi="Wingdings" w:hint="default"/>
      </w:rPr>
    </w:lvl>
    <w:lvl w:ilvl="8" w:tentative="1" w:tplc="04090005">
      <w:start w:val="1"/>
      <w:numFmt w:val="bullet"/>
      <w:lvlText w:val=""/>
      <w:lvlJc w:val="left"/>
      <w:pPr>
        <w:tabs>
          <w:tab w:pos="4200" w:val="num"/>
        </w:tabs>
        <w:ind w:hanging="420" w:left="4200"/>
      </w:pPr>
      <w:rPr>
        <w:rFonts w:ascii="Wingdings" w:hAnsi="Wingdings" w:hint="default"/>
      </w:rPr>
    </w:lvl>
  </w:abstractNum>
  <w:abstractNum w:abstractNumId="1">
    <w:nsid w:val="2A93165E"/>
    <w:multiLevelType w:val="hybridMultilevel"/>
    <w:tmpl w:val="8F54F77E"/>
    <w:lvl w:ilvl="0" w:tplc="8996D53A">
      <w:start w:val="1"/>
      <w:numFmt w:val="japaneseCounting"/>
      <w:lvlText w:val="（%1）"/>
      <w:lvlJc w:val="left"/>
      <w:pPr>
        <w:tabs>
          <w:tab w:pos="1200" w:val="num"/>
        </w:tabs>
        <w:ind w:hanging="720" w:left="1200"/>
      </w:pPr>
      <w:rPr>
        <w:rFonts w:cs="Times New Roman" w:hAnsi="宋体" w:hint="default"/>
      </w:rPr>
    </w:lvl>
    <w:lvl w:ilvl="1" w:tentative="1" w:tplc="04090019">
      <w:start w:val="1"/>
      <w:numFmt w:val="lowerLetter"/>
      <w:lvlText w:val="%2)"/>
      <w:lvlJc w:val="left"/>
      <w:pPr>
        <w:tabs>
          <w:tab w:pos="1320" w:val="num"/>
        </w:tabs>
        <w:ind w:hanging="420" w:left="1320"/>
      </w:pPr>
      <w:rPr>
        <w:rFonts w:cs="Times New Roman"/>
      </w:rPr>
    </w:lvl>
    <w:lvl w:ilvl="2" w:tentative="1" w:tplc="0409001B">
      <w:start w:val="1"/>
      <w:numFmt w:val="lowerRoman"/>
      <w:lvlText w:val="%3."/>
      <w:lvlJc w:val="right"/>
      <w:pPr>
        <w:tabs>
          <w:tab w:pos="1740" w:val="num"/>
        </w:tabs>
        <w:ind w:hanging="420" w:left="1740"/>
      </w:pPr>
      <w:rPr>
        <w:rFonts w:cs="Times New Roman"/>
      </w:rPr>
    </w:lvl>
    <w:lvl w:ilvl="3" w:tentative="1" w:tplc="0409000F">
      <w:start w:val="1"/>
      <w:numFmt w:val="decimal"/>
      <w:lvlText w:val="%4."/>
      <w:lvlJc w:val="left"/>
      <w:pPr>
        <w:tabs>
          <w:tab w:pos="2160" w:val="num"/>
        </w:tabs>
        <w:ind w:hanging="420" w:left="2160"/>
      </w:pPr>
      <w:rPr>
        <w:rFonts w:cs="Times New Roman"/>
      </w:rPr>
    </w:lvl>
    <w:lvl w:ilvl="4" w:tentative="1" w:tplc="04090019">
      <w:start w:val="1"/>
      <w:numFmt w:val="lowerLetter"/>
      <w:lvlText w:val="%5)"/>
      <w:lvlJc w:val="left"/>
      <w:pPr>
        <w:tabs>
          <w:tab w:pos="2580" w:val="num"/>
        </w:tabs>
        <w:ind w:hanging="420" w:left="2580"/>
      </w:pPr>
      <w:rPr>
        <w:rFonts w:cs="Times New Roman"/>
      </w:rPr>
    </w:lvl>
    <w:lvl w:ilvl="5" w:tentative="1" w:tplc="0409001B">
      <w:start w:val="1"/>
      <w:numFmt w:val="lowerRoman"/>
      <w:lvlText w:val="%6."/>
      <w:lvlJc w:val="right"/>
      <w:pPr>
        <w:tabs>
          <w:tab w:pos="3000" w:val="num"/>
        </w:tabs>
        <w:ind w:hanging="420" w:left="3000"/>
      </w:pPr>
      <w:rPr>
        <w:rFonts w:cs="Times New Roman"/>
      </w:rPr>
    </w:lvl>
    <w:lvl w:ilvl="6" w:tentative="1" w:tplc="0409000F">
      <w:start w:val="1"/>
      <w:numFmt w:val="decimal"/>
      <w:lvlText w:val="%7."/>
      <w:lvlJc w:val="left"/>
      <w:pPr>
        <w:tabs>
          <w:tab w:pos="3420" w:val="num"/>
        </w:tabs>
        <w:ind w:hanging="420" w:left="3420"/>
      </w:pPr>
      <w:rPr>
        <w:rFonts w:cs="Times New Roman"/>
      </w:rPr>
    </w:lvl>
    <w:lvl w:ilvl="7" w:tentative="1" w:tplc="04090019">
      <w:start w:val="1"/>
      <w:numFmt w:val="lowerLetter"/>
      <w:lvlText w:val="%8)"/>
      <w:lvlJc w:val="left"/>
      <w:pPr>
        <w:tabs>
          <w:tab w:pos="3840" w:val="num"/>
        </w:tabs>
        <w:ind w:hanging="420" w:left="3840"/>
      </w:pPr>
      <w:rPr>
        <w:rFonts w:cs="Times New Roman"/>
      </w:rPr>
    </w:lvl>
    <w:lvl w:ilvl="8" w:tentative="1" w:tplc="0409001B">
      <w:start w:val="1"/>
      <w:numFmt w:val="lowerRoman"/>
      <w:lvlText w:val="%9."/>
      <w:lvlJc w:val="right"/>
      <w:pPr>
        <w:tabs>
          <w:tab w:pos="4260" w:val="num"/>
        </w:tabs>
        <w:ind w:hanging="420" w:left="4260"/>
      </w:pPr>
      <w:rPr>
        <w:rFonts w:cs="Times New Roman"/>
      </w:rPr>
    </w:lvl>
  </w:abstractNum>
  <w:abstractNum w:abstractNumId="2">
    <w:nsid w:val="32C43FA3"/>
    <w:multiLevelType w:val="hybridMultilevel"/>
    <w:tmpl w:val="2658615A"/>
    <w:lvl w:ilvl="0" w:tplc="04090001">
      <w:start w:val="1"/>
      <w:numFmt w:val="bullet"/>
      <w:lvlText w:val=""/>
      <w:lvlJc w:val="left"/>
      <w:pPr>
        <w:tabs>
          <w:tab w:pos="420" w:val="num"/>
        </w:tabs>
        <w:ind w:hanging="420" w:left="420"/>
      </w:pPr>
      <w:rPr>
        <w:rFonts w:ascii="Wingdings" w:hAnsi="Wingdings" w:hint="default"/>
      </w:rPr>
    </w:lvl>
    <w:lvl w:ilvl="1" w:tentative="1" w:tplc="04090003">
      <w:start w:val="1"/>
      <w:numFmt w:val="bullet"/>
      <w:lvlText w:val=""/>
      <w:lvlJc w:val="left"/>
      <w:pPr>
        <w:tabs>
          <w:tab w:pos="840" w:val="num"/>
        </w:tabs>
        <w:ind w:hanging="420" w:left="840"/>
      </w:pPr>
      <w:rPr>
        <w:rFonts w:ascii="Wingdings" w:hAnsi="Wingdings" w:hint="default"/>
      </w:rPr>
    </w:lvl>
    <w:lvl w:ilvl="2" w:tentative="1" w:tplc="04090005">
      <w:start w:val="1"/>
      <w:numFmt w:val="bullet"/>
      <w:lvlText w:val=""/>
      <w:lvlJc w:val="left"/>
      <w:pPr>
        <w:tabs>
          <w:tab w:pos="1260" w:val="num"/>
        </w:tabs>
        <w:ind w:hanging="420" w:left="1260"/>
      </w:pPr>
      <w:rPr>
        <w:rFonts w:ascii="Wingdings" w:hAnsi="Wingdings" w:hint="default"/>
      </w:rPr>
    </w:lvl>
    <w:lvl w:ilvl="3" w:tentative="1" w:tplc="04090001">
      <w:start w:val="1"/>
      <w:numFmt w:val="bullet"/>
      <w:lvlText w:val=""/>
      <w:lvlJc w:val="left"/>
      <w:pPr>
        <w:tabs>
          <w:tab w:pos="1680" w:val="num"/>
        </w:tabs>
        <w:ind w:hanging="420" w:left="1680"/>
      </w:pPr>
      <w:rPr>
        <w:rFonts w:ascii="Wingdings" w:hAnsi="Wingdings" w:hint="default"/>
      </w:rPr>
    </w:lvl>
    <w:lvl w:ilvl="4" w:tentative="1" w:tplc="04090003">
      <w:start w:val="1"/>
      <w:numFmt w:val="bullet"/>
      <w:lvlText w:val=""/>
      <w:lvlJc w:val="left"/>
      <w:pPr>
        <w:tabs>
          <w:tab w:pos="2100" w:val="num"/>
        </w:tabs>
        <w:ind w:hanging="420" w:left="2100"/>
      </w:pPr>
      <w:rPr>
        <w:rFonts w:ascii="Wingdings" w:hAnsi="Wingdings" w:hint="default"/>
      </w:rPr>
    </w:lvl>
    <w:lvl w:ilvl="5" w:tentative="1" w:tplc="04090005">
      <w:start w:val="1"/>
      <w:numFmt w:val="bullet"/>
      <w:lvlText w:val=""/>
      <w:lvlJc w:val="left"/>
      <w:pPr>
        <w:tabs>
          <w:tab w:pos="2520" w:val="num"/>
        </w:tabs>
        <w:ind w:hanging="420" w:left="2520"/>
      </w:pPr>
      <w:rPr>
        <w:rFonts w:ascii="Wingdings" w:hAnsi="Wingdings" w:hint="default"/>
      </w:rPr>
    </w:lvl>
    <w:lvl w:ilvl="6" w:tentative="1" w:tplc="04090001">
      <w:start w:val="1"/>
      <w:numFmt w:val="bullet"/>
      <w:lvlText w:val=""/>
      <w:lvlJc w:val="left"/>
      <w:pPr>
        <w:tabs>
          <w:tab w:pos="2940" w:val="num"/>
        </w:tabs>
        <w:ind w:hanging="420" w:left="2940"/>
      </w:pPr>
      <w:rPr>
        <w:rFonts w:ascii="Wingdings" w:hAnsi="Wingdings" w:hint="default"/>
      </w:rPr>
    </w:lvl>
    <w:lvl w:ilvl="7" w:tentative="1" w:tplc="04090003">
      <w:start w:val="1"/>
      <w:numFmt w:val="bullet"/>
      <w:lvlText w:val=""/>
      <w:lvlJc w:val="left"/>
      <w:pPr>
        <w:tabs>
          <w:tab w:pos="3360" w:val="num"/>
        </w:tabs>
        <w:ind w:hanging="420" w:left="3360"/>
      </w:pPr>
      <w:rPr>
        <w:rFonts w:ascii="Wingdings" w:hAnsi="Wingdings" w:hint="default"/>
      </w:rPr>
    </w:lvl>
    <w:lvl w:ilvl="8" w:tentative="1" w:tplc="04090005">
      <w:start w:val="1"/>
      <w:numFmt w:val="bullet"/>
      <w:lvlText w:val=""/>
      <w:lvlJc w:val="left"/>
      <w:pPr>
        <w:tabs>
          <w:tab w:pos="3780" w:val="num"/>
        </w:tabs>
        <w:ind w:hanging="420" w:left="3780"/>
      </w:pPr>
      <w:rPr>
        <w:rFonts w:ascii="Wingdings" w:hAnsi="Wingdings" w:hint="default"/>
      </w:rPr>
    </w:lvl>
  </w:abstractNum>
  <w:abstractNum w:abstractNumId="3">
    <w:nsid w:val="45342383"/>
    <w:multiLevelType w:val="multilevel"/>
    <w:tmpl w:val="0409001D"/>
    <w:styleLink w:val="5"/>
    <w:lvl w:ilvl="0">
      <w:start w:val="1"/>
      <w:numFmt w:val="decimal"/>
      <w:lvlText w:val="%1"/>
      <w:lvlJc w:val="left"/>
      <w:pPr>
        <w:tabs>
          <w:tab w:pos="425" w:val="num"/>
        </w:tabs>
        <w:ind w:hanging="425" w:left="425"/>
      </w:pPr>
      <w:rPr>
        <w:rFonts w:cs="Times New Roman"/>
      </w:rPr>
    </w:lvl>
    <w:lvl w:ilvl="1">
      <w:start w:val="1"/>
      <w:numFmt w:val="decimal"/>
      <w:lvlText w:val="%1.%2"/>
      <w:lvlJc w:val="left"/>
      <w:pPr>
        <w:tabs>
          <w:tab w:pos="992" w:val="num"/>
        </w:tabs>
        <w:ind w:hanging="567" w:left="992"/>
      </w:pPr>
      <w:rPr>
        <w:rFonts w:cs="Times New Roman"/>
      </w:rPr>
    </w:lvl>
    <w:lvl w:ilvl="2">
      <w:start w:val="1"/>
      <w:numFmt w:val="decimal"/>
      <w:lvlText w:val="%1.%2.%3"/>
      <w:lvlJc w:val="left"/>
      <w:pPr>
        <w:tabs>
          <w:tab w:pos="1418" w:val="num"/>
        </w:tabs>
        <w:ind w:hanging="567" w:left="1418"/>
      </w:pPr>
      <w:rPr>
        <w:rFonts w:cs="Times New Roman"/>
      </w:rPr>
    </w:lvl>
    <w:lvl w:ilvl="3">
      <w:start w:val="1"/>
      <w:numFmt w:val="decimal"/>
      <w:lvlText w:val="%1.%2.%3.%4"/>
      <w:lvlJc w:val="left"/>
      <w:pPr>
        <w:tabs>
          <w:tab w:pos="1984" w:val="num"/>
        </w:tabs>
        <w:ind w:hanging="708" w:left="1984"/>
      </w:pPr>
      <w:rPr>
        <w:rFonts w:cs="Times New Roman"/>
      </w:rPr>
    </w:lvl>
    <w:lvl w:ilvl="4">
      <w:start w:val="1"/>
      <w:numFmt w:val="decimal"/>
      <w:lvlText w:val="%1.%2.%3.%4.%5"/>
      <w:lvlJc w:val="left"/>
      <w:pPr>
        <w:tabs>
          <w:tab w:pos="2551" w:val="num"/>
        </w:tabs>
        <w:ind w:hanging="850" w:left="2551"/>
      </w:pPr>
      <w:rPr>
        <w:rFonts w:cs="Times New Roman"/>
      </w:rPr>
    </w:lvl>
    <w:lvl w:ilvl="5">
      <w:start w:val="1"/>
      <w:numFmt w:val="decimal"/>
      <w:lvlText w:val="%1.%2.%3.%4.%5.%6"/>
      <w:lvlJc w:val="left"/>
      <w:pPr>
        <w:tabs>
          <w:tab w:pos="3260" w:val="num"/>
        </w:tabs>
        <w:ind w:hanging="1134" w:left="3260"/>
      </w:pPr>
      <w:rPr>
        <w:rFonts w:cs="Times New Roman"/>
      </w:rPr>
    </w:lvl>
    <w:lvl w:ilvl="6">
      <w:start w:val="1"/>
      <w:numFmt w:val="decimal"/>
      <w:lvlText w:val="%1.%2.%3.%4.%5.%6.%7"/>
      <w:lvlJc w:val="left"/>
      <w:pPr>
        <w:tabs>
          <w:tab w:pos="3827" w:val="num"/>
        </w:tabs>
        <w:ind w:hanging="1276" w:left="3827"/>
      </w:pPr>
      <w:rPr>
        <w:rFonts w:cs="Times New Roman"/>
      </w:rPr>
    </w:lvl>
    <w:lvl w:ilvl="7">
      <w:start w:val="1"/>
      <w:numFmt w:val="decimal"/>
      <w:lvlText w:val="%1.%2.%3.%4.%5.%6.%7.%8"/>
      <w:lvlJc w:val="left"/>
      <w:pPr>
        <w:tabs>
          <w:tab w:pos="4394" w:val="num"/>
        </w:tabs>
        <w:ind w:hanging="1418" w:left="4394"/>
      </w:pPr>
      <w:rPr>
        <w:rFonts w:cs="Times New Roman"/>
      </w:rPr>
    </w:lvl>
    <w:lvl w:ilvl="8">
      <w:start w:val="1"/>
      <w:numFmt w:val="decimal"/>
      <w:lvlText w:val="%1.%2.%3.%4.%5.%6.%7.%8.%9"/>
      <w:lvlJc w:val="left"/>
      <w:pPr>
        <w:tabs>
          <w:tab w:pos="5102" w:val="num"/>
        </w:tabs>
        <w:ind w:hanging="1700" w:left="5102"/>
      </w:pPr>
      <w:rPr>
        <w:rFonts w:cs="Times New Roman"/>
      </w:rPr>
    </w:lvl>
  </w:abstractNum>
  <w:abstractNum w:abstractNumId="4">
    <w:nsid w:val="57E8240C"/>
    <w:multiLevelType w:val="hybridMultilevel"/>
    <w:tmpl w:val="300A7112"/>
    <w:lvl w:ilvl="0" w:tplc="3782FDB8">
      <w:start w:val="1"/>
      <w:numFmt w:val="decimal"/>
      <w:lvlText w:val="（%1）"/>
      <w:lvlJc w:val="left"/>
      <w:pPr>
        <w:tabs>
          <w:tab w:pos="1200" w:val="num"/>
        </w:tabs>
        <w:ind w:hanging="720" w:left="1200"/>
      </w:pPr>
      <w:rPr>
        <w:rFonts w:cs="Times New Roman" w:hint="eastAsia"/>
        <w:sz w:val="24"/>
      </w:rPr>
    </w:lvl>
    <w:lvl w:ilvl="1" w:tentative="1" w:tplc="04090019">
      <w:start w:val="1"/>
      <w:numFmt w:val="lowerLetter"/>
      <w:lvlText w:val="%2)"/>
      <w:lvlJc w:val="left"/>
      <w:pPr>
        <w:tabs>
          <w:tab w:pos="1320" w:val="num"/>
        </w:tabs>
        <w:ind w:hanging="420" w:left="1320"/>
      </w:pPr>
      <w:rPr>
        <w:rFonts w:cs="Times New Roman"/>
      </w:rPr>
    </w:lvl>
    <w:lvl w:ilvl="2" w:tentative="1" w:tplc="0409001B">
      <w:start w:val="1"/>
      <w:numFmt w:val="lowerRoman"/>
      <w:lvlText w:val="%3."/>
      <w:lvlJc w:val="right"/>
      <w:pPr>
        <w:tabs>
          <w:tab w:pos="1740" w:val="num"/>
        </w:tabs>
        <w:ind w:hanging="420" w:left="1740"/>
      </w:pPr>
      <w:rPr>
        <w:rFonts w:cs="Times New Roman"/>
      </w:rPr>
    </w:lvl>
    <w:lvl w:ilvl="3" w:tentative="1" w:tplc="0409000F">
      <w:start w:val="1"/>
      <w:numFmt w:val="decimal"/>
      <w:lvlText w:val="%4."/>
      <w:lvlJc w:val="left"/>
      <w:pPr>
        <w:tabs>
          <w:tab w:pos="2160" w:val="num"/>
        </w:tabs>
        <w:ind w:hanging="420" w:left="2160"/>
      </w:pPr>
      <w:rPr>
        <w:rFonts w:cs="Times New Roman"/>
      </w:rPr>
    </w:lvl>
    <w:lvl w:ilvl="4" w:tentative="1" w:tplc="04090019">
      <w:start w:val="1"/>
      <w:numFmt w:val="lowerLetter"/>
      <w:lvlText w:val="%5)"/>
      <w:lvlJc w:val="left"/>
      <w:pPr>
        <w:tabs>
          <w:tab w:pos="2580" w:val="num"/>
        </w:tabs>
        <w:ind w:hanging="420" w:left="2580"/>
      </w:pPr>
      <w:rPr>
        <w:rFonts w:cs="Times New Roman"/>
      </w:rPr>
    </w:lvl>
    <w:lvl w:ilvl="5" w:tentative="1" w:tplc="0409001B">
      <w:start w:val="1"/>
      <w:numFmt w:val="lowerRoman"/>
      <w:lvlText w:val="%6."/>
      <w:lvlJc w:val="right"/>
      <w:pPr>
        <w:tabs>
          <w:tab w:pos="3000" w:val="num"/>
        </w:tabs>
        <w:ind w:hanging="420" w:left="3000"/>
      </w:pPr>
      <w:rPr>
        <w:rFonts w:cs="Times New Roman"/>
      </w:rPr>
    </w:lvl>
    <w:lvl w:ilvl="6" w:tentative="1" w:tplc="0409000F">
      <w:start w:val="1"/>
      <w:numFmt w:val="decimal"/>
      <w:lvlText w:val="%7."/>
      <w:lvlJc w:val="left"/>
      <w:pPr>
        <w:tabs>
          <w:tab w:pos="3420" w:val="num"/>
        </w:tabs>
        <w:ind w:hanging="420" w:left="3420"/>
      </w:pPr>
      <w:rPr>
        <w:rFonts w:cs="Times New Roman"/>
      </w:rPr>
    </w:lvl>
    <w:lvl w:ilvl="7" w:tentative="1" w:tplc="04090019">
      <w:start w:val="1"/>
      <w:numFmt w:val="lowerLetter"/>
      <w:lvlText w:val="%8)"/>
      <w:lvlJc w:val="left"/>
      <w:pPr>
        <w:tabs>
          <w:tab w:pos="3840" w:val="num"/>
        </w:tabs>
        <w:ind w:hanging="420" w:left="3840"/>
      </w:pPr>
      <w:rPr>
        <w:rFonts w:cs="Times New Roman"/>
      </w:rPr>
    </w:lvl>
    <w:lvl w:ilvl="8" w:tentative="1" w:tplc="0409001B">
      <w:start w:val="1"/>
      <w:numFmt w:val="lowerRoman"/>
      <w:lvlText w:val="%9."/>
      <w:lvlJc w:val="right"/>
      <w:pPr>
        <w:tabs>
          <w:tab w:pos="4260" w:val="num"/>
        </w:tabs>
        <w:ind w:hanging="420" w:left="4260"/>
      </w:pPr>
      <w:rPr>
        <w:rFonts w:cs="Times New Roman"/>
      </w:rPr>
    </w:lvl>
  </w:abstractNum>
  <w:abstractNum w:abstractNumId="5">
    <w:nsid w:val="64C22724"/>
    <w:multiLevelType w:val="multilevel"/>
    <w:tmpl w:val="0409001D"/>
    <w:numStyleLink w:val="5"/>
  </w:abstractNum>
  <w:abstractNum w:abstractNumId="6">
    <w:nsid w:val="7EC34207"/>
    <w:multiLevelType w:val="hybridMultilevel"/>
    <w:tmpl w:val="58FC50DE"/>
    <w:lvl w:ilvl="0" w:tplc="788C0680">
      <w:start w:val="1"/>
      <w:numFmt w:val="japaneseCounting"/>
      <w:lvlText w:val="%1、"/>
      <w:lvlJc w:val="left"/>
      <w:pPr>
        <w:tabs>
          <w:tab w:pos="480" w:val="num"/>
        </w:tabs>
        <w:ind w:hanging="480" w:left="480"/>
      </w:pPr>
      <w:rPr>
        <w:rFonts w:cs="Times New Roman" w:eastAsia="宋体" w:hint="eastAsia"/>
        <w:color w:val="auto"/>
      </w:rPr>
    </w:lvl>
    <w:lvl w:ilvl="1" w:tplc="D5ACC954">
      <w:start w:val="1"/>
      <w:numFmt w:val="japaneseCounting"/>
      <w:lvlText w:val="(%2)"/>
      <w:lvlJc w:val="left"/>
      <w:pPr>
        <w:tabs>
          <w:tab w:pos="810" w:val="num"/>
        </w:tabs>
        <w:ind w:hanging="390" w:left="810"/>
      </w:pPr>
      <w:rPr>
        <w:rFonts w:cs="Times New Roman" w:hint="eastAsia"/>
      </w:rPr>
    </w:lvl>
    <w:lvl w:ilvl="2" w:tplc="E2F6B948">
      <w:start w:val="1"/>
      <w:numFmt w:val="decimal"/>
      <w:lvlText w:val="%3、"/>
      <w:lvlJc w:val="left"/>
      <w:pPr>
        <w:tabs>
          <w:tab w:pos="1200" w:val="num"/>
        </w:tabs>
        <w:ind w:hanging="360" w:left="1200"/>
      </w:pPr>
      <w:rPr>
        <w:rFonts w:cs="Times New Roman" w:hint="eastAsia"/>
      </w:rPr>
    </w:lvl>
    <w:lvl w:ilvl="3" w:tentative="1" w:tplc="0409000F">
      <w:start w:val="1"/>
      <w:numFmt w:val="decimal"/>
      <w:lvlText w:val="%4."/>
      <w:lvlJc w:val="left"/>
      <w:pPr>
        <w:tabs>
          <w:tab w:pos="1680" w:val="num"/>
        </w:tabs>
        <w:ind w:hanging="420" w:left="1680"/>
      </w:pPr>
      <w:rPr>
        <w:rFonts w:cs="Times New Roman"/>
      </w:rPr>
    </w:lvl>
    <w:lvl w:ilvl="4" w:tentative="1" w:tplc="04090019">
      <w:start w:val="1"/>
      <w:numFmt w:val="lowerLetter"/>
      <w:lvlText w:val="%5)"/>
      <w:lvlJc w:val="left"/>
      <w:pPr>
        <w:tabs>
          <w:tab w:pos="2100" w:val="num"/>
        </w:tabs>
        <w:ind w:hanging="420" w:left="2100"/>
      </w:pPr>
      <w:rPr>
        <w:rFonts w:cs="Times New Roman"/>
      </w:rPr>
    </w:lvl>
    <w:lvl w:ilvl="5" w:tentative="1" w:tplc="0409001B">
      <w:start w:val="1"/>
      <w:numFmt w:val="lowerRoman"/>
      <w:lvlText w:val="%6."/>
      <w:lvlJc w:val="right"/>
      <w:pPr>
        <w:tabs>
          <w:tab w:pos="2520" w:val="num"/>
        </w:tabs>
        <w:ind w:hanging="420" w:left="2520"/>
      </w:pPr>
      <w:rPr>
        <w:rFonts w:cs="Times New Roman"/>
      </w:rPr>
    </w:lvl>
    <w:lvl w:ilvl="6" w:tentative="1" w:tplc="0409000F">
      <w:start w:val="1"/>
      <w:numFmt w:val="decimal"/>
      <w:lvlText w:val="%7."/>
      <w:lvlJc w:val="left"/>
      <w:pPr>
        <w:tabs>
          <w:tab w:pos="2940" w:val="num"/>
        </w:tabs>
        <w:ind w:hanging="420" w:left="2940"/>
      </w:pPr>
      <w:rPr>
        <w:rFonts w:cs="Times New Roman"/>
      </w:rPr>
    </w:lvl>
    <w:lvl w:ilvl="7" w:tentative="1" w:tplc="04090019">
      <w:start w:val="1"/>
      <w:numFmt w:val="lowerLetter"/>
      <w:lvlText w:val="%8)"/>
      <w:lvlJc w:val="left"/>
      <w:pPr>
        <w:tabs>
          <w:tab w:pos="3360" w:val="num"/>
        </w:tabs>
        <w:ind w:hanging="420" w:left="3360"/>
      </w:pPr>
      <w:rPr>
        <w:rFonts w:cs="Times New Roman"/>
      </w:rPr>
    </w:lvl>
    <w:lvl w:ilvl="8" w:tentative="1" w:tplc="0409001B">
      <w:start w:val="1"/>
      <w:numFmt w:val="lowerRoman"/>
      <w:lvlText w:val="%9."/>
      <w:lvlJc w:val="right"/>
      <w:pPr>
        <w:tabs>
          <w:tab w:pos="3780" w:val="num"/>
        </w:tabs>
        <w:ind w:hanging="420" w:left="3780"/>
      </w:pPr>
      <w:rPr>
        <w:rFonts w:cs="Times New Roman"/>
      </w:rPr>
    </w:lvl>
  </w:abstractNum>
  <w:num w:numId="1">
    <w:abstractNumId w:val="6"/>
  </w:num>
  <w:num w:numId="2">
    <w:abstractNumId w:val="4"/>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5"/>
    <w:lvlOverride w:ilvl="0">
      <w:lvl w:ilvl="0">
        <w:numFmt w:val="decimal"/>
        <w:lvlText w:val=""/>
        <w:lvlJc w:val="left"/>
        <w:rPr>
          <w:rFonts w:cs="Times New Roman"/>
        </w:rPr>
      </w:lvl>
    </w:lvlOverride>
    <w:lvlOverride w:ilvl="1">
      <w:lvl w:ilvl="1">
        <w:start w:val="1"/>
        <w:numFmt w:val="decimal"/>
        <w:lvlText w:val="%1.%2"/>
        <w:lvlJc w:val="left"/>
        <w:pPr>
          <w:tabs>
            <w:tab w:pos="992" w:val="num"/>
          </w:tabs>
          <w:ind w:hanging="567" w:left="992"/>
        </w:pPr>
        <w:rPr>
          <w:rFonts w:cs="Times New Roman"/>
        </w:rPr>
      </w:lvl>
    </w:lvlOverride>
    <w:lvlOverride w:ilvl="2">
      <w:lvl w:ilvl="2">
        <w:start w:val="1"/>
        <w:numFmt w:val="decimal"/>
        <w:lvlText w:val="%1.%2.%3"/>
        <w:lvlJc w:val="left"/>
        <w:pPr>
          <w:tabs>
            <w:tab w:pos="1418" w:val="num"/>
          </w:tabs>
          <w:ind w:hanging="567" w:left="1418"/>
        </w:pPr>
        <w:rPr>
          <w:rFonts w:cs="Times New Roman"/>
        </w:rPr>
      </w:lvl>
    </w:lvlOverride>
  </w:num>
  <w:num w:numId="8">
    <w:abstractNumId w:val="3"/>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printPostScriptOverText/>
  <w:bordersDoNotSurroundHeader/>
  <w:bordersDoNotSurroundFooter/>
  <w:proofState w:grammar="clean" w:spelling="clean"/>
  <w:attachedTemplate r:id="rId1"/>
  <w:stylePaneFormatFilter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al="3F01" w:visibleStyl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302187"/>
    <w:rsid w:val="0000059C"/>
    <w:rsid w:val="000008B1"/>
    <w:rsid w:val="0000403B"/>
    <w:rsid w:val="00007441"/>
    <w:rsid w:val="00007F1F"/>
    <w:rsid w:val="000108A5"/>
    <w:rsid w:val="00010A83"/>
    <w:rsid w:val="000137C1"/>
    <w:rsid w:val="0001579C"/>
    <w:rsid w:val="0001612A"/>
    <w:rsid w:val="00016551"/>
    <w:rsid w:val="00020737"/>
    <w:rsid w:val="00020C27"/>
    <w:rsid w:val="000219D5"/>
    <w:rsid w:val="00022396"/>
    <w:rsid w:val="00023073"/>
    <w:rsid w:val="00023B86"/>
    <w:rsid w:val="00023B97"/>
    <w:rsid w:val="00024836"/>
    <w:rsid w:val="000252D8"/>
    <w:rsid w:val="0003338D"/>
    <w:rsid w:val="0003564A"/>
    <w:rsid w:val="00037B55"/>
    <w:rsid w:val="00037C73"/>
    <w:rsid w:val="00041CC8"/>
    <w:rsid w:val="00042065"/>
    <w:rsid w:val="00043FD2"/>
    <w:rsid w:val="00045558"/>
    <w:rsid w:val="00045BA9"/>
    <w:rsid w:val="00047D87"/>
    <w:rsid w:val="000510AB"/>
    <w:rsid w:val="00053FFD"/>
    <w:rsid w:val="00056D5C"/>
    <w:rsid w:val="00061B0B"/>
    <w:rsid w:val="00061E09"/>
    <w:rsid w:val="00062C69"/>
    <w:rsid w:val="00062E1F"/>
    <w:rsid w:val="00064601"/>
    <w:rsid w:val="00064AE3"/>
    <w:rsid w:val="00064F4B"/>
    <w:rsid w:val="00065ABE"/>
    <w:rsid w:val="0006750A"/>
    <w:rsid w:val="000776C0"/>
    <w:rsid w:val="00077849"/>
    <w:rsid w:val="000803AD"/>
    <w:rsid w:val="000813D6"/>
    <w:rsid w:val="00081D05"/>
    <w:rsid w:val="000827CC"/>
    <w:rsid w:val="000871DB"/>
    <w:rsid w:val="000922C5"/>
    <w:rsid w:val="0009314F"/>
    <w:rsid w:val="00093A23"/>
    <w:rsid w:val="00097169"/>
    <w:rsid w:val="000A08FC"/>
    <w:rsid w:val="000A15F1"/>
    <w:rsid w:val="000A1617"/>
    <w:rsid w:val="000A40A5"/>
    <w:rsid w:val="000A457E"/>
    <w:rsid w:val="000A549A"/>
    <w:rsid w:val="000A5A81"/>
    <w:rsid w:val="000A6D8C"/>
    <w:rsid w:val="000A72F2"/>
    <w:rsid w:val="000A7BFD"/>
    <w:rsid w:val="000B000E"/>
    <w:rsid w:val="000B1CB9"/>
    <w:rsid w:val="000B24AF"/>
    <w:rsid w:val="000B251E"/>
    <w:rsid w:val="000B3E43"/>
    <w:rsid w:val="000B4E99"/>
    <w:rsid w:val="000B5B16"/>
    <w:rsid w:val="000B648A"/>
    <w:rsid w:val="000C45E7"/>
    <w:rsid w:val="000C5956"/>
    <w:rsid w:val="000C757F"/>
    <w:rsid w:val="000C7DD4"/>
    <w:rsid w:val="000D1164"/>
    <w:rsid w:val="000D1BBE"/>
    <w:rsid w:val="000D3773"/>
    <w:rsid w:val="000D4DE9"/>
    <w:rsid w:val="000D58E0"/>
    <w:rsid w:val="000D6660"/>
    <w:rsid w:val="000D6BA0"/>
    <w:rsid w:val="000D7ECA"/>
    <w:rsid w:val="000E2F81"/>
    <w:rsid w:val="000E3726"/>
    <w:rsid w:val="000E39DB"/>
    <w:rsid w:val="000F0558"/>
    <w:rsid w:val="000F0AC3"/>
    <w:rsid w:val="000F1611"/>
    <w:rsid w:val="000F175F"/>
    <w:rsid w:val="000F17D1"/>
    <w:rsid w:val="000F1CC9"/>
    <w:rsid w:val="000F5ABD"/>
    <w:rsid w:val="000F60FF"/>
    <w:rsid w:val="000F6F7C"/>
    <w:rsid w:val="001005BB"/>
    <w:rsid w:val="00103B0E"/>
    <w:rsid w:val="001040EA"/>
    <w:rsid w:val="00112BCF"/>
    <w:rsid w:val="00114E7E"/>
    <w:rsid w:val="00117465"/>
    <w:rsid w:val="00117F22"/>
    <w:rsid w:val="00120280"/>
    <w:rsid w:val="001207F2"/>
    <w:rsid w:val="00121533"/>
    <w:rsid w:val="0012304E"/>
    <w:rsid w:val="00123051"/>
    <w:rsid w:val="0012558C"/>
    <w:rsid w:val="001257C7"/>
    <w:rsid w:val="00125E66"/>
    <w:rsid w:val="001262F4"/>
    <w:rsid w:val="001263E1"/>
    <w:rsid w:val="00126AC0"/>
    <w:rsid w:val="00126C2B"/>
    <w:rsid w:val="00127A01"/>
    <w:rsid w:val="00130D77"/>
    <w:rsid w:val="00131EF6"/>
    <w:rsid w:val="0013251D"/>
    <w:rsid w:val="00134734"/>
    <w:rsid w:val="00134CBE"/>
    <w:rsid w:val="00140C30"/>
    <w:rsid w:val="001427AE"/>
    <w:rsid w:val="00142C74"/>
    <w:rsid w:val="001453EF"/>
    <w:rsid w:val="00145E5B"/>
    <w:rsid w:val="00147319"/>
    <w:rsid w:val="00147551"/>
    <w:rsid w:val="0015012F"/>
    <w:rsid w:val="00150C2E"/>
    <w:rsid w:val="0015170D"/>
    <w:rsid w:val="001517AE"/>
    <w:rsid w:val="00154FA5"/>
    <w:rsid w:val="0015531A"/>
    <w:rsid w:val="00156F9D"/>
    <w:rsid w:val="001602E3"/>
    <w:rsid w:val="00160539"/>
    <w:rsid w:val="00161548"/>
    <w:rsid w:val="00162D92"/>
    <w:rsid w:val="0016464C"/>
    <w:rsid w:val="0017176A"/>
    <w:rsid w:val="00172B54"/>
    <w:rsid w:val="00174038"/>
    <w:rsid w:val="00174D16"/>
    <w:rsid w:val="00176874"/>
    <w:rsid w:val="0017725A"/>
    <w:rsid w:val="0018052A"/>
    <w:rsid w:val="00180952"/>
    <w:rsid w:val="0018191A"/>
    <w:rsid w:val="00185B68"/>
    <w:rsid w:val="00186199"/>
    <w:rsid w:val="001874E3"/>
    <w:rsid w:val="001878B0"/>
    <w:rsid w:val="00194155"/>
    <w:rsid w:val="001A0417"/>
    <w:rsid w:val="001A0B71"/>
    <w:rsid w:val="001A1389"/>
    <w:rsid w:val="001A3016"/>
    <w:rsid w:val="001A3914"/>
    <w:rsid w:val="001A5FA6"/>
    <w:rsid w:val="001B053A"/>
    <w:rsid w:val="001B08B3"/>
    <w:rsid w:val="001B0A62"/>
    <w:rsid w:val="001B0C78"/>
    <w:rsid w:val="001B151C"/>
    <w:rsid w:val="001B1A13"/>
    <w:rsid w:val="001B22BA"/>
    <w:rsid w:val="001B3C1C"/>
    <w:rsid w:val="001B4983"/>
    <w:rsid w:val="001C2045"/>
    <w:rsid w:val="001C5040"/>
    <w:rsid w:val="001C715A"/>
    <w:rsid w:val="001D0DB0"/>
    <w:rsid w:val="001D0F6A"/>
    <w:rsid w:val="001D2FA5"/>
    <w:rsid w:val="001D3394"/>
    <w:rsid w:val="001D3D57"/>
    <w:rsid w:val="001D4980"/>
    <w:rsid w:val="001D5045"/>
    <w:rsid w:val="001D5A44"/>
    <w:rsid w:val="001D5CD0"/>
    <w:rsid w:val="001D63BB"/>
    <w:rsid w:val="001D724B"/>
    <w:rsid w:val="001E023C"/>
    <w:rsid w:val="001E0BA5"/>
    <w:rsid w:val="001F03E1"/>
    <w:rsid w:val="001F1F19"/>
    <w:rsid w:val="001F2BD1"/>
    <w:rsid w:val="001F3080"/>
    <w:rsid w:val="001F3CC6"/>
    <w:rsid w:val="001F5F5F"/>
    <w:rsid w:val="001F60E9"/>
    <w:rsid w:val="002035B9"/>
    <w:rsid w:val="00205064"/>
    <w:rsid w:val="0020548A"/>
    <w:rsid w:val="002079FA"/>
    <w:rsid w:val="00211668"/>
    <w:rsid w:val="002118A6"/>
    <w:rsid w:val="002122FF"/>
    <w:rsid w:val="002125F7"/>
    <w:rsid w:val="0021288A"/>
    <w:rsid w:val="002150AC"/>
    <w:rsid w:val="0021650B"/>
    <w:rsid w:val="00221938"/>
    <w:rsid w:val="00222262"/>
    <w:rsid w:val="00222ABD"/>
    <w:rsid w:val="002230A8"/>
    <w:rsid w:val="00227D20"/>
    <w:rsid w:val="00231BCE"/>
    <w:rsid w:val="0023336A"/>
    <w:rsid w:val="002359EB"/>
    <w:rsid w:val="0023649E"/>
    <w:rsid w:val="00236926"/>
    <w:rsid w:val="00241740"/>
    <w:rsid w:val="002424E4"/>
    <w:rsid w:val="00243122"/>
    <w:rsid w:val="002437F5"/>
    <w:rsid w:val="00244DB1"/>
    <w:rsid w:val="00244FDA"/>
    <w:rsid w:val="00245012"/>
    <w:rsid w:val="0024504E"/>
    <w:rsid w:val="0024651F"/>
    <w:rsid w:val="00246874"/>
    <w:rsid w:val="00246D81"/>
    <w:rsid w:val="00250869"/>
    <w:rsid w:val="00251920"/>
    <w:rsid w:val="00253D3C"/>
    <w:rsid w:val="00254A7E"/>
    <w:rsid w:val="00255292"/>
    <w:rsid w:val="00256047"/>
    <w:rsid w:val="0025722F"/>
    <w:rsid w:val="00257E84"/>
    <w:rsid w:val="00260200"/>
    <w:rsid w:val="00263106"/>
    <w:rsid w:val="002642F2"/>
    <w:rsid w:val="00264AE1"/>
    <w:rsid w:val="00264E55"/>
    <w:rsid w:val="00266645"/>
    <w:rsid w:val="00267386"/>
    <w:rsid w:val="00267C2E"/>
    <w:rsid w:val="00267DA9"/>
    <w:rsid w:val="00273E5C"/>
    <w:rsid w:val="0027576B"/>
    <w:rsid w:val="00275FD0"/>
    <w:rsid w:val="00280514"/>
    <w:rsid w:val="002810D8"/>
    <w:rsid w:val="002819E7"/>
    <w:rsid w:val="00282FF2"/>
    <w:rsid w:val="00283483"/>
    <w:rsid w:val="002844B5"/>
    <w:rsid w:val="0028459B"/>
    <w:rsid w:val="00285618"/>
    <w:rsid w:val="002872F8"/>
    <w:rsid w:val="00293065"/>
    <w:rsid w:val="002953E8"/>
    <w:rsid w:val="00296E4A"/>
    <w:rsid w:val="00297260"/>
    <w:rsid w:val="002976E5"/>
    <w:rsid w:val="002A1F14"/>
    <w:rsid w:val="002A2678"/>
    <w:rsid w:val="002A3369"/>
    <w:rsid w:val="002A3965"/>
    <w:rsid w:val="002A4B8A"/>
    <w:rsid w:val="002A5161"/>
    <w:rsid w:val="002A5C0F"/>
    <w:rsid w:val="002A6385"/>
    <w:rsid w:val="002A7929"/>
    <w:rsid w:val="002B41D7"/>
    <w:rsid w:val="002B5240"/>
    <w:rsid w:val="002B6A13"/>
    <w:rsid w:val="002C0904"/>
    <w:rsid w:val="002C0F67"/>
    <w:rsid w:val="002C1E84"/>
    <w:rsid w:val="002C36C3"/>
    <w:rsid w:val="002C77CC"/>
    <w:rsid w:val="002D2A00"/>
    <w:rsid w:val="002D5199"/>
    <w:rsid w:val="002E2862"/>
    <w:rsid w:val="002E2BEF"/>
    <w:rsid w:val="002E356A"/>
    <w:rsid w:val="002E4C01"/>
    <w:rsid w:val="002F0516"/>
    <w:rsid w:val="002F22D2"/>
    <w:rsid w:val="002F778A"/>
    <w:rsid w:val="00302187"/>
    <w:rsid w:val="003028D8"/>
    <w:rsid w:val="0030290F"/>
    <w:rsid w:val="00302DE9"/>
    <w:rsid w:val="00302FAB"/>
    <w:rsid w:val="00303869"/>
    <w:rsid w:val="00303F1D"/>
    <w:rsid w:val="00305084"/>
    <w:rsid w:val="00305153"/>
    <w:rsid w:val="00311ABF"/>
    <w:rsid w:val="00314A81"/>
    <w:rsid w:val="00314DD2"/>
    <w:rsid w:val="00315A7C"/>
    <w:rsid w:val="00317705"/>
    <w:rsid w:val="00320453"/>
    <w:rsid w:val="003204E9"/>
    <w:rsid w:val="003232AA"/>
    <w:rsid w:val="00323A10"/>
    <w:rsid w:val="00323E6A"/>
    <w:rsid w:val="00323F25"/>
    <w:rsid w:val="00324A71"/>
    <w:rsid w:val="003303E3"/>
    <w:rsid w:val="00334656"/>
    <w:rsid w:val="00337A86"/>
    <w:rsid w:val="0034147B"/>
    <w:rsid w:val="00341889"/>
    <w:rsid w:val="003426CE"/>
    <w:rsid w:val="00343016"/>
    <w:rsid w:val="0034447B"/>
    <w:rsid w:val="00351704"/>
    <w:rsid w:val="003570C8"/>
    <w:rsid w:val="00367770"/>
    <w:rsid w:val="00371424"/>
    <w:rsid w:val="00371FF4"/>
    <w:rsid w:val="00372209"/>
    <w:rsid w:val="003771ED"/>
    <w:rsid w:val="0037768B"/>
    <w:rsid w:val="00381791"/>
    <w:rsid w:val="00382E6F"/>
    <w:rsid w:val="00387C00"/>
    <w:rsid w:val="00397960"/>
    <w:rsid w:val="00397F75"/>
    <w:rsid w:val="003A2008"/>
    <w:rsid w:val="003A3BC4"/>
    <w:rsid w:val="003A4AA3"/>
    <w:rsid w:val="003B405E"/>
    <w:rsid w:val="003B4843"/>
    <w:rsid w:val="003B494E"/>
    <w:rsid w:val="003C6E9E"/>
    <w:rsid w:val="003C792F"/>
    <w:rsid w:val="003D117A"/>
    <w:rsid w:val="003D36B2"/>
    <w:rsid w:val="003D42D5"/>
    <w:rsid w:val="003D656E"/>
    <w:rsid w:val="003D7783"/>
    <w:rsid w:val="003D78B5"/>
    <w:rsid w:val="003E0BD4"/>
    <w:rsid w:val="003E45B9"/>
    <w:rsid w:val="003E654C"/>
    <w:rsid w:val="003F0DE5"/>
    <w:rsid w:val="003F0E22"/>
    <w:rsid w:val="003F1058"/>
    <w:rsid w:val="003F13CD"/>
    <w:rsid w:val="003F46FC"/>
    <w:rsid w:val="003F4AA5"/>
    <w:rsid w:val="003F697D"/>
    <w:rsid w:val="003F7C45"/>
    <w:rsid w:val="00400500"/>
    <w:rsid w:val="0040132C"/>
    <w:rsid w:val="00404257"/>
    <w:rsid w:val="00407F66"/>
    <w:rsid w:val="004113B4"/>
    <w:rsid w:val="0041220A"/>
    <w:rsid w:val="00413B96"/>
    <w:rsid w:val="00413C2C"/>
    <w:rsid w:val="00414367"/>
    <w:rsid w:val="00415168"/>
    <w:rsid w:val="00415A8A"/>
    <w:rsid w:val="00415B04"/>
    <w:rsid w:val="00416A6B"/>
    <w:rsid w:val="0042044C"/>
    <w:rsid w:val="00421624"/>
    <w:rsid w:val="00424151"/>
    <w:rsid w:val="00425208"/>
    <w:rsid w:val="00425A5A"/>
    <w:rsid w:val="00425FB6"/>
    <w:rsid w:val="004268BB"/>
    <w:rsid w:val="0042785F"/>
    <w:rsid w:val="004314FF"/>
    <w:rsid w:val="004408EC"/>
    <w:rsid w:val="00440F74"/>
    <w:rsid w:val="00441816"/>
    <w:rsid w:val="00441FEC"/>
    <w:rsid w:val="004425E8"/>
    <w:rsid w:val="00443C8F"/>
    <w:rsid w:val="00447BC6"/>
    <w:rsid w:val="004501CE"/>
    <w:rsid w:val="00452481"/>
    <w:rsid w:val="00454A0F"/>
    <w:rsid w:val="0046335D"/>
    <w:rsid w:val="00463C2C"/>
    <w:rsid w:val="00471D81"/>
    <w:rsid w:val="004733AC"/>
    <w:rsid w:val="00483271"/>
    <w:rsid w:val="00490F85"/>
    <w:rsid w:val="0049210E"/>
    <w:rsid w:val="0049297D"/>
    <w:rsid w:val="0049327D"/>
    <w:rsid w:val="0049405D"/>
    <w:rsid w:val="0049455C"/>
    <w:rsid w:val="00495A03"/>
    <w:rsid w:val="004A135B"/>
    <w:rsid w:val="004A1BE1"/>
    <w:rsid w:val="004A3251"/>
    <w:rsid w:val="004A4980"/>
    <w:rsid w:val="004A4F68"/>
    <w:rsid w:val="004A63CB"/>
    <w:rsid w:val="004A67B0"/>
    <w:rsid w:val="004A6FB2"/>
    <w:rsid w:val="004B0847"/>
    <w:rsid w:val="004B0E6D"/>
    <w:rsid w:val="004B16E8"/>
    <w:rsid w:val="004B67DB"/>
    <w:rsid w:val="004C0541"/>
    <w:rsid w:val="004C3A16"/>
    <w:rsid w:val="004C634A"/>
    <w:rsid w:val="004C660B"/>
    <w:rsid w:val="004D050C"/>
    <w:rsid w:val="004D23D9"/>
    <w:rsid w:val="004D29A9"/>
    <w:rsid w:val="004D3537"/>
    <w:rsid w:val="004D4D4E"/>
    <w:rsid w:val="004D614E"/>
    <w:rsid w:val="004D650F"/>
    <w:rsid w:val="004E2133"/>
    <w:rsid w:val="004E4E04"/>
    <w:rsid w:val="004E6CBA"/>
    <w:rsid w:val="004F521C"/>
    <w:rsid w:val="00502CD8"/>
    <w:rsid w:val="0050361C"/>
    <w:rsid w:val="00503BF4"/>
    <w:rsid w:val="00506A40"/>
    <w:rsid w:val="0051064F"/>
    <w:rsid w:val="00513461"/>
    <w:rsid w:val="00513A0E"/>
    <w:rsid w:val="00515D7B"/>
    <w:rsid w:val="00515F29"/>
    <w:rsid w:val="0052009E"/>
    <w:rsid w:val="00523F04"/>
    <w:rsid w:val="00524368"/>
    <w:rsid w:val="0052438C"/>
    <w:rsid w:val="00526282"/>
    <w:rsid w:val="00530161"/>
    <w:rsid w:val="00532DB7"/>
    <w:rsid w:val="00536F71"/>
    <w:rsid w:val="00544342"/>
    <w:rsid w:val="005450F7"/>
    <w:rsid w:val="00545A0B"/>
    <w:rsid w:val="0054672F"/>
    <w:rsid w:val="00547FA4"/>
    <w:rsid w:val="005536D4"/>
    <w:rsid w:val="00553EC8"/>
    <w:rsid w:val="005564EE"/>
    <w:rsid w:val="00557D4A"/>
    <w:rsid w:val="0056176B"/>
    <w:rsid w:val="00561889"/>
    <w:rsid w:val="005621F6"/>
    <w:rsid w:val="0056291C"/>
    <w:rsid w:val="005668D3"/>
    <w:rsid w:val="00566EBD"/>
    <w:rsid w:val="00571535"/>
    <w:rsid w:val="0057154B"/>
    <w:rsid w:val="0057278A"/>
    <w:rsid w:val="005742DB"/>
    <w:rsid w:val="00575C75"/>
    <w:rsid w:val="00577209"/>
    <w:rsid w:val="005800A9"/>
    <w:rsid w:val="00581139"/>
    <w:rsid w:val="00581645"/>
    <w:rsid w:val="0058694E"/>
    <w:rsid w:val="005875F9"/>
    <w:rsid w:val="00593A35"/>
    <w:rsid w:val="00593C74"/>
    <w:rsid w:val="00594934"/>
    <w:rsid w:val="005954CF"/>
    <w:rsid w:val="00597D8B"/>
    <w:rsid w:val="005A46FF"/>
    <w:rsid w:val="005A557E"/>
    <w:rsid w:val="005A63FD"/>
    <w:rsid w:val="005B462A"/>
    <w:rsid w:val="005B5137"/>
    <w:rsid w:val="005B6047"/>
    <w:rsid w:val="005C0ED7"/>
    <w:rsid w:val="005C5409"/>
    <w:rsid w:val="005C62A5"/>
    <w:rsid w:val="005C6FF7"/>
    <w:rsid w:val="005C7D00"/>
    <w:rsid w:val="005D01A4"/>
    <w:rsid w:val="005D0BAB"/>
    <w:rsid w:val="005D1893"/>
    <w:rsid w:val="005D26E9"/>
    <w:rsid w:val="005D2CAA"/>
    <w:rsid w:val="005D4B66"/>
    <w:rsid w:val="005D4CBA"/>
    <w:rsid w:val="005E01A3"/>
    <w:rsid w:val="005E0354"/>
    <w:rsid w:val="005E6C62"/>
    <w:rsid w:val="005E6F13"/>
    <w:rsid w:val="005E726C"/>
    <w:rsid w:val="005F293E"/>
    <w:rsid w:val="005F43B9"/>
    <w:rsid w:val="005F458B"/>
    <w:rsid w:val="005F4A6A"/>
    <w:rsid w:val="005F4E28"/>
    <w:rsid w:val="005F56BA"/>
    <w:rsid w:val="0060008E"/>
    <w:rsid w:val="00602321"/>
    <w:rsid w:val="006033E3"/>
    <w:rsid w:val="00606B29"/>
    <w:rsid w:val="0060758A"/>
    <w:rsid w:val="00607D0E"/>
    <w:rsid w:val="006101F5"/>
    <w:rsid w:val="00610DA5"/>
    <w:rsid w:val="00611663"/>
    <w:rsid w:val="00611CB2"/>
    <w:rsid w:val="0061321C"/>
    <w:rsid w:val="00613F44"/>
    <w:rsid w:val="006160BD"/>
    <w:rsid w:val="00620EDB"/>
    <w:rsid w:val="0062386E"/>
    <w:rsid w:val="00624C10"/>
    <w:rsid w:val="006253EF"/>
    <w:rsid w:val="00626075"/>
    <w:rsid w:val="0062680E"/>
    <w:rsid w:val="00630C47"/>
    <w:rsid w:val="00631158"/>
    <w:rsid w:val="00632923"/>
    <w:rsid w:val="006341E6"/>
    <w:rsid w:val="00634439"/>
    <w:rsid w:val="006366C6"/>
    <w:rsid w:val="00636B55"/>
    <w:rsid w:val="00636EB1"/>
    <w:rsid w:val="006373D6"/>
    <w:rsid w:val="006403D4"/>
    <w:rsid w:val="00642CBC"/>
    <w:rsid w:val="0064454A"/>
    <w:rsid w:val="00645293"/>
    <w:rsid w:val="006456D3"/>
    <w:rsid w:val="00651B78"/>
    <w:rsid w:val="0065237A"/>
    <w:rsid w:val="00652FF5"/>
    <w:rsid w:val="0065303C"/>
    <w:rsid w:val="00653246"/>
    <w:rsid w:val="00654382"/>
    <w:rsid w:val="006548FA"/>
    <w:rsid w:val="0066098B"/>
    <w:rsid w:val="00661244"/>
    <w:rsid w:val="006640DF"/>
    <w:rsid w:val="00666A3C"/>
    <w:rsid w:val="00667519"/>
    <w:rsid w:val="006676A0"/>
    <w:rsid w:val="00670857"/>
    <w:rsid w:val="00670868"/>
    <w:rsid w:val="00673D69"/>
    <w:rsid w:val="00676431"/>
    <w:rsid w:val="00677A9C"/>
    <w:rsid w:val="0068050D"/>
    <w:rsid w:val="00684C6B"/>
    <w:rsid w:val="00685FFC"/>
    <w:rsid w:val="00686943"/>
    <w:rsid w:val="00686EDE"/>
    <w:rsid w:val="00687AD5"/>
    <w:rsid w:val="00690A31"/>
    <w:rsid w:val="006911CE"/>
    <w:rsid w:val="00692002"/>
    <w:rsid w:val="00695251"/>
    <w:rsid w:val="00695B58"/>
    <w:rsid w:val="006A1153"/>
    <w:rsid w:val="006A4828"/>
    <w:rsid w:val="006A7C09"/>
    <w:rsid w:val="006B046C"/>
    <w:rsid w:val="006B252F"/>
    <w:rsid w:val="006B3940"/>
    <w:rsid w:val="006B4B1E"/>
    <w:rsid w:val="006B7FA5"/>
    <w:rsid w:val="006C168D"/>
    <w:rsid w:val="006C21E6"/>
    <w:rsid w:val="006C4033"/>
    <w:rsid w:val="006C5BC9"/>
    <w:rsid w:val="006C642C"/>
    <w:rsid w:val="006C7247"/>
    <w:rsid w:val="006D462B"/>
    <w:rsid w:val="006D7386"/>
    <w:rsid w:val="006E0DAD"/>
    <w:rsid w:val="006E313F"/>
    <w:rsid w:val="006E6CA2"/>
    <w:rsid w:val="006F1F1A"/>
    <w:rsid w:val="006F5AC2"/>
    <w:rsid w:val="006F6C28"/>
    <w:rsid w:val="007007EB"/>
    <w:rsid w:val="00701109"/>
    <w:rsid w:val="00701F57"/>
    <w:rsid w:val="00701FD8"/>
    <w:rsid w:val="00703E8A"/>
    <w:rsid w:val="00706046"/>
    <w:rsid w:val="007112F0"/>
    <w:rsid w:val="00711343"/>
    <w:rsid w:val="00714309"/>
    <w:rsid w:val="0071450F"/>
    <w:rsid w:val="00717772"/>
    <w:rsid w:val="00720B42"/>
    <w:rsid w:val="00721DBE"/>
    <w:rsid w:val="007226EC"/>
    <w:rsid w:val="00722B5E"/>
    <w:rsid w:val="00724F6D"/>
    <w:rsid w:val="0072678C"/>
    <w:rsid w:val="00732D1D"/>
    <w:rsid w:val="00734119"/>
    <w:rsid w:val="007350D4"/>
    <w:rsid w:val="00736034"/>
    <w:rsid w:val="00736D15"/>
    <w:rsid w:val="00740707"/>
    <w:rsid w:val="0074120F"/>
    <w:rsid w:val="00743764"/>
    <w:rsid w:val="00743B2D"/>
    <w:rsid w:val="00747930"/>
    <w:rsid w:val="0075060E"/>
    <w:rsid w:val="00752E8B"/>
    <w:rsid w:val="007541BB"/>
    <w:rsid w:val="00754D62"/>
    <w:rsid w:val="00756CFF"/>
    <w:rsid w:val="00757FD7"/>
    <w:rsid w:val="00761B7A"/>
    <w:rsid w:val="007651E5"/>
    <w:rsid w:val="00765256"/>
    <w:rsid w:val="007661D4"/>
    <w:rsid w:val="007661FD"/>
    <w:rsid w:val="00766A7C"/>
    <w:rsid w:val="00767A27"/>
    <w:rsid w:val="0077111A"/>
    <w:rsid w:val="00775419"/>
    <w:rsid w:val="007763A5"/>
    <w:rsid w:val="0078105B"/>
    <w:rsid w:val="00782B50"/>
    <w:rsid w:val="007836C2"/>
    <w:rsid w:val="00784FE0"/>
    <w:rsid w:val="007858B1"/>
    <w:rsid w:val="0078648E"/>
    <w:rsid w:val="00790803"/>
    <w:rsid w:val="00791A3A"/>
    <w:rsid w:val="00791D9C"/>
    <w:rsid w:val="007A391B"/>
    <w:rsid w:val="007A4409"/>
    <w:rsid w:val="007A4F37"/>
    <w:rsid w:val="007A5241"/>
    <w:rsid w:val="007A59B8"/>
    <w:rsid w:val="007B06C7"/>
    <w:rsid w:val="007B3D06"/>
    <w:rsid w:val="007B42F5"/>
    <w:rsid w:val="007B5157"/>
    <w:rsid w:val="007B5CD8"/>
    <w:rsid w:val="007C1122"/>
    <w:rsid w:val="007C19EC"/>
    <w:rsid w:val="007C364E"/>
    <w:rsid w:val="007C5359"/>
    <w:rsid w:val="007C6701"/>
    <w:rsid w:val="007D16ED"/>
    <w:rsid w:val="007D2398"/>
    <w:rsid w:val="007D440B"/>
    <w:rsid w:val="007D62F9"/>
    <w:rsid w:val="007D63A4"/>
    <w:rsid w:val="007D732D"/>
    <w:rsid w:val="007D7C43"/>
    <w:rsid w:val="007E0F19"/>
    <w:rsid w:val="007E2A84"/>
    <w:rsid w:val="007E5ECB"/>
    <w:rsid w:val="007F063D"/>
    <w:rsid w:val="007F0D73"/>
    <w:rsid w:val="007F153F"/>
    <w:rsid w:val="007F3137"/>
    <w:rsid w:val="007F432A"/>
    <w:rsid w:val="007F63AA"/>
    <w:rsid w:val="008006B7"/>
    <w:rsid w:val="008032FD"/>
    <w:rsid w:val="00806461"/>
    <w:rsid w:val="008064CE"/>
    <w:rsid w:val="0080673A"/>
    <w:rsid w:val="00807A94"/>
    <w:rsid w:val="00810B79"/>
    <w:rsid w:val="00810EAD"/>
    <w:rsid w:val="00814530"/>
    <w:rsid w:val="00815386"/>
    <w:rsid w:val="00821F9C"/>
    <w:rsid w:val="00825570"/>
    <w:rsid w:val="00826403"/>
    <w:rsid w:val="00827990"/>
    <w:rsid w:val="00834CA6"/>
    <w:rsid w:val="00835146"/>
    <w:rsid w:val="0083623B"/>
    <w:rsid w:val="00836C5A"/>
    <w:rsid w:val="00837E59"/>
    <w:rsid w:val="00840AC0"/>
    <w:rsid w:val="00842100"/>
    <w:rsid w:val="008428A9"/>
    <w:rsid w:val="0084308F"/>
    <w:rsid w:val="00846C2B"/>
    <w:rsid w:val="0085139A"/>
    <w:rsid w:val="008524F6"/>
    <w:rsid w:val="008532F3"/>
    <w:rsid w:val="00854B3F"/>
    <w:rsid w:val="00861C2C"/>
    <w:rsid w:val="00863744"/>
    <w:rsid w:val="00865CFA"/>
    <w:rsid w:val="008668B8"/>
    <w:rsid w:val="0086748F"/>
    <w:rsid w:val="00867B4D"/>
    <w:rsid w:val="00867CF3"/>
    <w:rsid w:val="00874AA3"/>
    <w:rsid w:val="00874AB5"/>
    <w:rsid w:val="00877671"/>
    <w:rsid w:val="00877A13"/>
    <w:rsid w:val="008811F8"/>
    <w:rsid w:val="008869BC"/>
    <w:rsid w:val="00887DDD"/>
    <w:rsid w:val="00887DE6"/>
    <w:rsid w:val="00887E9F"/>
    <w:rsid w:val="008908AA"/>
    <w:rsid w:val="00890E08"/>
    <w:rsid w:val="008927F0"/>
    <w:rsid w:val="00894DCA"/>
    <w:rsid w:val="00896602"/>
    <w:rsid w:val="00897D88"/>
    <w:rsid w:val="008A00BE"/>
    <w:rsid w:val="008A1539"/>
    <w:rsid w:val="008A2C5D"/>
    <w:rsid w:val="008A3BE2"/>
    <w:rsid w:val="008A6957"/>
    <w:rsid w:val="008A6B30"/>
    <w:rsid w:val="008B05E7"/>
    <w:rsid w:val="008B0758"/>
    <w:rsid w:val="008B1875"/>
    <w:rsid w:val="008B4146"/>
    <w:rsid w:val="008B5312"/>
    <w:rsid w:val="008B59CE"/>
    <w:rsid w:val="008B6078"/>
    <w:rsid w:val="008B6085"/>
    <w:rsid w:val="008B7110"/>
    <w:rsid w:val="008B7F4A"/>
    <w:rsid w:val="008C04E1"/>
    <w:rsid w:val="008C04FE"/>
    <w:rsid w:val="008C2F50"/>
    <w:rsid w:val="008C3109"/>
    <w:rsid w:val="008C32F7"/>
    <w:rsid w:val="008C383A"/>
    <w:rsid w:val="008C5312"/>
    <w:rsid w:val="008C5DBD"/>
    <w:rsid w:val="008C61D6"/>
    <w:rsid w:val="008C7498"/>
    <w:rsid w:val="008D49AF"/>
    <w:rsid w:val="008D4A2B"/>
    <w:rsid w:val="008D4A9F"/>
    <w:rsid w:val="008D6294"/>
    <w:rsid w:val="008E1FE0"/>
    <w:rsid w:val="008E3939"/>
    <w:rsid w:val="008E3DDD"/>
    <w:rsid w:val="008F23F4"/>
    <w:rsid w:val="008F61C4"/>
    <w:rsid w:val="008F7763"/>
    <w:rsid w:val="009007CB"/>
    <w:rsid w:val="00901041"/>
    <w:rsid w:val="009010F0"/>
    <w:rsid w:val="00901162"/>
    <w:rsid w:val="00901C2E"/>
    <w:rsid w:val="00901D46"/>
    <w:rsid w:val="009028E2"/>
    <w:rsid w:val="00903692"/>
    <w:rsid w:val="00904E07"/>
    <w:rsid w:val="00906059"/>
    <w:rsid w:val="00912BAF"/>
    <w:rsid w:val="0091311E"/>
    <w:rsid w:val="00914EAB"/>
    <w:rsid w:val="0091541F"/>
    <w:rsid w:val="00920D98"/>
    <w:rsid w:val="0092108C"/>
    <w:rsid w:val="00922D49"/>
    <w:rsid w:val="009238DB"/>
    <w:rsid w:val="00925E37"/>
    <w:rsid w:val="00925EDD"/>
    <w:rsid w:val="0092665C"/>
    <w:rsid w:val="00930079"/>
    <w:rsid w:val="00930966"/>
    <w:rsid w:val="00932F64"/>
    <w:rsid w:val="00935FB1"/>
    <w:rsid w:val="00936075"/>
    <w:rsid w:val="00936D40"/>
    <w:rsid w:val="00937ABF"/>
    <w:rsid w:val="00937DB1"/>
    <w:rsid w:val="009463CC"/>
    <w:rsid w:val="0094687A"/>
    <w:rsid w:val="00950413"/>
    <w:rsid w:val="0095078E"/>
    <w:rsid w:val="00952404"/>
    <w:rsid w:val="00952A72"/>
    <w:rsid w:val="009533AD"/>
    <w:rsid w:val="009542B3"/>
    <w:rsid w:val="009550A8"/>
    <w:rsid w:val="00955FF2"/>
    <w:rsid w:val="0095693D"/>
    <w:rsid w:val="00956B0D"/>
    <w:rsid w:val="0096224F"/>
    <w:rsid w:val="0096260B"/>
    <w:rsid w:val="009631C1"/>
    <w:rsid w:val="00970C69"/>
    <w:rsid w:val="00973B57"/>
    <w:rsid w:val="00973E0D"/>
    <w:rsid w:val="0097403F"/>
    <w:rsid w:val="00976797"/>
    <w:rsid w:val="00980C0C"/>
    <w:rsid w:val="00982E47"/>
    <w:rsid w:val="00983E7D"/>
    <w:rsid w:val="00991642"/>
    <w:rsid w:val="0099260C"/>
    <w:rsid w:val="009942F4"/>
    <w:rsid w:val="00995B3C"/>
    <w:rsid w:val="00996BCA"/>
    <w:rsid w:val="00997454"/>
    <w:rsid w:val="009A045B"/>
    <w:rsid w:val="009A0513"/>
    <w:rsid w:val="009A1119"/>
    <w:rsid w:val="009A2283"/>
    <w:rsid w:val="009A31AF"/>
    <w:rsid w:val="009A3507"/>
    <w:rsid w:val="009A529F"/>
    <w:rsid w:val="009A5C1D"/>
    <w:rsid w:val="009A6018"/>
    <w:rsid w:val="009A7C28"/>
    <w:rsid w:val="009B0273"/>
    <w:rsid w:val="009B4286"/>
    <w:rsid w:val="009B5BF9"/>
    <w:rsid w:val="009B5DAF"/>
    <w:rsid w:val="009B5F83"/>
    <w:rsid w:val="009B61C5"/>
    <w:rsid w:val="009B769E"/>
    <w:rsid w:val="009C03E5"/>
    <w:rsid w:val="009C3F17"/>
    <w:rsid w:val="009C4D19"/>
    <w:rsid w:val="009C5FDB"/>
    <w:rsid w:val="009C65AF"/>
    <w:rsid w:val="009C70CB"/>
    <w:rsid w:val="009C74DD"/>
    <w:rsid w:val="009D0312"/>
    <w:rsid w:val="009D27AA"/>
    <w:rsid w:val="009D2AD9"/>
    <w:rsid w:val="009D514E"/>
    <w:rsid w:val="009D5A40"/>
    <w:rsid w:val="009D5C39"/>
    <w:rsid w:val="009D6FED"/>
    <w:rsid w:val="009E0A95"/>
    <w:rsid w:val="009E0D47"/>
    <w:rsid w:val="009E549D"/>
    <w:rsid w:val="009E54AF"/>
    <w:rsid w:val="009E5C59"/>
    <w:rsid w:val="009E6BB8"/>
    <w:rsid w:val="009F0FB1"/>
    <w:rsid w:val="009F1CC3"/>
    <w:rsid w:val="009F26F2"/>
    <w:rsid w:val="009F3E1E"/>
    <w:rsid w:val="009F4CC5"/>
    <w:rsid w:val="009F6550"/>
    <w:rsid w:val="00A003BE"/>
    <w:rsid w:val="00A02F51"/>
    <w:rsid w:val="00A0520F"/>
    <w:rsid w:val="00A05ACE"/>
    <w:rsid w:val="00A06788"/>
    <w:rsid w:val="00A104A4"/>
    <w:rsid w:val="00A10D63"/>
    <w:rsid w:val="00A115BC"/>
    <w:rsid w:val="00A11776"/>
    <w:rsid w:val="00A1276C"/>
    <w:rsid w:val="00A14098"/>
    <w:rsid w:val="00A14304"/>
    <w:rsid w:val="00A14399"/>
    <w:rsid w:val="00A14C46"/>
    <w:rsid w:val="00A15524"/>
    <w:rsid w:val="00A15EE9"/>
    <w:rsid w:val="00A16675"/>
    <w:rsid w:val="00A1724E"/>
    <w:rsid w:val="00A17E5B"/>
    <w:rsid w:val="00A20263"/>
    <w:rsid w:val="00A2168F"/>
    <w:rsid w:val="00A248B1"/>
    <w:rsid w:val="00A26437"/>
    <w:rsid w:val="00A30E4D"/>
    <w:rsid w:val="00A32410"/>
    <w:rsid w:val="00A32B48"/>
    <w:rsid w:val="00A35D6F"/>
    <w:rsid w:val="00A36D00"/>
    <w:rsid w:val="00A42462"/>
    <w:rsid w:val="00A43389"/>
    <w:rsid w:val="00A4642E"/>
    <w:rsid w:val="00A47AF8"/>
    <w:rsid w:val="00A52D75"/>
    <w:rsid w:val="00A53013"/>
    <w:rsid w:val="00A54BD6"/>
    <w:rsid w:val="00A5643A"/>
    <w:rsid w:val="00A57678"/>
    <w:rsid w:val="00A6090C"/>
    <w:rsid w:val="00A6200E"/>
    <w:rsid w:val="00A62D1E"/>
    <w:rsid w:val="00A65C6D"/>
    <w:rsid w:val="00A670C7"/>
    <w:rsid w:val="00A716B9"/>
    <w:rsid w:val="00A720D8"/>
    <w:rsid w:val="00A72216"/>
    <w:rsid w:val="00A733F2"/>
    <w:rsid w:val="00A75705"/>
    <w:rsid w:val="00A75BE1"/>
    <w:rsid w:val="00A8187C"/>
    <w:rsid w:val="00A82C9E"/>
    <w:rsid w:val="00A8324F"/>
    <w:rsid w:val="00A84193"/>
    <w:rsid w:val="00A85142"/>
    <w:rsid w:val="00A875B4"/>
    <w:rsid w:val="00A95B37"/>
    <w:rsid w:val="00A96B6F"/>
    <w:rsid w:val="00AA0CE8"/>
    <w:rsid w:val="00AA35FD"/>
    <w:rsid w:val="00AA3DB7"/>
    <w:rsid w:val="00AA5EF2"/>
    <w:rsid w:val="00AA5F63"/>
    <w:rsid w:val="00AA7EBD"/>
    <w:rsid w:val="00AB0590"/>
    <w:rsid w:val="00AB1112"/>
    <w:rsid w:val="00AB67DE"/>
    <w:rsid w:val="00AB69EF"/>
    <w:rsid w:val="00AC11DC"/>
    <w:rsid w:val="00AC23B0"/>
    <w:rsid w:val="00AC3E87"/>
    <w:rsid w:val="00AC469F"/>
    <w:rsid w:val="00AD0611"/>
    <w:rsid w:val="00AD0E4F"/>
    <w:rsid w:val="00AD26D7"/>
    <w:rsid w:val="00AD3905"/>
    <w:rsid w:val="00AD4555"/>
    <w:rsid w:val="00AD4A31"/>
    <w:rsid w:val="00AD5638"/>
    <w:rsid w:val="00AD7214"/>
    <w:rsid w:val="00AE1066"/>
    <w:rsid w:val="00AE12A4"/>
    <w:rsid w:val="00AE2480"/>
    <w:rsid w:val="00AE2E1B"/>
    <w:rsid w:val="00AE5129"/>
    <w:rsid w:val="00AE5645"/>
    <w:rsid w:val="00AE68BC"/>
    <w:rsid w:val="00AF1D6B"/>
    <w:rsid w:val="00AF24AA"/>
    <w:rsid w:val="00AF3AF9"/>
    <w:rsid w:val="00AF3E5F"/>
    <w:rsid w:val="00AF44C1"/>
    <w:rsid w:val="00AF4F09"/>
    <w:rsid w:val="00AF643E"/>
    <w:rsid w:val="00AF79C8"/>
    <w:rsid w:val="00B00FA8"/>
    <w:rsid w:val="00B011B0"/>
    <w:rsid w:val="00B0391C"/>
    <w:rsid w:val="00B047F6"/>
    <w:rsid w:val="00B06019"/>
    <w:rsid w:val="00B06246"/>
    <w:rsid w:val="00B0700F"/>
    <w:rsid w:val="00B1493B"/>
    <w:rsid w:val="00B15119"/>
    <w:rsid w:val="00B17169"/>
    <w:rsid w:val="00B23996"/>
    <w:rsid w:val="00B23CB2"/>
    <w:rsid w:val="00B249C0"/>
    <w:rsid w:val="00B24A18"/>
    <w:rsid w:val="00B255C5"/>
    <w:rsid w:val="00B25807"/>
    <w:rsid w:val="00B268DD"/>
    <w:rsid w:val="00B32AE1"/>
    <w:rsid w:val="00B35FEC"/>
    <w:rsid w:val="00B37780"/>
    <w:rsid w:val="00B37813"/>
    <w:rsid w:val="00B37EEF"/>
    <w:rsid w:val="00B404F1"/>
    <w:rsid w:val="00B41C1D"/>
    <w:rsid w:val="00B43917"/>
    <w:rsid w:val="00B4515C"/>
    <w:rsid w:val="00B46220"/>
    <w:rsid w:val="00B464EA"/>
    <w:rsid w:val="00B47574"/>
    <w:rsid w:val="00B5430C"/>
    <w:rsid w:val="00B54884"/>
    <w:rsid w:val="00B56A90"/>
    <w:rsid w:val="00B5711C"/>
    <w:rsid w:val="00B57BCF"/>
    <w:rsid w:val="00B57E36"/>
    <w:rsid w:val="00B60209"/>
    <w:rsid w:val="00B606A3"/>
    <w:rsid w:val="00B625CB"/>
    <w:rsid w:val="00B63F2B"/>
    <w:rsid w:val="00B64D3A"/>
    <w:rsid w:val="00B65D6F"/>
    <w:rsid w:val="00B673F3"/>
    <w:rsid w:val="00B67A25"/>
    <w:rsid w:val="00B7354A"/>
    <w:rsid w:val="00B7435B"/>
    <w:rsid w:val="00B74446"/>
    <w:rsid w:val="00B74B59"/>
    <w:rsid w:val="00B75F09"/>
    <w:rsid w:val="00B76BBB"/>
    <w:rsid w:val="00B77142"/>
    <w:rsid w:val="00B8024E"/>
    <w:rsid w:val="00B80C3A"/>
    <w:rsid w:val="00B84643"/>
    <w:rsid w:val="00B90452"/>
    <w:rsid w:val="00B90780"/>
    <w:rsid w:val="00B916D6"/>
    <w:rsid w:val="00B91AD8"/>
    <w:rsid w:val="00B9209B"/>
    <w:rsid w:val="00B9240D"/>
    <w:rsid w:val="00B95753"/>
    <w:rsid w:val="00B97E42"/>
    <w:rsid w:val="00BA0425"/>
    <w:rsid w:val="00BA0C05"/>
    <w:rsid w:val="00BA54D0"/>
    <w:rsid w:val="00BA7E30"/>
    <w:rsid w:val="00BB04BF"/>
    <w:rsid w:val="00BB1013"/>
    <w:rsid w:val="00BB4515"/>
    <w:rsid w:val="00BB7B89"/>
    <w:rsid w:val="00BC1A9B"/>
    <w:rsid w:val="00BC2A22"/>
    <w:rsid w:val="00BC4986"/>
    <w:rsid w:val="00BC5E2E"/>
    <w:rsid w:val="00BC6379"/>
    <w:rsid w:val="00BC6C3E"/>
    <w:rsid w:val="00BC7EEF"/>
    <w:rsid w:val="00BD2308"/>
    <w:rsid w:val="00BD43BB"/>
    <w:rsid w:val="00BD72C1"/>
    <w:rsid w:val="00BD7ADE"/>
    <w:rsid w:val="00BE1A85"/>
    <w:rsid w:val="00BE46ED"/>
    <w:rsid w:val="00BE4FD1"/>
    <w:rsid w:val="00BE642D"/>
    <w:rsid w:val="00BE6D7A"/>
    <w:rsid w:val="00BF07C4"/>
    <w:rsid w:val="00BF2511"/>
    <w:rsid w:val="00BF377F"/>
    <w:rsid w:val="00BF3F88"/>
    <w:rsid w:val="00BF416F"/>
    <w:rsid w:val="00BF57BE"/>
    <w:rsid w:val="00C0042B"/>
    <w:rsid w:val="00C02E58"/>
    <w:rsid w:val="00C030B6"/>
    <w:rsid w:val="00C04B38"/>
    <w:rsid w:val="00C067B7"/>
    <w:rsid w:val="00C10A09"/>
    <w:rsid w:val="00C121BC"/>
    <w:rsid w:val="00C12FA4"/>
    <w:rsid w:val="00C14D92"/>
    <w:rsid w:val="00C16739"/>
    <w:rsid w:val="00C17F3F"/>
    <w:rsid w:val="00C23BA2"/>
    <w:rsid w:val="00C260A2"/>
    <w:rsid w:val="00C30CFF"/>
    <w:rsid w:val="00C30DEC"/>
    <w:rsid w:val="00C31142"/>
    <w:rsid w:val="00C31DEF"/>
    <w:rsid w:val="00C338EB"/>
    <w:rsid w:val="00C35BB7"/>
    <w:rsid w:val="00C36B35"/>
    <w:rsid w:val="00C400CD"/>
    <w:rsid w:val="00C41617"/>
    <w:rsid w:val="00C4309A"/>
    <w:rsid w:val="00C43F23"/>
    <w:rsid w:val="00C43FF1"/>
    <w:rsid w:val="00C45494"/>
    <w:rsid w:val="00C52D18"/>
    <w:rsid w:val="00C559CE"/>
    <w:rsid w:val="00C55E19"/>
    <w:rsid w:val="00C563AD"/>
    <w:rsid w:val="00C563BF"/>
    <w:rsid w:val="00C56EF8"/>
    <w:rsid w:val="00C57512"/>
    <w:rsid w:val="00C57607"/>
    <w:rsid w:val="00C61133"/>
    <w:rsid w:val="00C64009"/>
    <w:rsid w:val="00C7016D"/>
    <w:rsid w:val="00C754C7"/>
    <w:rsid w:val="00C767B3"/>
    <w:rsid w:val="00C76C07"/>
    <w:rsid w:val="00C80F23"/>
    <w:rsid w:val="00C850A3"/>
    <w:rsid w:val="00C87568"/>
    <w:rsid w:val="00C9167A"/>
    <w:rsid w:val="00C92451"/>
    <w:rsid w:val="00C9272C"/>
    <w:rsid w:val="00C97764"/>
    <w:rsid w:val="00C97C9B"/>
    <w:rsid w:val="00CA2211"/>
    <w:rsid w:val="00CA28FE"/>
    <w:rsid w:val="00CA344C"/>
    <w:rsid w:val="00CA7FF7"/>
    <w:rsid w:val="00CB142D"/>
    <w:rsid w:val="00CB29F6"/>
    <w:rsid w:val="00CB2BBF"/>
    <w:rsid w:val="00CB481C"/>
    <w:rsid w:val="00CB4C8C"/>
    <w:rsid w:val="00CB62E1"/>
    <w:rsid w:val="00CB6EFE"/>
    <w:rsid w:val="00CC16F9"/>
    <w:rsid w:val="00CC28A9"/>
    <w:rsid w:val="00CC4183"/>
    <w:rsid w:val="00CC70A4"/>
    <w:rsid w:val="00CC78C7"/>
    <w:rsid w:val="00CD4A0C"/>
    <w:rsid w:val="00CD5CEF"/>
    <w:rsid w:val="00CE06EC"/>
    <w:rsid w:val="00CE592E"/>
    <w:rsid w:val="00CE5BB5"/>
    <w:rsid w:val="00CE5BC5"/>
    <w:rsid w:val="00CF16A4"/>
    <w:rsid w:val="00CF299F"/>
    <w:rsid w:val="00CF3357"/>
    <w:rsid w:val="00CF58DF"/>
    <w:rsid w:val="00D00BC3"/>
    <w:rsid w:val="00D03538"/>
    <w:rsid w:val="00D04410"/>
    <w:rsid w:val="00D05EE7"/>
    <w:rsid w:val="00D06394"/>
    <w:rsid w:val="00D06A9D"/>
    <w:rsid w:val="00D07C15"/>
    <w:rsid w:val="00D11D4F"/>
    <w:rsid w:val="00D13A01"/>
    <w:rsid w:val="00D15733"/>
    <w:rsid w:val="00D20364"/>
    <w:rsid w:val="00D207B2"/>
    <w:rsid w:val="00D2130C"/>
    <w:rsid w:val="00D26746"/>
    <w:rsid w:val="00D26DDD"/>
    <w:rsid w:val="00D27BDC"/>
    <w:rsid w:val="00D3194F"/>
    <w:rsid w:val="00D33751"/>
    <w:rsid w:val="00D36169"/>
    <w:rsid w:val="00D37343"/>
    <w:rsid w:val="00D37495"/>
    <w:rsid w:val="00D41727"/>
    <w:rsid w:val="00D427E4"/>
    <w:rsid w:val="00D45F1B"/>
    <w:rsid w:val="00D477DB"/>
    <w:rsid w:val="00D47A9E"/>
    <w:rsid w:val="00D52289"/>
    <w:rsid w:val="00D55A37"/>
    <w:rsid w:val="00D55B7E"/>
    <w:rsid w:val="00D564C7"/>
    <w:rsid w:val="00D64354"/>
    <w:rsid w:val="00D66685"/>
    <w:rsid w:val="00D70D35"/>
    <w:rsid w:val="00D71351"/>
    <w:rsid w:val="00D71997"/>
    <w:rsid w:val="00D753E9"/>
    <w:rsid w:val="00D777B9"/>
    <w:rsid w:val="00D82273"/>
    <w:rsid w:val="00D82FA5"/>
    <w:rsid w:val="00D84A4B"/>
    <w:rsid w:val="00D84B45"/>
    <w:rsid w:val="00D857AE"/>
    <w:rsid w:val="00D8623D"/>
    <w:rsid w:val="00D867FB"/>
    <w:rsid w:val="00D873C4"/>
    <w:rsid w:val="00D90E11"/>
    <w:rsid w:val="00D9110D"/>
    <w:rsid w:val="00D91124"/>
    <w:rsid w:val="00D91987"/>
    <w:rsid w:val="00D92168"/>
    <w:rsid w:val="00D93426"/>
    <w:rsid w:val="00D94B22"/>
    <w:rsid w:val="00D958D3"/>
    <w:rsid w:val="00D9594F"/>
    <w:rsid w:val="00D97213"/>
    <w:rsid w:val="00DA134E"/>
    <w:rsid w:val="00DA13F3"/>
    <w:rsid w:val="00DA2DE3"/>
    <w:rsid w:val="00DA451D"/>
    <w:rsid w:val="00DA64AF"/>
    <w:rsid w:val="00DB1F4F"/>
    <w:rsid w:val="00DB2AC7"/>
    <w:rsid w:val="00DB704C"/>
    <w:rsid w:val="00DC693B"/>
    <w:rsid w:val="00DC7C77"/>
    <w:rsid w:val="00DD0F5D"/>
    <w:rsid w:val="00DD426D"/>
    <w:rsid w:val="00DD74FC"/>
    <w:rsid w:val="00DE117F"/>
    <w:rsid w:val="00DE1769"/>
    <w:rsid w:val="00DE1A17"/>
    <w:rsid w:val="00DE44C8"/>
    <w:rsid w:val="00DE64CC"/>
    <w:rsid w:val="00DE6AA9"/>
    <w:rsid w:val="00DE7B30"/>
    <w:rsid w:val="00DF0C0B"/>
    <w:rsid w:val="00DF18FE"/>
    <w:rsid w:val="00DF20C7"/>
    <w:rsid w:val="00DF4D0C"/>
    <w:rsid w:val="00DF5C20"/>
    <w:rsid w:val="00DF7D81"/>
    <w:rsid w:val="00E02DEB"/>
    <w:rsid w:val="00E042A1"/>
    <w:rsid w:val="00E0476C"/>
    <w:rsid w:val="00E0576B"/>
    <w:rsid w:val="00E067EA"/>
    <w:rsid w:val="00E06D18"/>
    <w:rsid w:val="00E104FA"/>
    <w:rsid w:val="00E12F1F"/>
    <w:rsid w:val="00E1320D"/>
    <w:rsid w:val="00E139F8"/>
    <w:rsid w:val="00E16022"/>
    <w:rsid w:val="00E1738C"/>
    <w:rsid w:val="00E174FF"/>
    <w:rsid w:val="00E205AA"/>
    <w:rsid w:val="00E22296"/>
    <w:rsid w:val="00E270C6"/>
    <w:rsid w:val="00E27360"/>
    <w:rsid w:val="00E27C04"/>
    <w:rsid w:val="00E27C82"/>
    <w:rsid w:val="00E30713"/>
    <w:rsid w:val="00E30EDF"/>
    <w:rsid w:val="00E312D7"/>
    <w:rsid w:val="00E316AF"/>
    <w:rsid w:val="00E31FBA"/>
    <w:rsid w:val="00E328E2"/>
    <w:rsid w:val="00E336BB"/>
    <w:rsid w:val="00E3384E"/>
    <w:rsid w:val="00E34B63"/>
    <w:rsid w:val="00E374C8"/>
    <w:rsid w:val="00E40156"/>
    <w:rsid w:val="00E4042D"/>
    <w:rsid w:val="00E4135D"/>
    <w:rsid w:val="00E43750"/>
    <w:rsid w:val="00E508EB"/>
    <w:rsid w:val="00E521E3"/>
    <w:rsid w:val="00E53B7A"/>
    <w:rsid w:val="00E550C9"/>
    <w:rsid w:val="00E55405"/>
    <w:rsid w:val="00E5645D"/>
    <w:rsid w:val="00E627A4"/>
    <w:rsid w:val="00E6280E"/>
    <w:rsid w:val="00E62C9C"/>
    <w:rsid w:val="00E630EE"/>
    <w:rsid w:val="00E67A61"/>
    <w:rsid w:val="00E70455"/>
    <w:rsid w:val="00E73221"/>
    <w:rsid w:val="00E7356F"/>
    <w:rsid w:val="00E75116"/>
    <w:rsid w:val="00E763EB"/>
    <w:rsid w:val="00E80A5B"/>
    <w:rsid w:val="00E8153C"/>
    <w:rsid w:val="00E8342F"/>
    <w:rsid w:val="00E84632"/>
    <w:rsid w:val="00E847EE"/>
    <w:rsid w:val="00E85E29"/>
    <w:rsid w:val="00E876F9"/>
    <w:rsid w:val="00E90508"/>
    <w:rsid w:val="00E90B39"/>
    <w:rsid w:val="00E94FFB"/>
    <w:rsid w:val="00E96A72"/>
    <w:rsid w:val="00E96B52"/>
    <w:rsid w:val="00EA01F7"/>
    <w:rsid w:val="00EA083F"/>
    <w:rsid w:val="00EA1D33"/>
    <w:rsid w:val="00EA1F5A"/>
    <w:rsid w:val="00EA375F"/>
    <w:rsid w:val="00EA6415"/>
    <w:rsid w:val="00EA7104"/>
    <w:rsid w:val="00EA7533"/>
    <w:rsid w:val="00EB067F"/>
    <w:rsid w:val="00EB2419"/>
    <w:rsid w:val="00EB45F5"/>
    <w:rsid w:val="00EB58F5"/>
    <w:rsid w:val="00EB6E6B"/>
    <w:rsid w:val="00EC010F"/>
    <w:rsid w:val="00EC224D"/>
    <w:rsid w:val="00EC2E3A"/>
    <w:rsid w:val="00EC3CCB"/>
    <w:rsid w:val="00EC54CD"/>
    <w:rsid w:val="00EC5A74"/>
    <w:rsid w:val="00EC737D"/>
    <w:rsid w:val="00ED2154"/>
    <w:rsid w:val="00ED4277"/>
    <w:rsid w:val="00ED576D"/>
    <w:rsid w:val="00ED7C8C"/>
    <w:rsid w:val="00ED7DDB"/>
    <w:rsid w:val="00ED7FDD"/>
    <w:rsid w:val="00EE0DEA"/>
    <w:rsid w:val="00EE431B"/>
    <w:rsid w:val="00EE4874"/>
    <w:rsid w:val="00EE53E5"/>
    <w:rsid w:val="00EE6654"/>
    <w:rsid w:val="00EE73FB"/>
    <w:rsid w:val="00EE7BF0"/>
    <w:rsid w:val="00EF2674"/>
    <w:rsid w:val="00EF556F"/>
    <w:rsid w:val="00EF7BE0"/>
    <w:rsid w:val="00EF7D07"/>
    <w:rsid w:val="00F016DD"/>
    <w:rsid w:val="00F0181C"/>
    <w:rsid w:val="00F03512"/>
    <w:rsid w:val="00F0433A"/>
    <w:rsid w:val="00F0519B"/>
    <w:rsid w:val="00F059D4"/>
    <w:rsid w:val="00F11783"/>
    <w:rsid w:val="00F119AF"/>
    <w:rsid w:val="00F1480B"/>
    <w:rsid w:val="00F1498D"/>
    <w:rsid w:val="00F20065"/>
    <w:rsid w:val="00F22211"/>
    <w:rsid w:val="00F22341"/>
    <w:rsid w:val="00F22F1D"/>
    <w:rsid w:val="00F22F9F"/>
    <w:rsid w:val="00F24039"/>
    <w:rsid w:val="00F24E0E"/>
    <w:rsid w:val="00F26693"/>
    <w:rsid w:val="00F33991"/>
    <w:rsid w:val="00F3477D"/>
    <w:rsid w:val="00F347FE"/>
    <w:rsid w:val="00F34859"/>
    <w:rsid w:val="00F356F7"/>
    <w:rsid w:val="00F40055"/>
    <w:rsid w:val="00F40868"/>
    <w:rsid w:val="00F44FDE"/>
    <w:rsid w:val="00F4518C"/>
    <w:rsid w:val="00F46467"/>
    <w:rsid w:val="00F4715C"/>
    <w:rsid w:val="00F47FF8"/>
    <w:rsid w:val="00F50707"/>
    <w:rsid w:val="00F529B5"/>
    <w:rsid w:val="00F52AA4"/>
    <w:rsid w:val="00F56162"/>
    <w:rsid w:val="00F56B7E"/>
    <w:rsid w:val="00F6052F"/>
    <w:rsid w:val="00F60F44"/>
    <w:rsid w:val="00F62FDE"/>
    <w:rsid w:val="00F645D2"/>
    <w:rsid w:val="00F654E6"/>
    <w:rsid w:val="00F662CD"/>
    <w:rsid w:val="00F67E39"/>
    <w:rsid w:val="00F703A8"/>
    <w:rsid w:val="00F707F1"/>
    <w:rsid w:val="00F7094A"/>
    <w:rsid w:val="00F710BE"/>
    <w:rsid w:val="00F72579"/>
    <w:rsid w:val="00F804B9"/>
    <w:rsid w:val="00F80AE2"/>
    <w:rsid w:val="00F8265F"/>
    <w:rsid w:val="00F83FF9"/>
    <w:rsid w:val="00F85FCB"/>
    <w:rsid w:val="00F870C3"/>
    <w:rsid w:val="00F91B52"/>
    <w:rsid w:val="00F97478"/>
    <w:rsid w:val="00F97B71"/>
    <w:rsid w:val="00F97B9E"/>
    <w:rsid w:val="00FA0527"/>
    <w:rsid w:val="00FA085E"/>
    <w:rsid w:val="00FA0947"/>
    <w:rsid w:val="00FA2D49"/>
    <w:rsid w:val="00FA472B"/>
    <w:rsid w:val="00FA4B52"/>
    <w:rsid w:val="00FA4D4F"/>
    <w:rsid w:val="00FA4D5B"/>
    <w:rsid w:val="00FA54E8"/>
    <w:rsid w:val="00FA6245"/>
    <w:rsid w:val="00FA786F"/>
    <w:rsid w:val="00FA7D19"/>
    <w:rsid w:val="00FA7EB3"/>
    <w:rsid w:val="00FB058F"/>
    <w:rsid w:val="00FB387C"/>
    <w:rsid w:val="00FB3C94"/>
    <w:rsid w:val="00FB48C1"/>
    <w:rsid w:val="00FB6808"/>
    <w:rsid w:val="00FB6CD0"/>
    <w:rsid w:val="00FB723C"/>
    <w:rsid w:val="00FB72B4"/>
    <w:rsid w:val="00FC0A2D"/>
    <w:rsid w:val="00FC13C8"/>
    <w:rsid w:val="00FC39F9"/>
    <w:rsid w:val="00FC59F8"/>
    <w:rsid w:val="00FC60F6"/>
    <w:rsid w:val="00FC7F43"/>
    <w:rsid w:val="00FD7D41"/>
    <w:rsid w:val="00FE0072"/>
    <w:rsid w:val="00FE0C71"/>
    <w:rsid w:val="00FE1E47"/>
    <w:rsid w:val="00FE275D"/>
    <w:rsid w:val="00FE4F1A"/>
    <w:rsid w:val="00FE65AC"/>
    <w:rsid w:val="00FE7FBD"/>
    <w:rsid w:val="00FF10BC"/>
    <w:rsid w:val="00FF5DCF"/>
    <w:rsid w:val="00FF6ADB"/>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cs="Times New Roman" w:eastAsia="宋体" w:hAnsi="Times New Roman"/>
        <w:lang w:bidi="ar-SA" w:eastAsia="zh-CN"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Normal Indent" w:semiHidden="0" w:uiPriority="0" w:unhideWhenUsed="0"/>
    <w:lsdException w:name="annotation text" w:uiPriority="0"/>
    <w:lsdException w:locked="1" w:name="header" w:semiHidden="0" w:uiPriority="0" w:unhideWhenUsed="0"/>
    <w:lsdException w:locked="1" w:name="caption" w:qFormat="1" w:uiPriority="0"/>
    <w:lsdException w:name="annotation reference"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22" w:unhideWhenUsed="0"/>
    <w:lsdException w:locked="1" w:name="Emphasis" w:qFormat="1" w:semiHidden="0" w:uiPriority="0" w:unhideWhenUsed="0"/>
    <w:lsdException w:locked="1" w:name="Plain Text" w:semiHidden="0" w:unhideWhenUsed="0"/>
    <w:lsdException w:locked="1" w:name="Table Grid" w:qFormat="1"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6A4828"/>
    <w:pPr>
      <w:widowControl w:val="0"/>
      <w:jc w:val="both"/>
    </w:pPr>
    <w:rPr>
      <w:kern w:val="2"/>
      <w:sz w:val="21"/>
      <w:szCs w:val="24"/>
    </w:rPr>
  </w:style>
  <w:style w:styleId="1" w:type="paragraph">
    <w:name w:val="heading 1"/>
    <w:basedOn w:val="a"/>
    <w:next w:val="a"/>
    <w:link w:val="1Char"/>
    <w:uiPriority w:val="99"/>
    <w:qFormat/>
    <w:rsid w:val="00180952"/>
    <w:pPr>
      <w:keepNext/>
      <w:keepLines/>
      <w:spacing w:after="330" w:before="340" w:line="578" w:lineRule="auto"/>
      <w:outlineLvl w:val="0"/>
    </w:pPr>
    <w:rPr>
      <w:b/>
      <w:bCs/>
      <w:kern w:val="44"/>
      <w:sz w:val="44"/>
      <w:szCs w:val="44"/>
    </w:rPr>
  </w:style>
  <w:style w:styleId="2" w:type="paragraph">
    <w:name w:val="heading 2"/>
    <w:basedOn w:val="a"/>
    <w:next w:val="a0"/>
    <w:link w:val="2Char"/>
    <w:uiPriority w:val="99"/>
    <w:qFormat/>
    <w:rsid w:val="006A4828"/>
    <w:pPr>
      <w:keepNext/>
      <w:keepLines/>
      <w:spacing w:after="260" w:before="260" w:line="360" w:lineRule="auto"/>
      <w:outlineLvl w:val="1"/>
    </w:pPr>
    <w:rPr>
      <w:rFonts w:ascii="Cambria" w:hAnsi="Cambria"/>
      <w:b/>
      <w:bCs/>
      <w:kern w:val="0"/>
      <w:sz w:val="32"/>
      <w:szCs w:val="32"/>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customStyle="1" w:styleId="1Char" w:type="character">
    <w:name w:val="标题 1 Char"/>
    <w:link w:val="1"/>
    <w:uiPriority w:val="99"/>
    <w:locked/>
    <w:rsid w:val="00180952"/>
    <w:rPr>
      <w:b/>
      <w:kern w:val="44"/>
      <w:sz w:val="44"/>
    </w:rPr>
  </w:style>
  <w:style w:customStyle="1" w:styleId="2Char" w:type="character">
    <w:name w:val="标题 2 Char"/>
    <w:link w:val="2"/>
    <w:uiPriority w:val="99"/>
    <w:semiHidden/>
    <w:locked/>
    <w:rsid w:val="00AB1112"/>
    <w:rPr>
      <w:rFonts w:ascii="Cambria" w:eastAsia="宋体" w:hAnsi="Cambria"/>
      <w:b/>
      <w:sz w:val="32"/>
    </w:rPr>
  </w:style>
  <w:style w:styleId="a0" w:type="paragraph">
    <w:name w:val="Normal Indent"/>
    <w:basedOn w:val="a"/>
    <w:uiPriority w:val="99"/>
    <w:rsid w:val="006A4828"/>
    <w:pPr>
      <w:ind w:firstLine="420" w:firstLineChars="200"/>
    </w:pPr>
  </w:style>
  <w:style w:styleId="a4" w:type="paragraph">
    <w:name w:val="Body Text Indent"/>
    <w:basedOn w:val="a"/>
    <w:link w:val="Char"/>
    <w:uiPriority w:val="99"/>
    <w:rsid w:val="006A4828"/>
    <w:pPr>
      <w:widowControl/>
      <w:spacing w:after="100" w:afterAutospacing="1" w:before="100" w:beforeAutospacing="1"/>
      <w:jc w:val="left"/>
    </w:pPr>
    <w:rPr>
      <w:kern w:val="0"/>
      <w:sz w:val="24"/>
    </w:rPr>
  </w:style>
  <w:style w:customStyle="1" w:styleId="Char" w:type="character">
    <w:name w:val="正文文本缩进 Char"/>
    <w:link w:val="a4"/>
    <w:uiPriority w:val="99"/>
    <w:semiHidden/>
    <w:locked/>
    <w:rsid w:val="00AB1112"/>
    <w:rPr>
      <w:sz w:val="24"/>
    </w:rPr>
  </w:style>
  <w:style w:styleId="a5" w:type="paragraph">
    <w:name w:val="Plain Text"/>
    <w:basedOn w:val="a"/>
    <w:link w:val="Char0"/>
    <w:uiPriority w:val="99"/>
    <w:rsid w:val="006A4828"/>
    <w:rPr>
      <w:rFonts w:ascii="宋体" w:hAnsi="Courier New"/>
      <w:szCs w:val="21"/>
    </w:rPr>
  </w:style>
  <w:style w:customStyle="1" w:styleId="Char0" w:type="character">
    <w:name w:val="纯文本 Char"/>
    <w:link w:val="a5"/>
    <w:uiPriority w:val="99"/>
    <w:locked/>
    <w:rsid w:val="009A045B"/>
    <w:rPr>
      <w:rFonts w:ascii="宋体" w:hAnsi="Courier New"/>
      <w:kern w:val="2"/>
      <w:sz w:val="21"/>
    </w:rPr>
  </w:style>
  <w:style w:styleId="20" w:type="paragraph">
    <w:name w:val="Body Text Indent 2"/>
    <w:basedOn w:val="a"/>
    <w:link w:val="2Char0"/>
    <w:uiPriority w:val="99"/>
    <w:rsid w:val="006A4828"/>
    <w:pPr>
      <w:spacing w:line="560" w:lineRule="exact"/>
      <w:ind w:firstLine="480" w:firstLineChars="200"/>
    </w:pPr>
    <w:rPr>
      <w:kern w:val="0"/>
      <w:sz w:val="24"/>
    </w:rPr>
  </w:style>
  <w:style w:customStyle="1" w:styleId="2Char0" w:type="character">
    <w:name w:val="正文文本缩进 2 Char"/>
    <w:link w:val="20"/>
    <w:uiPriority w:val="99"/>
    <w:semiHidden/>
    <w:locked/>
    <w:rsid w:val="00AB1112"/>
    <w:rPr>
      <w:sz w:val="24"/>
    </w:rPr>
  </w:style>
  <w:style w:styleId="a6" w:type="paragraph">
    <w:name w:val="footer"/>
    <w:basedOn w:val="a"/>
    <w:link w:val="Char1"/>
    <w:uiPriority w:val="99"/>
    <w:rsid w:val="006A4828"/>
    <w:pPr>
      <w:tabs>
        <w:tab w:pos="4153" w:val="center"/>
        <w:tab w:pos="8306" w:val="right"/>
      </w:tabs>
      <w:snapToGrid w:val="0"/>
      <w:jc w:val="left"/>
    </w:pPr>
    <w:rPr>
      <w:kern w:val="0"/>
      <w:sz w:val="18"/>
      <w:szCs w:val="18"/>
    </w:rPr>
  </w:style>
  <w:style w:customStyle="1" w:styleId="Char1" w:type="character">
    <w:name w:val="页脚 Char"/>
    <w:link w:val="a6"/>
    <w:uiPriority w:val="99"/>
    <w:semiHidden/>
    <w:locked/>
    <w:rsid w:val="00AB1112"/>
    <w:rPr>
      <w:sz w:val="18"/>
    </w:rPr>
  </w:style>
  <w:style w:styleId="a7" w:type="character">
    <w:name w:val="page number"/>
    <w:uiPriority w:val="99"/>
    <w:rsid w:val="006A4828"/>
    <w:rPr>
      <w:rFonts w:cs="Times New Roman"/>
    </w:rPr>
  </w:style>
  <w:style w:styleId="a8" w:type="character">
    <w:name w:val="Hyperlink"/>
    <w:uiPriority w:val="99"/>
    <w:rsid w:val="006A4828"/>
    <w:rPr>
      <w:rFonts w:cs="Times New Roman"/>
      <w:color w:val="0000FF"/>
      <w:u w:val="single"/>
    </w:rPr>
  </w:style>
  <w:style w:styleId="3" w:type="paragraph">
    <w:name w:val="Body Text Indent 3"/>
    <w:basedOn w:val="a"/>
    <w:link w:val="3Char"/>
    <w:uiPriority w:val="99"/>
    <w:rsid w:val="006A4828"/>
    <w:pPr>
      <w:spacing w:line="560" w:lineRule="exact"/>
      <w:ind w:firstLine="420" w:firstLineChars="200"/>
    </w:pPr>
    <w:rPr>
      <w:kern w:val="0"/>
      <w:sz w:val="16"/>
      <w:szCs w:val="16"/>
    </w:rPr>
  </w:style>
  <w:style w:customStyle="1" w:styleId="3Char" w:type="character">
    <w:name w:val="正文文本缩进 3 Char"/>
    <w:link w:val="3"/>
    <w:uiPriority w:val="99"/>
    <w:semiHidden/>
    <w:locked/>
    <w:rsid w:val="00AB1112"/>
    <w:rPr>
      <w:sz w:val="16"/>
    </w:rPr>
  </w:style>
  <w:style w:styleId="a9" w:type="paragraph">
    <w:name w:val="header"/>
    <w:basedOn w:val="a"/>
    <w:link w:val="Char2"/>
    <w:uiPriority w:val="99"/>
    <w:rsid w:val="006A4828"/>
    <w:pPr>
      <w:pBdr>
        <w:bottom w:color="auto" w:space="1" w:sz="6" w:val="single"/>
      </w:pBdr>
      <w:tabs>
        <w:tab w:pos="4153" w:val="center"/>
        <w:tab w:pos="8306" w:val="right"/>
      </w:tabs>
      <w:snapToGrid w:val="0"/>
      <w:jc w:val="center"/>
    </w:pPr>
    <w:rPr>
      <w:sz w:val="18"/>
      <w:szCs w:val="18"/>
    </w:rPr>
  </w:style>
  <w:style w:customStyle="1" w:styleId="Char2" w:type="character">
    <w:name w:val="页眉 Char"/>
    <w:link w:val="a9"/>
    <w:uiPriority w:val="99"/>
    <w:locked/>
    <w:rsid w:val="001207F2"/>
    <w:rPr>
      <w:kern w:val="2"/>
      <w:sz w:val="18"/>
    </w:rPr>
  </w:style>
  <w:style w:customStyle="1" w:styleId="10" w:type="character">
    <w:name w:val="已访问的超链接1"/>
    <w:uiPriority w:val="99"/>
    <w:rsid w:val="006A4828"/>
    <w:rPr>
      <w:color w:val="800080"/>
      <w:u w:val="single"/>
    </w:rPr>
  </w:style>
  <w:style w:styleId="aa" w:type="paragraph">
    <w:name w:val="List"/>
    <w:basedOn w:val="ab"/>
    <w:uiPriority w:val="99"/>
    <w:rsid w:val="006A4828"/>
    <w:pPr>
      <w:spacing w:after="220" w:line="220" w:lineRule="atLeast"/>
      <w:ind w:hanging="360" w:left="1440"/>
    </w:pPr>
    <w:rPr>
      <w:szCs w:val="20"/>
    </w:rPr>
  </w:style>
  <w:style w:styleId="ab" w:type="paragraph">
    <w:name w:val="Body Text"/>
    <w:basedOn w:val="a"/>
    <w:link w:val="Char3"/>
    <w:uiPriority w:val="99"/>
    <w:rsid w:val="006A4828"/>
    <w:pPr>
      <w:spacing w:after="120"/>
    </w:pPr>
    <w:rPr>
      <w:kern w:val="0"/>
      <w:sz w:val="24"/>
    </w:rPr>
  </w:style>
  <w:style w:customStyle="1" w:styleId="Char3" w:type="character">
    <w:name w:val="正文文本 Char"/>
    <w:link w:val="ab"/>
    <w:uiPriority w:val="99"/>
    <w:semiHidden/>
    <w:locked/>
    <w:rsid w:val="00AB1112"/>
    <w:rPr>
      <w:sz w:val="24"/>
    </w:rPr>
  </w:style>
  <w:style w:styleId="ac" w:type="paragraph">
    <w:name w:val="Date"/>
    <w:basedOn w:val="a"/>
    <w:next w:val="a"/>
    <w:link w:val="Char4"/>
    <w:uiPriority w:val="99"/>
    <w:rsid w:val="006A4828"/>
    <w:rPr>
      <w:sz w:val="24"/>
      <w:szCs w:val="20"/>
    </w:rPr>
  </w:style>
  <w:style w:customStyle="1" w:styleId="Char4" w:type="character">
    <w:name w:val="日期 Char"/>
    <w:link w:val="ac"/>
    <w:uiPriority w:val="99"/>
    <w:locked/>
    <w:rsid w:val="00D66685"/>
    <w:rPr>
      <w:kern w:val="2"/>
      <w:sz w:val="24"/>
    </w:rPr>
  </w:style>
  <w:style w:customStyle="1" w:styleId="c1" w:type="character">
    <w:name w:val="c1"/>
    <w:uiPriority w:val="99"/>
    <w:rsid w:val="006A4828"/>
    <w:rPr>
      <w:color w:val="000000"/>
      <w:sz w:val="18"/>
    </w:rPr>
  </w:style>
  <w:style w:styleId="11" w:type="paragraph">
    <w:name w:val="index 1"/>
    <w:basedOn w:val="a"/>
    <w:next w:val="a"/>
    <w:autoRedefine/>
    <w:uiPriority w:val="99"/>
    <w:semiHidden/>
    <w:rsid w:val="006A4828"/>
    <w:pPr>
      <w:jc w:val="right"/>
    </w:pPr>
    <w:rPr>
      <w:color w:val="008000"/>
    </w:rPr>
  </w:style>
  <w:style w:customStyle="1" w:styleId="font5" w:type="paragraph">
    <w:name w:val="font5"/>
    <w:basedOn w:val="a"/>
    <w:uiPriority w:val="99"/>
    <w:rsid w:val="006A4828"/>
    <w:pPr>
      <w:widowControl/>
      <w:spacing w:after="100" w:afterAutospacing="1" w:before="100" w:beforeAutospacing="1"/>
      <w:jc w:val="left"/>
    </w:pPr>
    <w:rPr>
      <w:rFonts w:ascii="宋体" w:cs="Arial Unicode MS" w:hAnsi="宋体"/>
      <w:kern w:val="0"/>
      <w:sz w:val="18"/>
      <w:szCs w:val="18"/>
    </w:rPr>
  </w:style>
  <w:style w:customStyle="1" w:styleId="xl24" w:type="paragraph">
    <w:name w:val="xl24"/>
    <w:basedOn w:val="a"/>
    <w:uiPriority w:val="99"/>
    <w:rsid w:val="006A4828"/>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uiPriority w:val="99"/>
    <w:rsid w:val="006A482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rPr>
  </w:style>
  <w:style w:customStyle="1" w:styleId="xl26" w:type="paragraph">
    <w:name w:val="xl26"/>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27" w:type="paragraph">
    <w:name w:val="xl27"/>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uiPriority w:val="99"/>
    <w:rsid w:val="006A482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29" w:type="paragraph">
    <w:name w:val="xl29"/>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30" w:type="paragraph">
    <w:name w:val="xl30"/>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31" w:type="paragraph">
    <w:name w:val="xl31"/>
    <w:basedOn w:val="a"/>
    <w:uiPriority w:val="99"/>
    <w:rsid w:val="006A482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uiPriority w:val="99"/>
    <w:rsid w:val="006A482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uiPriority w:val="99"/>
    <w:rsid w:val="006A482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uiPriority w:val="99"/>
    <w:rsid w:val="006A482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d" w:type="paragraph">
    <w:name w:val="Balloon Text"/>
    <w:basedOn w:val="a"/>
    <w:link w:val="Char5"/>
    <w:uiPriority w:val="99"/>
    <w:semiHidden/>
    <w:rsid w:val="006A4828"/>
    <w:rPr>
      <w:kern w:val="0"/>
      <w:sz w:val="2"/>
      <w:szCs w:val="20"/>
    </w:rPr>
  </w:style>
  <w:style w:customStyle="1" w:styleId="Char5" w:type="character">
    <w:name w:val="批注框文本 Char"/>
    <w:link w:val="ad"/>
    <w:uiPriority w:val="99"/>
    <w:semiHidden/>
    <w:locked/>
    <w:rsid w:val="00AB1112"/>
    <w:rPr>
      <w:sz w:val="2"/>
    </w:rPr>
  </w:style>
  <w:style w:styleId="ae" w:type="character">
    <w:name w:val="annotation reference"/>
    <w:semiHidden/>
    <w:rsid w:val="006A4828"/>
    <w:rPr>
      <w:rFonts w:cs="Times New Roman"/>
      <w:sz w:val="21"/>
    </w:rPr>
  </w:style>
  <w:style w:styleId="af" w:type="paragraph">
    <w:name w:val="annotation text"/>
    <w:basedOn w:val="a"/>
    <w:link w:val="Char6"/>
    <w:semiHidden/>
    <w:rsid w:val="006A4828"/>
    <w:pPr>
      <w:jc w:val="left"/>
    </w:pPr>
    <w:rPr>
      <w:kern w:val="0"/>
      <w:sz w:val="24"/>
    </w:rPr>
  </w:style>
  <w:style w:customStyle="1" w:styleId="Char6" w:type="character">
    <w:name w:val="批注文字 Char"/>
    <w:link w:val="af"/>
    <w:uiPriority w:val="99"/>
    <w:semiHidden/>
    <w:locked/>
    <w:rsid w:val="00AB1112"/>
    <w:rPr>
      <w:sz w:val="24"/>
    </w:rPr>
  </w:style>
  <w:style w:styleId="af0" w:type="paragraph">
    <w:name w:val="annotation subject"/>
    <w:basedOn w:val="af"/>
    <w:next w:val="af"/>
    <w:link w:val="Char7"/>
    <w:uiPriority w:val="99"/>
    <w:semiHidden/>
    <w:rsid w:val="006A4828"/>
    <w:rPr>
      <w:b/>
      <w:bCs/>
    </w:rPr>
  </w:style>
  <w:style w:customStyle="1" w:styleId="Char7" w:type="character">
    <w:name w:val="批注主题 Char"/>
    <w:link w:val="af0"/>
    <w:uiPriority w:val="99"/>
    <w:semiHidden/>
    <w:locked/>
    <w:rsid w:val="00AB1112"/>
    <w:rPr>
      <w:b/>
      <w:sz w:val="24"/>
    </w:rPr>
  </w:style>
  <w:style w:customStyle="1" w:styleId="Char8" w:type="paragraph">
    <w:name w:val="Char"/>
    <w:basedOn w:val="a"/>
    <w:uiPriority w:val="99"/>
    <w:rsid w:val="006A4828"/>
  </w:style>
  <w:style w:styleId="af1" w:type="paragraph">
    <w:name w:val="Document Map"/>
    <w:basedOn w:val="a"/>
    <w:link w:val="Char9"/>
    <w:uiPriority w:val="99"/>
    <w:semiHidden/>
    <w:rsid w:val="000A549A"/>
    <w:pPr>
      <w:shd w:color="auto" w:fill="000080" w:val="clear"/>
    </w:pPr>
    <w:rPr>
      <w:kern w:val="0"/>
      <w:sz w:val="2"/>
      <w:szCs w:val="20"/>
    </w:rPr>
  </w:style>
  <w:style w:customStyle="1" w:styleId="Char9" w:type="character">
    <w:name w:val="文档结构图 Char"/>
    <w:link w:val="af1"/>
    <w:uiPriority w:val="99"/>
    <w:semiHidden/>
    <w:locked/>
    <w:rsid w:val="00AB1112"/>
    <w:rPr>
      <w:sz w:val="2"/>
    </w:rPr>
  </w:style>
  <w:style w:styleId="af2" w:type="table">
    <w:name w:val="Table Grid"/>
    <w:basedOn w:val="a2"/>
    <w:qFormat/>
    <w:rsid w:val="009A31AF"/>
    <w:pPr>
      <w:widowControl w:val="0"/>
      <w:jc w:val="both"/>
    </w:p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af3" w:type="paragraph">
    <w:name w:val="footnote text"/>
    <w:basedOn w:val="a"/>
    <w:link w:val="Chara"/>
    <w:uiPriority w:val="99"/>
    <w:rsid w:val="000B251E"/>
    <w:pPr>
      <w:snapToGrid w:val="0"/>
      <w:jc w:val="left"/>
    </w:pPr>
    <w:rPr>
      <w:sz w:val="18"/>
      <w:szCs w:val="18"/>
    </w:rPr>
  </w:style>
  <w:style w:customStyle="1" w:styleId="Chara" w:type="character">
    <w:name w:val="脚注文本 Char"/>
    <w:link w:val="af3"/>
    <w:uiPriority w:val="99"/>
    <w:locked/>
    <w:rsid w:val="00CB481C"/>
    <w:rPr>
      <w:kern w:val="2"/>
      <w:sz w:val="18"/>
    </w:rPr>
  </w:style>
  <w:style w:styleId="af4" w:type="character">
    <w:name w:val="footnote reference"/>
    <w:uiPriority w:val="99"/>
    <w:rsid w:val="000B251E"/>
    <w:rPr>
      <w:rFonts w:cs="Times New Roman"/>
      <w:vertAlign w:val="superscript"/>
    </w:rPr>
  </w:style>
  <w:style w:styleId="af5" w:type="paragraph">
    <w:name w:val="Normal (Web)"/>
    <w:basedOn w:val="a"/>
    <w:uiPriority w:val="99"/>
    <w:rsid w:val="00B25807"/>
    <w:pPr>
      <w:widowControl/>
      <w:spacing w:after="100" w:afterAutospacing="1" w:before="100" w:beforeAutospacing="1"/>
      <w:jc w:val="left"/>
    </w:pPr>
    <w:rPr>
      <w:rFonts w:ascii="宋体" w:hAnsi="宋体"/>
      <w:kern w:val="0"/>
      <w:sz w:val="24"/>
    </w:rPr>
  </w:style>
  <w:style w:customStyle="1" w:styleId="Char10" w:type="paragraph">
    <w:name w:val="Char1"/>
    <w:basedOn w:val="a"/>
    <w:uiPriority w:val="99"/>
    <w:rsid w:val="00D97213"/>
  </w:style>
  <w:style w:customStyle="1" w:styleId="t1" w:type="character">
    <w:name w:val="t1"/>
    <w:uiPriority w:val="99"/>
    <w:rsid w:val="002D2A00"/>
    <w:rPr>
      <w:color w:val="990000"/>
    </w:rPr>
  </w:style>
  <w:style w:customStyle="1" w:styleId="Default" w:type="paragraph">
    <w:name w:val="Default"/>
    <w:uiPriority w:val="99"/>
    <w:rsid w:val="00CB481C"/>
    <w:pPr>
      <w:widowControl w:val="0"/>
      <w:autoSpaceDE w:val="0"/>
      <w:autoSpaceDN w:val="0"/>
      <w:adjustRightInd w:val="0"/>
    </w:pPr>
    <w:rPr>
      <w:rFonts w:ascii="FangSong" w:cs="FangSong" w:hAnsi="FangSong"/>
      <w:color w:val="000000"/>
      <w:sz w:val="24"/>
      <w:szCs w:val="24"/>
    </w:rPr>
  </w:style>
  <w:style w:customStyle="1" w:styleId="5" w:type="numbering">
    <w:name w:val="样式5"/>
    <w:rsid w:val="00C00FED"/>
    <w:pPr>
      <w:numPr>
        <w:numId w:val="8"/>
      </w:numPr>
    </w:pPr>
  </w:style>
  <w:style w:styleId="af6" w:type="character">
    <w:name w:val="Strong"/>
    <w:uiPriority w:val="22"/>
    <w:qFormat/>
    <w:locked/>
    <w:rsid w:val="00AE248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1Char">
    <w:name w:val="5"/>
    <w:pPr>
      <w:numPr>
        <w:numId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021212">
      <w:bodyDiv w:val="1"/>
      <w:marLeft w:val="0"/>
      <w:marRight w:val="0"/>
      <w:marTop w:val="0"/>
      <w:marBottom w:val="0"/>
      <w:divBdr>
        <w:top w:val="none" w:sz="0" w:space="0" w:color="auto"/>
        <w:left w:val="none" w:sz="0" w:space="0" w:color="auto"/>
        <w:bottom w:val="none" w:sz="0" w:space="0" w:color="auto"/>
        <w:right w:val="none" w:sz="0" w:space="0" w:color="auto"/>
      </w:divBdr>
    </w:div>
    <w:div w:id="888423083">
      <w:marLeft w:val="0"/>
      <w:marRight w:val="0"/>
      <w:marTop w:val="0"/>
      <w:marBottom w:val="0"/>
      <w:divBdr>
        <w:top w:val="none" w:sz="0" w:space="0" w:color="auto"/>
        <w:left w:val="none" w:sz="0" w:space="0" w:color="auto"/>
        <w:bottom w:val="none" w:sz="0" w:space="0" w:color="auto"/>
        <w:right w:val="none" w:sz="0" w:space="0" w:color="auto"/>
      </w:divBdr>
    </w:div>
    <w:div w:id="888423084">
      <w:marLeft w:val="0"/>
      <w:marRight w:val="0"/>
      <w:marTop w:val="0"/>
      <w:marBottom w:val="0"/>
      <w:divBdr>
        <w:top w:val="none" w:sz="0" w:space="0" w:color="auto"/>
        <w:left w:val="none" w:sz="0" w:space="0" w:color="auto"/>
        <w:bottom w:val="none" w:sz="0" w:space="0" w:color="auto"/>
        <w:right w:val="none" w:sz="0" w:space="0" w:color="auto"/>
      </w:divBdr>
    </w:div>
    <w:div w:id="888423085">
      <w:marLeft w:val="0"/>
      <w:marRight w:val="0"/>
      <w:marTop w:val="0"/>
      <w:marBottom w:val="0"/>
      <w:divBdr>
        <w:top w:val="none" w:sz="0" w:space="0" w:color="auto"/>
        <w:left w:val="none" w:sz="0" w:space="0" w:color="auto"/>
        <w:bottom w:val="none" w:sz="0" w:space="0" w:color="auto"/>
        <w:right w:val="none" w:sz="0" w:space="0" w:color="auto"/>
      </w:divBdr>
    </w:div>
    <w:div w:id="888423086">
      <w:marLeft w:val="0"/>
      <w:marRight w:val="0"/>
      <w:marTop w:val="0"/>
      <w:marBottom w:val="0"/>
      <w:divBdr>
        <w:top w:val="none" w:sz="0" w:space="0" w:color="auto"/>
        <w:left w:val="none" w:sz="0" w:space="0" w:color="auto"/>
        <w:bottom w:val="none" w:sz="0" w:space="0" w:color="auto"/>
        <w:right w:val="none" w:sz="0" w:space="0" w:color="auto"/>
      </w:divBdr>
    </w:div>
    <w:div w:id="888423087">
      <w:marLeft w:val="0"/>
      <w:marRight w:val="0"/>
      <w:marTop w:val="0"/>
      <w:marBottom w:val="0"/>
      <w:divBdr>
        <w:top w:val="none" w:sz="0" w:space="0" w:color="auto"/>
        <w:left w:val="none" w:sz="0" w:space="0" w:color="auto"/>
        <w:bottom w:val="none" w:sz="0" w:space="0" w:color="auto"/>
        <w:right w:val="none" w:sz="0" w:space="0" w:color="auto"/>
      </w:divBdr>
    </w:div>
    <w:div w:id="888423088">
      <w:marLeft w:val="0"/>
      <w:marRight w:val="0"/>
      <w:marTop w:val="0"/>
      <w:marBottom w:val="0"/>
      <w:divBdr>
        <w:top w:val="none" w:sz="0" w:space="0" w:color="auto"/>
        <w:left w:val="none" w:sz="0" w:space="0" w:color="auto"/>
        <w:bottom w:val="none" w:sz="0" w:space="0" w:color="auto"/>
        <w:right w:val="none" w:sz="0" w:space="0" w:color="auto"/>
      </w:divBdr>
    </w:div>
    <w:div w:id="888423089">
      <w:marLeft w:val="0"/>
      <w:marRight w:val="0"/>
      <w:marTop w:val="0"/>
      <w:marBottom w:val="0"/>
      <w:divBdr>
        <w:top w:val="none" w:sz="0" w:space="0" w:color="auto"/>
        <w:left w:val="none" w:sz="0" w:space="0" w:color="auto"/>
        <w:bottom w:val="none" w:sz="0" w:space="0" w:color="auto"/>
        <w:right w:val="none" w:sz="0" w:space="0" w:color="auto"/>
      </w:divBdr>
    </w:div>
    <w:div w:id="888423090">
      <w:marLeft w:val="0"/>
      <w:marRight w:val="0"/>
      <w:marTop w:val="0"/>
      <w:marBottom w:val="0"/>
      <w:divBdr>
        <w:top w:val="none" w:sz="0" w:space="0" w:color="auto"/>
        <w:left w:val="none" w:sz="0" w:space="0" w:color="auto"/>
        <w:bottom w:val="none" w:sz="0" w:space="0" w:color="auto"/>
        <w:right w:val="none" w:sz="0" w:space="0" w:color="auto"/>
      </w:divBdr>
    </w:div>
    <w:div w:id="888423091">
      <w:marLeft w:val="0"/>
      <w:marRight w:val="0"/>
      <w:marTop w:val="0"/>
      <w:marBottom w:val="0"/>
      <w:divBdr>
        <w:top w:val="none" w:sz="0" w:space="0" w:color="auto"/>
        <w:left w:val="none" w:sz="0" w:space="0" w:color="auto"/>
        <w:bottom w:val="none" w:sz="0" w:space="0" w:color="auto"/>
        <w:right w:val="none" w:sz="0" w:space="0" w:color="auto"/>
      </w:divBdr>
    </w:div>
    <w:div w:id="888423092">
      <w:marLeft w:val="0"/>
      <w:marRight w:val="0"/>
      <w:marTop w:val="0"/>
      <w:marBottom w:val="0"/>
      <w:divBdr>
        <w:top w:val="none" w:sz="0" w:space="0" w:color="auto"/>
        <w:left w:val="none" w:sz="0" w:space="0" w:color="auto"/>
        <w:bottom w:val="none" w:sz="0" w:space="0" w:color="auto"/>
        <w:right w:val="none" w:sz="0" w:space="0" w:color="auto"/>
      </w:divBdr>
    </w:div>
    <w:div w:id="888423093">
      <w:marLeft w:val="0"/>
      <w:marRight w:val="0"/>
      <w:marTop w:val="0"/>
      <w:marBottom w:val="0"/>
      <w:divBdr>
        <w:top w:val="none" w:sz="0" w:space="0" w:color="auto"/>
        <w:left w:val="none" w:sz="0" w:space="0" w:color="auto"/>
        <w:bottom w:val="none" w:sz="0" w:space="0" w:color="auto"/>
        <w:right w:val="none" w:sz="0" w:space="0" w:color="auto"/>
      </w:divBdr>
    </w:div>
    <w:div w:id="888423095">
      <w:marLeft w:val="0"/>
      <w:marRight w:val="0"/>
      <w:marTop w:val="0"/>
      <w:marBottom w:val="0"/>
      <w:divBdr>
        <w:top w:val="none" w:sz="0" w:space="0" w:color="auto"/>
        <w:left w:val="none" w:sz="0" w:space="0" w:color="auto"/>
        <w:bottom w:val="none" w:sz="0" w:space="0" w:color="auto"/>
        <w:right w:val="none" w:sz="0" w:space="0" w:color="auto"/>
      </w:divBdr>
    </w:div>
    <w:div w:id="888423096">
      <w:marLeft w:val="0"/>
      <w:marRight w:val="0"/>
      <w:marTop w:val="0"/>
      <w:marBottom w:val="0"/>
      <w:divBdr>
        <w:top w:val="none" w:sz="0" w:space="0" w:color="auto"/>
        <w:left w:val="none" w:sz="0" w:space="0" w:color="auto"/>
        <w:bottom w:val="none" w:sz="0" w:space="0" w:color="auto"/>
        <w:right w:val="none" w:sz="0" w:space="0" w:color="auto"/>
      </w:divBdr>
    </w:div>
    <w:div w:id="888423097">
      <w:marLeft w:val="0"/>
      <w:marRight w:val="0"/>
      <w:marTop w:val="0"/>
      <w:marBottom w:val="0"/>
      <w:divBdr>
        <w:top w:val="none" w:sz="0" w:space="0" w:color="auto"/>
        <w:left w:val="none" w:sz="0" w:space="0" w:color="auto"/>
        <w:bottom w:val="none" w:sz="0" w:space="0" w:color="auto"/>
        <w:right w:val="none" w:sz="0" w:space="0" w:color="auto"/>
      </w:divBdr>
    </w:div>
    <w:div w:id="888423098">
      <w:marLeft w:val="0"/>
      <w:marRight w:val="0"/>
      <w:marTop w:val="0"/>
      <w:marBottom w:val="0"/>
      <w:divBdr>
        <w:top w:val="none" w:sz="0" w:space="0" w:color="auto"/>
        <w:left w:val="none" w:sz="0" w:space="0" w:color="auto"/>
        <w:bottom w:val="none" w:sz="0" w:space="0" w:color="auto"/>
        <w:right w:val="none" w:sz="0" w:space="0" w:color="auto"/>
      </w:divBdr>
    </w:div>
    <w:div w:id="888423099">
      <w:marLeft w:val="0"/>
      <w:marRight w:val="0"/>
      <w:marTop w:val="0"/>
      <w:marBottom w:val="0"/>
      <w:divBdr>
        <w:top w:val="none" w:sz="0" w:space="0" w:color="auto"/>
        <w:left w:val="none" w:sz="0" w:space="0" w:color="auto"/>
        <w:bottom w:val="none" w:sz="0" w:space="0" w:color="auto"/>
        <w:right w:val="none" w:sz="0" w:space="0" w:color="auto"/>
      </w:divBdr>
    </w:div>
    <w:div w:id="888423100">
      <w:marLeft w:val="150"/>
      <w:marRight w:val="150"/>
      <w:marTop w:val="150"/>
      <w:marBottom w:val="150"/>
      <w:divBdr>
        <w:top w:val="none" w:sz="0" w:space="0" w:color="auto"/>
        <w:left w:val="none" w:sz="0" w:space="0" w:color="auto"/>
        <w:bottom w:val="none" w:sz="0" w:space="0" w:color="auto"/>
        <w:right w:val="none" w:sz="0" w:space="0" w:color="auto"/>
      </w:divBdr>
      <w:divsChild>
        <w:div w:id="888423094">
          <w:marLeft w:val="0"/>
          <w:marRight w:val="0"/>
          <w:marTop w:val="0"/>
          <w:marBottom w:val="0"/>
          <w:divBdr>
            <w:top w:val="none" w:sz="0" w:space="0" w:color="auto"/>
            <w:left w:val="none" w:sz="0" w:space="0" w:color="auto"/>
            <w:bottom w:val="none" w:sz="0" w:space="0" w:color="auto"/>
            <w:right w:val="none" w:sz="0" w:space="0" w:color="auto"/>
          </w:divBdr>
        </w:div>
      </w:divsChild>
    </w:div>
    <w:div w:id="1691950885">
      <w:bodyDiv w:val="1"/>
      <w:marLeft w:val="0"/>
      <w:marRight w:val="0"/>
      <w:marTop w:val="0"/>
      <w:marBottom w:val="0"/>
      <w:divBdr>
        <w:top w:val="none" w:sz="0" w:space="0" w:color="auto"/>
        <w:left w:val="none" w:sz="0" w:space="0" w:color="auto"/>
        <w:bottom w:val="none" w:sz="0" w:space="0" w:color="auto"/>
        <w:right w:val="none" w:sz="0" w:space="0" w:color="auto"/>
      </w:divBdr>
    </w:div>
    <w:div w:id="1704014345">
      <w:bodyDiv w:val="1"/>
      <w:marLeft w:val="0"/>
      <w:marRight w:val="0"/>
      <w:marTop w:val="0"/>
      <w:marBottom w:val="0"/>
      <w:divBdr>
        <w:top w:val="none" w:sz="0" w:space="0" w:color="auto"/>
        <w:left w:val="none" w:sz="0" w:space="0" w:color="auto"/>
        <w:bottom w:val="none" w:sz="0" w:space="0" w:color="auto"/>
        <w:right w:val="none" w:sz="0" w:space="0" w:color="auto"/>
      </w:divBdr>
    </w:div>
    <w:div w:id="1712071077">
      <w:bodyDiv w:val="1"/>
      <w:marLeft w:val="0"/>
      <w:marRight w:val="0"/>
      <w:marTop w:val="0"/>
      <w:marBottom w:val="0"/>
      <w:divBdr>
        <w:top w:val="none" w:sz="0" w:space="0" w:color="auto"/>
        <w:left w:val="none" w:sz="0" w:space="0" w:color="auto"/>
        <w:bottom w:val="none" w:sz="0" w:space="0" w:color="auto"/>
        <w:right w:val="none" w:sz="0" w:space="0" w:color="auto"/>
      </w:divBdr>
    </w:div>
    <w:div w:id="1794054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10" Target="media/image1.jpeg" Type="http://schemas.openxmlformats.org/officeDocument/2006/relationships/image"/>
<Relationship Id="rId11" Target="media/image2.jpeg" Type="http://schemas.openxmlformats.org/officeDocument/2006/relationships/image"/>
<Relationship Id="rId12" Target="footer2.xml" Type="http://schemas.openxmlformats.org/officeDocument/2006/relationships/footer"/>
<Relationship Id="rId13" Target="footer3.xml" Type="http://schemas.openxmlformats.org/officeDocument/2006/relationships/footer"/>
<Relationship Id="rId14" Target="fontTable.xml" Type="http://schemas.openxmlformats.org/officeDocument/2006/relationships/fontTable"/>
<Relationship Id="rId15" Target="theme/theme1.xml" Type="http://schemas.openxmlformats.org/officeDocument/2006/relationships/theme"/>
<Relationship Id="rId2" Target="styles.xml" Type="http://schemas.openxmlformats.org/officeDocument/2006/relationships/styles"/>
<Relationship Id="rId3" Target="stylesWithEffects.xml" Type="http://schemas.microsoft.com/office/2007/relationships/stylesWithEffect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header1.xml" Type="http://schemas.openxmlformats.org/officeDocument/2006/relationships/header"/>
<Relationship Id="rId9" Target="footer1.xml" Type="http://schemas.openxmlformats.org/officeDocument/2006/relationships/footer"/>
</Relationships>

</file>

<file path=word/_rels/settings.xml.rels><?xml version="1.0" encoding="UTF-8" standalone="no"?>
<Relationships xmlns="http://schemas.openxmlformats.org/package/2006/relationships">
<Relationship Id="rId1" Target="file:///C:/Users/Administrator/Desktop/abc&#23395;&#25253;.dot" TargetMode="External" Type="http://schemas.openxmlformats.org/officeDocument/2006/relationships/attachedTemplat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abc季报.dot</Template>
  <TotalTime>407</TotalTime>
  <Pages>29</Pages>
  <Words>4352</Words>
  <Characters>24809</Characters>
  <Application>Microsoft Office Word</Application>
  <DocSecurity>0</DocSecurity>
  <Lines>206</Lines>
  <Paragraphs>58</Paragraphs>
  <ScaleCrop>false</ScaleCrop>
  <Company>TRT. Ltd. Co.</Company>
  <LinksUpToDate>false</LinksUpToDate>
  <CharactersWithSpaces>29103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2013-06-21T06:56:00Z</dcterms:created>
  <dc:creator>bonnieliu</dc:creator>
  <cp:lastModifiedBy>swinghan</cp:lastModifiedBy>
  <cp:lastPrinted>2007-07-19T00:46:00Z</cp:lastPrinted>
  <dcterms:modified xsi:type="dcterms:W3CDTF">2020-06-21T03:01:00Z</dcterms:modified>
  <cp:revision>173</cp:revision>
</cp:coreProperties>
</file>