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易方达安悦超短债债券型证券投资基金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中国民生银行股份有限公司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5355B4" w:rsidRDefault="007000CC">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5355B4" w:rsidRDefault="007000CC">
      <w:pPr>
        <w:spacing w:line="360" w:lineRule="auto"/>
        <w:ind w:firstLineChars="200" w:firstLine="480"/>
        <w:rPr>
          <w:color w:val="000000"/>
          <w:sz w:val="24"/>
        </w:rPr>
      </w:pPr>
      <w:r>
        <w:rPr>
          <w:color w:val="000000"/>
          <w:sz w:val="24"/>
        </w:rPr>
        <w:t>基金托管人中国民生银行股份有限公司根据本基金合同规定，于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5355B4" w:rsidRDefault="007000CC">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5355B4" w:rsidRDefault="007000CC">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5355B4" w:rsidRDefault="007000CC">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032"/>
        <w:gridCol w:w="2032"/>
        <w:gridCol w:w="2032"/>
      </w:tblGrid>
      <w:tr w:rsidR="00F016DD" w:rsidRPr="0078105B" w:rsidTr="00436E07">
        <w:tc>
          <w:tcPr>
            <w:tcW w:w="2268"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6096" w:type="dxa"/>
            <w:gridSpan w:val="3"/>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易方达安悦超短债债券</w:t>
            </w:r>
          </w:p>
        </w:tc>
      </w:tr>
      <w:tr w:rsidR="00F016DD" w:rsidRPr="0078105B" w:rsidTr="00436E07">
        <w:tc>
          <w:tcPr>
            <w:tcW w:w="2268"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6096" w:type="dxa"/>
            <w:gridSpan w:val="3"/>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006662</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6096" w:type="dxa"/>
            <w:gridSpan w:val="3"/>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2018</w:t>
            </w:r>
            <w:r w:rsidRPr="00C30CFF">
              <w:rPr>
                <w:color w:val="000000"/>
                <w:kern w:val="0"/>
                <w:sz w:val="24"/>
              </w:rPr>
              <w:t>年</w:t>
            </w:r>
            <w:r w:rsidRPr="00C30CFF">
              <w:rPr>
                <w:color w:val="000000"/>
                <w:kern w:val="0"/>
                <w:sz w:val="24"/>
              </w:rPr>
              <w:t>12</w:t>
            </w:r>
            <w:r w:rsidRPr="00C30CFF">
              <w:rPr>
                <w:color w:val="000000"/>
                <w:kern w:val="0"/>
                <w:sz w:val="24"/>
              </w:rPr>
              <w:t>月</w:t>
            </w:r>
            <w:r w:rsidRPr="00C30CFF">
              <w:rPr>
                <w:color w:val="000000"/>
                <w:kern w:val="0"/>
                <w:sz w:val="24"/>
              </w:rPr>
              <w:t>5</w:t>
            </w:r>
            <w:r w:rsidRPr="00C30CFF">
              <w:rPr>
                <w:color w:val="000000"/>
                <w:kern w:val="0"/>
                <w:sz w:val="24"/>
              </w:rPr>
              <w:t>日</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3,823,982,093.94</w:t>
            </w:r>
            <w:r w:rsidRPr="00C30CFF">
              <w:rPr>
                <w:color w:val="000000"/>
                <w:kern w:val="0"/>
                <w:sz w:val="24"/>
              </w:rPr>
              <w:t>份</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本基金主要投资超短期债券，在严格控制风险和保持较高流动性的基础上，力求获得超越业绩比较基准的投资回报。</w:t>
            </w:r>
            <w:r w:rsidRPr="00C30CFF">
              <w:rPr>
                <w:color w:val="000000"/>
                <w:kern w:val="0"/>
                <w:sz w:val="24"/>
              </w:rPr>
              <w:t xml:space="preserve"> </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采取积极管理的投资策略，主要投资超短期债券，控制基金净值的波动。本基金在研究国内外的宏观经济走势、货币政策变化趋势、市场资金供求状况的基础上，预测未来收益率曲线变动趋势，积极调整本基金的组合</w:t>
            </w:r>
            <w:r w:rsidRPr="00C30CFF">
              <w:rPr>
                <w:color w:val="000000"/>
                <w:kern w:val="0"/>
                <w:sz w:val="24"/>
              </w:rPr>
              <w:lastRenderedPageBreak/>
              <w:t>久期；运用统计和数量分析技术，预测收益率期限结构的变化方式，确定期限结构配置策略以及各期限固定收益品种的配置比例；对不同类型固定收益品种的信用风险、税赋水平、市场流动性、市场风险等因素进行分析，研究同期限固定收益投资品种的利差和变化趋势，制定类属配置策略。</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中债综合财富（</w:t>
            </w:r>
            <w:r w:rsidRPr="00C30CFF">
              <w:rPr>
                <w:color w:val="000000"/>
                <w:kern w:val="0"/>
                <w:sz w:val="24"/>
              </w:rPr>
              <w:t xml:space="preserve">1 </w:t>
            </w:r>
            <w:r w:rsidRPr="00C30CFF">
              <w:rPr>
                <w:color w:val="000000"/>
                <w:kern w:val="0"/>
                <w:sz w:val="24"/>
              </w:rPr>
              <w:t>年以下）指数收益率</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本基金为债券型基金，其长期平均风险和预期收益率理论上低于股票型基金、混合型基金，高于货币市场基金。</w:t>
            </w:r>
            <w:r w:rsidRPr="00C30CFF">
              <w:rPr>
                <w:color w:val="000000"/>
                <w:kern w:val="0"/>
                <w:sz w:val="24"/>
              </w:rPr>
              <w:t xml:space="preserve"> </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36E07">
        <w:tc>
          <w:tcPr>
            <w:tcW w:w="2268"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6096" w:type="dxa"/>
            <w:gridSpan w:val="3"/>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中国民生银行股份有限公司</w:t>
            </w:r>
          </w:p>
        </w:tc>
      </w:tr>
      <w:tr w:rsidR="00436E07" w:rsidRPr="0078105B" w:rsidTr="00B92936">
        <w:tc>
          <w:tcPr>
            <w:tcW w:w="2268" w:type="dxa"/>
          </w:tcPr>
          <w:p w:rsidR="00436E07" w:rsidRPr="00C30CFF" w:rsidRDefault="00436E07" w:rsidP="003F13CD">
            <w:pPr>
              <w:adjustRightInd w:val="0"/>
              <w:spacing w:before="29" w:line="360" w:lineRule="auto"/>
              <w:ind w:left="17"/>
              <w:jc w:val="left"/>
              <w:rPr>
                <w:kern w:val="0"/>
                <w:sz w:val="24"/>
              </w:rPr>
            </w:pPr>
            <w:r w:rsidRPr="00C30CFF">
              <w:rPr>
                <w:color w:val="000000"/>
                <w:sz w:val="24"/>
              </w:rPr>
              <w:t>下属分级基金的基金简称</w:t>
            </w:r>
          </w:p>
        </w:tc>
        <w:tc>
          <w:tcPr>
            <w:tcW w:w="2032" w:type="dxa"/>
            <w:vAlign w:val="center"/>
          </w:tcPr>
          <w:p w:rsidR="00436E07" w:rsidRPr="00C30CFF" w:rsidRDefault="00436E07" w:rsidP="00950413">
            <w:pPr>
              <w:jc w:val="left"/>
              <w:rPr>
                <w:sz w:val="24"/>
              </w:rPr>
            </w:pPr>
            <w:r w:rsidRPr="00C30CFF">
              <w:rPr>
                <w:sz w:val="24"/>
              </w:rPr>
              <w:t>易方达安悦超短债债券</w:t>
            </w:r>
            <w:r w:rsidRPr="00C30CFF">
              <w:rPr>
                <w:sz w:val="24"/>
              </w:rPr>
              <w:t>A</w:t>
            </w:r>
          </w:p>
        </w:tc>
        <w:tc>
          <w:tcPr>
            <w:tcW w:w="2032" w:type="dxa"/>
            <w:vAlign w:val="center"/>
          </w:tcPr>
          <w:p w:rsidR="00436E07" w:rsidRPr="00C30CFF" w:rsidRDefault="00436E07" w:rsidP="00950413">
            <w:pPr>
              <w:jc w:val="left"/>
              <w:rPr>
                <w:sz w:val="24"/>
              </w:rPr>
            </w:pPr>
            <w:r w:rsidRPr="00C30CFF">
              <w:rPr>
                <w:sz w:val="24"/>
              </w:rPr>
              <w:t>易方达安悦超短债债券</w:t>
            </w:r>
            <w:r w:rsidRPr="00C30CFF">
              <w:rPr>
                <w:sz w:val="24"/>
              </w:rPr>
              <w:t>C</w:t>
            </w:r>
          </w:p>
        </w:tc>
        <w:tc>
          <w:tcPr>
            <w:tcW w:w="2032" w:type="dxa"/>
            <w:vAlign w:val="center"/>
          </w:tcPr>
          <w:p w:rsidR="00436E07" w:rsidRPr="00C30CFF" w:rsidRDefault="00436E07" w:rsidP="00950413">
            <w:pPr>
              <w:jc w:val="left"/>
              <w:rPr>
                <w:sz w:val="24"/>
              </w:rPr>
            </w:pPr>
            <w:r w:rsidRPr="00C30CFF">
              <w:rPr>
                <w:sz w:val="24"/>
              </w:rPr>
              <w:t>易方达安悦超短债债券</w:t>
            </w:r>
            <w:r w:rsidRPr="00C30CFF">
              <w:rPr>
                <w:sz w:val="24"/>
              </w:rPr>
              <w:t>F</w:t>
            </w:r>
          </w:p>
        </w:tc>
      </w:tr>
      <w:tr w:rsidR="00D554CA" w:rsidRPr="004D29A9" w:rsidTr="00B92936">
        <w:tc>
          <w:tcPr>
            <w:tcW w:w="2268" w:type="dxa"/>
          </w:tcPr>
          <w:p w:rsidR="00D554CA" w:rsidRPr="00C30CFF" w:rsidRDefault="00D554CA" w:rsidP="003F13CD">
            <w:pPr>
              <w:adjustRightInd w:val="0"/>
              <w:spacing w:before="29" w:line="360" w:lineRule="auto"/>
              <w:ind w:left="17"/>
              <w:jc w:val="left"/>
              <w:rPr>
                <w:color w:val="000000"/>
                <w:sz w:val="24"/>
              </w:rPr>
            </w:pPr>
            <w:r w:rsidRPr="00C30CFF">
              <w:rPr>
                <w:color w:val="000000"/>
                <w:sz w:val="24"/>
              </w:rPr>
              <w:t>下属分级基金的交易代码</w:t>
            </w:r>
          </w:p>
        </w:tc>
        <w:tc>
          <w:tcPr>
            <w:tcW w:w="2032" w:type="dxa"/>
            <w:vAlign w:val="center"/>
          </w:tcPr>
          <w:p w:rsidR="00D554CA" w:rsidRPr="00C30CFF" w:rsidRDefault="00D554CA" w:rsidP="00950413">
            <w:pPr>
              <w:jc w:val="left"/>
              <w:rPr>
                <w:color w:val="000000"/>
                <w:sz w:val="24"/>
              </w:rPr>
            </w:pPr>
            <w:r w:rsidRPr="00C30CFF">
              <w:rPr>
                <w:color w:val="000000"/>
                <w:sz w:val="24"/>
              </w:rPr>
              <w:t>006662</w:t>
            </w:r>
          </w:p>
        </w:tc>
        <w:tc>
          <w:tcPr>
            <w:tcW w:w="2032" w:type="dxa"/>
            <w:vAlign w:val="center"/>
          </w:tcPr>
          <w:p w:rsidR="00D554CA" w:rsidRPr="00C30CFF" w:rsidRDefault="00D554CA" w:rsidP="00950413">
            <w:pPr>
              <w:jc w:val="left"/>
              <w:rPr>
                <w:color w:val="000000"/>
                <w:sz w:val="24"/>
              </w:rPr>
            </w:pPr>
            <w:r w:rsidRPr="00C30CFF">
              <w:rPr>
                <w:color w:val="000000"/>
                <w:sz w:val="24"/>
              </w:rPr>
              <w:t>006663</w:t>
            </w:r>
          </w:p>
        </w:tc>
        <w:tc>
          <w:tcPr>
            <w:tcW w:w="2032" w:type="dxa"/>
            <w:vAlign w:val="center"/>
          </w:tcPr>
          <w:p w:rsidR="00D554CA" w:rsidRPr="00C30CFF" w:rsidRDefault="00D554CA" w:rsidP="00D554CA">
            <w:pPr>
              <w:jc w:val="left"/>
              <w:rPr>
                <w:color w:val="000000"/>
                <w:sz w:val="24"/>
              </w:rPr>
            </w:pPr>
            <w:r w:rsidRPr="00C30CFF">
              <w:rPr>
                <w:color w:val="000000"/>
                <w:sz w:val="24"/>
              </w:rPr>
              <w:t>006664</w:t>
            </w:r>
          </w:p>
        </w:tc>
      </w:tr>
      <w:tr w:rsidR="00D554CA" w:rsidRPr="0078105B" w:rsidTr="00B92936">
        <w:tc>
          <w:tcPr>
            <w:tcW w:w="2268" w:type="dxa"/>
          </w:tcPr>
          <w:p w:rsidR="00D554CA" w:rsidRPr="00C30CFF" w:rsidRDefault="00D554CA" w:rsidP="00162D92">
            <w:pPr>
              <w:adjustRightInd w:val="0"/>
              <w:spacing w:before="29" w:line="360" w:lineRule="auto"/>
              <w:ind w:left="17"/>
              <w:jc w:val="left"/>
              <w:rPr>
                <w:color w:val="000000"/>
                <w:sz w:val="24"/>
              </w:rPr>
            </w:pPr>
            <w:r w:rsidRPr="00C30CFF">
              <w:rPr>
                <w:color w:val="000000"/>
                <w:sz w:val="24"/>
              </w:rPr>
              <w:t>报告期末下属分级基金的份额总额</w:t>
            </w:r>
          </w:p>
        </w:tc>
        <w:tc>
          <w:tcPr>
            <w:tcW w:w="2032" w:type="dxa"/>
            <w:vAlign w:val="center"/>
          </w:tcPr>
          <w:p w:rsidR="00D554CA" w:rsidRPr="00C30CFF" w:rsidRDefault="00D554CA" w:rsidP="00950413">
            <w:pPr>
              <w:jc w:val="left"/>
              <w:rPr>
                <w:sz w:val="24"/>
              </w:rPr>
            </w:pPr>
            <w:r w:rsidRPr="00C30CFF">
              <w:rPr>
                <w:sz w:val="24"/>
              </w:rPr>
              <w:t>2,484,419,642.53</w:t>
            </w:r>
            <w:r w:rsidRPr="00C30CFF">
              <w:rPr>
                <w:color w:val="000000"/>
                <w:kern w:val="0"/>
                <w:sz w:val="24"/>
              </w:rPr>
              <w:t>份</w:t>
            </w:r>
          </w:p>
        </w:tc>
        <w:tc>
          <w:tcPr>
            <w:tcW w:w="2032" w:type="dxa"/>
            <w:vAlign w:val="center"/>
          </w:tcPr>
          <w:p w:rsidR="00D554CA" w:rsidRPr="00C30CFF" w:rsidRDefault="00D554CA" w:rsidP="00950413">
            <w:pPr>
              <w:jc w:val="left"/>
              <w:rPr>
                <w:sz w:val="24"/>
              </w:rPr>
            </w:pPr>
            <w:r w:rsidRPr="00C30CFF">
              <w:rPr>
                <w:sz w:val="24"/>
              </w:rPr>
              <w:t>1,317,328,213.20</w:t>
            </w:r>
            <w:r w:rsidRPr="00C30CFF">
              <w:rPr>
                <w:color w:val="000000"/>
                <w:kern w:val="0"/>
                <w:sz w:val="24"/>
              </w:rPr>
              <w:t>份</w:t>
            </w:r>
          </w:p>
        </w:tc>
        <w:tc>
          <w:tcPr>
            <w:tcW w:w="2032" w:type="dxa"/>
            <w:vAlign w:val="center"/>
          </w:tcPr>
          <w:p w:rsidR="00D554CA" w:rsidRPr="00C30CFF" w:rsidRDefault="00D554CA" w:rsidP="00D554CA">
            <w:pPr>
              <w:jc w:val="left"/>
              <w:rPr>
                <w:sz w:val="24"/>
              </w:rPr>
            </w:pPr>
            <w:r w:rsidRPr="00C30CFF">
              <w:rPr>
                <w:sz w:val="24"/>
              </w:rPr>
              <w:t>22,234,238.21</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079"/>
        <w:gridCol w:w="2079"/>
        <w:gridCol w:w="2079"/>
      </w:tblGrid>
      <w:tr w:rsidR="00F016DD" w:rsidRPr="00FA472B" w:rsidTr="00B92936">
        <w:tc>
          <w:tcPr>
            <w:tcW w:w="255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6237" w:type="dxa"/>
            <w:gridSpan w:val="3"/>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B92936" w:rsidRPr="00FA472B" w:rsidTr="00B92936">
        <w:tc>
          <w:tcPr>
            <w:tcW w:w="2552" w:type="dxa"/>
            <w:vMerge/>
            <w:vAlign w:val="center"/>
          </w:tcPr>
          <w:p w:rsidR="00B92936" w:rsidRPr="00FA472B" w:rsidRDefault="00B92936" w:rsidP="00E205AA">
            <w:pPr>
              <w:adjustRightInd w:val="0"/>
              <w:spacing w:before="29" w:line="360" w:lineRule="auto"/>
              <w:ind w:left="17"/>
              <w:jc w:val="center"/>
              <w:rPr>
                <w:kern w:val="0"/>
                <w:sz w:val="24"/>
              </w:rPr>
            </w:pPr>
          </w:p>
        </w:tc>
        <w:tc>
          <w:tcPr>
            <w:tcW w:w="2079" w:type="dxa"/>
            <w:vAlign w:val="center"/>
          </w:tcPr>
          <w:p w:rsidR="00B92936" w:rsidRPr="00FA472B" w:rsidRDefault="00B92936" w:rsidP="00E205AA">
            <w:pPr>
              <w:adjustRightInd w:val="0"/>
              <w:spacing w:before="29" w:line="360" w:lineRule="auto"/>
              <w:ind w:left="17"/>
              <w:jc w:val="center"/>
              <w:rPr>
                <w:color w:val="000000"/>
                <w:sz w:val="24"/>
              </w:rPr>
            </w:pPr>
            <w:r w:rsidRPr="00FA472B">
              <w:rPr>
                <w:sz w:val="24"/>
              </w:rPr>
              <w:t>易方达安悦超短债债券</w:t>
            </w:r>
            <w:r w:rsidRPr="00FA472B">
              <w:rPr>
                <w:sz w:val="24"/>
              </w:rPr>
              <w:t>A</w:t>
            </w:r>
          </w:p>
        </w:tc>
        <w:tc>
          <w:tcPr>
            <w:tcW w:w="2079" w:type="dxa"/>
            <w:vAlign w:val="center"/>
          </w:tcPr>
          <w:p w:rsidR="00B92936" w:rsidRPr="00FA472B" w:rsidRDefault="00B92936" w:rsidP="00E205AA">
            <w:pPr>
              <w:adjustRightInd w:val="0"/>
              <w:spacing w:before="29" w:line="360" w:lineRule="auto"/>
              <w:ind w:left="17"/>
              <w:jc w:val="center"/>
              <w:rPr>
                <w:color w:val="000000"/>
                <w:sz w:val="24"/>
              </w:rPr>
            </w:pPr>
            <w:r w:rsidRPr="00FA472B">
              <w:rPr>
                <w:sz w:val="24"/>
              </w:rPr>
              <w:t>易方达安悦超短债债券</w:t>
            </w:r>
            <w:r w:rsidRPr="00FA472B">
              <w:rPr>
                <w:sz w:val="24"/>
              </w:rPr>
              <w:t>C</w:t>
            </w:r>
          </w:p>
        </w:tc>
        <w:tc>
          <w:tcPr>
            <w:tcW w:w="2079" w:type="dxa"/>
            <w:vAlign w:val="center"/>
          </w:tcPr>
          <w:p w:rsidR="00B92936" w:rsidRPr="00FA472B" w:rsidRDefault="00B92936" w:rsidP="00B92936">
            <w:pPr>
              <w:adjustRightInd w:val="0"/>
              <w:spacing w:before="29" w:line="360" w:lineRule="auto"/>
              <w:ind w:left="17"/>
              <w:jc w:val="center"/>
              <w:rPr>
                <w:color w:val="000000"/>
                <w:sz w:val="24"/>
              </w:rPr>
            </w:pPr>
            <w:r w:rsidRPr="00FA472B">
              <w:rPr>
                <w:sz w:val="24"/>
              </w:rPr>
              <w:t>易方达安悦超短债债券</w:t>
            </w:r>
            <w:r w:rsidRPr="00FA472B">
              <w:rPr>
                <w:sz w:val="24"/>
              </w:rPr>
              <w:t>F</w:t>
            </w:r>
          </w:p>
        </w:tc>
      </w:tr>
      <w:tr w:rsidR="00B92936" w:rsidRPr="00FA472B" w:rsidTr="00B92936">
        <w:tc>
          <w:tcPr>
            <w:tcW w:w="2552" w:type="dxa"/>
          </w:tcPr>
          <w:p w:rsidR="00B92936" w:rsidRPr="00FA472B" w:rsidRDefault="00B92936"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079" w:type="dxa"/>
            <w:vAlign w:val="bottom"/>
          </w:tcPr>
          <w:p w:rsidR="00B92936" w:rsidRPr="00FA472B" w:rsidRDefault="00B92936" w:rsidP="00973B57">
            <w:pPr>
              <w:adjustRightInd w:val="0"/>
              <w:spacing w:before="29" w:line="360" w:lineRule="auto"/>
              <w:ind w:left="17"/>
              <w:jc w:val="right"/>
              <w:rPr>
                <w:color w:val="000000"/>
                <w:sz w:val="24"/>
              </w:rPr>
            </w:pPr>
            <w:r w:rsidRPr="00FA472B">
              <w:rPr>
                <w:color w:val="000000"/>
                <w:sz w:val="24"/>
              </w:rPr>
              <w:t>23,734,093.63</w:t>
            </w:r>
          </w:p>
        </w:tc>
        <w:tc>
          <w:tcPr>
            <w:tcW w:w="2079" w:type="dxa"/>
            <w:vAlign w:val="bottom"/>
          </w:tcPr>
          <w:p w:rsidR="00B92936" w:rsidRPr="00FA472B" w:rsidRDefault="00B92936" w:rsidP="0037768B">
            <w:pPr>
              <w:adjustRightInd w:val="0"/>
              <w:spacing w:before="29" w:line="360" w:lineRule="auto"/>
              <w:ind w:left="17"/>
              <w:jc w:val="right"/>
              <w:rPr>
                <w:color w:val="000000"/>
                <w:sz w:val="24"/>
              </w:rPr>
            </w:pPr>
            <w:r w:rsidRPr="00FA472B">
              <w:rPr>
                <w:color w:val="000000"/>
                <w:sz w:val="24"/>
              </w:rPr>
              <w:t>14,737,247.99</w:t>
            </w:r>
          </w:p>
        </w:tc>
        <w:tc>
          <w:tcPr>
            <w:tcW w:w="2079" w:type="dxa"/>
            <w:vAlign w:val="bottom"/>
          </w:tcPr>
          <w:p w:rsidR="00B92936" w:rsidRPr="00FA472B" w:rsidRDefault="00B92936" w:rsidP="00B92936">
            <w:pPr>
              <w:adjustRightInd w:val="0"/>
              <w:spacing w:before="29" w:line="360" w:lineRule="auto"/>
              <w:ind w:left="17"/>
              <w:jc w:val="right"/>
              <w:rPr>
                <w:color w:val="000000"/>
                <w:sz w:val="24"/>
              </w:rPr>
            </w:pPr>
            <w:r w:rsidRPr="00FA472B">
              <w:rPr>
                <w:color w:val="000000"/>
                <w:sz w:val="24"/>
              </w:rPr>
              <w:t>134,107.64</w:t>
            </w:r>
          </w:p>
        </w:tc>
      </w:tr>
      <w:tr w:rsidR="00B92936" w:rsidRPr="00FA472B" w:rsidTr="00B92936">
        <w:tc>
          <w:tcPr>
            <w:tcW w:w="2552" w:type="dxa"/>
          </w:tcPr>
          <w:p w:rsidR="00B92936" w:rsidRPr="00FA472B" w:rsidRDefault="00B92936"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079" w:type="dxa"/>
            <w:vAlign w:val="bottom"/>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6,095,827.56</w:t>
            </w:r>
          </w:p>
        </w:tc>
        <w:tc>
          <w:tcPr>
            <w:tcW w:w="2079" w:type="dxa"/>
            <w:vAlign w:val="bottom"/>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5,484,493.89</w:t>
            </w:r>
          </w:p>
        </w:tc>
        <w:tc>
          <w:tcPr>
            <w:tcW w:w="2079" w:type="dxa"/>
            <w:vAlign w:val="bottom"/>
          </w:tcPr>
          <w:p w:rsidR="00B92936" w:rsidRPr="00FA472B" w:rsidRDefault="00B92936" w:rsidP="00B92936">
            <w:pPr>
              <w:adjustRightInd w:val="0"/>
              <w:spacing w:before="29" w:line="360" w:lineRule="auto"/>
              <w:ind w:left="17"/>
              <w:jc w:val="right"/>
              <w:rPr>
                <w:color w:val="000000"/>
                <w:sz w:val="24"/>
              </w:rPr>
            </w:pPr>
            <w:r w:rsidRPr="00FA472B">
              <w:rPr>
                <w:color w:val="000000"/>
                <w:sz w:val="24"/>
              </w:rPr>
              <w:t>16,256.63</w:t>
            </w:r>
          </w:p>
        </w:tc>
      </w:tr>
      <w:tr w:rsidR="00B92936" w:rsidRPr="00FA472B" w:rsidTr="00B92936">
        <w:tc>
          <w:tcPr>
            <w:tcW w:w="2552" w:type="dxa"/>
          </w:tcPr>
          <w:p w:rsidR="00B92936" w:rsidRPr="00FA472B" w:rsidRDefault="00B92936" w:rsidP="00E205AA">
            <w:pPr>
              <w:adjustRightInd w:val="0"/>
              <w:spacing w:before="29" w:line="360" w:lineRule="auto"/>
              <w:ind w:left="17"/>
              <w:rPr>
                <w:kern w:val="0"/>
                <w:sz w:val="24"/>
              </w:rPr>
            </w:pPr>
            <w:r w:rsidRPr="00FA472B">
              <w:rPr>
                <w:kern w:val="0"/>
                <w:sz w:val="24"/>
              </w:rPr>
              <w:t>3.</w:t>
            </w:r>
            <w:r w:rsidRPr="00FA472B">
              <w:rPr>
                <w:kern w:val="0"/>
                <w:sz w:val="24"/>
              </w:rPr>
              <w:t>加权平均基金份额</w:t>
            </w:r>
            <w:r w:rsidRPr="00FA472B">
              <w:rPr>
                <w:kern w:val="0"/>
                <w:sz w:val="24"/>
              </w:rPr>
              <w:lastRenderedPageBreak/>
              <w:t>本期利润</w:t>
            </w:r>
          </w:p>
        </w:tc>
        <w:tc>
          <w:tcPr>
            <w:tcW w:w="2079" w:type="dxa"/>
            <w:vAlign w:val="bottom"/>
          </w:tcPr>
          <w:p w:rsidR="00B92936" w:rsidRPr="00FA472B" w:rsidRDefault="00B92936" w:rsidP="004A67B0">
            <w:pPr>
              <w:adjustRightInd w:val="0"/>
              <w:spacing w:before="29" w:line="360" w:lineRule="auto"/>
              <w:ind w:left="17"/>
              <w:jc w:val="right"/>
              <w:rPr>
                <w:color w:val="000000"/>
                <w:sz w:val="24"/>
              </w:rPr>
            </w:pPr>
            <w:r w:rsidRPr="00FA472B">
              <w:rPr>
                <w:color w:val="000000"/>
                <w:sz w:val="24"/>
              </w:rPr>
              <w:lastRenderedPageBreak/>
              <w:t>0.0021</w:t>
            </w:r>
          </w:p>
        </w:tc>
        <w:tc>
          <w:tcPr>
            <w:tcW w:w="2079" w:type="dxa"/>
            <w:vAlign w:val="bottom"/>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0.0027</w:t>
            </w:r>
          </w:p>
        </w:tc>
        <w:tc>
          <w:tcPr>
            <w:tcW w:w="2079" w:type="dxa"/>
            <w:vAlign w:val="bottom"/>
          </w:tcPr>
          <w:p w:rsidR="00B92936" w:rsidRPr="00FA472B" w:rsidRDefault="00B92936" w:rsidP="00B92936">
            <w:pPr>
              <w:adjustRightInd w:val="0"/>
              <w:spacing w:before="29" w:line="360" w:lineRule="auto"/>
              <w:ind w:left="17"/>
              <w:jc w:val="right"/>
              <w:rPr>
                <w:color w:val="000000"/>
                <w:sz w:val="24"/>
              </w:rPr>
            </w:pPr>
            <w:r w:rsidRPr="00FA472B">
              <w:rPr>
                <w:color w:val="000000"/>
                <w:sz w:val="24"/>
              </w:rPr>
              <w:t>0.0010</w:t>
            </w:r>
          </w:p>
        </w:tc>
      </w:tr>
      <w:tr w:rsidR="00B92936" w:rsidRPr="00FA472B" w:rsidTr="00B92936">
        <w:tc>
          <w:tcPr>
            <w:tcW w:w="2552" w:type="dxa"/>
          </w:tcPr>
          <w:p w:rsidR="00B92936" w:rsidRPr="00FA472B" w:rsidRDefault="00B92936"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079" w:type="dxa"/>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2,519,225,395.58</w:t>
            </w:r>
          </w:p>
        </w:tc>
        <w:tc>
          <w:tcPr>
            <w:tcW w:w="2079" w:type="dxa"/>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1,333,625,391.12</w:t>
            </w:r>
          </w:p>
        </w:tc>
        <w:tc>
          <w:tcPr>
            <w:tcW w:w="2079" w:type="dxa"/>
          </w:tcPr>
          <w:p w:rsidR="00B92936" w:rsidRPr="00FA472B" w:rsidRDefault="00B92936" w:rsidP="00B92936">
            <w:pPr>
              <w:adjustRightInd w:val="0"/>
              <w:spacing w:before="29" w:line="360" w:lineRule="auto"/>
              <w:ind w:left="17"/>
              <w:jc w:val="right"/>
              <w:rPr>
                <w:color w:val="000000"/>
                <w:sz w:val="24"/>
              </w:rPr>
            </w:pPr>
            <w:r w:rsidRPr="00FA472B">
              <w:rPr>
                <w:color w:val="000000"/>
                <w:sz w:val="24"/>
              </w:rPr>
              <w:t>22,523,822.91</w:t>
            </w:r>
          </w:p>
        </w:tc>
      </w:tr>
      <w:tr w:rsidR="00B92936" w:rsidRPr="00FA472B" w:rsidTr="00B92936">
        <w:trPr>
          <w:trHeight w:val="158"/>
        </w:trPr>
        <w:tc>
          <w:tcPr>
            <w:tcW w:w="2552" w:type="dxa"/>
          </w:tcPr>
          <w:p w:rsidR="00B92936" w:rsidRPr="00FA472B" w:rsidRDefault="00B92936"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079" w:type="dxa"/>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1.0140</w:t>
            </w:r>
          </w:p>
        </w:tc>
        <w:tc>
          <w:tcPr>
            <w:tcW w:w="2079" w:type="dxa"/>
          </w:tcPr>
          <w:p w:rsidR="00B92936" w:rsidRPr="00FA472B" w:rsidRDefault="00B92936" w:rsidP="004A67B0">
            <w:pPr>
              <w:adjustRightInd w:val="0"/>
              <w:spacing w:before="29" w:line="360" w:lineRule="auto"/>
              <w:ind w:left="17"/>
              <w:jc w:val="right"/>
              <w:rPr>
                <w:color w:val="000000"/>
                <w:sz w:val="24"/>
              </w:rPr>
            </w:pPr>
            <w:r w:rsidRPr="00FA472B">
              <w:rPr>
                <w:color w:val="000000"/>
                <w:sz w:val="24"/>
              </w:rPr>
              <w:t>1.0124</w:t>
            </w:r>
          </w:p>
        </w:tc>
        <w:tc>
          <w:tcPr>
            <w:tcW w:w="2079" w:type="dxa"/>
          </w:tcPr>
          <w:p w:rsidR="00B92936" w:rsidRPr="00FA472B" w:rsidRDefault="00B92936" w:rsidP="00B92936">
            <w:pPr>
              <w:adjustRightInd w:val="0"/>
              <w:spacing w:before="29" w:line="360" w:lineRule="auto"/>
              <w:ind w:left="17"/>
              <w:jc w:val="right"/>
              <w:rPr>
                <w:color w:val="000000"/>
                <w:sz w:val="24"/>
              </w:rPr>
            </w:pPr>
            <w:r w:rsidRPr="00FA472B">
              <w:rPr>
                <w:color w:val="000000"/>
                <w:sz w:val="24"/>
              </w:rPr>
              <w:t>1.0130</w:t>
            </w:r>
          </w:p>
        </w:tc>
      </w:tr>
    </w:tbl>
    <w:p w:rsidR="005355B4" w:rsidRDefault="007000CC">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易方达安悦超短债债券A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5355B4">
        <w:tc>
          <w:tcPr>
            <w:tcW w:w="1290" w:type="dxa"/>
            <w:vAlign w:val="center"/>
          </w:tcPr>
          <w:p w:rsidR="005355B4" w:rsidRDefault="007000CC">
            <w:pPr>
              <w:jc w:val="left"/>
            </w:pPr>
            <w:r>
              <w:rPr>
                <w:color w:val="000000"/>
                <w:sz w:val="24"/>
              </w:rPr>
              <w:t>过去三个月</w:t>
            </w:r>
          </w:p>
        </w:tc>
        <w:tc>
          <w:tcPr>
            <w:tcW w:w="1291" w:type="dxa"/>
            <w:vAlign w:val="center"/>
          </w:tcPr>
          <w:p w:rsidR="005355B4" w:rsidRDefault="007000CC">
            <w:pPr>
              <w:jc w:val="center"/>
            </w:pPr>
            <w:r>
              <w:rPr>
                <w:color w:val="000000"/>
                <w:sz w:val="24"/>
              </w:rPr>
              <w:t>0.26%</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0.31%</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-0.05%</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过去六个月</w:t>
            </w:r>
          </w:p>
        </w:tc>
        <w:tc>
          <w:tcPr>
            <w:tcW w:w="1291" w:type="dxa"/>
            <w:vAlign w:val="center"/>
          </w:tcPr>
          <w:p w:rsidR="005355B4" w:rsidRDefault="007000CC">
            <w:pPr>
              <w:jc w:val="center"/>
            </w:pPr>
            <w:r>
              <w:rPr>
                <w:color w:val="000000"/>
                <w:sz w:val="24"/>
              </w:rPr>
              <w:t>1.31%</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1.23%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0.08%</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过去一年</w:t>
            </w:r>
          </w:p>
        </w:tc>
        <w:tc>
          <w:tcPr>
            <w:tcW w:w="1291" w:type="dxa"/>
            <w:vAlign w:val="center"/>
          </w:tcPr>
          <w:p w:rsidR="005355B4" w:rsidRDefault="007000CC">
            <w:pPr>
              <w:jc w:val="center"/>
            </w:pPr>
            <w:r>
              <w:rPr>
                <w:color w:val="000000"/>
                <w:sz w:val="24"/>
              </w:rPr>
              <w:t>2.93%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2.89%</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0.04%</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过去三年</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r>
      <w:tr w:rsidR="005355B4">
        <w:tc>
          <w:tcPr>
            <w:tcW w:w="1290" w:type="dxa"/>
            <w:vAlign w:val="center"/>
          </w:tcPr>
          <w:p w:rsidR="005355B4" w:rsidRDefault="007000CC">
            <w:pPr>
              <w:jc w:val="left"/>
            </w:pPr>
            <w:r>
              <w:rPr>
                <w:color w:val="000000"/>
                <w:sz w:val="24"/>
              </w:rPr>
              <w:t>过去五年</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r>
      <w:tr w:rsidR="005355B4">
        <w:tc>
          <w:tcPr>
            <w:tcW w:w="1290" w:type="dxa"/>
            <w:vAlign w:val="center"/>
          </w:tcPr>
          <w:p w:rsidR="005355B4" w:rsidRDefault="007000CC">
            <w:pPr>
              <w:jc w:val="left"/>
            </w:pPr>
            <w:r>
              <w:rPr>
                <w:color w:val="000000"/>
                <w:sz w:val="24"/>
              </w:rPr>
              <w:t>自基金合同生效起至今</w:t>
            </w:r>
          </w:p>
        </w:tc>
        <w:tc>
          <w:tcPr>
            <w:tcW w:w="1291" w:type="dxa"/>
            <w:vAlign w:val="center"/>
          </w:tcPr>
          <w:p w:rsidR="005355B4" w:rsidRDefault="007000CC">
            <w:pPr>
              <w:jc w:val="center"/>
            </w:pPr>
            <w:r>
              <w:rPr>
                <w:color w:val="000000"/>
                <w:sz w:val="24"/>
              </w:rPr>
              <w:t>5.26%</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4.85%</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0.41%</w:t>
            </w:r>
          </w:p>
        </w:tc>
        <w:tc>
          <w:tcPr>
            <w:tcW w:w="1291" w:type="dxa"/>
            <w:vAlign w:val="center"/>
          </w:tcPr>
          <w:p w:rsidR="005355B4" w:rsidRDefault="007000CC">
            <w:pPr>
              <w:jc w:val="center"/>
            </w:pPr>
            <w:r>
              <w:rPr>
                <w:color w:val="000000"/>
                <w:sz w:val="24"/>
              </w:rPr>
              <w:t>0.00%</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易方达安悦超短债债券C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5355B4">
        <w:tc>
          <w:tcPr>
            <w:tcW w:w="1290" w:type="dxa"/>
            <w:vAlign w:val="center"/>
          </w:tcPr>
          <w:p w:rsidR="005355B4" w:rsidRDefault="007000CC">
            <w:pPr>
              <w:jc w:val="left"/>
            </w:pPr>
            <w:r>
              <w:rPr>
                <w:color w:val="000000"/>
                <w:sz w:val="24"/>
              </w:rPr>
              <w:t>过去三个月</w:t>
            </w:r>
          </w:p>
        </w:tc>
        <w:tc>
          <w:tcPr>
            <w:tcW w:w="1291" w:type="dxa"/>
            <w:vAlign w:val="center"/>
          </w:tcPr>
          <w:p w:rsidR="005355B4" w:rsidRDefault="007000CC">
            <w:pPr>
              <w:jc w:val="center"/>
            </w:pPr>
            <w:r>
              <w:rPr>
                <w:color w:val="000000"/>
                <w:sz w:val="24"/>
              </w:rPr>
              <w:t>0.23%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0.31%</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-0.08%</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过去六个月</w:t>
            </w:r>
          </w:p>
        </w:tc>
        <w:tc>
          <w:tcPr>
            <w:tcW w:w="1291" w:type="dxa"/>
            <w:vAlign w:val="center"/>
          </w:tcPr>
          <w:p w:rsidR="005355B4" w:rsidRDefault="007000CC">
            <w:pPr>
              <w:jc w:val="center"/>
            </w:pPr>
            <w:r>
              <w:rPr>
                <w:color w:val="000000"/>
                <w:sz w:val="24"/>
              </w:rPr>
              <w:t>1.23%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1.23%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0.00%</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过去一年</w:t>
            </w:r>
          </w:p>
        </w:tc>
        <w:tc>
          <w:tcPr>
            <w:tcW w:w="1291" w:type="dxa"/>
            <w:vAlign w:val="center"/>
          </w:tcPr>
          <w:p w:rsidR="005355B4" w:rsidRDefault="007000CC">
            <w:pPr>
              <w:jc w:val="center"/>
            </w:pPr>
            <w:r>
              <w:rPr>
                <w:color w:val="000000"/>
                <w:sz w:val="24"/>
              </w:rPr>
              <w:t>2.81%</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2.89%</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-0.08%</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过去三年</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r>
      <w:tr w:rsidR="005355B4">
        <w:tc>
          <w:tcPr>
            <w:tcW w:w="1290" w:type="dxa"/>
            <w:vAlign w:val="center"/>
          </w:tcPr>
          <w:p w:rsidR="005355B4" w:rsidRDefault="007000CC">
            <w:pPr>
              <w:jc w:val="left"/>
            </w:pPr>
            <w:r>
              <w:rPr>
                <w:color w:val="000000"/>
                <w:sz w:val="24"/>
              </w:rPr>
              <w:lastRenderedPageBreak/>
              <w:t>过去五年</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r>
      <w:tr w:rsidR="005355B4">
        <w:tc>
          <w:tcPr>
            <w:tcW w:w="1290" w:type="dxa"/>
            <w:vAlign w:val="center"/>
          </w:tcPr>
          <w:p w:rsidR="005355B4" w:rsidRDefault="007000CC">
            <w:pPr>
              <w:jc w:val="left"/>
            </w:pPr>
            <w:r>
              <w:rPr>
                <w:color w:val="000000"/>
                <w:sz w:val="24"/>
              </w:rPr>
              <w:t>自基金合同生效起至今</w:t>
            </w:r>
          </w:p>
        </w:tc>
        <w:tc>
          <w:tcPr>
            <w:tcW w:w="1291" w:type="dxa"/>
            <w:vAlign w:val="center"/>
          </w:tcPr>
          <w:p w:rsidR="005355B4" w:rsidRDefault="007000CC">
            <w:pPr>
              <w:jc w:val="center"/>
            </w:pPr>
            <w:r>
              <w:rPr>
                <w:color w:val="000000"/>
                <w:sz w:val="24"/>
              </w:rPr>
              <w:t>5.10%</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4.85%</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0.25%</w:t>
            </w:r>
          </w:p>
        </w:tc>
        <w:tc>
          <w:tcPr>
            <w:tcW w:w="1291" w:type="dxa"/>
            <w:vAlign w:val="center"/>
          </w:tcPr>
          <w:p w:rsidR="005355B4" w:rsidRDefault="007000CC">
            <w:pPr>
              <w:jc w:val="center"/>
            </w:pPr>
            <w:r>
              <w:rPr>
                <w:color w:val="000000"/>
                <w:sz w:val="24"/>
              </w:rPr>
              <w:t>0.00%</w:t>
            </w:r>
          </w:p>
        </w:tc>
      </w:tr>
    </w:tbl>
    <w:p w:rsidR="00B92936" w:rsidRPr="0078105B" w:rsidRDefault="00B92936" w:rsidP="00B92936">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易方达安悦超短债债券F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B92936" w:rsidRPr="0078105B" w:rsidTr="00B92936">
        <w:tc>
          <w:tcPr>
            <w:tcW w:w="1290" w:type="dxa"/>
            <w:vAlign w:val="center"/>
          </w:tcPr>
          <w:p w:rsidR="00B92936" w:rsidRPr="00FA472B" w:rsidRDefault="00B92936" w:rsidP="00B92936">
            <w:pPr>
              <w:snapToGrid w:val="0"/>
              <w:spacing w:line="288" w:lineRule="auto"/>
              <w:jc w:val="center"/>
              <w:rPr>
                <w:color w:val="000000"/>
                <w:sz w:val="24"/>
              </w:rPr>
            </w:pPr>
            <w:r w:rsidRPr="00FA472B">
              <w:rPr>
                <w:color w:val="000000"/>
                <w:sz w:val="24"/>
              </w:rPr>
              <w:t>阶段</w:t>
            </w:r>
          </w:p>
        </w:tc>
        <w:tc>
          <w:tcPr>
            <w:tcW w:w="1291" w:type="dxa"/>
            <w:vAlign w:val="center"/>
          </w:tcPr>
          <w:p w:rsidR="00B92936" w:rsidRPr="00FA472B" w:rsidRDefault="00B92936" w:rsidP="00B92936">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B92936" w:rsidRPr="00FA472B" w:rsidRDefault="00B92936" w:rsidP="00B92936">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B92936" w:rsidRPr="00FA472B" w:rsidRDefault="00B92936" w:rsidP="00B92936">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B92936" w:rsidRPr="00FA472B" w:rsidRDefault="00B92936" w:rsidP="00B92936">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B92936" w:rsidRPr="00FA472B" w:rsidRDefault="00B92936" w:rsidP="00B92936">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B92936" w:rsidRPr="00FA472B" w:rsidRDefault="00B92936" w:rsidP="00B92936">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5355B4">
        <w:tc>
          <w:tcPr>
            <w:tcW w:w="1290" w:type="dxa"/>
            <w:vAlign w:val="center"/>
          </w:tcPr>
          <w:p w:rsidR="005355B4" w:rsidRDefault="007000CC">
            <w:pPr>
              <w:jc w:val="left"/>
            </w:pPr>
            <w:r>
              <w:rPr>
                <w:color w:val="000000"/>
                <w:sz w:val="24"/>
              </w:rPr>
              <w:t>过去三个月</w:t>
            </w:r>
          </w:p>
        </w:tc>
        <w:tc>
          <w:tcPr>
            <w:tcW w:w="1291" w:type="dxa"/>
            <w:vAlign w:val="center"/>
          </w:tcPr>
          <w:p w:rsidR="005355B4" w:rsidRDefault="007000CC">
            <w:pPr>
              <w:jc w:val="center"/>
            </w:pPr>
            <w:r>
              <w:rPr>
                <w:color w:val="000000"/>
                <w:sz w:val="24"/>
              </w:rPr>
              <w:t>0.26%</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0.31%</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-0.05%</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过去六个月</w:t>
            </w:r>
          </w:p>
        </w:tc>
        <w:tc>
          <w:tcPr>
            <w:tcW w:w="1291" w:type="dxa"/>
            <w:vAlign w:val="center"/>
          </w:tcPr>
          <w:p w:rsidR="005355B4" w:rsidRDefault="007000CC">
            <w:pPr>
              <w:jc w:val="center"/>
            </w:pPr>
            <w:r>
              <w:rPr>
                <w:color w:val="000000"/>
                <w:sz w:val="24"/>
              </w:rPr>
              <w:t>1.30%</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1.23%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0.07%</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过去一年</w:t>
            </w:r>
          </w:p>
        </w:tc>
        <w:tc>
          <w:tcPr>
            <w:tcW w:w="1291" w:type="dxa"/>
            <w:vAlign w:val="center"/>
          </w:tcPr>
          <w:p w:rsidR="005355B4" w:rsidRDefault="007000CC">
            <w:pPr>
              <w:jc w:val="center"/>
            </w:pPr>
            <w:r>
              <w:rPr>
                <w:color w:val="000000"/>
                <w:sz w:val="24"/>
              </w:rPr>
              <w:t>2.83%</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2.89%</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-0.06%</w:t>
            </w:r>
          </w:p>
        </w:tc>
        <w:tc>
          <w:tcPr>
            <w:tcW w:w="1291" w:type="dxa"/>
            <w:vAlign w:val="center"/>
          </w:tcPr>
          <w:p w:rsidR="005355B4" w:rsidRDefault="007000CC">
            <w:pPr>
              <w:jc w:val="center"/>
            </w:pPr>
            <w:r>
              <w:rPr>
                <w:color w:val="000000"/>
                <w:sz w:val="24"/>
              </w:rPr>
              <w:t>0.00%</w:t>
            </w:r>
          </w:p>
        </w:tc>
      </w:tr>
      <w:tr w:rsidR="005355B4">
        <w:tc>
          <w:tcPr>
            <w:tcW w:w="1290" w:type="dxa"/>
            <w:vAlign w:val="center"/>
          </w:tcPr>
          <w:p w:rsidR="005355B4" w:rsidRDefault="007000CC">
            <w:pPr>
              <w:jc w:val="left"/>
            </w:pPr>
            <w:r>
              <w:rPr>
                <w:color w:val="000000"/>
                <w:sz w:val="24"/>
              </w:rPr>
              <w:t>过去三年</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r>
      <w:tr w:rsidR="005355B4">
        <w:tc>
          <w:tcPr>
            <w:tcW w:w="1290" w:type="dxa"/>
            <w:vAlign w:val="center"/>
          </w:tcPr>
          <w:p w:rsidR="005355B4" w:rsidRDefault="007000CC">
            <w:pPr>
              <w:jc w:val="left"/>
            </w:pPr>
            <w:r>
              <w:rPr>
                <w:color w:val="000000"/>
                <w:sz w:val="24"/>
              </w:rPr>
              <w:t>过去五年</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c>
          <w:tcPr>
            <w:tcW w:w="1291" w:type="dxa"/>
            <w:vAlign w:val="center"/>
          </w:tcPr>
          <w:p w:rsidR="005355B4" w:rsidRDefault="007000CC">
            <w:pPr>
              <w:jc w:val="center"/>
            </w:pPr>
            <w:r>
              <w:rPr>
                <w:color w:val="000000"/>
                <w:sz w:val="24"/>
              </w:rPr>
              <w:t>-</w:t>
            </w:r>
          </w:p>
        </w:tc>
      </w:tr>
      <w:tr w:rsidR="005355B4">
        <w:tc>
          <w:tcPr>
            <w:tcW w:w="1290" w:type="dxa"/>
            <w:vAlign w:val="center"/>
          </w:tcPr>
          <w:p w:rsidR="005355B4" w:rsidRDefault="007000CC">
            <w:pPr>
              <w:jc w:val="left"/>
            </w:pPr>
            <w:r>
              <w:rPr>
                <w:color w:val="000000"/>
                <w:sz w:val="24"/>
              </w:rPr>
              <w:t>自基金合同生效起至今</w:t>
            </w:r>
          </w:p>
        </w:tc>
        <w:tc>
          <w:tcPr>
            <w:tcW w:w="1291" w:type="dxa"/>
            <w:vAlign w:val="center"/>
          </w:tcPr>
          <w:p w:rsidR="005355B4" w:rsidRDefault="007000CC">
            <w:pPr>
              <w:jc w:val="center"/>
            </w:pPr>
            <w:r>
              <w:rPr>
                <w:color w:val="000000"/>
                <w:sz w:val="24"/>
              </w:rPr>
              <w:t>5.16%</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4.85%</w:t>
            </w:r>
          </w:p>
        </w:tc>
        <w:tc>
          <w:tcPr>
            <w:tcW w:w="1291" w:type="dxa"/>
            <w:vAlign w:val="center"/>
          </w:tcPr>
          <w:p w:rsidR="005355B4" w:rsidRDefault="007000CC">
            <w:pPr>
              <w:jc w:val="center"/>
            </w:pPr>
            <w:r>
              <w:rPr>
                <w:color w:val="000000"/>
                <w:sz w:val="24"/>
              </w:rPr>
              <w:t>0.02%</w:t>
            </w:r>
          </w:p>
        </w:tc>
        <w:tc>
          <w:tcPr>
            <w:tcW w:w="1291" w:type="dxa"/>
            <w:vAlign w:val="center"/>
          </w:tcPr>
          <w:p w:rsidR="005355B4" w:rsidRDefault="007000CC">
            <w:pPr>
              <w:jc w:val="center"/>
            </w:pPr>
            <w:r>
              <w:rPr>
                <w:color w:val="000000"/>
                <w:sz w:val="24"/>
              </w:rPr>
              <w:t>0.31%</w:t>
            </w:r>
          </w:p>
        </w:tc>
        <w:tc>
          <w:tcPr>
            <w:tcW w:w="1291" w:type="dxa"/>
            <w:vAlign w:val="center"/>
          </w:tcPr>
          <w:p w:rsidR="005355B4" w:rsidRDefault="007000CC">
            <w:pPr>
              <w:jc w:val="center"/>
            </w:pPr>
            <w:r>
              <w:rPr>
                <w:color w:val="000000"/>
                <w:sz w:val="24"/>
              </w:rPr>
              <w:t>0.00%</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易方达安悦超短债债券型证券投资基金</w:t>
      </w:r>
    </w:p>
    <w:p w:rsidR="00000A18" w:rsidRDefault="00F016DD" w:rsidP="00000A18">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000A18" w:rsidRDefault="00000A18" w:rsidP="00084FE0">
      <w:pPr>
        <w:pStyle w:val="a5"/>
        <w:snapToGrid w:val="0"/>
        <w:spacing w:line="36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2018</w:t>
      </w:r>
      <w:r>
        <w:rPr>
          <w:rFonts w:ascii="Times New Roman" w:hAnsi="Times New Roman"/>
          <w:sz w:val="24"/>
          <w:szCs w:val="24"/>
        </w:rPr>
        <w:t>年</w:t>
      </w:r>
      <w:r>
        <w:rPr>
          <w:rFonts w:ascii="Times New Roman" w:hAnsi="Times New Roman"/>
          <w:sz w:val="24"/>
          <w:szCs w:val="24"/>
        </w:rPr>
        <w:t>12</w:t>
      </w:r>
      <w:r>
        <w:rPr>
          <w:rFonts w:ascii="Times New Roman" w:hAnsi="Times New Roman"/>
          <w:sz w:val="24"/>
          <w:szCs w:val="24"/>
        </w:rPr>
        <w:t>月</w:t>
      </w:r>
      <w:r>
        <w:rPr>
          <w:rFonts w:ascii="Times New Roman" w:hAnsi="Times New Roman"/>
          <w:sz w:val="24"/>
          <w:szCs w:val="24"/>
        </w:rPr>
        <w:t>5</w:t>
      </w:r>
      <w:r>
        <w:rPr>
          <w:rFonts w:ascii="Times New Roman" w:hAnsi="Times New Roman"/>
          <w:sz w:val="24"/>
          <w:szCs w:val="24"/>
        </w:rPr>
        <w:t>日至</w:t>
      </w:r>
      <w:r>
        <w:rPr>
          <w:rFonts w:ascii="Times New Roman" w:hAnsi="Times New Roman"/>
          <w:sz w:val="24"/>
          <w:szCs w:val="24"/>
        </w:rPr>
        <w:t>2020</w:t>
      </w:r>
      <w:r>
        <w:rPr>
          <w:rFonts w:ascii="Times New Roman" w:hAnsi="Times New Roman"/>
          <w:sz w:val="24"/>
          <w:szCs w:val="24"/>
        </w:rPr>
        <w:t>年</w:t>
      </w:r>
      <w:r>
        <w:rPr>
          <w:rFonts w:ascii="Times New Roman" w:hAnsi="Times New Roman"/>
          <w:sz w:val="24"/>
          <w:szCs w:val="24"/>
        </w:rPr>
        <w:t>6</w:t>
      </w:r>
      <w:r>
        <w:rPr>
          <w:rFonts w:ascii="Times New Roman" w:hAnsi="Times New Roman"/>
          <w:sz w:val="24"/>
          <w:szCs w:val="24"/>
        </w:rPr>
        <w:t>月</w:t>
      </w:r>
      <w:r>
        <w:rPr>
          <w:rFonts w:ascii="Times New Roman" w:hAnsi="Times New Roman"/>
          <w:sz w:val="24"/>
          <w:szCs w:val="24"/>
        </w:rPr>
        <w:t>30</w:t>
      </w:r>
      <w:r>
        <w:rPr>
          <w:rFonts w:ascii="Times New Roman" w:hAnsi="Times New Roman"/>
          <w:sz w:val="24"/>
          <w:szCs w:val="24"/>
        </w:rPr>
        <w:t>日）</w:t>
      </w:r>
    </w:p>
    <w:p w:rsidR="00000A18" w:rsidRDefault="00F016DD" w:rsidP="00000A18">
      <w:pPr>
        <w:snapToGrid w:val="0"/>
        <w:spacing w:line="360" w:lineRule="auto"/>
        <w:rPr>
          <w:rFonts w:eastAsiaTheme="minorEastAsia" w:hAnsiTheme="minorEastAsia"/>
          <w:color w:val="000000" w:themeColor="text1"/>
          <w:sz w:val="24"/>
        </w:rPr>
      </w:pPr>
      <w:r w:rsidRPr="00611CB2">
        <w:rPr>
          <w:color w:val="000000"/>
          <w:sz w:val="24"/>
        </w:rPr>
        <w:t>易方达安悦超短债债券</w:t>
      </w:r>
      <w:r w:rsidRPr="00611CB2">
        <w:rPr>
          <w:color w:val="000000"/>
          <w:sz w:val="24"/>
        </w:rPr>
        <w:t>A</w:t>
      </w:r>
    </w:p>
    <w:p w:rsidR="00F016DD" w:rsidRPr="0078105B" w:rsidRDefault="00D105FE" w:rsidP="00FC7F43">
      <w:pPr>
        <w:pStyle w:val="20"/>
        <w:spacing w:line="288" w:lineRule="auto"/>
        <w:ind w:firstLineChars="0" w:firstLine="0"/>
        <w:jc w:val="center"/>
        <w:rPr>
          <w:color w:val="000000"/>
        </w:rPr>
      </w:pPr>
      <w:r>
        <w:rPr>
          <w:noProof/>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000A18" w:rsidRDefault="00F016DD" w:rsidP="00000A18">
      <w:pPr>
        <w:snapToGrid w:val="0"/>
        <w:spacing w:beforeLines="100" w:before="312" w:line="360" w:lineRule="auto"/>
        <w:rPr>
          <w:rFonts w:eastAsiaTheme="minorEastAsia" w:hAnsiTheme="minorEastAsia"/>
          <w:color w:val="000000" w:themeColor="text1"/>
          <w:sz w:val="24"/>
        </w:rPr>
      </w:pPr>
      <w:r w:rsidRPr="00611CB2">
        <w:rPr>
          <w:color w:val="000000"/>
          <w:sz w:val="24"/>
        </w:rPr>
        <w:t>易方达安悦超短债债券</w:t>
      </w:r>
      <w:r w:rsidRPr="00611CB2">
        <w:rPr>
          <w:color w:val="000000"/>
          <w:sz w:val="24"/>
        </w:rPr>
        <w:t>C</w:t>
      </w:r>
    </w:p>
    <w:p w:rsidR="00F016DD" w:rsidRPr="0078105B" w:rsidRDefault="00D105FE" w:rsidP="00FC7F43">
      <w:pPr>
        <w:pStyle w:val="20"/>
        <w:spacing w:line="288" w:lineRule="auto"/>
        <w:ind w:firstLineChars="0" w:firstLine="0"/>
        <w:jc w:val="center"/>
        <w:rPr>
          <w:color w:val="000000"/>
        </w:rPr>
      </w:pPr>
      <w:r>
        <w:rPr>
          <w:noProof/>
          <w:color w:val="000000"/>
        </w:rPr>
        <w:pict>
          <v:shape id="图片 3" o:spid="_x0000_i1026" type="#_x0000_t75" style="width:435.75pt;height:257.95pt;visibility:visible">
            <v:imagedata r:id="rId10" o:title=""/>
          </v:shape>
        </w:pict>
      </w:r>
    </w:p>
    <w:p w:rsidR="00000A18" w:rsidRDefault="00B92936" w:rsidP="00000A18">
      <w:pPr>
        <w:snapToGrid w:val="0"/>
        <w:spacing w:beforeLines="100" w:before="312" w:line="360" w:lineRule="auto"/>
        <w:rPr>
          <w:rFonts w:eastAsiaTheme="minorEastAsia" w:hAnsiTheme="minorEastAsia"/>
          <w:color w:val="000000" w:themeColor="text1"/>
          <w:sz w:val="24"/>
        </w:rPr>
      </w:pPr>
      <w:r w:rsidRPr="00611CB2">
        <w:rPr>
          <w:color w:val="000000"/>
          <w:sz w:val="24"/>
        </w:rPr>
        <w:t>易方达安悦超短债债券</w:t>
      </w:r>
      <w:r w:rsidRPr="00611CB2">
        <w:rPr>
          <w:color w:val="000000"/>
          <w:sz w:val="24"/>
        </w:rPr>
        <w:t>F</w:t>
      </w:r>
    </w:p>
    <w:p w:rsidR="00B92936" w:rsidRPr="00E627BF" w:rsidRDefault="00B92936" w:rsidP="00B92936">
      <w:pPr>
        <w:pStyle w:val="20"/>
        <w:spacing w:line="288" w:lineRule="auto"/>
        <w:ind w:firstLineChars="0" w:firstLine="0"/>
        <w:jc w:val="center"/>
        <w:rPr>
          <w:rFonts w:asciiTheme="minorEastAsia" w:eastAsiaTheme="minorEastAsia" w:hAnsiTheme="minorEastAsia"/>
          <w:color w:val="000000" w:themeColor="text1"/>
        </w:rPr>
      </w:pPr>
      <w:r w:rsidRPr="00E627BF">
        <w:rPr>
          <w:rFonts w:asciiTheme="minorEastAsia" w:eastAsiaTheme="minorEastAsia" w:hAnsiTheme="minorEastAsia"/>
          <w:noProof/>
          <w:color w:val="000000" w:themeColor="text1"/>
        </w:rPr>
        <w:lastRenderedPageBreak/>
        <w:drawing>
          <wp:inline distT="0" distB="0" distL="0" distR="0" wp14:anchorId="7E6ADA31" wp14:editId="644193D1">
            <wp:extent cx="5600700" cy="3280938"/>
            <wp:effectExtent l="0" t="0" r="0" b="0"/>
            <wp:docPr id="6" name="图片 6" descr="D:\浏览器下载\走势图柱状图\走势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浏览器下载\走势图柱状图\走势图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280938"/>
                    </a:xfrm>
                    <a:prstGeom prst="rect">
                      <a:avLst/>
                    </a:prstGeom>
                    <a:noFill/>
                    <a:ln>
                      <a:noFill/>
                    </a:ln>
                  </pic:spPr>
                </pic:pic>
              </a:graphicData>
            </a:graphic>
          </wp:inline>
        </w:drawing>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5.26%</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5.10%</w:t>
      </w:r>
      <w:r w:rsidRPr="00DF18FE">
        <w:rPr>
          <w:color w:val="000000"/>
          <w:sz w:val="24"/>
        </w:rPr>
        <w:t>，</w:t>
      </w:r>
      <w:r w:rsidRPr="00DF18FE">
        <w:rPr>
          <w:color w:val="000000"/>
          <w:sz w:val="24"/>
        </w:rPr>
        <w:t>F</w:t>
      </w:r>
      <w:r w:rsidRPr="00DF18FE">
        <w:rPr>
          <w:color w:val="000000"/>
          <w:sz w:val="24"/>
        </w:rPr>
        <w:t>类基金份额净值增长率为</w:t>
      </w:r>
      <w:r w:rsidRPr="00DF18FE">
        <w:rPr>
          <w:color w:val="000000"/>
          <w:sz w:val="24"/>
        </w:rPr>
        <w:t>5.16%</w:t>
      </w:r>
      <w:r w:rsidRPr="00DF18FE">
        <w:rPr>
          <w:color w:val="000000"/>
          <w:sz w:val="24"/>
        </w:rPr>
        <w:t>，同期业绩比较基准收益率为</w:t>
      </w:r>
      <w:r w:rsidRPr="00DF18FE">
        <w:rPr>
          <w:color w:val="000000"/>
          <w:sz w:val="24"/>
        </w:rPr>
        <w:t>4.85%</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5355B4">
        <w:tc>
          <w:tcPr>
            <w:tcW w:w="567" w:type="dxa"/>
            <w:vAlign w:val="center"/>
          </w:tcPr>
          <w:p w:rsidR="005355B4" w:rsidRDefault="007000CC">
            <w:pPr>
              <w:jc w:val="center"/>
            </w:pPr>
            <w:r>
              <w:rPr>
                <w:color w:val="000000"/>
                <w:sz w:val="24"/>
              </w:rPr>
              <w:t>刘朝阳</w:t>
            </w:r>
          </w:p>
        </w:tc>
        <w:tc>
          <w:tcPr>
            <w:tcW w:w="2835" w:type="dxa"/>
            <w:vAlign w:val="center"/>
          </w:tcPr>
          <w:p w:rsidR="005355B4" w:rsidRDefault="007000CC">
            <w:pPr>
              <w:jc w:val="left"/>
            </w:pPr>
            <w:r>
              <w:rPr>
                <w:color w:val="000000"/>
                <w:sz w:val="24"/>
              </w:rPr>
              <w:t>本基金的基金经理、易方达财富快线货币市场基金的基金经理、易方达易理财货币市场基金的基金经理、易方达天天理财货币市场基金的基金经理、现金管理部总经理</w:t>
            </w:r>
          </w:p>
        </w:tc>
        <w:tc>
          <w:tcPr>
            <w:tcW w:w="851" w:type="dxa"/>
            <w:vAlign w:val="center"/>
          </w:tcPr>
          <w:p w:rsidR="005355B4" w:rsidRDefault="007000CC">
            <w:pPr>
              <w:jc w:val="center"/>
            </w:pPr>
            <w:r>
              <w:rPr>
                <w:color w:val="000000"/>
                <w:sz w:val="24"/>
              </w:rPr>
              <w:t>2018-12-05</w:t>
            </w:r>
          </w:p>
        </w:tc>
        <w:tc>
          <w:tcPr>
            <w:tcW w:w="850" w:type="dxa"/>
            <w:vAlign w:val="center"/>
          </w:tcPr>
          <w:p w:rsidR="005355B4" w:rsidRDefault="007000CC">
            <w:pPr>
              <w:jc w:val="center"/>
            </w:pPr>
            <w:r>
              <w:rPr>
                <w:color w:val="000000"/>
                <w:sz w:val="24"/>
              </w:rPr>
              <w:t>-</w:t>
            </w:r>
          </w:p>
        </w:tc>
        <w:tc>
          <w:tcPr>
            <w:tcW w:w="851" w:type="dxa"/>
            <w:vAlign w:val="center"/>
          </w:tcPr>
          <w:p w:rsidR="005355B4" w:rsidRDefault="007000CC">
            <w:pPr>
              <w:jc w:val="center"/>
            </w:pPr>
            <w:r>
              <w:rPr>
                <w:color w:val="000000"/>
                <w:sz w:val="24"/>
              </w:rPr>
              <w:t>13</w:t>
            </w:r>
            <w:r>
              <w:rPr>
                <w:color w:val="000000"/>
                <w:sz w:val="24"/>
              </w:rPr>
              <w:t>年</w:t>
            </w:r>
          </w:p>
        </w:tc>
        <w:tc>
          <w:tcPr>
            <w:tcW w:w="2977" w:type="dxa"/>
            <w:vAlign w:val="center"/>
          </w:tcPr>
          <w:p w:rsidR="005355B4" w:rsidRDefault="007000CC">
            <w:r>
              <w:rPr>
                <w:color w:val="000000"/>
                <w:sz w:val="24"/>
              </w:rPr>
              <w:t>硕士研究生，具有基金从业资格。曾任南方基金管理有限公司固定收益部研究员、债券交易员、宏观策略高级研究员、基金经理。</w:t>
            </w:r>
          </w:p>
        </w:tc>
      </w:tr>
      <w:tr w:rsidR="005355B4">
        <w:tc>
          <w:tcPr>
            <w:tcW w:w="567" w:type="dxa"/>
            <w:vAlign w:val="center"/>
          </w:tcPr>
          <w:p w:rsidR="005355B4" w:rsidRDefault="007000CC">
            <w:pPr>
              <w:jc w:val="center"/>
            </w:pPr>
            <w:r>
              <w:rPr>
                <w:color w:val="000000"/>
                <w:sz w:val="24"/>
              </w:rPr>
              <w:t>梁莹</w:t>
            </w:r>
          </w:p>
        </w:tc>
        <w:tc>
          <w:tcPr>
            <w:tcW w:w="2835" w:type="dxa"/>
            <w:vAlign w:val="center"/>
          </w:tcPr>
          <w:p w:rsidR="005355B4" w:rsidRDefault="007000CC">
            <w:pPr>
              <w:jc w:val="left"/>
            </w:pPr>
            <w:r>
              <w:rPr>
                <w:color w:val="000000"/>
                <w:sz w:val="24"/>
              </w:rPr>
              <w:t>本基金的基金经理、易方达月月利理财债券型证券投资基金的基金经理、易方达增金宝货币市场</w:t>
            </w:r>
            <w:r>
              <w:rPr>
                <w:color w:val="000000"/>
                <w:sz w:val="24"/>
              </w:rPr>
              <w:lastRenderedPageBreak/>
              <w:t>基金的基金经理、易方达财富快线货币市场基金的基金经理、易方达天天增利货币市场基金的基金经理、易方达龙宝货币市场基金的基金经理、易方达现金增利货币市场基金的基金经理、易方达掌柜季季盈理财债券型证券投资基金的基金经理、易方达保证金收益货币市场基金的基金经理、易方达货币市场基金的基金经理助理、易方达天天理财货币市场基金的基金经理助理、易方达易理财货币市场基金的基金经理助理、易方达天天发货币市场基金的基金经理助理、投资经理</w:t>
            </w:r>
          </w:p>
        </w:tc>
        <w:tc>
          <w:tcPr>
            <w:tcW w:w="851" w:type="dxa"/>
            <w:vAlign w:val="center"/>
          </w:tcPr>
          <w:p w:rsidR="005355B4" w:rsidRDefault="007000CC">
            <w:pPr>
              <w:jc w:val="center"/>
            </w:pPr>
            <w:r>
              <w:rPr>
                <w:color w:val="000000"/>
                <w:sz w:val="24"/>
              </w:rPr>
              <w:lastRenderedPageBreak/>
              <w:t>2018-12-05</w:t>
            </w:r>
          </w:p>
        </w:tc>
        <w:tc>
          <w:tcPr>
            <w:tcW w:w="850" w:type="dxa"/>
            <w:vAlign w:val="center"/>
          </w:tcPr>
          <w:p w:rsidR="005355B4" w:rsidRDefault="007000CC">
            <w:pPr>
              <w:jc w:val="center"/>
            </w:pPr>
            <w:r>
              <w:rPr>
                <w:color w:val="000000"/>
                <w:sz w:val="24"/>
              </w:rPr>
              <w:t>-</w:t>
            </w:r>
          </w:p>
        </w:tc>
        <w:tc>
          <w:tcPr>
            <w:tcW w:w="851" w:type="dxa"/>
            <w:vAlign w:val="center"/>
          </w:tcPr>
          <w:p w:rsidR="005355B4" w:rsidRDefault="007000CC">
            <w:pPr>
              <w:jc w:val="center"/>
            </w:pPr>
            <w:r>
              <w:rPr>
                <w:color w:val="000000"/>
                <w:sz w:val="24"/>
              </w:rPr>
              <w:t>10</w:t>
            </w:r>
            <w:r>
              <w:rPr>
                <w:color w:val="000000"/>
                <w:sz w:val="24"/>
              </w:rPr>
              <w:t>年</w:t>
            </w:r>
          </w:p>
        </w:tc>
        <w:tc>
          <w:tcPr>
            <w:tcW w:w="2977" w:type="dxa"/>
            <w:vAlign w:val="center"/>
          </w:tcPr>
          <w:p w:rsidR="005355B4" w:rsidRDefault="007000CC">
            <w:r>
              <w:rPr>
                <w:color w:val="000000"/>
                <w:sz w:val="24"/>
              </w:rPr>
              <w:t>硕士研究生，具有基金从业资格。曾任招商证券股份有限公司债券销售交易部交易员，易方达基金管理有限</w:t>
            </w:r>
            <w:r>
              <w:rPr>
                <w:color w:val="000000"/>
                <w:sz w:val="24"/>
              </w:rPr>
              <w:lastRenderedPageBreak/>
              <w:t>公司固定收益交易员、易方达保证金收益货币市场基金基金经理助理、易方达双月利理财债券型证券投资基金基金经理。</w:t>
            </w:r>
          </w:p>
        </w:tc>
      </w:tr>
    </w:tbl>
    <w:p w:rsidR="00F016DD" w:rsidRPr="00EA6415" w:rsidRDefault="00D105FE" w:rsidP="00EB7E7C">
      <w:pPr>
        <w:spacing w:line="360" w:lineRule="auto"/>
        <w:rPr>
          <w:color w:val="000000"/>
          <w:sz w:val="24"/>
        </w:rPr>
      </w:pPr>
      <w:bookmarkStart w:id="0" w:name="_GoBack"/>
      <w:r w:rsidRPr="00D105FE">
        <w:rPr>
          <w:noProof/>
          <w:color w:val="000000"/>
          <w:sz w:val="24"/>
        </w:rPr>
        <w:lastRenderedPageBreak/>
        <w:drawing>
          <wp:inline distT="0" distB="0" distL="0" distR="0">
            <wp:extent cx="5600700" cy="3359325"/>
            <wp:effectExtent l="0" t="0" r="0" b="0"/>
            <wp:docPr id="1" name="图片 1" descr="d:\Users\wenxueqian\Desktop\20200716-截图更新\梁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梁莹.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359325"/>
                    </a:xfrm>
                    <a:prstGeom prst="rect">
                      <a:avLst/>
                    </a:prstGeom>
                    <a:noFill/>
                    <a:ln>
                      <a:noFill/>
                    </a:ln>
                  </pic:spPr>
                </pic:pic>
              </a:graphicData>
            </a:graphic>
          </wp:inline>
        </w:drawing>
      </w:r>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w:t>
      </w:r>
      <w:r w:rsidRPr="00DF18FE">
        <w:rPr>
          <w:color w:val="000000"/>
          <w:sz w:val="24"/>
        </w:rPr>
        <w:lastRenderedPageBreak/>
        <w:t>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5355B4" w:rsidRDefault="007000CC">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5355B4" w:rsidRDefault="007000CC">
      <w:pPr>
        <w:spacing w:line="360" w:lineRule="auto"/>
        <w:ind w:firstLineChars="200" w:firstLine="480"/>
        <w:rPr>
          <w:color w:val="000000"/>
          <w:sz w:val="24"/>
        </w:rPr>
      </w:pPr>
      <w:r>
        <w:rPr>
          <w:color w:val="000000"/>
          <w:sz w:val="24"/>
        </w:rPr>
        <w:t>2020</w:t>
      </w:r>
      <w:r>
        <w:rPr>
          <w:color w:val="000000"/>
          <w:sz w:val="24"/>
        </w:rPr>
        <w:t>年二季度，宏观经济总体来看呈现边际企稳复苏的态势。</w:t>
      </w:r>
      <w:r>
        <w:rPr>
          <w:color w:val="000000"/>
          <w:sz w:val="24"/>
        </w:rPr>
        <w:t>4</w:t>
      </w:r>
      <w:r>
        <w:rPr>
          <w:color w:val="000000"/>
          <w:sz w:val="24"/>
        </w:rPr>
        <w:t>月工业增加值同比增长</w:t>
      </w:r>
      <w:r>
        <w:rPr>
          <w:color w:val="000000"/>
          <w:sz w:val="24"/>
        </w:rPr>
        <w:t>3.9%</w:t>
      </w:r>
      <w:r>
        <w:rPr>
          <w:color w:val="000000"/>
          <w:sz w:val="24"/>
        </w:rPr>
        <w:t>，</w:t>
      </w:r>
      <w:r>
        <w:rPr>
          <w:color w:val="000000"/>
          <w:sz w:val="24"/>
        </w:rPr>
        <w:t>5</w:t>
      </w:r>
      <w:r>
        <w:rPr>
          <w:color w:val="000000"/>
          <w:sz w:val="24"/>
        </w:rPr>
        <w:t>月工业增加值同比增长</w:t>
      </w:r>
      <w:r>
        <w:rPr>
          <w:color w:val="000000"/>
          <w:sz w:val="24"/>
        </w:rPr>
        <w:t>4.4%</w:t>
      </w:r>
      <w:r>
        <w:rPr>
          <w:color w:val="000000"/>
          <w:sz w:val="24"/>
        </w:rPr>
        <w:t>，显示虽然经济回升的速度在放缓，但仍然处于持续回升的过程中。投资方面，</w:t>
      </w:r>
      <w:r>
        <w:rPr>
          <w:color w:val="000000"/>
          <w:sz w:val="24"/>
        </w:rPr>
        <w:t>2020</w:t>
      </w:r>
      <w:r>
        <w:rPr>
          <w:color w:val="000000"/>
          <w:sz w:val="24"/>
        </w:rPr>
        <w:t>年</w:t>
      </w:r>
      <w:r>
        <w:rPr>
          <w:color w:val="000000"/>
          <w:sz w:val="24"/>
        </w:rPr>
        <w:t>1-5</w:t>
      </w:r>
      <w:r>
        <w:rPr>
          <w:color w:val="000000"/>
          <w:sz w:val="24"/>
        </w:rPr>
        <w:t>月份全国固定资产投资同比下降</w:t>
      </w:r>
      <w:r>
        <w:rPr>
          <w:color w:val="000000"/>
          <w:sz w:val="24"/>
        </w:rPr>
        <w:t>6.3%</w:t>
      </w:r>
      <w:r>
        <w:rPr>
          <w:color w:val="000000"/>
          <w:sz w:val="24"/>
        </w:rPr>
        <w:t>，降幅比</w:t>
      </w:r>
      <w:r>
        <w:rPr>
          <w:color w:val="000000"/>
          <w:sz w:val="24"/>
        </w:rPr>
        <w:t>1-3</w:t>
      </w:r>
      <w:r>
        <w:rPr>
          <w:color w:val="000000"/>
          <w:sz w:val="24"/>
        </w:rPr>
        <w:t>月份收窄</w:t>
      </w:r>
      <w:r>
        <w:rPr>
          <w:color w:val="000000"/>
          <w:sz w:val="24"/>
        </w:rPr>
        <w:t>9.8</w:t>
      </w:r>
      <w:r>
        <w:rPr>
          <w:color w:val="000000"/>
          <w:sz w:val="24"/>
        </w:rPr>
        <w:t>个百分点，投资总体也在恢复，结构上基建和制造业投资连续两个月回升，房地产投资在</w:t>
      </w:r>
      <w:r>
        <w:rPr>
          <w:color w:val="000000"/>
          <w:sz w:val="24"/>
        </w:rPr>
        <w:t>5</w:t>
      </w:r>
      <w:r>
        <w:rPr>
          <w:color w:val="000000"/>
          <w:sz w:val="24"/>
        </w:rPr>
        <w:t>月出现小幅回落。消费方面，</w:t>
      </w:r>
      <w:r>
        <w:rPr>
          <w:color w:val="000000"/>
          <w:sz w:val="24"/>
        </w:rPr>
        <w:t>4</w:t>
      </w:r>
      <w:r>
        <w:rPr>
          <w:color w:val="000000"/>
          <w:sz w:val="24"/>
        </w:rPr>
        <w:t>月和</w:t>
      </w:r>
      <w:r>
        <w:rPr>
          <w:color w:val="000000"/>
          <w:sz w:val="24"/>
        </w:rPr>
        <w:t>5</w:t>
      </w:r>
      <w:r>
        <w:rPr>
          <w:color w:val="000000"/>
          <w:sz w:val="24"/>
        </w:rPr>
        <w:t>月社会消费品零售总额同比下降分别为</w:t>
      </w:r>
      <w:r>
        <w:rPr>
          <w:color w:val="000000"/>
          <w:sz w:val="24"/>
        </w:rPr>
        <w:t>7.5%</w:t>
      </w:r>
      <w:r>
        <w:rPr>
          <w:color w:val="000000"/>
          <w:sz w:val="24"/>
        </w:rPr>
        <w:t>和</w:t>
      </w:r>
      <w:r>
        <w:rPr>
          <w:color w:val="000000"/>
          <w:sz w:val="24"/>
        </w:rPr>
        <w:t>2.8%</w:t>
      </w:r>
      <w:r>
        <w:rPr>
          <w:color w:val="000000"/>
          <w:sz w:val="24"/>
        </w:rPr>
        <w:t>，也呈现持续恢复的态势，其中服装、日用品等商品消费的恢复较快，餐饮消费拖累较多。通胀方面，</w:t>
      </w:r>
      <w:r>
        <w:rPr>
          <w:color w:val="000000"/>
          <w:sz w:val="24"/>
        </w:rPr>
        <w:t>4</w:t>
      </w:r>
      <w:r>
        <w:rPr>
          <w:color w:val="000000"/>
          <w:sz w:val="24"/>
        </w:rPr>
        <w:t>月和</w:t>
      </w:r>
      <w:r>
        <w:rPr>
          <w:color w:val="000000"/>
          <w:sz w:val="24"/>
        </w:rPr>
        <w:t>5</w:t>
      </w:r>
      <w:r>
        <w:rPr>
          <w:color w:val="000000"/>
          <w:sz w:val="24"/>
        </w:rPr>
        <w:t>月</w:t>
      </w:r>
      <w:r>
        <w:rPr>
          <w:color w:val="000000"/>
          <w:sz w:val="24"/>
        </w:rPr>
        <w:t>CPI</w:t>
      </w:r>
      <w:r>
        <w:rPr>
          <w:color w:val="000000"/>
          <w:sz w:val="24"/>
        </w:rPr>
        <w:t>同比分别上涨</w:t>
      </w:r>
      <w:r>
        <w:rPr>
          <w:color w:val="000000"/>
          <w:sz w:val="24"/>
        </w:rPr>
        <w:t>3.3%</w:t>
      </w:r>
      <w:r>
        <w:rPr>
          <w:color w:val="000000"/>
          <w:sz w:val="24"/>
        </w:rPr>
        <w:t>和</w:t>
      </w:r>
      <w:r>
        <w:rPr>
          <w:color w:val="000000"/>
          <w:sz w:val="24"/>
        </w:rPr>
        <w:t>2.4%</w:t>
      </w:r>
      <w:r>
        <w:rPr>
          <w:color w:val="000000"/>
          <w:sz w:val="24"/>
        </w:rPr>
        <w:t>，连续低于市场预期，结构上，主要是食品明显低于预期，非食品总体来看基本符合预期，但从高频数据来看环比已经开始上涨，反映供需平衡的状况在持续改善。金融数据方面，</w:t>
      </w:r>
      <w:r>
        <w:rPr>
          <w:color w:val="000000"/>
          <w:sz w:val="24"/>
        </w:rPr>
        <w:t>4</w:t>
      </w:r>
      <w:r>
        <w:rPr>
          <w:color w:val="000000"/>
          <w:sz w:val="24"/>
        </w:rPr>
        <w:t>月新增社会融资数据较好，高于市场预期，</w:t>
      </w:r>
      <w:r>
        <w:rPr>
          <w:color w:val="000000"/>
          <w:sz w:val="24"/>
        </w:rPr>
        <w:t>5</w:t>
      </w:r>
      <w:r>
        <w:rPr>
          <w:color w:val="000000"/>
          <w:sz w:val="24"/>
        </w:rPr>
        <w:t>月社融数据符合市场预期，多增的幅度有所下降，但是社融月度环比仍然保持较高增速，总体融资环境持续有所改善。</w:t>
      </w:r>
    </w:p>
    <w:p w:rsidR="005355B4" w:rsidRDefault="007000CC">
      <w:pPr>
        <w:spacing w:line="360" w:lineRule="auto"/>
        <w:ind w:firstLineChars="200" w:firstLine="480"/>
        <w:rPr>
          <w:color w:val="000000"/>
          <w:sz w:val="24"/>
        </w:rPr>
      </w:pPr>
      <w:r>
        <w:rPr>
          <w:color w:val="000000"/>
          <w:sz w:val="24"/>
        </w:rPr>
        <w:t>债券市场在二季度收益率先下后上，波动较大。季初，受海内外疫情继续发酵的</w:t>
      </w:r>
      <w:r>
        <w:rPr>
          <w:color w:val="000000"/>
          <w:sz w:val="24"/>
        </w:rPr>
        <w:lastRenderedPageBreak/>
        <w:t>持续影响，市场风险偏好仍处于相对低位。清明节期间，央行实行了定向降准，同时将超额准备金利率从</w:t>
      </w:r>
      <w:r>
        <w:rPr>
          <w:color w:val="000000"/>
          <w:sz w:val="24"/>
        </w:rPr>
        <w:t>0.72%</w:t>
      </w:r>
      <w:r>
        <w:rPr>
          <w:color w:val="000000"/>
          <w:sz w:val="24"/>
        </w:rPr>
        <w:t>下调到</w:t>
      </w:r>
      <w:r>
        <w:rPr>
          <w:color w:val="000000"/>
          <w:sz w:val="24"/>
        </w:rPr>
        <w:t>0.35%</w:t>
      </w:r>
      <w:r>
        <w:rPr>
          <w:color w:val="000000"/>
          <w:sz w:val="24"/>
        </w:rPr>
        <w:t>，资金面整体更加宽松，债券市场各期限收益率快速下行。</w:t>
      </w:r>
      <w:r>
        <w:rPr>
          <w:color w:val="000000"/>
          <w:sz w:val="24"/>
        </w:rPr>
        <w:t>5</w:t>
      </w:r>
      <w:r>
        <w:rPr>
          <w:color w:val="000000"/>
          <w:sz w:val="24"/>
        </w:rPr>
        <w:t>月上旬，货币政策进一步宽松的程度不及市场预期，随着央行开始打击资金空转套利，货币市场各资产收益率出现小幅上行，货币市场在</w:t>
      </w:r>
      <w:r>
        <w:rPr>
          <w:color w:val="000000"/>
          <w:sz w:val="24"/>
        </w:rPr>
        <w:t>5</w:t>
      </w:r>
      <w:r>
        <w:rPr>
          <w:color w:val="000000"/>
          <w:sz w:val="24"/>
        </w:rPr>
        <w:t>月底呈现短期紧张。在此期间，叠加经济修复延续，债券市场长端收益率开始上行。随后，社融放量强化了经济修复预期，债券收益率进一步大幅上行，货币市场上行幅度更大，收益率曲线呈现出熊平趋势。进入</w:t>
      </w:r>
      <w:r>
        <w:rPr>
          <w:color w:val="000000"/>
          <w:sz w:val="24"/>
        </w:rPr>
        <w:t>6</w:t>
      </w:r>
      <w:r>
        <w:rPr>
          <w:color w:val="000000"/>
          <w:sz w:val="24"/>
        </w:rPr>
        <w:t>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w:t>
      </w:r>
    </w:p>
    <w:p w:rsidR="005355B4" w:rsidRDefault="007000CC">
      <w:pPr>
        <w:spacing w:line="360" w:lineRule="auto"/>
        <w:ind w:firstLineChars="200" w:firstLine="480"/>
        <w:rPr>
          <w:color w:val="000000"/>
          <w:sz w:val="24"/>
        </w:rPr>
      </w:pPr>
      <w:r>
        <w:rPr>
          <w:color w:val="000000"/>
          <w:sz w:val="24"/>
        </w:rPr>
        <w:t>整体来看，</w:t>
      </w:r>
      <w:r>
        <w:rPr>
          <w:color w:val="000000"/>
          <w:sz w:val="24"/>
        </w:rPr>
        <w:t>2020</w:t>
      </w:r>
      <w:r>
        <w:rPr>
          <w:color w:val="000000"/>
          <w:sz w:val="24"/>
        </w:rPr>
        <w:t>年二季度债券市场和货币市场波动较大，债券市场收益率大幅上行。受此影响，短债类基金在本季度的净值出现了明显的阶段性回撤。</w:t>
      </w:r>
    </w:p>
    <w:p w:rsidR="00F016DD" w:rsidRPr="00DF18FE" w:rsidRDefault="00F016DD" w:rsidP="00DF18FE">
      <w:pPr>
        <w:spacing w:line="360" w:lineRule="auto"/>
        <w:ind w:firstLineChars="200" w:firstLine="480"/>
        <w:rPr>
          <w:color w:val="000000"/>
          <w:sz w:val="24"/>
        </w:rPr>
      </w:pPr>
      <w:r w:rsidRPr="00DF18FE">
        <w:rPr>
          <w:color w:val="000000"/>
          <w:sz w:val="24"/>
        </w:rPr>
        <w:t>操作方面，报告期内基金以超短期、高等级的信用债券为主要配置资产，在本季度组合保持了适中的久期和杠杆率，产品表现出较好的流动性和稳定的收益率。</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1.0140</w:t>
      </w:r>
      <w:r w:rsidRPr="00DF18FE">
        <w:rPr>
          <w:color w:val="000000"/>
          <w:sz w:val="24"/>
        </w:rPr>
        <w:t>元，本报告期份额净值增长率为</w:t>
      </w:r>
      <w:r w:rsidRPr="00DF18FE">
        <w:rPr>
          <w:color w:val="000000"/>
          <w:sz w:val="24"/>
        </w:rPr>
        <w:t>0.26%</w:t>
      </w:r>
      <w:r w:rsidRPr="00DF18FE">
        <w:rPr>
          <w:color w:val="000000"/>
          <w:sz w:val="24"/>
        </w:rPr>
        <w:t>，同期业绩比较基准收益率为</w:t>
      </w:r>
      <w:r w:rsidRPr="00DF18FE">
        <w:rPr>
          <w:color w:val="000000"/>
          <w:sz w:val="24"/>
        </w:rPr>
        <w:t>0.31%</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1.0124</w:t>
      </w:r>
      <w:r w:rsidRPr="00DF18FE">
        <w:rPr>
          <w:color w:val="000000"/>
          <w:sz w:val="24"/>
        </w:rPr>
        <w:t>元，本报告期份额净值增长率为</w:t>
      </w:r>
      <w:r w:rsidRPr="00DF18FE">
        <w:rPr>
          <w:color w:val="000000"/>
          <w:sz w:val="24"/>
        </w:rPr>
        <w:t>0.23%</w:t>
      </w:r>
      <w:r w:rsidRPr="00DF18FE">
        <w:rPr>
          <w:color w:val="000000"/>
          <w:sz w:val="24"/>
        </w:rPr>
        <w:t>，同期业绩比较基准收益率为</w:t>
      </w:r>
      <w:r w:rsidRPr="00DF18FE">
        <w:rPr>
          <w:color w:val="000000"/>
          <w:sz w:val="24"/>
        </w:rPr>
        <w:t>0.31%</w:t>
      </w:r>
      <w:r w:rsidRPr="00DF18FE">
        <w:rPr>
          <w:color w:val="000000"/>
          <w:sz w:val="24"/>
        </w:rPr>
        <w:t>；</w:t>
      </w:r>
      <w:r w:rsidRPr="00DF18FE">
        <w:rPr>
          <w:color w:val="000000"/>
          <w:sz w:val="24"/>
        </w:rPr>
        <w:t>F</w:t>
      </w:r>
      <w:r w:rsidRPr="00DF18FE">
        <w:rPr>
          <w:color w:val="000000"/>
          <w:sz w:val="24"/>
        </w:rPr>
        <w:t>类基金份额净值为</w:t>
      </w:r>
      <w:r w:rsidRPr="00DF18FE">
        <w:rPr>
          <w:color w:val="000000"/>
          <w:sz w:val="24"/>
        </w:rPr>
        <w:t>1.0130</w:t>
      </w:r>
      <w:r w:rsidRPr="00DF18FE">
        <w:rPr>
          <w:color w:val="000000"/>
          <w:sz w:val="24"/>
        </w:rPr>
        <w:t>元，本报告期份额净值增长率为</w:t>
      </w:r>
      <w:r w:rsidRPr="00DF18FE">
        <w:rPr>
          <w:color w:val="000000"/>
          <w:sz w:val="24"/>
        </w:rPr>
        <w:t>0.26%</w:t>
      </w:r>
      <w:r w:rsidRPr="00DF18FE">
        <w:rPr>
          <w:color w:val="000000"/>
          <w:sz w:val="24"/>
        </w:rPr>
        <w:t>，同期业绩比较基准收益率为</w:t>
      </w:r>
      <w:r w:rsidRPr="00DF18FE">
        <w:rPr>
          <w:color w:val="000000"/>
          <w:sz w:val="24"/>
        </w:rPr>
        <w:t>0.31%</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4,881,461,863.00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98.38</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4,799,840,043.00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96.74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81,621,820.00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1.65</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4,807,367.55</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0.10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75,442,773.25</w:t>
            </w:r>
          </w:p>
        </w:tc>
        <w:tc>
          <w:tcPr>
            <w:tcW w:w="1843" w:type="dxa"/>
            <w:vAlign w:val="center"/>
          </w:tcPr>
          <w:p w:rsidR="00F016DD" w:rsidRPr="00FA472B" w:rsidRDefault="00F016DD" w:rsidP="00F4518C">
            <w:pPr>
              <w:jc w:val="right"/>
              <w:rPr>
                <w:color w:val="000000"/>
                <w:sz w:val="24"/>
              </w:rPr>
            </w:pPr>
            <w:r w:rsidRPr="00FA472B">
              <w:rPr>
                <w:color w:val="000000"/>
                <w:sz w:val="24"/>
              </w:rPr>
              <w:t>1.52</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4,961,712,003.80</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p w:rsidR="00874AA3" w:rsidRPr="00EA6415" w:rsidRDefault="00874AA3" w:rsidP="00EA6415">
      <w:pPr>
        <w:spacing w:line="360" w:lineRule="auto"/>
        <w:ind w:firstLineChars="200" w:firstLine="480"/>
        <w:rPr>
          <w:color w:val="000000"/>
          <w:sz w:val="24"/>
        </w:rPr>
      </w:pPr>
      <w:r w:rsidRPr="00EA6415">
        <w:rPr>
          <w:color w:val="000000"/>
          <w:sz w:val="24"/>
        </w:rPr>
        <w:t>本基金本报告期末未持有境内股票。</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352,328,000.00</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9.09</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352,328,000.00</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9.09</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139,667,343.00</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3.60</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3,327,701,700.00</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85.87</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980,143,000.00</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25.29</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B92936">
        <w:tc>
          <w:tcPr>
            <w:tcW w:w="817" w:type="dxa"/>
            <w:vAlign w:val="center"/>
          </w:tcPr>
          <w:p w:rsidR="006A1153" w:rsidRPr="006A1153" w:rsidRDefault="006A1153" w:rsidP="00B9293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lastRenderedPageBreak/>
              <w:t>10</w:t>
            </w:r>
          </w:p>
        </w:tc>
        <w:tc>
          <w:tcPr>
            <w:tcW w:w="3260" w:type="dxa"/>
            <w:vAlign w:val="center"/>
          </w:tcPr>
          <w:p w:rsidR="006A1153" w:rsidRPr="006A1153" w:rsidRDefault="006A1153" w:rsidP="00B9293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4,799,840,043.00</w:t>
            </w:r>
          </w:p>
        </w:tc>
        <w:tc>
          <w:tcPr>
            <w:tcW w:w="1616" w:type="dxa"/>
            <w:vAlign w:val="center"/>
          </w:tcPr>
          <w:p w:rsidR="006A1153" w:rsidRPr="006A1153" w:rsidRDefault="006A1153" w:rsidP="00B9293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123.85</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5355B4">
        <w:tc>
          <w:tcPr>
            <w:tcW w:w="802" w:type="dxa"/>
            <w:vAlign w:val="center"/>
          </w:tcPr>
          <w:p w:rsidR="005355B4" w:rsidRDefault="007000CC">
            <w:pPr>
              <w:jc w:val="center"/>
            </w:pPr>
            <w:r>
              <w:rPr>
                <w:color w:val="000000"/>
                <w:sz w:val="24"/>
              </w:rPr>
              <w:t>1</w:t>
            </w:r>
          </w:p>
        </w:tc>
        <w:tc>
          <w:tcPr>
            <w:tcW w:w="1559" w:type="dxa"/>
            <w:vAlign w:val="center"/>
          </w:tcPr>
          <w:p w:rsidR="005355B4" w:rsidRDefault="007000CC">
            <w:pPr>
              <w:jc w:val="center"/>
            </w:pPr>
            <w:r>
              <w:rPr>
                <w:color w:val="000000"/>
                <w:sz w:val="24"/>
              </w:rPr>
              <w:t>011902491</w:t>
            </w:r>
          </w:p>
        </w:tc>
        <w:tc>
          <w:tcPr>
            <w:tcW w:w="1985" w:type="dxa"/>
            <w:vAlign w:val="center"/>
          </w:tcPr>
          <w:p w:rsidR="005355B4" w:rsidRDefault="007000CC">
            <w:pPr>
              <w:jc w:val="center"/>
            </w:pPr>
            <w:r>
              <w:rPr>
                <w:color w:val="000000"/>
                <w:sz w:val="24"/>
              </w:rPr>
              <w:t>19</w:t>
            </w:r>
            <w:r>
              <w:rPr>
                <w:color w:val="000000"/>
                <w:sz w:val="24"/>
              </w:rPr>
              <w:t>兖州煤业</w:t>
            </w:r>
            <w:r>
              <w:rPr>
                <w:color w:val="000000"/>
                <w:sz w:val="24"/>
              </w:rPr>
              <w:t>SCP003</w:t>
            </w:r>
          </w:p>
        </w:tc>
        <w:tc>
          <w:tcPr>
            <w:tcW w:w="1559" w:type="dxa"/>
            <w:vAlign w:val="center"/>
          </w:tcPr>
          <w:p w:rsidR="005355B4" w:rsidRDefault="007000CC">
            <w:pPr>
              <w:jc w:val="right"/>
            </w:pPr>
            <w:r>
              <w:rPr>
                <w:color w:val="000000"/>
                <w:sz w:val="24"/>
              </w:rPr>
              <w:t>2,000,000</w:t>
            </w:r>
          </w:p>
        </w:tc>
        <w:tc>
          <w:tcPr>
            <w:tcW w:w="2126" w:type="dxa"/>
            <w:vAlign w:val="center"/>
          </w:tcPr>
          <w:p w:rsidR="005355B4" w:rsidRDefault="007000CC">
            <w:pPr>
              <w:jc w:val="right"/>
            </w:pPr>
            <w:r>
              <w:rPr>
                <w:color w:val="000000"/>
                <w:sz w:val="24"/>
              </w:rPr>
              <w:t>200,980,000.00</w:t>
            </w:r>
          </w:p>
        </w:tc>
        <w:tc>
          <w:tcPr>
            <w:tcW w:w="990" w:type="dxa"/>
            <w:vAlign w:val="center"/>
          </w:tcPr>
          <w:p w:rsidR="005355B4" w:rsidRDefault="007000CC">
            <w:pPr>
              <w:jc w:val="right"/>
            </w:pPr>
            <w:r>
              <w:rPr>
                <w:color w:val="000000"/>
                <w:sz w:val="24"/>
              </w:rPr>
              <w:t>5.19</w:t>
            </w:r>
          </w:p>
        </w:tc>
      </w:tr>
      <w:tr w:rsidR="005355B4">
        <w:tc>
          <w:tcPr>
            <w:tcW w:w="802" w:type="dxa"/>
            <w:vAlign w:val="center"/>
          </w:tcPr>
          <w:p w:rsidR="005355B4" w:rsidRDefault="007000CC">
            <w:pPr>
              <w:jc w:val="center"/>
            </w:pPr>
            <w:r>
              <w:rPr>
                <w:color w:val="000000"/>
                <w:sz w:val="24"/>
              </w:rPr>
              <w:t>2</w:t>
            </w:r>
          </w:p>
        </w:tc>
        <w:tc>
          <w:tcPr>
            <w:tcW w:w="1559" w:type="dxa"/>
            <w:vAlign w:val="center"/>
          </w:tcPr>
          <w:p w:rsidR="005355B4" w:rsidRDefault="007000CC">
            <w:pPr>
              <w:jc w:val="center"/>
            </w:pPr>
            <w:r>
              <w:rPr>
                <w:color w:val="000000"/>
                <w:sz w:val="24"/>
              </w:rPr>
              <w:t>011902307</w:t>
            </w:r>
          </w:p>
        </w:tc>
        <w:tc>
          <w:tcPr>
            <w:tcW w:w="1985" w:type="dxa"/>
            <w:vAlign w:val="center"/>
          </w:tcPr>
          <w:p w:rsidR="005355B4" w:rsidRDefault="007000CC">
            <w:pPr>
              <w:jc w:val="center"/>
            </w:pPr>
            <w:r>
              <w:rPr>
                <w:color w:val="000000"/>
                <w:sz w:val="24"/>
              </w:rPr>
              <w:t>19</w:t>
            </w:r>
            <w:r>
              <w:rPr>
                <w:color w:val="000000"/>
                <w:sz w:val="24"/>
              </w:rPr>
              <w:t>鲁能源</w:t>
            </w:r>
            <w:r>
              <w:rPr>
                <w:color w:val="000000"/>
                <w:sz w:val="24"/>
              </w:rPr>
              <w:t>SCP001</w:t>
            </w:r>
          </w:p>
        </w:tc>
        <w:tc>
          <w:tcPr>
            <w:tcW w:w="1559" w:type="dxa"/>
            <w:vAlign w:val="center"/>
          </w:tcPr>
          <w:p w:rsidR="005355B4" w:rsidRDefault="007000CC">
            <w:pPr>
              <w:jc w:val="right"/>
            </w:pPr>
            <w:r>
              <w:rPr>
                <w:color w:val="000000"/>
                <w:sz w:val="24"/>
              </w:rPr>
              <w:t>2,000,000</w:t>
            </w:r>
          </w:p>
        </w:tc>
        <w:tc>
          <w:tcPr>
            <w:tcW w:w="2126" w:type="dxa"/>
            <w:vAlign w:val="center"/>
          </w:tcPr>
          <w:p w:rsidR="005355B4" w:rsidRDefault="007000CC">
            <w:pPr>
              <w:jc w:val="right"/>
            </w:pPr>
            <w:r>
              <w:rPr>
                <w:color w:val="000000"/>
                <w:sz w:val="24"/>
              </w:rPr>
              <w:t>200,840,000.00</w:t>
            </w:r>
          </w:p>
        </w:tc>
        <w:tc>
          <w:tcPr>
            <w:tcW w:w="990" w:type="dxa"/>
            <w:vAlign w:val="center"/>
          </w:tcPr>
          <w:p w:rsidR="005355B4" w:rsidRDefault="007000CC">
            <w:pPr>
              <w:jc w:val="right"/>
            </w:pPr>
            <w:r>
              <w:rPr>
                <w:color w:val="000000"/>
                <w:sz w:val="24"/>
              </w:rPr>
              <w:t>5.18</w:t>
            </w:r>
          </w:p>
        </w:tc>
      </w:tr>
      <w:tr w:rsidR="005355B4">
        <w:tc>
          <w:tcPr>
            <w:tcW w:w="802" w:type="dxa"/>
            <w:vAlign w:val="center"/>
          </w:tcPr>
          <w:p w:rsidR="005355B4" w:rsidRDefault="007000CC">
            <w:pPr>
              <w:jc w:val="center"/>
            </w:pPr>
            <w:r>
              <w:rPr>
                <w:color w:val="000000"/>
                <w:sz w:val="24"/>
              </w:rPr>
              <w:t>3</w:t>
            </w:r>
          </w:p>
        </w:tc>
        <w:tc>
          <w:tcPr>
            <w:tcW w:w="1559" w:type="dxa"/>
            <w:vAlign w:val="center"/>
          </w:tcPr>
          <w:p w:rsidR="005355B4" w:rsidRDefault="007000CC">
            <w:pPr>
              <w:jc w:val="center"/>
            </w:pPr>
            <w:r>
              <w:rPr>
                <w:color w:val="000000"/>
                <w:sz w:val="24"/>
              </w:rPr>
              <w:t>102000756</w:t>
            </w:r>
          </w:p>
        </w:tc>
        <w:tc>
          <w:tcPr>
            <w:tcW w:w="1985" w:type="dxa"/>
            <w:vAlign w:val="center"/>
          </w:tcPr>
          <w:p w:rsidR="005355B4" w:rsidRDefault="007000CC">
            <w:pPr>
              <w:jc w:val="center"/>
            </w:pPr>
            <w:r>
              <w:rPr>
                <w:color w:val="000000"/>
                <w:sz w:val="24"/>
              </w:rPr>
              <w:t>20</w:t>
            </w:r>
            <w:r>
              <w:rPr>
                <w:color w:val="000000"/>
                <w:sz w:val="24"/>
              </w:rPr>
              <w:t>中国一汽</w:t>
            </w:r>
            <w:r>
              <w:rPr>
                <w:color w:val="000000"/>
                <w:sz w:val="24"/>
              </w:rPr>
              <w:t>MTN002</w:t>
            </w:r>
          </w:p>
        </w:tc>
        <w:tc>
          <w:tcPr>
            <w:tcW w:w="1559" w:type="dxa"/>
            <w:vAlign w:val="center"/>
          </w:tcPr>
          <w:p w:rsidR="005355B4" w:rsidRDefault="007000CC">
            <w:pPr>
              <w:jc w:val="right"/>
            </w:pPr>
            <w:r>
              <w:rPr>
                <w:color w:val="000000"/>
                <w:sz w:val="24"/>
              </w:rPr>
              <w:t>2,000,000</w:t>
            </w:r>
          </w:p>
        </w:tc>
        <w:tc>
          <w:tcPr>
            <w:tcW w:w="2126" w:type="dxa"/>
            <w:vAlign w:val="center"/>
          </w:tcPr>
          <w:p w:rsidR="005355B4" w:rsidRDefault="007000CC">
            <w:pPr>
              <w:jc w:val="right"/>
            </w:pPr>
            <w:r>
              <w:rPr>
                <w:color w:val="000000"/>
                <w:sz w:val="24"/>
              </w:rPr>
              <w:t>196,620,000.00</w:t>
            </w:r>
          </w:p>
        </w:tc>
        <w:tc>
          <w:tcPr>
            <w:tcW w:w="990" w:type="dxa"/>
            <w:vAlign w:val="center"/>
          </w:tcPr>
          <w:p w:rsidR="005355B4" w:rsidRDefault="007000CC">
            <w:pPr>
              <w:jc w:val="right"/>
            </w:pPr>
            <w:r>
              <w:rPr>
                <w:color w:val="000000"/>
                <w:sz w:val="24"/>
              </w:rPr>
              <w:t>5.07</w:t>
            </w:r>
          </w:p>
        </w:tc>
      </w:tr>
      <w:tr w:rsidR="005355B4">
        <w:tc>
          <w:tcPr>
            <w:tcW w:w="802" w:type="dxa"/>
            <w:vAlign w:val="center"/>
          </w:tcPr>
          <w:p w:rsidR="005355B4" w:rsidRDefault="007000CC">
            <w:pPr>
              <w:jc w:val="center"/>
            </w:pPr>
            <w:r>
              <w:rPr>
                <w:color w:val="000000"/>
                <w:sz w:val="24"/>
              </w:rPr>
              <w:t>4</w:t>
            </w:r>
          </w:p>
        </w:tc>
        <w:tc>
          <w:tcPr>
            <w:tcW w:w="1559" w:type="dxa"/>
            <w:vAlign w:val="center"/>
          </w:tcPr>
          <w:p w:rsidR="005355B4" w:rsidRDefault="007000CC">
            <w:pPr>
              <w:jc w:val="center"/>
            </w:pPr>
            <w:r>
              <w:rPr>
                <w:color w:val="000000"/>
                <w:sz w:val="24"/>
              </w:rPr>
              <w:t>012001105</w:t>
            </w:r>
          </w:p>
        </w:tc>
        <w:tc>
          <w:tcPr>
            <w:tcW w:w="1985" w:type="dxa"/>
            <w:vAlign w:val="center"/>
          </w:tcPr>
          <w:p w:rsidR="005355B4" w:rsidRDefault="007000CC">
            <w:pPr>
              <w:jc w:val="center"/>
            </w:pPr>
            <w:r>
              <w:rPr>
                <w:color w:val="000000"/>
                <w:sz w:val="24"/>
              </w:rPr>
              <w:t>20</w:t>
            </w:r>
            <w:r>
              <w:rPr>
                <w:color w:val="000000"/>
                <w:sz w:val="24"/>
              </w:rPr>
              <w:t>中化工</w:t>
            </w:r>
            <w:r>
              <w:rPr>
                <w:color w:val="000000"/>
                <w:sz w:val="24"/>
              </w:rPr>
              <w:t>SCP003</w:t>
            </w:r>
          </w:p>
        </w:tc>
        <w:tc>
          <w:tcPr>
            <w:tcW w:w="1559" w:type="dxa"/>
            <w:vAlign w:val="center"/>
          </w:tcPr>
          <w:p w:rsidR="005355B4" w:rsidRDefault="007000CC">
            <w:pPr>
              <w:jc w:val="right"/>
            </w:pPr>
            <w:r>
              <w:rPr>
                <w:color w:val="000000"/>
                <w:sz w:val="24"/>
              </w:rPr>
              <w:t>1,460,000</w:t>
            </w:r>
          </w:p>
        </w:tc>
        <w:tc>
          <w:tcPr>
            <w:tcW w:w="2126" w:type="dxa"/>
            <w:vAlign w:val="center"/>
          </w:tcPr>
          <w:p w:rsidR="005355B4" w:rsidRDefault="007000CC">
            <w:pPr>
              <w:jc w:val="right"/>
            </w:pPr>
            <w:r>
              <w:rPr>
                <w:color w:val="000000"/>
                <w:sz w:val="24"/>
              </w:rPr>
              <w:t>145,927,000.00</w:t>
            </w:r>
          </w:p>
        </w:tc>
        <w:tc>
          <w:tcPr>
            <w:tcW w:w="990" w:type="dxa"/>
            <w:vAlign w:val="center"/>
          </w:tcPr>
          <w:p w:rsidR="005355B4" w:rsidRDefault="007000CC">
            <w:pPr>
              <w:jc w:val="right"/>
            </w:pPr>
            <w:r>
              <w:rPr>
                <w:color w:val="000000"/>
                <w:sz w:val="24"/>
              </w:rPr>
              <w:t>3.77</w:t>
            </w:r>
          </w:p>
        </w:tc>
      </w:tr>
      <w:tr w:rsidR="005355B4">
        <w:tc>
          <w:tcPr>
            <w:tcW w:w="802" w:type="dxa"/>
            <w:vAlign w:val="center"/>
          </w:tcPr>
          <w:p w:rsidR="005355B4" w:rsidRDefault="007000CC">
            <w:pPr>
              <w:jc w:val="center"/>
            </w:pPr>
            <w:r>
              <w:rPr>
                <w:color w:val="000000"/>
                <w:sz w:val="24"/>
              </w:rPr>
              <w:t>5</w:t>
            </w:r>
          </w:p>
        </w:tc>
        <w:tc>
          <w:tcPr>
            <w:tcW w:w="1559" w:type="dxa"/>
            <w:vAlign w:val="center"/>
          </w:tcPr>
          <w:p w:rsidR="005355B4" w:rsidRDefault="007000CC">
            <w:pPr>
              <w:jc w:val="center"/>
            </w:pPr>
            <w:r>
              <w:rPr>
                <w:color w:val="000000"/>
                <w:sz w:val="24"/>
              </w:rPr>
              <w:t>011902508</w:t>
            </w:r>
          </w:p>
        </w:tc>
        <w:tc>
          <w:tcPr>
            <w:tcW w:w="1985" w:type="dxa"/>
            <w:vAlign w:val="center"/>
          </w:tcPr>
          <w:p w:rsidR="005355B4" w:rsidRDefault="007000CC">
            <w:pPr>
              <w:jc w:val="center"/>
            </w:pPr>
            <w:r>
              <w:rPr>
                <w:color w:val="000000"/>
                <w:sz w:val="24"/>
              </w:rPr>
              <w:t>19</w:t>
            </w:r>
            <w:r>
              <w:rPr>
                <w:color w:val="000000"/>
                <w:sz w:val="24"/>
              </w:rPr>
              <w:t>首钢</w:t>
            </w:r>
            <w:r>
              <w:rPr>
                <w:color w:val="000000"/>
                <w:sz w:val="24"/>
              </w:rPr>
              <w:t>SCP011</w:t>
            </w:r>
          </w:p>
        </w:tc>
        <w:tc>
          <w:tcPr>
            <w:tcW w:w="1559" w:type="dxa"/>
            <w:vAlign w:val="center"/>
          </w:tcPr>
          <w:p w:rsidR="005355B4" w:rsidRDefault="007000CC">
            <w:pPr>
              <w:jc w:val="right"/>
            </w:pPr>
            <w:r>
              <w:rPr>
                <w:color w:val="000000"/>
                <w:sz w:val="24"/>
              </w:rPr>
              <w:t>1,400,000</w:t>
            </w:r>
          </w:p>
        </w:tc>
        <w:tc>
          <w:tcPr>
            <w:tcW w:w="2126" w:type="dxa"/>
            <w:vAlign w:val="center"/>
          </w:tcPr>
          <w:p w:rsidR="005355B4" w:rsidRDefault="007000CC">
            <w:pPr>
              <w:jc w:val="right"/>
            </w:pPr>
            <w:r>
              <w:rPr>
                <w:color w:val="000000"/>
                <w:sz w:val="24"/>
              </w:rPr>
              <w:t>140,546,000.00</w:t>
            </w:r>
          </w:p>
        </w:tc>
        <w:tc>
          <w:tcPr>
            <w:tcW w:w="990" w:type="dxa"/>
            <w:vAlign w:val="center"/>
          </w:tcPr>
          <w:p w:rsidR="005355B4" w:rsidRDefault="007000CC">
            <w:pPr>
              <w:jc w:val="right"/>
            </w:pPr>
            <w:r>
              <w:rPr>
                <w:color w:val="000000"/>
                <w:sz w:val="24"/>
              </w:rPr>
              <w:t>3.63</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8"/>
        <w:gridCol w:w="1319"/>
        <w:gridCol w:w="1337"/>
        <w:gridCol w:w="1794"/>
        <w:gridCol w:w="1695"/>
        <w:gridCol w:w="1708"/>
      </w:tblGrid>
      <w:tr w:rsidR="00F016DD" w:rsidRPr="0078105B" w:rsidTr="00174038">
        <w:tc>
          <w:tcPr>
            <w:tcW w:w="1187"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3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w="1263"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w="181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w="1698"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17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rsidR="005355B4">
        <w:tc>
          <w:tcPr>
            <w:tcW w:w="0" w:type="auto"/>
            <w:vAlign w:val="center"/>
          </w:tcPr>
          <w:p w:rsidR="005355B4" w:rsidRDefault="007000CC">
            <w:pPr>
              <w:jc w:val="center"/>
            </w:pPr>
            <w:r>
              <w:rPr>
                <w:color w:val="000000"/>
                <w:sz w:val="24"/>
              </w:rPr>
              <w:t>1</w:t>
            </w:r>
          </w:p>
        </w:tc>
        <w:tc>
          <w:tcPr>
            <w:tcW w:w="0" w:type="auto"/>
            <w:vAlign w:val="center"/>
          </w:tcPr>
          <w:p w:rsidR="005355B4" w:rsidRDefault="007000CC">
            <w:pPr>
              <w:jc w:val="center"/>
            </w:pPr>
            <w:r>
              <w:rPr>
                <w:color w:val="000000"/>
                <w:sz w:val="24"/>
              </w:rPr>
              <w:t>138122</w:t>
            </w:r>
          </w:p>
        </w:tc>
        <w:tc>
          <w:tcPr>
            <w:tcW w:w="0" w:type="auto"/>
            <w:vAlign w:val="center"/>
          </w:tcPr>
          <w:p w:rsidR="005355B4" w:rsidRDefault="007000CC">
            <w:pPr>
              <w:jc w:val="center"/>
            </w:pPr>
            <w:r>
              <w:rPr>
                <w:color w:val="000000"/>
                <w:sz w:val="24"/>
              </w:rPr>
              <w:t>南链</w:t>
            </w:r>
            <w:r>
              <w:rPr>
                <w:color w:val="000000"/>
                <w:sz w:val="24"/>
              </w:rPr>
              <w:t>2</w:t>
            </w:r>
            <w:r>
              <w:rPr>
                <w:color w:val="000000"/>
                <w:sz w:val="24"/>
              </w:rPr>
              <w:t>优</w:t>
            </w:r>
            <w:r>
              <w:rPr>
                <w:color w:val="000000"/>
                <w:sz w:val="24"/>
              </w:rPr>
              <w:t>2</w:t>
            </w:r>
          </w:p>
        </w:tc>
        <w:tc>
          <w:tcPr>
            <w:tcW w:w="0" w:type="auto"/>
            <w:vAlign w:val="center"/>
          </w:tcPr>
          <w:p w:rsidR="005355B4" w:rsidRDefault="007000CC">
            <w:pPr>
              <w:jc w:val="right"/>
            </w:pPr>
            <w:r>
              <w:rPr>
                <w:color w:val="000000"/>
                <w:sz w:val="24"/>
              </w:rPr>
              <w:t>200,000</w:t>
            </w:r>
          </w:p>
        </w:tc>
        <w:tc>
          <w:tcPr>
            <w:tcW w:w="0" w:type="auto"/>
            <w:vAlign w:val="center"/>
          </w:tcPr>
          <w:p w:rsidR="005355B4" w:rsidRDefault="007000CC">
            <w:pPr>
              <w:jc w:val="right"/>
            </w:pPr>
            <w:r>
              <w:rPr>
                <w:color w:val="000000"/>
                <w:sz w:val="24"/>
              </w:rPr>
              <w:t>20,128,000.00</w:t>
            </w:r>
          </w:p>
        </w:tc>
        <w:tc>
          <w:tcPr>
            <w:tcW w:w="0" w:type="auto"/>
            <w:vAlign w:val="center"/>
          </w:tcPr>
          <w:p w:rsidR="005355B4" w:rsidRDefault="007000CC">
            <w:pPr>
              <w:jc w:val="right"/>
            </w:pPr>
            <w:r>
              <w:rPr>
                <w:color w:val="000000"/>
                <w:sz w:val="24"/>
              </w:rPr>
              <w:t>0.52</w:t>
            </w:r>
          </w:p>
        </w:tc>
      </w:tr>
      <w:tr w:rsidR="005355B4">
        <w:tc>
          <w:tcPr>
            <w:tcW w:w="0" w:type="auto"/>
            <w:vAlign w:val="center"/>
          </w:tcPr>
          <w:p w:rsidR="005355B4" w:rsidRDefault="007000CC">
            <w:pPr>
              <w:jc w:val="center"/>
            </w:pPr>
            <w:r>
              <w:rPr>
                <w:color w:val="000000"/>
                <w:sz w:val="24"/>
              </w:rPr>
              <w:t>2</w:t>
            </w:r>
          </w:p>
        </w:tc>
        <w:tc>
          <w:tcPr>
            <w:tcW w:w="0" w:type="auto"/>
            <w:vAlign w:val="center"/>
          </w:tcPr>
          <w:p w:rsidR="005355B4" w:rsidRDefault="007000CC">
            <w:pPr>
              <w:jc w:val="center"/>
            </w:pPr>
            <w:r>
              <w:rPr>
                <w:color w:val="000000"/>
                <w:sz w:val="24"/>
              </w:rPr>
              <w:t>138061</w:t>
            </w:r>
          </w:p>
        </w:tc>
        <w:tc>
          <w:tcPr>
            <w:tcW w:w="0" w:type="auto"/>
            <w:vAlign w:val="center"/>
          </w:tcPr>
          <w:p w:rsidR="005355B4" w:rsidRDefault="007000CC">
            <w:pPr>
              <w:jc w:val="center"/>
            </w:pPr>
            <w:r>
              <w:rPr>
                <w:color w:val="000000"/>
                <w:sz w:val="24"/>
              </w:rPr>
              <w:t>永熙优</w:t>
            </w:r>
            <w:r>
              <w:rPr>
                <w:color w:val="000000"/>
                <w:sz w:val="24"/>
              </w:rPr>
              <w:t>17</w:t>
            </w:r>
          </w:p>
        </w:tc>
        <w:tc>
          <w:tcPr>
            <w:tcW w:w="0" w:type="auto"/>
            <w:vAlign w:val="center"/>
          </w:tcPr>
          <w:p w:rsidR="005355B4" w:rsidRDefault="007000CC">
            <w:pPr>
              <w:jc w:val="right"/>
            </w:pPr>
            <w:r>
              <w:rPr>
                <w:color w:val="000000"/>
                <w:sz w:val="24"/>
              </w:rPr>
              <w:t>200,000</w:t>
            </w:r>
          </w:p>
        </w:tc>
        <w:tc>
          <w:tcPr>
            <w:tcW w:w="0" w:type="auto"/>
            <w:vAlign w:val="center"/>
          </w:tcPr>
          <w:p w:rsidR="005355B4" w:rsidRDefault="007000CC">
            <w:pPr>
              <w:jc w:val="right"/>
            </w:pPr>
            <w:r>
              <w:rPr>
                <w:color w:val="000000"/>
                <w:sz w:val="24"/>
              </w:rPr>
              <w:t>20,124,000.00</w:t>
            </w:r>
          </w:p>
        </w:tc>
        <w:tc>
          <w:tcPr>
            <w:tcW w:w="0" w:type="auto"/>
            <w:vAlign w:val="center"/>
          </w:tcPr>
          <w:p w:rsidR="005355B4" w:rsidRDefault="007000CC">
            <w:pPr>
              <w:jc w:val="right"/>
            </w:pPr>
            <w:r>
              <w:rPr>
                <w:color w:val="000000"/>
                <w:sz w:val="24"/>
              </w:rPr>
              <w:t>0.52</w:t>
            </w:r>
          </w:p>
        </w:tc>
      </w:tr>
      <w:tr w:rsidR="005355B4">
        <w:tc>
          <w:tcPr>
            <w:tcW w:w="0" w:type="auto"/>
            <w:vAlign w:val="center"/>
          </w:tcPr>
          <w:p w:rsidR="005355B4" w:rsidRDefault="007000CC">
            <w:pPr>
              <w:jc w:val="center"/>
            </w:pPr>
            <w:r>
              <w:rPr>
                <w:color w:val="000000"/>
                <w:sz w:val="24"/>
              </w:rPr>
              <w:t>3</w:t>
            </w:r>
          </w:p>
        </w:tc>
        <w:tc>
          <w:tcPr>
            <w:tcW w:w="0" w:type="auto"/>
            <w:vAlign w:val="center"/>
          </w:tcPr>
          <w:p w:rsidR="005355B4" w:rsidRDefault="007000CC">
            <w:pPr>
              <w:jc w:val="center"/>
            </w:pPr>
            <w:r>
              <w:rPr>
                <w:color w:val="000000"/>
                <w:sz w:val="24"/>
              </w:rPr>
              <w:t>139916</w:t>
            </w:r>
          </w:p>
        </w:tc>
        <w:tc>
          <w:tcPr>
            <w:tcW w:w="0" w:type="auto"/>
            <w:vAlign w:val="center"/>
          </w:tcPr>
          <w:p w:rsidR="005355B4" w:rsidRDefault="007000CC">
            <w:pPr>
              <w:jc w:val="center"/>
            </w:pPr>
            <w:r>
              <w:rPr>
                <w:color w:val="000000"/>
                <w:sz w:val="24"/>
              </w:rPr>
              <w:t>瑞新</w:t>
            </w:r>
            <w:r>
              <w:rPr>
                <w:color w:val="000000"/>
                <w:sz w:val="24"/>
              </w:rPr>
              <w:t>4A2</w:t>
            </w:r>
          </w:p>
        </w:tc>
        <w:tc>
          <w:tcPr>
            <w:tcW w:w="0" w:type="auto"/>
            <w:vAlign w:val="center"/>
          </w:tcPr>
          <w:p w:rsidR="005355B4" w:rsidRDefault="007000CC">
            <w:pPr>
              <w:jc w:val="right"/>
            </w:pPr>
            <w:r>
              <w:rPr>
                <w:color w:val="000000"/>
                <w:sz w:val="24"/>
              </w:rPr>
              <w:t>100,000</w:t>
            </w:r>
          </w:p>
        </w:tc>
        <w:tc>
          <w:tcPr>
            <w:tcW w:w="0" w:type="auto"/>
            <w:vAlign w:val="center"/>
          </w:tcPr>
          <w:p w:rsidR="005355B4" w:rsidRDefault="007000CC">
            <w:pPr>
              <w:jc w:val="right"/>
            </w:pPr>
            <w:r>
              <w:rPr>
                <w:color w:val="000000"/>
                <w:sz w:val="24"/>
              </w:rPr>
              <w:t>10,068,000.00</w:t>
            </w:r>
          </w:p>
        </w:tc>
        <w:tc>
          <w:tcPr>
            <w:tcW w:w="0" w:type="auto"/>
            <w:vAlign w:val="center"/>
          </w:tcPr>
          <w:p w:rsidR="005355B4" w:rsidRDefault="007000CC">
            <w:pPr>
              <w:jc w:val="right"/>
            </w:pPr>
            <w:r>
              <w:rPr>
                <w:color w:val="000000"/>
                <w:sz w:val="24"/>
              </w:rPr>
              <w:t>0.26</w:t>
            </w:r>
          </w:p>
        </w:tc>
      </w:tr>
      <w:tr w:rsidR="005355B4">
        <w:tc>
          <w:tcPr>
            <w:tcW w:w="0" w:type="auto"/>
            <w:vAlign w:val="center"/>
          </w:tcPr>
          <w:p w:rsidR="005355B4" w:rsidRDefault="007000CC">
            <w:pPr>
              <w:jc w:val="center"/>
            </w:pPr>
            <w:r>
              <w:rPr>
                <w:color w:val="000000"/>
                <w:sz w:val="24"/>
              </w:rPr>
              <w:t>4</w:t>
            </w:r>
          </w:p>
        </w:tc>
        <w:tc>
          <w:tcPr>
            <w:tcW w:w="0" w:type="auto"/>
            <w:vAlign w:val="center"/>
          </w:tcPr>
          <w:p w:rsidR="005355B4" w:rsidRDefault="007000CC">
            <w:pPr>
              <w:jc w:val="center"/>
            </w:pPr>
            <w:r>
              <w:rPr>
                <w:color w:val="000000"/>
                <w:sz w:val="24"/>
              </w:rPr>
              <w:t>139915</w:t>
            </w:r>
          </w:p>
        </w:tc>
        <w:tc>
          <w:tcPr>
            <w:tcW w:w="0" w:type="auto"/>
            <w:vAlign w:val="center"/>
          </w:tcPr>
          <w:p w:rsidR="005355B4" w:rsidRDefault="007000CC">
            <w:pPr>
              <w:jc w:val="center"/>
            </w:pPr>
            <w:r>
              <w:rPr>
                <w:color w:val="000000"/>
                <w:sz w:val="24"/>
              </w:rPr>
              <w:t>瑞新</w:t>
            </w:r>
            <w:r>
              <w:rPr>
                <w:color w:val="000000"/>
                <w:sz w:val="24"/>
              </w:rPr>
              <w:t>4A1</w:t>
            </w:r>
          </w:p>
        </w:tc>
        <w:tc>
          <w:tcPr>
            <w:tcW w:w="0" w:type="auto"/>
            <w:vAlign w:val="center"/>
          </w:tcPr>
          <w:p w:rsidR="005355B4" w:rsidRDefault="007000CC">
            <w:pPr>
              <w:jc w:val="right"/>
            </w:pPr>
            <w:r>
              <w:rPr>
                <w:color w:val="000000"/>
                <w:sz w:val="24"/>
              </w:rPr>
              <w:t>100,000</w:t>
            </w:r>
          </w:p>
        </w:tc>
        <w:tc>
          <w:tcPr>
            <w:tcW w:w="0" w:type="auto"/>
            <w:vAlign w:val="center"/>
          </w:tcPr>
          <w:p w:rsidR="005355B4" w:rsidRDefault="007000CC">
            <w:pPr>
              <w:jc w:val="right"/>
            </w:pPr>
            <w:r>
              <w:rPr>
                <w:color w:val="000000"/>
                <w:sz w:val="24"/>
              </w:rPr>
              <w:t>10,067,000.00</w:t>
            </w:r>
          </w:p>
        </w:tc>
        <w:tc>
          <w:tcPr>
            <w:tcW w:w="0" w:type="auto"/>
            <w:vAlign w:val="center"/>
          </w:tcPr>
          <w:p w:rsidR="005355B4" w:rsidRDefault="007000CC">
            <w:pPr>
              <w:jc w:val="right"/>
            </w:pPr>
            <w:r>
              <w:rPr>
                <w:color w:val="000000"/>
                <w:sz w:val="24"/>
              </w:rPr>
              <w:t>0.26</w:t>
            </w:r>
          </w:p>
        </w:tc>
      </w:tr>
      <w:tr w:rsidR="005355B4">
        <w:tc>
          <w:tcPr>
            <w:tcW w:w="0" w:type="auto"/>
            <w:vAlign w:val="center"/>
          </w:tcPr>
          <w:p w:rsidR="005355B4" w:rsidRDefault="007000CC">
            <w:pPr>
              <w:jc w:val="center"/>
            </w:pPr>
            <w:r>
              <w:rPr>
                <w:color w:val="000000"/>
                <w:sz w:val="24"/>
              </w:rPr>
              <w:t>5</w:t>
            </w:r>
          </w:p>
        </w:tc>
        <w:tc>
          <w:tcPr>
            <w:tcW w:w="0" w:type="auto"/>
            <w:vAlign w:val="center"/>
          </w:tcPr>
          <w:p w:rsidR="005355B4" w:rsidRDefault="007000CC">
            <w:pPr>
              <w:jc w:val="center"/>
            </w:pPr>
            <w:r>
              <w:rPr>
                <w:color w:val="000000"/>
                <w:sz w:val="24"/>
              </w:rPr>
              <w:t>139934</w:t>
            </w:r>
          </w:p>
        </w:tc>
        <w:tc>
          <w:tcPr>
            <w:tcW w:w="0" w:type="auto"/>
            <w:vAlign w:val="center"/>
          </w:tcPr>
          <w:p w:rsidR="005355B4" w:rsidRDefault="007000CC">
            <w:pPr>
              <w:jc w:val="center"/>
            </w:pPr>
            <w:r>
              <w:rPr>
                <w:color w:val="000000"/>
                <w:sz w:val="24"/>
              </w:rPr>
              <w:t>永熙优</w:t>
            </w:r>
            <w:r>
              <w:rPr>
                <w:color w:val="000000"/>
                <w:sz w:val="24"/>
              </w:rPr>
              <w:t>12</w:t>
            </w:r>
          </w:p>
        </w:tc>
        <w:tc>
          <w:tcPr>
            <w:tcW w:w="0" w:type="auto"/>
            <w:vAlign w:val="center"/>
          </w:tcPr>
          <w:p w:rsidR="005355B4" w:rsidRDefault="007000CC">
            <w:pPr>
              <w:jc w:val="right"/>
            </w:pPr>
            <w:r>
              <w:rPr>
                <w:color w:val="000000"/>
                <w:sz w:val="24"/>
              </w:rPr>
              <w:t>100,000</w:t>
            </w:r>
          </w:p>
        </w:tc>
        <w:tc>
          <w:tcPr>
            <w:tcW w:w="0" w:type="auto"/>
            <w:vAlign w:val="center"/>
          </w:tcPr>
          <w:p w:rsidR="005355B4" w:rsidRDefault="007000CC">
            <w:pPr>
              <w:jc w:val="right"/>
            </w:pPr>
            <w:r>
              <w:rPr>
                <w:color w:val="000000"/>
                <w:sz w:val="24"/>
              </w:rPr>
              <w:t>10,065,000.00</w:t>
            </w:r>
          </w:p>
        </w:tc>
        <w:tc>
          <w:tcPr>
            <w:tcW w:w="0" w:type="auto"/>
            <w:vAlign w:val="center"/>
          </w:tcPr>
          <w:p w:rsidR="005355B4" w:rsidRDefault="007000CC">
            <w:pPr>
              <w:jc w:val="right"/>
            </w:pPr>
            <w:r>
              <w:rPr>
                <w:color w:val="000000"/>
                <w:sz w:val="24"/>
              </w:rPr>
              <w:t>0.26</w:t>
            </w:r>
          </w:p>
        </w:tc>
      </w:tr>
      <w:tr w:rsidR="005355B4">
        <w:tc>
          <w:tcPr>
            <w:tcW w:w="0" w:type="auto"/>
            <w:vAlign w:val="center"/>
          </w:tcPr>
          <w:p w:rsidR="005355B4" w:rsidRDefault="007000CC">
            <w:pPr>
              <w:jc w:val="center"/>
            </w:pPr>
            <w:r>
              <w:rPr>
                <w:color w:val="000000"/>
                <w:sz w:val="24"/>
              </w:rPr>
              <w:t>6</w:t>
            </w:r>
          </w:p>
        </w:tc>
        <w:tc>
          <w:tcPr>
            <w:tcW w:w="0" w:type="auto"/>
            <w:vAlign w:val="center"/>
          </w:tcPr>
          <w:p w:rsidR="005355B4" w:rsidRDefault="007000CC">
            <w:pPr>
              <w:jc w:val="center"/>
            </w:pPr>
            <w:r>
              <w:rPr>
                <w:color w:val="000000"/>
                <w:sz w:val="24"/>
              </w:rPr>
              <w:t>138104</w:t>
            </w:r>
          </w:p>
        </w:tc>
        <w:tc>
          <w:tcPr>
            <w:tcW w:w="0" w:type="auto"/>
            <w:vAlign w:val="center"/>
          </w:tcPr>
          <w:p w:rsidR="005355B4" w:rsidRDefault="007000CC">
            <w:pPr>
              <w:jc w:val="center"/>
            </w:pPr>
            <w:r>
              <w:rPr>
                <w:color w:val="000000"/>
                <w:sz w:val="24"/>
              </w:rPr>
              <w:t>永熙优</w:t>
            </w:r>
            <w:r>
              <w:rPr>
                <w:color w:val="000000"/>
                <w:sz w:val="24"/>
              </w:rPr>
              <w:t>18</w:t>
            </w:r>
          </w:p>
        </w:tc>
        <w:tc>
          <w:tcPr>
            <w:tcW w:w="0" w:type="auto"/>
            <w:vAlign w:val="center"/>
          </w:tcPr>
          <w:p w:rsidR="005355B4" w:rsidRDefault="007000CC">
            <w:pPr>
              <w:jc w:val="right"/>
            </w:pPr>
            <w:r>
              <w:rPr>
                <w:color w:val="000000"/>
                <w:sz w:val="24"/>
              </w:rPr>
              <w:t>100,000</w:t>
            </w:r>
          </w:p>
        </w:tc>
        <w:tc>
          <w:tcPr>
            <w:tcW w:w="0" w:type="auto"/>
            <w:vAlign w:val="center"/>
          </w:tcPr>
          <w:p w:rsidR="005355B4" w:rsidRDefault="007000CC">
            <w:pPr>
              <w:jc w:val="right"/>
            </w:pPr>
            <w:r>
              <w:rPr>
                <w:color w:val="000000"/>
                <w:sz w:val="24"/>
              </w:rPr>
              <w:t>10,063,000.00</w:t>
            </w:r>
          </w:p>
        </w:tc>
        <w:tc>
          <w:tcPr>
            <w:tcW w:w="0" w:type="auto"/>
            <w:vAlign w:val="center"/>
          </w:tcPr>
          <w:p w:rsidR="005355B4" w:rsidRDefault="007000CC">
            <w:pPr>
              <w:jc w:val="right"/>
            </w:pPr>
            <w:r>
              <w:rPr>
                <w:color w:val="000000"/>
                <w:sz w:val="24"/>
              </w:rPr>
              <w:t>0.26</w:t>
            </w:r>
          </w:p>
        </w:tc>
      </w:tr>
      <w:tr w:rsidR="005355B4">
        <w:tc>
          <w:tcPr>
            <w:tcW w:w="0" w:type="auto"/>
            <w:vAlign w:val="center"/>
          </w:tcPr>
          <w:p w:rsidR="005355B4" w:rsidRDefault="007000CC">
            <w:pPr>
              <w:jc w:val="center"/>
            </w:pPr>
            <w:r>
              <w:rPr>
                <w:color w:val="000000"/>
                <w:sz w:val="24"/>
              </w:rPr>
              <w:t>7</w:t>
            </w:r>
          </w:p>
        </w:tc>
        <w:tc>
          <w:tcPr>
            <w:tcW w:w="0" w:type="auto"/>
            <w:vAlign w:val="center"/>
          </w:tcPr>
          <w:p w:rsidR="005355B4" w:rsidRDefault="007000CC">
            <w:pPr>
              <w:jc w:val="center"/>
            </w:pPr>
            <w:r>
              <w:rPr>
                <w:color w:val="000000"/>
                <w:sz w:val="24"/>
              </w:rPr>
              <w:t>138121</w:t>
            </w:r>
          </w:p>
        </w:tc>
        <w:tc>
          <w:tcPr>
            <w:tcW w:w="0" w:type="auto"/>
            <w:vAlign w:val="center"/>
          </w:tcPr>
          <w:p w:rsidR="005355B4" w:rsidRDefault="007000CC">
            <w:pPr>
              <w:jc w:val="center"/>
            </w:pPr>
            <w:r>
              <w:rPr>
                <w:color w:val="000000"/>
                <w:sz w:val="24"/>
              </w:rPr>
              <w:t>南链</w:t>
            </w:r>
            <w:r>
              <w:rPr>
                <w:color w:val="000000"/>
                <w:sz w:val="24"/>
              </w:rPr>
              <w:t>2</w:t>
            </w:r>
            <w:r>
              <w:rPr>
                <w:color w:val="000000"/>
                <w:sz w:val="24"/>
              </w:rPr>
              <w:t>优</w:t>
            </w:r>
            <w:r>
              <w:rPr>
                <w:color w:val="000000"/>
                <w:sz w:val="24"/>
              </w:rPr>
              <w:t>1</w:t>
            </w:r>
          </w:p>
        </w:tc>
        <w:tc>
          <w:tcPr>
            <w:tcW w:w="0" w:type="auto"/>
            <w:vAlign w:val="center"/>
          </w:tcPr>
          <w:p w:rsidR="005355B4" w:rsidRDefault="007000CC">
            <w:pPr>
              <w:jc w:val="right"/>
            </w:pPr>
            <w:r>
              <w:rPr>
                <w:color w:val="000000"/>
                <w:sz w:val="24"/>
              </w:rPr>
              <w:t>11,000</w:t>
            </w:r>
          </w:p>
        </w:tc>
        <w:tc>
          <w:tcPr>
            <w:tcW w:w="0" w:type="auto"/>
            <w:vAlign w:val="center"/>
          </w:tcPr>
          <w:p w:rsidR="005355B4" w:rsidRDefault="007000CC">
            <w:pPr>
              <w:jc w:val="right"/>
            </w:pPr>
            <w:r>
              <w:rPr>
                <w:color w:val="000000"/>
                <w:sz w:val="24"/>
              </w:rPr>
              <w:t>1,106,820.00</w:t>
            </w:r>
          </w:p>
        </w:tc>
        <w:tc>
          <w:tcPr>
            <w:tcW w:w="0" w:type="auto"/>
            <w:vAlign w:val="center"/>
          </w:tcPr>
          <w:p w:rsidR="005355B4" w:rsidRDefault="007000CC">
            <w:pPr>
              <w:jc w:val="right"/>
            </w:pPr>
            <w:r>
              <w:rPr>
                <w:color w:val="000000"/>
                <w:sz w:val="24"/>
              </w:rPr>
              <w:t>0.03</w:t>
            </w:r>
          </w:p>
        </w:tc>
      </w:tr>
    </w:tbl>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FE1A45" w:rsidRPr="00B34368" w:rsidRDefault="00FE1A45" w:rsidP="00FE1A45">
      <w:pPr>
        <w:spacing w:line="360" w:lineRule="auto"/>
        <w:ind w:firstLineChars="200" w:firstLine="480"/>
        <w:rPr>
          <w:rFonts w:eastAsiaTheme="minorEastAsia"/>
          <w:color w:val="000000" w:themeColor="text1"/>
          <w:sz w:val="24"/>
        </w:rPr>
      </w:pPr>
      <w:r w:rsidRPr="00D27EA0">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5836E7" w:rsidRDefault="005836E7" w:rsidP="005836E7">
      <w:pPr>
        <w:spacing w:line="360" w:lineRule="auto"/>
        <w:ind w:firstLineChars="200" w:firstLine="480"/>
      </w:pPr>
      <w:r w:rsidRPr="00DF18FE">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lastRenderedPageBreak/>
        <w:t>5.11.1</w:t>
      </w:r>
      <w:r w:rsidR="00F948C8">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11</w:t>
      </w:r>
      <w:r w:rsidRPr="00414367">
        <w:rPr>
          <w:color w:val="000000"/>
          <w:sz w:val="24"/>
        </w:rPr>
        <w:t>月</w:t>
      </w:r>
      <w:r w:rsidRPr="00414367">
        <w:rPr>
          <w:color w:val="000000"/>
          <w:sz w:val="24"/>
        </w:rPr>
        <w:t>18</w:t>
      </w:r>
      <w:r w:rsidRPr="00414367">
        <w:rPr>
          <w:color w:val="000000"/>
          <w:sz w:val="24"/>
        </w:rPr>
        <w:t>日，北京市规划委员会石景山分局对首钢集团有限公司</w:t>
      </w:r>
      <w:r w:rsidRPr="00414367">
        <w:rPr>
          <w:color w:val="000000"/>
          <w:sz w:val="24"/>
        </w:rPr>
        <w:t>“</w:t>
      </w:r>
      <w:r w:rsidRPr="00414367">
        <w:rPr>
          <w:color w:val="000000"/>
          <w:sz w:val="24"/>
        </w:rPr>
        <w:t>因设计失误造成实测建筑面积超出规划许可建筑面积</w:t>
      </w:r>
      <w:r w:rsidRPr="00414367">
        <w:rPr>
          <w:color w:val="000000"/>
          <w:sz w:val="24"/>
        </w:rPr>
        <w:t>”</w:t>
      </w:r>
      <w:r w:rsidRPr="00414367">
        <w:rPr>
          <w:color w:val="000000"/>
          <w:sz w:val="24"/>
        </w:rPr>
        <w:t>的行为罚款额</w:t>
      </w:r>
      <w:r w:rsidRPr="00414367">
        <w:rPr>
          <w:color w:val="000000"/>
          <w:sz w:val="24"/>
        </w:rPr>
        <w:t>58765.25</w:t>
      </w:r>
      <w:r w:rsidRPr="00414367">
        <w:rPr>
          <w:color w:val="000000"/>
          <w:sz w:val="24"/>
        </w:rPr>
        <w:t>元。</w:t>
      </w:r>
    </w:p>
    <w:p w:rsidR="005355B4" w:rsidRDefault="007000CC">
      <w:pPr>
        <w:widowControl/>
        <w:spacing w:line="360" w:lineRule="auto"/>
        <w:rPr>
          <w:color w:val="000000"/>
          <w:sz w:val="24"/>
        </w:rPr>
      </w:pPr>
      <w:r>
        <w:rPr>
          <w:color w:val="000000"/>
          <w:sz w:val="24"/>
        </w:rPr>
        <w:t>2020</w:t>
      </w:r>
      <w:r>
        <w:rPr>
          <w:color w:val="000000"/>
          <w:sz w:val="24"/>
        </w:rPr>
        <w:t>年</w:t>
      </w:r>
      <w:r>
        <w:rPr>
          <w:color w:val="000000"/>
          <w:sz w:val="24"/>
        </w:rPr>
        <w:t>4</w:t>
      </w:r>
      <w:r>
        <w:rPr>
          <w:color w:val="000000"/>
          <w:sz w:val="24"/>
        </w:rPr>
        <w:t>月</w:t>
      </w:r>
      <w:r>
        <w:rPr>
          <w:color w:val="000000"/>
          <w:sz w:val="24"/>
        </w:rPr>
        <w:t>30</w:t>
      </w:r>
      <w:r>
        <w:rPr>
          <w:color w:val="000000"/>
          <w:sz w:val="24"/>
        </w:rPr>
        <w:t>日，北京市西城区卫生健康委员会对中国农业发展银行违反《北京市生活饮用水卫生监督管理条例》第二十一条第（三）项的行为作出</w:t>
      </w:r>
      <w:r>
        <w:rPr>
          <w:color w:val="000000"/>
          <w:sz w:val="24"/>
        </w:rPr>
        <w:t>“</w:t>
      </w:r>
      <w:r>
        <w:rPr>
          <w:color w:val="000000"/>
          <w:sz w:val="24"/>
        </w:rPr>
        <w:t>罚款</w:t>
      </w:r>
      <w:r>
        <w:rPr>
          <w:color w:val="000000"/>
          <w:sz w:val="24"/>
        </w:rPr>
        <w:t>5000</w:t>
      </w:r>
      <w:r>
        <w:rPr>
          <w:color w:val="000000"/>
          <w:sz w:val="24"/>
        </w:rPr>
        <w:t>元</w:t>
      </w:r>
      <w:r>
        <w:rPr>
          <w:color w:val="000000"/>
          <w:sz w:val="24"/>
        </w:rPr>
        <w:t>”</w:t>
      </w:r>
      <w:r>
        <w:rPr>
          <w:color w:val="000000"/>
          <w:sz w:val="24"/>
        </w:rPr>
        <w:t>的行政处罚决定。</w:t>
      </w:r>
    </w:p>
    <w:p w:rsidR="005355B4" w:rsidRDefault="007000CC">
      <w:pPr>
        <w:widowControl/>
        <w:spacing w:line="360" w:lineRule="auto"/>
        <w:rPr>
          <w:color w:val="000000"/>
          <w:sz w:val="24"/>
        </w:rPr>
      </w:pPr>
      <w:r>
        <w:rPr>
          <w:color w:val="000000"/>
          <w:sz w:val="24"/>
        </w:rPr>
        <w:t>本基金投资</w:t>
      </w:r>
      <w:r>
        <w:rPr>
          <w:color w:val="000000"/>
          <w:sz w:val="24"/>
        </w:rPr>
        <w:t>19</w:t>
      </w:r>
      <w:r>
        <w:rPr>
          <w:color w:val="000000"/>
          <w:sz w:val="24"/>
        </w:rPr>
        <w:t>首钢</w:t>
      </w:r>
      <w:r>
        <w:rPr>
          <w:color w:val="000000"/>
          <w:sz w:val="24"/>
        </w:rPr>
        <w:t>SCP011</w:t>
      </w:r>
      <w:r>
        <w:rPr>
          <w:color w:val="000000"/>
          <w:sz w:val="24"/>
        </w:rPr>
        <w:t>、</w:t>
      </w:r>
      <w:r>
        <w:rPr>
          <w:color w:val="000000"/>
          <w:sz w:val="24"/>
        </w:rPr>
        <w:t>16</w:t>
      </w:r>
      <w:r>
        <w:rPr>
          <w:color w:val="000000"/>
          <w:sz w:val="24"/>
        </w:rPr>
        <w:t>农发</w:t>
      </w:r>
      <w:r>
        <w:rPr>
          <w:color w:val="000000"/>
          <w:sz w:val="24"/>
        </w:rPr>
        <w:t>03</w:t>
      </w:r>
      <w:r>
        <w:rPr>
          <w:color w:val="000000"/>
          <w:sz w:val="24"/>
        </w:rPr>
        <w:t>的投资决策程序符合公司投资制度的规定。</w:t>
      </w:r>
    </w:p>
    <w:p w:rsidR="005355B4" w:rsidRDefault="007000CC">
      <w:pPr>
        <w:widowControl/>
        <w:spacing w:line="360" w:lineRule="auto"/>
        <w:rPr>
          <w:color w:val="000000"/>
          <w:sz w:val="24"/>
        </w:rPr>
      </w:pPr>
      <w:r>
        <w:rPr>
          <w:color w:val="000000"/>
          <w:sz w:val="24"/>
        </w:rPr>
        <w:t>除</w:t>
      </w:r>
      <w:r>
        <w:rPr>
          <w:color w:val="000000"/>
          <w:sz w:val="24"/>
        </w:rPr>
        <w:t>19</w:t>
      </w:r>
      <w:r>
        <w:rPr>
          <w:color w:val="000000"/>
          <w:sz w:val="24"/>
        </w:rPr>
        <w:t>首钢</w:t>
      </w:r>
      <w:r>
        <w:rPr>
          <w:color w:val="000000"/>
          <w:sz w:val="24"/>
        </w:rPr>
        <w:t>SCP011</w:t>
      </w:r>
      <w:r>
        <w:rPr>
          <w:color w:val="000000"/>
          <w:sz w:val="24"/>
        </w:rPr>
        <w:t>、</w:t>
      </w:r>
      <w:r>
        <w:rPr>
          <w:color w:val="000000"/>
          <w:sz w:val="24"/>
        </w:rPr>
        <w:t>16</w:t>
      </w:r>
      <w:r>
        <w:rPr>
          <w:color w:val="000000"/>
          <w:sz w:val="24"/>
        </w:rPr>
        <w:t>农发</w:t>
      </w:r>
      <w:r>
        <w:rPr>
          <w:color w:val="000000"/>
          <w:sz w:val="24"/>
        </w:rPr>
        <w:t>03</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F948C8">
        <w:rPr>
          <w:rFonts w:hint="eastAsia"/>
          <w:color w:val="000000"/>
          <w:sz w:val="24"/>
        </w:rPr>
        <w:t xml:space="preserve"> </w:t>
      </w:r>
      <w:r w:rsidRPr="00414367">
        <w:rPr>
          <w:color w:val="000000"/>
          <w:sz w:val="24"/>
        </w:rPr>
        <w:t>本基金本报告期没有投资股票，因此不存在投资的前十名股票超出基金合同规定的备选股票库情况。</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8,557.66</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67,001,229.91</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8,432,985.68</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75,442,773.25</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本基金本报告期末未持有处于转股期的可转换债券。</w:t>
      </w:r>
    </w:p>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0B7913" w:rsidRPr="000B7913" w:rsidRDefault="000B7913" w:rsidP="000B7913">
      <w:pPr>
        <w:autoSpaceDE w:val="0"/>
        <w:autoSpaceDN w:val="0"/>
        <w:adjustRightInd w:val="0"/>
        <w:spacing w:before="29" w:line="288" w:lineRule="auto"/>
        <w:ind w:left="15" w:right="480"/>
        <w:jc w:val="right"/>
        <w:rPr>
          <w:rFonts w:eastAsiaTheme="minorEastAsia"/>
          <w:color w:val="000000" w:themeColor="text1"/>
          <w:kern w:val="0"/>
          <w:sz w:val="24"/>
        </w:rPr>
      </w:pPr>
      <w:r w:rsidRPr="000B7913">
        <w:rPr>
          <w:rFonts w:eastAsiaTheme="minorEastAsia"/>
          <w:color w:val="000000" w:themeColor="text1"/>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99"/>
        <w:gridCol w:w="2126"/>
        <w:gridCol w:w="2126"/>
        <w:gridCol w:w="2183"/>
      </w:tblGrid>
      <w:tr w:rsidR="000B7913" w:rsidRPr="000B7913" w:rsidTr="00FF096F">
        <w:tc>
          <w:tcPr>
            <w:tcW w:w="2199" w:type="dxa"/>
            <w:vAlign w:val="center"/>
          </w:tcPr>
          <w:p w:rsidR="000B7913" w:rsidRPr="000B7913" w:rsidRDefault="000B7913" w:rsidP="00D97EDE">
            <w:pPr>
              <w:autoSpaceDE w:val="0"/>
              <w:autoSpaceDN w:val="0"/>
              <w:adjustRightInd w:val="0"/>
              <w:spacing w:before="29" w:line="360" w:lineRule="auto"/>
              <w:ind w:left="17"/>
              <w:jc w:val="center"/>
              <w:rPr>
                <w:rFonts w:eastAsiaTheme="minorEastAsia"/>
                <w:color w:val="000000" w:themeColor="text1"/>
                <w:kern w:val="0"/>
                <w:sz w:val="24"/>
              </w:rPr>
            </w:pPr>
            <w:r w:rsidRPr="000B7913">
              <w:rPr>
                <w:rFonts w:eastAsiaTheme="minorEastAsia"/>
                <w:color w:val="000000" w:themeColor="text1"/>
                <w:kern w:val="0"/>
                <w:sz w:val="24"/>
              </w:rPr>
              <w:lastRenderedPageBreak/>
              <w:t>项目</w:t>
            </w:r>
          </w:p>
        </w:tc>
        <w:tc>
          <w:tcPr>
            <w:tcW w:w="2126" w:type="dxa"/>
            <w:vAlign w:val="center"/>
          </w:tcPr>
          <w:p w:rsidR="000B7913" w:rsidRPr="000B7913" w:rsidRDefault="000B7913" w:rsidP="00D97EDE">
            <w:pPr>
              <w:autoSpaceDE w:val="0"/>
              <w:autoSpaceDN w:val="0"/>
              <w:adjustRightInd w:val="0"/>
              <w:spacing w:before="29" w:line="360" w:lineRule="auto"/>
              <w:ind w:left="17"/>
              <w:jc w:val="center"/>
              <w:rPr>
                <w:rFonts w:eastAsiaTheme="minorEastAsia"/>
                <w:color w:val="000000" w:themeColor="text1"/>
                <w:sz w:val="24"/>
              </w:rPr>
            </w:pPr>
            <w:r w:rsidRPr="000B7913">
              <w:rPr>
                <w:rFonts w:eastAsiaTheme="minorEastAsia"/>
                <w:color w:val="000000" w:themeColor="text1"/>
                <w:sz w:val="24"/>
              </w:rPr>
              <w:t>易方达安悦超短债债券</w:t>
            </w:r>
            <w:r w:rsidRPr="000B7913">
              <w:rPr>
                <w:rFonts w:eastAsiaTheme="minorEastAsia"/>
                <w:color w:val="000000" w:themeColor="text1"/>
                <w:sz w:val="24"/>
              </w:rPr>
              <w:t>A</w:t>
            </w:r>
          </w:p>
        </w:tc>
        <w:tc>
          <w:tcPr>
            <w:tcW w:w="2126" w:type="dxa"/>
            <w:vAlign w:val="center"/>
          </w:tcPr>
          <w:p w:rsidR="000B7913" w:rsidRPr="000B7913" w:rsidRDefault="000B7913" w:rsidP="00D97EDE">
            <w:pPr>
              <w:autoSpaceDE w:val="0"/>
              <w:autoSpaceDN w:val="0"/>
              <w:adjustRightInd w:val="0"/>
              <w:spacing w:before="29" w:line="360" w:lineRule="auto"/>
              <w:ind w:left="17"/>
              <w:jc w:val="center"/>
              <w:rPr>
                <w:rFonts w:eastAsiaTheme="minorEastAsia"/>
                <w:color w:val="000000" w:themeColor="text1"/>
                <w:sz w:val="24"/>
              </w:rPr>
            </w:pPr>
            <w:r w:rsidRPr="000B7913">
              <w:rPr>
                <w:rFonts w:eastAsiaTheme="minorEastAsia"/>
                <w:color w:val="000000" w:themeColor="text1"/>
                <w:sz w:val="24"/>
              </w:rPr>
              <w:t>易方达安悦超短债债券</w:t>
            </w:r>
            <w:r w:rsidRPr="000B7913">
              <w:rPr>
                <w:rFonts w:eastAsiaTheme="minorEastAsia"/>
                <w:color w:val="000000" w:themeColor="text1"/>
                <w:sz w:val="24"/>
              </w:rPr>
              <w:t>C</w:t>
            </w:r>
          </w:p>
        </w:tc>
        <w:tc>
          <w:tcPr>
            <w:tcW w:w="2183" w:type="dxa"/>
            <w:vAlign w:val="center"/>
          </w:tcPr>
          <w:p w:rsidR="000B7913" w:rsidRPr="000B7913" w:rsidRDefault="000B7913" w:rsidP="00D97EDE">
            <w:pPr>
              <w:autoSpaceDE w:val="0"/>
              <w:autoSpaceDN w:val="0"/>
              <w:adjustRightInd w:val="0"/>
              <w:spacing w:before="29" w:line="360" w:lineRule="auto"/>
              <w:ind w:left="17"/>
              <w:jc w:val="center"/>
              <w:rPr>
                <w:rFonts w:eastAsiaTheme="minorEastAsia"/>
                <w:color w:val="000000" w:themeColor="text1"/>
                <w:sz w:val="24"/>
              </w:rPr>
            </w:pPr>
            <w:r w:rsidRPr="000B7913">
              <w:rPr>
                <w:rFonts w:eastAsiaTheme="minorEastAsia"/>
                <w:color w:val="000000" w:themeColor="text1"/>
                <w:sz w:val="24"/>
              </w:rPr>
              <w:t>易方达安悦超短债债券</w:t>
            </w:r>
            <w:r w:rsidRPr="000B7913">
              <w:rPr>
                <w:rFonts w:eastAsiaTheme="minorEastAsia"/>
                <w:color w:val="000000" w:themeColor="text1"/>
                <w:sz w:val="24"/>
              </w:rPr>
              <w:t>F</w:t>
            </w:r>
          </w:p>
        </w:tc>
      </w:tr>
      <w:tr w:rsidR="000B7913" w:rsidRPr="000B7913" w:rsidTr="00FF096F">
        <w:tc>
          <w:tcPr>
            <w:tcW w:w="2199" w:type="dxa"/>
            <w:vAlign w:val="center"/>
          </w:tcPr>
          <w:p w:rsidR="000B7913" w:rsidRPr="000B7913" w:rsidRDefault="000B7913" w:rsidP="00D97EDE">
            <w:pPr>
              <w:autoSpaceDE w:val="0"/>
              <w:autoSpaceDN w:val="0"/>
              <w:adjustRightInd w:val="0"/>
              <w:spacing w:before="29" w:line="360" w:lineRule="auto"/>
              <w:ind w:left="17"/>
              <w:jc w:val="left"/>
              <w:rPr>
                <w:rFonts w:eastAsiaTheme="minorEastAsia"/>
                <w:color w:val="000000" w:themeColor="text1"/>
                <w:kern w:val="0"/>
                <w:sz w:val="24"/>
              </w:rPr>
            </w:pPr>
            <w:r w:rsidRPr="000B7913">
              <w:rPr>
                <w:rFonts w:eastAsiaTheme="minorEastAsia"/>
                <w:color w:val="000000" w:themeColor="text1"/>
                <w:kern w:val="0"/>
                <w:sz w:val="24"/>
              </w:rPr>
              <w:t>报告期期初基金份额总额</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2,341,985,178.64</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2,178,529,329.83</w:t>
            </w:r>
          </w:p>
        </w:tc>
        <w:tc>
          <w:tcPr>
            <w:tcW w:w="2183"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12,365,290.72</w:t>
            </w:r>
          </w:p>
        </w:tc>
      </w:tr>
      <w:tr w:rsidR="000B7913" w:rsidRPr="000B7913" w:rsidTr="00FF096F">
        <w:tc>
          <w:tcPr>
            <w:tcW w:w="2199" w:type="dxa"/>
            <w:vAlign w:val="center"/>
          </w:tcPr>
          <w:p w:rsidR="000B7913" w:rsidRPr="000B7913" w:rsidRDefault="000B7913" w:rsidP="00D97EDE">
            <w:pPr>
              <w:autoSpaceDE w:val="0"/>
              <w:autoSpaceDN w:val="0"/>
              <w:adjustRightInd w:val="0"/>
              <w:spacing w:before="29" w:line="360" w:lineRule="auto"/>
              <w:ind w:left="17"/>
              <w:jc w:val="left"/>
              <w:rPr>
                <w:rFonts w:eastAsiaTheme="minorEastAsia"/>
                <w:color w:val="000000" w:themeColor="text1"/>
                <w:kern w:val="0"/>
                <w:sz w:val="24"/>
              </w:rPr>
            </w:pPr>
            <w:r w:rsidRPr="000B7913">
              <w:rPr>
                <w:rFonts w:eastAsiaTheme="minorEastAsia"/>
                <w:color w:val="000000" w:themeColor="text1"/>
                <w:kern w:val="0"/>
                <w:sz w:val="24"/>
              </w:rPr>
              <w:t>报告期基金总申购份额</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1,683,494,677.29</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2,695,277,037.26</w:t>
            </w:r>
          </w:p>
        </w:tc>
        <w:tc>
          <w:tcPr>
            <w:tcW w:w="2183"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14,843,734.66</w:t>
            </w:r>
          </w:p>
        </w:tc>
      </w:tr>
      <w:tr w:rsidR="000B7913" w:rsidRPr="000B7913" w:rsidTr="00FF096F">
        <w:tc>
          <w:tcPr>
            <w:tcW w:w="2199" w:type="dxa"/>
            <w:vAlign w:val="center"/>
          </w:tcPr>
          <w:p w:rsidR="000B7913" w:rsidRPr="000B7913" w:rsidRDefault="000B7913" w:rsidP="00D97EDE">
            <w:pPr>
              <w:autoSpaceDE w:val="0"/>
              <w:autoSpaceDN w:val="0"/>
              <w:adjustRightInd w:val="0"/>
              <w:spacing w:before="29" w:line="360" w:lineRule="auto"/>
              <w:ind w:left="17"/>
              <w:jc w:val="left"/>
              <w:rPr>
                <w:rFonts w:eastAsiaTheme="minorEastAsia"/>
                <w:color w:val="000000" w:themeColor="text1"/>
                <w:kern w:val="0"/>
                <w:sz w:val="24"/>
              </w:rPr>
            </w:pPr>
            <w:r w:rsidRPr="000B7913">
              <w:rPr>
                <w:rFonts w:eastAsiaTheme="minorEastAsia"/>
                <w:color w:val="000000" w:themeColor="text1"/>
                <w:kern w:val="0"/>
                <w:sz w:val="24"/>
              </w:rPr>
              <w:t>减：报告期基金总赎回份额</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1,541,060,213.40</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3,556,478,153.89</w:t>
            </w:r>
          </w:p>
        </w:tc>
        <w:tc>
          <w:tcPr>
            <w:tcW w:w="2183"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4,974,787.17</w:t>
            </w:r>
          </w:p>
        </w:tc>
      </w:tr>
      <w:tr w:rsidR="000B7913" w:rsidRPr="000B7913" w:rsidTr="00FF096F">
        <w:tc>
          <w:tcPr>
            <w:tcW w:w="2199" w:type="dxa"/>
            <w:vAlign w:val="center"/>
          </w:tcPr>
          <w:p w:rsidR="000B7913" w:rsidRPr="000B7913" w:rsidRDefault="000B7913" w:rsidP="00D97EDE">
            <w:pPr>
              <w:autoSpaceDE w:val="0"/>
              <w:autoSpaceDN w:val="0"/>
              <w:adjustRightInd w:val="0"/>
              <w:spacing w:before="29" w:line="360" w:lineRule="auto"/>
              <w:ind w:left="17"/>
              <w:jc w:val="left"/>
              <w:rPr>
                <w:rFonts w:eastAsiaTheme="minorEastAsia"/>
                <w:color w:val="000000" w:themeColor="text1"/>
                <w:kern w:val="0"/>
                <w:sz w:val="24"/>
              </w:rPr>
            </w:pPr>
            <w:r w:rsidRPr="000B7913">
              <w:rPr>
                <w:rFonts w:eastAsiaTheme="minorEastAsia"/>
                <w:color w:val="000000" w:themeColor="text1"/>
                <w:kern w:val="0"/>
                <w:sz w:val="24"/>
              </w:rPr>
              <w:t>报告期基金拆分变动份额</w:t>
            </w:r>
            <w:r w:rsidR="00A6504D" w:rsidRPr="00A6504D">
              <w:rPr>
                <w:rFonts w:eastAsiaTheme="minorEastAsia" w:hint="eastAsia"/>
                <w:color w:val="000000" w:themeColor="text1"/>
                <w:kern w:val="0"/>
                <w:sz w:val="24"/>
              </w:rPr>
              <w:t>（份额减少以“</w:t>
            </w:r>
            <w:r w:rsidR="00A6504D" w:rsidRPr="00A6504D">
              <w:rPr>
                <w:rFonts w:eastAsiaTheme="minorEastAsia" w:hint="eastAsia"/>
                <w:color w:val="000000" w:themeColor="text1"/>
                <w:kern w:val="0"/>
                <w:sz w:val="24"/>
              </w:rPr>
              <w:t>-</w:t>
            </w:r>
            <w:r w:rsidR="00A6504D" w:rsidRPr="00A6504D">
              <w:rPr>
                <w:rFonts w:eastAsiaTheme="minorEastAsia" w:hint="eastAsia"/>
                <w:color w:val="000000" w:themeColor="text1"/>
                <w:kern w:val="0"/>
                <w:sz w:val="24"/>
              </w:rPr>
              <w:t>”填列）</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w:t>
            </w:r>
          </w:p>
        </w:tc>
        <w:tc>
          <w:tcPr>
            <w:tcW w:w="2183"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w:t>
            </w:r>
          </w:p>
        </w:tc>
      </w:tr>
      <w:tr w:rsidR="000B7913" w:rsidRPr="000B7913" w:rsidTr="00FF096F">
        <w:tc>
          <w:tcPr>
            <w:tcW w:w="2199" w:type="dxa"/>
            <w:vAlign w:val="center"/>
          </w:tcPr>
          <w:p w:rsidR="000B7913" w:rsidRPr="000B7913" w:rsidRDefault="000B7913" w:rsidP="00D97EDE">
            <w:pPr>
              <w:autoSpaceDE w:val="0"/>
              <w:autoSpaceDN w:val="0"/>
              <w:adjustRightInd w:val="0"/>
              <w:spacing w:before="29" w:line="360" w:lineRule="auto"/>
              <w:ind w:left="17"/>
              <w:jc w:val="left"/>
              <w:rPr>
                <w:rFonts w:eastAsiaTheme="minorEastAsia"/>
                <w:color w:val="000000" w:themeColor="text1"/>
                <w:kern w:val="0"/>
                <w:sz w:val="24"/>
              </w:rPr>
            </w:pPr>
            <w:r w:rsidRPr="000B7913">
              <w:rPr>
                <w:rFonts w:eastAsiaTheme="minorEastAsia"/>
                <w:color w:val="000000" w:themeColor="text1"/>
                <w:kern w:val="0"/>
                <w:sz w:val="24"/>
              </w:rPr>
              <w:t>报告期期末基金份额总额</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2,484,419,642.53</w:t>
            </w:r>
          </w:p>
        </w:tc>
        <w:tc>
          <w:tcPr>
            <w:tcW w:w="2126"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1,317,328,213.20</w:t>
            </w:r>
          </w:p>
        </w:tc>
        <w:tc>
          <w:tcPr>
            <w:tcW w:w="2183" w:type="dxa"/>
            <w:vAlign w:val="center"/>
          </w:tcPr>
          <w:p w:rsidR="000B7913" w:rsidRPr="000B7913" w:rsidRDefault="000B7913" w:rsidP="00D97EDE">
            <w:pPr>
              <w:autoSpaceDE w:val="0"/>
              <w:autoSpaceDN w:val="0"/>
              <w:adjustRightInd w:val="0"/>
              <w:spacing w:before="29" w:line="360" w:lineRule="auto"/>
              <w:ind w:left="17"/>
              <w:jc w:val="right"/>
              <w:rPr>
                <w:rFonts w:eastAsiaTheme="minorEastAsia"/>
                <w:color w:val="000000" w:themeColor="text1"/>
                <w:sz w:val="24"/>
              </w:rPr>
            </w:pPr>
            <w:r w:rsidRPr="000B7913">
              <w:rPr>
                <w:rFonts w:eastAsiaTheme="minorEastAsia"/>
                <w:color w:val="000000" w:themeColor="text1"/>
                <w:sz w:val="24"/>
              </w:rPr>
              <w:t>22,234,238.21</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CC78C7" w:rsidRPr="00266D4B" w:rsidRDefault="00CC78C7" w:rsidP="00CC78C7">
      <w:pPr>
        <w:autoSpaceDE w:val="0"/>
        <w:autoSpaceDN w:val="0"/>
        <w:adjustRightInd w:val="0"/>
        <w:spacing w:before="29" w:line="288" w:lineRule="auto"/>
        <w:ind w:left="15" w:right="480"/>
        <w:jc w:val="right"/>
        <w:rPr>
          <w:color w:val="000000"/>
          <w:kern w:val="0"/>
          <w:sz w:val="24"/>
        </w:rPr>
      </w:pPr>
      <w:r w:rsidRPr="00266D4B">
        <w:rPr>
          <w:color w:val="000000"/>
          <w:kern w:val="0"/>
          <w:sz w:val="24"/>
        </w:rPr>
        <w:t>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2173"/>
        <w:gridCol w:w="2174"/>
        <w:gridCol w:w="2174"/>
      </w:tblGrid>
      <w:tr w:rsidR="00AA2728" w:rsidRPr="00E90B39" w:rsidTr="00FF096F">
        <w:trPr>
          <w:trHeight w:val="248"/>
        </w:trPr>
        <w:tc>
          <w:tcPr>
            <w:tcW w:w="2268" w:type="dxa"/>
            <w:vAlign w:val="center"/>
          </w:tcPr>
          <w:p w:rsidR="00AA2728" w:rsidRPr="00FA472B" w:rsidRDefault="00AA2728" w:rsidP="00B92936">
            <w:pPr>
              <w:autoSpaceDE w:val="0"/>
              <w:autoSpaceDN w:val="0"/>
              <w:adjustRightInd w:val="0"/>
              <w:spacing w:before="29" w:line="360" w:lineRule="auto"/>
              <w:ind w:left="15"/>
              <w:jc w:val="center"/>
              <w:rPr>
                <w:color w:val="000000"/>
                <w:kern w:val="0"/>
                <w:sz w:val="24"/>
              </w:rPr>
            </w:pPr>
            <w:r w:rsidRPr="00FA472B">
              <w:rPr>
                <w:color w:val="000000"/>
                <w:kern w:val="0"/>
                <w:sz w:val="24"/>
              </w:rPr>
              <w:t>项目</w:t>
            </w:r>
          </w:p>
        </w:tc>
        <w:tc>
          <w:tcPr>
            <w:tcW w:w="2173" w:type="dxa"/>
            <w:vAlign w:val="bottom"/>
          </w:tcPr>
          <w:p w:rsidR="00AA2728" w:rsidRPr="00FA472B" w:rsidRDefault="00AA2728" w:rsidP="00B92936">
            <w:pPr>
              <w:jc w:val="center"/>
              <w:rPr>
                <w:sz w:val="24"/>
              </w:rPr>
            </w:pPr>
            <w:r w:rsidRPr="00FA472B">
              <w:rPr>
                <w:sz w:val="24"/>
              </w:rPr>
              <w:t>易方达安悦超短债债券</w:t>
            </w:r>
            <w:r w:rsidRPr="00FA472B">
              <w:rPr>
                <w:sz w:val="24"/>
              </w:rPr>
              <w:t>A</w:t>
            </w:r>
          </w:p>
        </w:tc>
        <w:tc>
          <w:tcPr>
            <w:tcW w:w="2174" w:type="dxa"/>
            <w:vAlign w:val="bottom"/>
          </w:tcPr>
          <w:p w:rsidR="00AA2728" w:rsidRPr="00FA472B" w:rsidRDefault="00AA2728" w:rsidP="00B92936">
            <w:pPr>
              <w:jc w:val="center"/>
              <w:rPr>
                <w:sz w:val="24"/>
              </w:rPr>
            </w:pPr>
            <w:r w:rsidRPr="00FA472B">
              <w:rPr>
                <w:sz w:val="24"/>
              </w:rPr>
              <w:t>易方达安悦超短债债券</w:t>
            </w:r>
            <w:r w:rsidRPr="00FA472B">
              <w:rPr>
                <w:sz w:val="24"/>
              </w:rPr>
              <w:t>C</w:t>
            </w:r>
          </w:p>
        </w:tc>
        <w:tc>
          <w:tcPr>
            <w:tcW w:w="2174" w:type="dxa"/>
            <w:vAlign w:val="bottom"/>
          </w:tcPr>
          <w:p w:rsidR="00AA2728" w:rsidRPr="00FA472B" w:rsidRDefault="00AA2728" w:rsidP="00AA2728">
            <w:pPr>
              <w:jc w:val="center"/>
              <w:rPr>
                <w:sz w:val="24"/>
              </w:rPr>
            </w:pPr>
            <w:r w:rsidRPr="00FA472B">
              <w:rPr>
                <w:sz w:val="24"/>
              </w:rPr>
              <w:t>易方达安悦超短债债券</w:t>
            </w:r>
            <w:r w:rsidRPr="00FA472B">
              <w:rPr>
                <w:sz w:val="24"/>
              </w:rPr>
              <w:t>F</w:t>
            </w:r>
          </w:p>
        </w:tc>
      </w:tr>
      <w:tr w:rsidR="00AA2728" w:rsidRPr="00E90B39" w:rsidTr="00FF096F">
        <w:trPr>
          <w:trHeight w:val="247"/>
        </w:trPr>
        <w:tc>
          <w:tcPr>
            <w:tcW w:w="2268" w:type="dxa"/>
            <w:vAlign w:val="center"/>
          </w:tcPr>
          <w:p w:rsidR="00AA2728" w:rsidRPr="00FA472B" w:rsidRDefault="00AA2728" w:rsidP="00B92936">
            <w:pPr>
              <w:pStyle w:val="ac"/>
              <w:adjustRightInd w:val="0"/>
              <w:snapToGrid w:val="0"/>
              <w:spacing w:line="360" w:lineRule="exact"/>
              <w:rPr>
                <w:color w:val="000000"/>
                <w:szCs w:val="24"/>
              </w:rPr>
            </w:pPr>
            <w:r w:rsidRPr="00FA472B">
              <w:rPr>
                <w:color w:val="000000"/>
                <w:szCs w:val="24"/>
              </w:rPr>
              <w:t>报告期期初管理人持有的本基金份额</w:t>
            </w:r>
          </w:p>
        </w:tc>
        <w:tc>
          <w:tcPr>
            <w:tcW w:w="2173" w:type="dxa"/>
            <w:vAlign w:val="center"/>
          </w:tcPr>
          <w:p w:rsidR="00AA2728" w:rsidRPr="00FA472B" w:rsidRDefault="00AA2728" w:rsidP="00B92936">
            <w:pPr>
              <w:jc w:val="right"/>
              <w:rPr>
                <w:sz w:val="24"/>
              </w:rPr>
            </w:pPr>
            <w:r w:rsidRPr="00FA472B">
              <w:rPr>
                <w:color w:val="000000"/>
                <w:sz w:val="24"/>
              </w:rPr>
              <w:t>-</w:t>
            </w:r>
          </w:p>
        </w:tc>
        <w:tc>
          <w:tcPr>
            <w:tcW w:w="2174" w:type="dxa"/>
            <w:vAlign w:val="center"/>
          </w:tcPr>
          <w:p w:rsidR="00AA2728" w:rsidRPr="00FA472B" w:rsidRDefault="00AA2728" w:rsidP="00B92936">
            <w:pPr>
              <w:jc w:val="right"/>
              <w:rPr>
                <w:sz w:val="24"/>
              </w:rPr>
            </w:pPr>
            <w:r w:rsidRPr="00FA472B">
              <w:rPr>
                <w:color w:val="000000"/>
                <w:sz w:val="24"/>
              </w:rPr>
              <w:t>-</w:t>
            </w:r>
          </w:p>
        </w:tc>
        <w:tc>
          <w:tcPr>
            <w:tcW w:w="2174" w:type="dxa"/>
            <w:vAlign w:val="center"/>
          </w:tcPr>
          <w:p w:rsidR="00AA2728" w:rsidRPr="00FA472B" w:rsidRDefault="00AA2728" w:rsidP="00AA2728">
            <w:pPr>
              <w:jc w:val="right"/>
              <w:rPr>
                <w:sz w:val="24"/>
              </w:rPr>
            </w:pPr>
            <w:r w:rsidRPr="00FA472B">
              <w:rPr>
                <w:color w:val="000000"/>
                <w:sz w:val="24"/>
              </w:rPr>
              <w:t>5,000,000.00</w:t>
            </w:r>
          </w:p>
        </w:tc>
      </w:tr>
      <w:tr w:rsidR="00AA2728" w:rsidRPr="00E90B39" w:rsidTr="00FF096F">
        <w:tc>
          <w:tcPr>
            <w:tcW w:w="2268" w:type="dxa"/>
            <w:vAlign w:val="center"/>
          </w:tcPr>
          <w:p w:rsidR="00AA2728" w:rsidRPr="00FA472B" w:rsidRDefault="00AA2728" w:rsidP="00B92936">
            <w:pPr>
              <w:adjustRightInd w:val="0"/>
              <w:snapToGrid w:val="0"/>
              <w:spacing w:line="360" w:lineRule="exact"/>
              <w:rPr>
                <w:color w:val="000000"/>
                <w:sz w:val="24"/>
              </w:rPr>
            </w:pPr>
            <w:r w:rsidRPr="003B42FF">
              <w:rPr>
                <w:rFonts w:eastAsiaTheme="minorEastAsia"/>
                <w:color w:val="000000" w:themeColor="text1"/>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申购总份额</w:t>
            </w:r>
          </w:p>
        </w:tc>
        <w:tc>
          <w:tcPr>
            <w:tcW w:w="2173" w:type="dxa"/>
            <w:vAlign w:val="center"/>
          </w:tcPr>
          <w:p w:rsidR="00AA2728" w:rsidRPr="00FA472B" w:rsidRDefault="00AA2728" w:rsidP="00B92936">
            <w:pPr>
              <w:jc w:val="right"/>
              <w:rPr>
                <w:color w:val="000000"/>
                <w:kern w:val="0"/>
                <w:sz w:val="24"/>
              </w:rPr>
            </w:pPr>
            <w:r w:rsidRPr="00FA472B">
              <w:rPr>
                <w:color w:val="000000"/>
                <w:sz w:val="24"/>
              </w:rPr>
              <w:t>-</w:t>
            </w:r>
          </w:p>
        </w:tc>
        <w:tc>
          <w:tcPr>
            <w:tcW w:w="2174" w:type="dxa"/>
            <w:vAlign w:val="center"/>
          </w:tcPr>
          <w:p w:rsidR="00AA2728" w:rsidRPr="00FA472B" w:rsidRDefault="00AA2728" w:rsidP="00B92936">
            <w:pPr>
              <w:jc w:val="right"/>
              <w:rPr>
                <w:color w:val="000000"/>
                <w:kern w:val="0"/>
                <w:sz w:val="24"/>
              </w:rPr>
            </w:pPr>
            <w:r w:rsidRPr="00FA472B">
              <w:rPr>
                <w:color w:val="000000"/>
                <w:sz w:val="24"/>
              </w:rPr>
              <w:t>-</w:t>
            </w:r>
          </w:p>
        </w:tc>
        <w:tc>
          <w:tcPr>
            <w:tcW w:w="2174" w:type="dxa"/>
            <w:vAlign w:val="center"/>
          </w:tcPr>
          <w:p w:rsidR="00AA2728" w:rsidRPr="00FA472B" w:rsidRDefault="00AA2728" w:rsidP="00AA2728">
            <w:pPr>
              <w:jc w:val="right"/>
              <w:rPr>
                <w:color w:val="000000"/>
                <w:kern w:val="0"/>
                <w:sz w:val="24"/>
              </w:rPr>
            </w:pPr>
            <w:r w:rsidRPr="00FA472B">
              <w:rPr>
                <w:color w:val="000000"/>
                <w:sz w:val="24"/>
              </w:rPr>
              <w:t>-</w:t>
            </w:r>
          </w:p>
        </w:tc>
      </w:tr>
      <w:tr w:rsidR="00AA2728" w:rsidRPr="00E90B39" w:rsidTr="00FF096F">
        <w:tc>
          <w:tcPr>
            <w:tcW w:w="2268" w:type="dxa"/>
            <w:vAlign w:val="center"/>
          </w:tcPr>
          <w:p w:rsidR="00AA2728" w:rsidRPr="00FA472B" w:rsidRDefault="00AA2728" w:rsidP="00B92936">
            <w:pPr>
              <w:adjustRightInd w:val="0"/>
              <w:snapToGrid w:val="0"/>
              <w:spacing w:line="360" w:lineRule="exact"/>
              <w:rPr>
                <w:color w:val="000000"/>
                <w:sz w:val="24"/>
              </w:rPr>
            </w:pPr>
            <w:r w:rsidRPr="003B42FF">
              <w:rPr>
                <w:rFonts w:eastAsiaTheme="minorEastAsia"/>
                <w:color w:val="000000" w:themeColor="text1"/>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w="2173" w:type="dxa"/>
            <w:vAlign w:val="center"/>
          </w:tcPr>
          <w:p w:rsidR="00AA2728" w:rsidRPr="00FA472B" w:rsidRDefault="00AA2728" w:rsidP="00B92936">
            <w:pPr>
              <w:jc w:val="right"/>
              <w:rPr>
                <w:color w:val="000000"/>
                <w:kern w:val="0"/>
                <w:sz w:val="24"/>
              </w:rPr>
            </w:pPr>
            <w:r w:rsidRPr="00FA472B">
              <w:rPr>
                <w:color w:val="000000"/>
                <w:sz w:val="24"/>
              </w:rPr>
              <w:t>-</w:t>
            </w:r>
          </w:p>
        </w:tc>
        <w:tc>
          <w:tcPr>
            <w:tcW w:w="2174" w:type="dxa"/>
            <w:vAlign w:val="center"/>
          </w:tcPr>
          <w:p w:rsidR="00AA2728" w:rsidRPr="00FA472B" w:rsidRDefault="00AA2728" w:rsidP="00B92936">
            <w:pPr>
              <w:jc w:val="right"/>
              <w:rPr>
                <w:color w:val="000000"/>
                <w:kern w:val="0"/>
                <w:sz w:val="24"/>
              </w:rPr>
            </w:pPr>
            <w:r w:rsidRPr="00FA472B">
              <w:rPr>
                <w:color w:val="000000"/>
                <w:sz w:val="24"/>
              </w:rPr>
              <w:t>-</w:t>
            </w:r>
          </w:p>
        </w:tc>
        <w:tc>
          <w:tcPr>
            <w:tcW w:w="2174" w:type="dxa"/>
            <w:vAlign w:val="center"/>
          </w:tcPr>
          <w:p w:rsidR="00AA2728" w:rsidRPr="00FA472B" w:rsidRDefault="00AA2728" w:rsidP="00AA2728">
            <w:pPr>
              <w:jc w:val="right"/>
              <w:rPr>
                <w:color w:val="000000"/>
                <w:kern w:val="0"/>
                <w:sz w:val="24"/>
              </w:rPr>
            </w:pPr>
            <w:r w:rsidRPr="00FA472B">
              <w:rPr>
                <w:color w:val="000000"/>
                <w:sz w:val="24"/>
              </w:rPr>
              <w:t>-</w:t>
            </w:r>
          </w:p>
        </w:tc>
      </w:tr>
      <w:tr w:rsidR="00AA2728" w:rsidRPr="00E90B39" w:rsidTr="00FF096F">
        <w:tc>
          <w:tcPr>
            <w:tcW w:w="2268" w:type="dxa"/>
            <w:vAlign w:val="center"/>
          </w:tcPr>
          <w:p w:rsidR="00AA2728" w:rsidRPr="00FA472B" w:rsidRDefault="00AA2728" w:rsidP="00B92936">
            <w:pPr>
              <w:adjustRightInd w:val="0"/>
              <w:snapToGrid w:val="0"/>
              <w:spacing w:line="360" w:lineRule="exact"/>
              <w:rPr>
                <w:color w:val="000000"/>
                <w:sz w:val="24"/>
              </w:rPr>
            </w:pPr>
            <w:r w:rsidRPr="00FA472B">
              <w:rPr>
                <w:color w:val="000000"/>
                <w:sz w:val="24"/>
              </w:rPr>
              <w:t>报告期期末管理人持有的本基金份额</w:t>
            </w:r>
          </w:p>
        </w:tc>
        <w:tc>
          <w:tcPr>
            <w:tcW w:w="2173" w:type="dxa"/>
            <w:vAlign w:val="center"/>
          </w:tcPr>
          <w:p w:rsidR="00AA2728" w:rsidRPr="00FA472B" w:rsidRDefault="00AA2728" w:rsidP="00B92936">
            <w:pPr>
              <w:jc w:val="right"/>
              <w:rPr>
                <w:sz w:val="24"/>
              </w:rPr>
            </w:pPr>
            <w:r w:rsidRPr="00FA472B">
              <w:rPr>
                <w:color w:val="000000"/>
                <w:sz w:val="24"/>
              </w:rPr>
              <w:t>-</w:t>
            </w:r>
          </w:p>
        </w:tc>
        <w:tc>
          <w:tcPr>
            <w:tcW w:w="2174" w:type="dxa"/>
            <w:vAlign w:val="center"/>
          </w:tcPr>
          <w:p w:rsidR="00AA2728" w:rsidRPr="00FA472B" w:rsidRDefault="00AA2728" w:rsidP="00B92936">
            <w:pPr>
              <w:jc w:val="right"/>
              <w:rPr>
                <w:sz w:val="24"/>
              </w:rPr>
            </w:pPr>
            <w:r w:rsidRPr="00FA472B">
              <w:rPr>
                <w:color w:val="000000"/>
                <w:sz w:val="24"/>
              </w:rPr>
              <w:t>-</w:t>
            </w:r>
          </w:p>
        </w:tc>
        <w:tc>
          <w:tcPr>
            <w:tcW w:w="2174" w:type="dxa"/>
            <w:vAlign w:val="center"/>
          </w:tcPr>
          <w:p w:rsidR="00AA2728" w:rsidRPr="00FA472B" w:rsidRDefault="00AA2728" w:rsidP="00AA2728">
            <w:pPr>
              <w:jc w:val="right"/>
              <w:rPr>
                <w:sz w:val="24"/>
              </w:rPr>
            </w:pPr>
            <w:r w:rsidRPr="00FA472B">
              <w:rPr>
                <w:color w:val="000000"/>
                <w:sz w:val="24"/>
              </w:rPr>
              <w:t>5,000,000.00</w:t>
            </w:r>
          </w:p>
        </w:tc>
      </w:tr>
      <w:tr w:rsidR="00AA2728" w:rsidRPr="00E90B39" w:rsidTr="00FF096F">
        <w:tc>
          <w:tcPr>
            <w:tcW w:w="2268" w:type="dxa"/>
            <w:vAlign w:val="center"/>
          </w:tcPr>
          <w:p w:rsidR="00AA2728" w:rsidRPr="00FA472B" w:rsidRDefault="00AA2728" w:rsidP="00B92936">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w="2173" w:type="dxa"/>
            <w:vAlign w:val="center"/>
          </w:tcPr>
          <w:p w:rsidR="00AA2728" w:rsidRPr="00FA472B" w:rsidRDefault="00AA2728" w:rsidP="00B92936">
            <w:pPr>
              <w:jc w:val="right"/>
              <w:rPr>
                <w:color w:val="000000"/>
                <w:kern w:val="0"/>
                <w:sz w:val="24"/>
              </w:rPr>
            </w:pPr>
            <w:r w:rsidRPr="00FA472B">
              <w:rPr>
                <w:color w:val="000000"/>
                <w:sz w:val="24"/>
              </w:rPr>
              <w:t>-</w:t>
            </w:r>
          </w:p>
        </w:tc>
        <w:tc>
          <w:tcPr>
            <w:tcW w:w="2174" w:type="dxa"/>
            <w:vAlign w:val="center"/>
          </w:tcPr>
          <w:p w:rsidR="00AA2728" w:rsidRPr="00FA472B" w:rsidRDefault="00AA2728" w:rsidP="00B92936">
            <w:pPr>
              <w:jc w:val="right"/>
              <w:rPr>
                <w:color w:val="000000"/>
                <w:kern w:val="0"/>
                <w:sz w:val="24"/>
              </w:rPr>
            </w:pPr>
            <w:r w:rsidRPr="00FA472B">
              <w:rPr>
                <w:color w:val="000000"/>
                <w:sz w:val="24"/>
              </w:rPr>
              <w:t>-</w:t>
            </w:r>
          </w:p>
        </w:tc>
        <w:tc>
          <w:tcPr>
            <w:tcW w:w="2174" w:type="dxa"/>
            <w:vAlign w:val="center"/>
          </w:tcPr>
          <w:p w:rsidR="00AA2728" w:rsidRPr="00FA472B" w:rsidRDefault="00AA2728" w:rsidP="00AA2728">
            <w:pPr>
              <w:jc w:val="right"/>
              <w:rPr>
                <w:color w:val="000000"/>
                <w:kern w:val="0"/>
                <w:sz w:val="24"/>
              </w:rPr>
            </w:pPr>
            <w:r w:rsidRPr="00FA472B">
              <w:rPr>
                <w:color w:val="000000"/>
                <w:sz w:val="24"/>
              </w:rPr>
              <w:t>22.4878</w:t>
            </w:r>
          </w:p>
        </w:tc>
      </w:tr>
    </w:tbl>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8.1</w:t>
      </w:r>
      <w:r w:rsidRPr="00E8153C">
        <w:rPr>
          <w:color w:val="000000"/>
          <w:kern w:val="0"/>
          <w:sz w:val="24"/>
        </w:rPr>
        <w:t>备查文件目录</w:t>
      </w:r>
    </w:p>
    <w:p w:rsidR="005355B4" w:rsidRDefault="007000CC">
      <w:pPr>
        <w:spacing w:line="360" w:lineRule="auto"/>
        <w:ind w:firstLineChars="200" w:firstLine="480"/>
        <w:rPr>
          <w:color w:val="000000"/>
          <w:sz w:val="24"/>
        </w:rPr>
      </w:pPr>
      <w:r>
        <w:rPr>
          <w:color w:val="000000"/>
          <w:sz w:val="24"/>
        </w:rPr>
        <w:t>1.</w:t>
      </w:r>
      <w:r>
        <w:rPr>
          <w:color w:val="000000"/>
          <w:sz w:val="24"/>
        </w:rPr>
        <w:t>中国证监会准予易方达安悦超短债债券型证券投资基金注册的文件；</w:t>
      </w:r>
    </w:p>
    <w:p w:rsidR="005355B4" w:rsidRDefault="007000CC">
      <w:pPr>
        <w:spacing w:line="360" w:lineRule="auto"/>
        <w:ind w:firstLineChars="200" w:firstLine="480"/>
        <w:rPr>
          <w:color w:val="000000"/>
          <w:sz w:val="24"/>
        </w:rPr>
      </w:pPr>
      <w:r>
        <w:rPr>
          <w:color w:val="000000"/>
          <w:sz w:val="24"/>
        </w:rPr>
        <w:t>2.</w:t>
      </w:r>
      <w:r>
        <w:rPr>
          <w:color w:val="000000"/>
          <w:sz w:val="24"/>
        </w:rPr>
        <w:t>《易方达安悦超短债债券型证券投资基金基金合同》；</w:t>
      </w:r>
    </w:p>
    <w:p w:rsidR="005355B4" w:rsidRDefault="007000CC">
      <w:pPr>
        <w:spacing w:line="360" w:lineRule="auto"/>
        <w:ind w:firstLineChars="200" w:firstLine="480"/>
        <w:rPr>
          <w:color w:val="000000"/>
          <w:sz w:val="24"/>
        </w:rPr>
      </w:pPr>
      <w:r>
        <w:rPr>
          <w:color w:val="000000"/>
          <w:sz w:val="24"/>
        </w:rPr>
        <w:t>3.</w:t>
      </w:r>
      <w:r>
        <w:rPr>
          <w:color w:val="000000"/>
          <w:sz w:val="24"/>
        </w:rPr>
        <w:t>《易方达安悦超短债债券型证券投资基金托管协议》；</w:t>
      </w:r>
    </w:p>
    <w:p w:rsidR="005355B4" w:rsidRDefault="007000CC">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3"/>
      <w:footerReference w:type="default" r:id="rId14"/>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1DD" w:rsidRDefault="00DB51DD">
      <w:r>
        <w:separator/>
      </w:r>
    </w:p>
  </w:endnote>
  <w:endnote w:type="continuationSeparator" w:id="0">
    <w:p w:rsidR="00DB51DD" w:rsidRDefault="00DB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Arial Unicode MS"/>
    <w:charset w:val="86"/>
    <w:family w:val="auto"/>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936" w:rsidRPr="001D0DB0" w:rsidRDefault="00B92936" w:rsidP="00F7094A">
    <w:pPr>
      <w:pStyle w:val="a6"/>
      <w:jc w:val="center"/>
    </w:pPr>
    <w:r>
      <w:rPr>
        <w:rFonts w:hint="eastAsia"/>
        <w:szCs w:val="21"/>
      </w:rPr>
      <w:t>第</w:t>
    </w:r>
    <w:r>
      <w:rPr>
        <w:szCs w:val="21"/>
      </w:rPr>
      <w:fldChar w:fldCharType="begin"/>
    </w:r>
    <w:r>
      <w:rPr>
        <w:szCs w:val="21"/>
      </w:rPr>
      <w:instrText xml:space="preserve"> PAGE </w:instrText>
    </w:r>
    <w:r>
      <w:rPr>
        <w:szCs w:val="21"/>
      </w:rPr>
      <w:fldChar w:fldCharType="separate"/>
    </w:r>
    <w:r w:rsidR="00D105FE">
      <w:rPr>
        <w:noProof/>
        <w:szCs w:val="21"/>
      </w:rPr>
      <w:t>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D105FE">
      <w:rPr>
        <w:noProof/>
        <w:szCs w:val="21"/>
      </w:rPr>
      <w:t>15</w:t>
    </w:r>
    <w:r>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936" w:rsidRDefault="00B9293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92936" w:rsidRDefault="00B9293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936" w:rsidRDefault="00B9293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105FE">
      <w:rPr>
        <w:rStyle w:val="a7"/>
        <w:noProof/>
      </w:rPr>
      <w:t>8</w:t>
    </w:r>
    <w:r>
      <w:rPr>
        <w:rStyle w:val="a7"/>
      </w:rPr>
      <w:fldChar w:fldCharType="end"/>
    </w:r>
  </w:p>
  <w:p w:rsidR="00B92936" w:rsidRDefault="00B929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1DD" w:rsidRDefault="00DB51DD">
      <w:r>
        <w:separator/>
      </w:r>
    </w:p>
  </w:footnote>
  <w:footnote w:type="continuationSeparator" w:id="0">
    <w:p w:rsidR="00DB51DD" w:rsidRDefault="00DB5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936" w:rsidRPr="00DA451D" w:rsidRDefault="00B92936" w:rsidP="001207F2">
    <w:pPr>
      <w:pStyle w:val="a9"/>
      <w:pBdr>
        <w:bottom w:val="single" w:sz="6" w:space="0" w:color="auto"/>
      </w:pBdr>
      <w:jc w:val="right"/>
    </w:pPr>
    <w:r w:rsidRPr="00DA451D">
      <w:t>易方达安悦超短债债券型证券投资基金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0A18"/>
    <w:rsid w:val="0000403B"/>
    <w:rsid w:val="00007441"/>
    <w:rsid w:val="00007F1F"/>
    <w:rsid w:val="000108A5"/>
    <w:rsid w:val="00010A83"/>
    <w:rsid w:val="000137C1"/>
    <w:rsid w:val="0001579C"/>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4FE0"/>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B7913"/>
    <w:rsid w:val="000C45E7"/>
    <w:rsid w:val="000C5956"/>
    <w:rsid w:val="000C757F"/>
    <w:rsid w:val="000C7DD4"/>
    <w:rsid w:val="000D1164"/>
    <w:rsid w:val="000D1BBE"/>
    <w:rsid w:val="000D3773"/>
    <w:rsid w:val="000D4DE9"/>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4276"/>
    <w:rsid w:val="002346BB"/>
    <w:rsid w:val="002359EB"/>
    <w:rsid w:val="0023649E"/>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516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1058"/>
    <w:rsid w:val="003F1274"/>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36E07"/>
    <w:rsid w:val="004408EC"/>
    <w:rsid w:val="00440F74"/>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D667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30161"/>
    <w:rsid w:val="00532DB7"/>
    <w:rsid w:val="005355B4"/>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36E7"/>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428F"/>
    <w:rsid w:val="005C435D"/>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47504"/>
    <w:rsid w:val="00651B78"/>
    <w:rsid w:val="0065237A"/>
    <w:rsid w:val="00652FF5"/>
    <w:rsid w:val="0065303C"/>
    <w:rsid w:val="00653246"/>
    <w:rsid w:val="00654382"/>
    <w:rsid w:val="006548FA"/>
    <w:rsid w:val="00655C8C"/>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0CC"/>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0F90"/>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36B2"/>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04D"/>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272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700F"/>
    <w:rsid w:val="00B1493B"/>
    <w:rsid w:val="00B15119"/>
    <w:rsid w:val="00B17169"/>
    <w:rsid w:val="00B23996"/>
    <w:rsid w:val="00B23CB2"/>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2936"/>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05FE"/>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A9E"/>
    <w:rsid w:val="00D52289"/>
    <w:rsid w:val="00D554CA"/>
    <w:rsid w:val="00D55A37"/>
    <w:rsid w:val="00D55B7E"/>
    <w:rsid w:val="00D564C7"/>
    <w:rsid w:val="00D64354"/>
    <w:rsid w:val="00D64D5A"/>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51DD"/>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B7E7C"/>
    <w:rsid w:val="00EC010F"/>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2FDE"/>
    <w:rsid w:val="00F645D2"/>
    <w:rsid w:val="00F654E6"/>
    <w:rsid w:val="00F662CD"/>
    <w:rsid w:val="00F67E39"/>
    <w:rsid w:val="00F703A8"/>
    <w:rsid w:val="00F707F1"/>
    <w:rsid w:val="00F7094A"/>
    <w:rsid w:val="00F710BE"/>
    <w:rsid w:val="00F72579"/>
    <w:rsid w:val="00F804B9"/>
    <w:rsid w:val="00F80AE2"/>
    <w:rsid w:val="00F8220B"/>
    <w:rsid w:val="00F8265F"/>
    <w:rsid w:val="00F83FF9"/>
    <w:rsid w:val="00F856B1"/>
    <w:rsid w:val="00F85FCB"/>
    <w:rsid w:val="00F870C3"/>
    <w:rsid w:val="00F91B52"/>
    <w:rsid w:val="00F948C8"/>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A45"/>
    <w:rsid w:val="00FE1E47"/>
    <w:rsid w:val="00FE275D"/>
    <w:rsid w:val="00FE4F1A"/>
    <w:rsid w:val="00FE65AC"/>
    <w:rsid w:val="00FE7FBD"/>
    <w:rsid w:val="00FF096F"/>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C252F3F-F0EF-40A0-AB24-B128D25E0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3674">
      <w:bodyDiv w:val="1"/>
      <w:marLeft w:val="0"/>
      <w:marRight w:val="0"/>
      <w:marTop w:val="0"/>
      <w:marBottom w:val="0"/>
      <w:divBdr>
        <w:top w:val="none" w:sz="0" w:space="0" w:color="auto"/>
        <w:left w:val="none" w:sz="0" w:space="0" w:color="auto"/>
        <w:bottom w:val="none" w:sz="0" w:space="0" w:color="auto"/>
        <w:right w:val="none" w:sz="0" w:space="0" w:color="auto"/>
      </w:divBdr>
    </w:div>
    <w:div w:id="463154721">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001666070">
      <w:bodyDiv w:val="1"/>
      <w:marLeft w:val="0"/>
      <w:marRight w:val="0"/>
      <w:marTop w:val="0"/>
      <w:marBottom w:val="0"/>
      <w:divBdr>
        <w:top w:val="none" w:sz="0" w:space="0" w:color="auto"/>
        <w:left w:val="none" w:sz="0" w:space="0" w:color="auto"/>
        <w:bottom w:val="none" w:sz="0" w:space="0" w:color="auto"/>
        <w:right w:val="none" w:sz="0" w:space="0" w:color="auto"/>
      </w:divBdr>
    </w:div>
    <w:div w:id="1207520531">
      <w:bodyDiv w:val="1"/>
      <w:marLeft w:val="0"/>
      <w:marRight w:val="0"/>
      <w:marTop w:val="0"/>
      <w:marBottom w:val="0"/>
      <w:divBdr>
        <w:top w:val="none" w:sz="0" w:space="0" w:color="auto"/>
        <w:left w:val="none" w:sz="0" w:space="0" w:color="auto"/>
        <w:bottom w:val="none" w:sz="0" w:space="0" w:color="auto"/>
        <w:right w:val="none" w:sz="0" w:space="0" w:color="auto"/>
      </w:divBdr>
    </w:div>
    <w:div w:id="1347707963">
      <w:bodyDiv w:val="1"/>
      <w:marLeft w:val="0"/>
      <w:marRight w:val="0"/>
      <w:marTop w:val="0"/>
      <w:marBottom w:val="0"/>
      <w:divBdr>
        <w:top w:val="none" w:sz="0" w:space="0" w:color="auto"/>
        <w:left w:val="none" w:sz="0" w:space="0" w:color="auto"/>
        <w:bottom w:val="none" w:sz="0" w:space="0" w:color="auto"/>
        <w:right w:val="none" w:sz="0" w:space="0" w:color="auto"/>
      </w:divBdr>
    </w:div>
    <w:div w:id="180939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442</TotalTime>
  <Pages>15</Pages>
  <Words>1228</Words>
  <Characters>7002</Characters>
  <Application>Microsoft Office Word</Application>
  <DocSecurity>0</DocSecurity>
  <Lines>58</Lines>
  <Paragraphs>16</Paragraphs>
  <ScaleCrop>false</ScaleCrop>
  <Company>TRT. Ltd. Co.</Company>
  <LinksUpToDate>false</LinksUpToDate>
  <CharactersWithSpaces>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183</cp:revision>
  <cp:lastPrinted>2007-07-19T00:46:00Z</cp:lastPrinted>
  <dcterms:created xsi:type="dcterms:W3CDTF">2013-06-21T06:56:00Z</dcterms:created>
  <dcterms:modified xsi:type="dcterms:W3CDTF">2020-07-16T10:43:00Z</dcterms:modified>
</cp:coreProperties>
</file>