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9A2283">
      <w:pPr>
        <w:autoSpaceDE w:val="0"/>
        <w:autoSpaceDN w:val="0"/>
        <w:adjustRightInd w:val="0"/>
        <w:spacing w:line="360" w:lineRule="auto"/>
        <w:jc w:val="left"/>
        <w:rPr>
          <w:rFonts w:ascii="宋体" w:cs="Arial"/>
          <w:color w:val="000000"/>
          <w:kern w:val="0"/>
          <w:sz w:val="24"/>
        </w:rPr>
      </w:pP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易方达瑞通灵活配置混合型证券投资基金</w:t>
      </w:r>
    </w:p>
    <w:p w:rsidR="00F016DD" w:rsidRPr="0078105B" w:rsidRDefault="00F016DD" w:rsidP="00FC13C8">
      <w:pPr>
        <w:spacing w:line="360" w:lineRule="auto"/>
        <w:jc w:val="center"/>
        <w:rPr>
          <w:rFonts w:ascii="宋体" w:hAnsi="宋体"/>
          <w:b/>
          <w:sz w:val="36"/>
          <w:szCs w:val="36"/>
        </w:rPr>
      </w:pPr>
      <w:r w:rsidRPr="0078105B">
        <w:rPr>
          <w:rFonts w:ascii="宋体" w:hAnsi="宋体"/>
          <w:b/>
          <w:sz w:val="36"/>
          <w:szCs w:val="36"/>
        </w:rPr>
        <w:t>2020年第2季度报告</w:t>
      </w:r>
    </w:p>
    <w:p w:rsidR="00F016DD" w:rsidRPr="00DA451D" w:rsidRDefault="00F016DD" w:rsidP="00FC13C8">
      <w:pPr>
        <w:spacing w:line="360" w:lineRule="auto"/>
        <w:jc w:val="center"/>
        <w:rPr>
          <w:rFonts w:ascii="宋体" w:hAnsi="宋体"/>
          <w:b/>
          <w:sz w:val="24"/>
        </w:rPr>
      </w:pPr>
      <w:r w:rsidRPr="00DA451D">
        <w:rPr>
          <w:rFonts w:ascii="宋体" w:hAnsi="宋体"/>
          <w:b/>
          <w:sz w:val="24"/>
        </w:rPr>
        <w:t>2020年6月30日</w:t>
      </w: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E27360">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jc w:val="center"/>
        <w:rPr>
          <w:rFonts w:ascii="宋体"/>
          <w:b/>
          <w:color w:val="000000"/>
          <w:sz w:val="24"/>
        </w:rPr>
      </w:pPr>
    </w:p>
    <w:p w:rsidR="00F016DD" w:rsidRPr="0078105B" w:rsidRDefault="00F016DD" w:rsidP="009A2283">
      <w:pPr>
        <w:spacing w:line="360" w:lineRule="auto"/>
        <w:rPr>
          <w:rFonts w:ascii="宋体"/>
          <w:b/>
          <w:color w:val="000000"/>
          <w:sz w:val="24"/>
        </w:rPr>
      </w:pP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基金管理人：</w:t>
      </w:r>
      <w:r w:rsidRPr="0078105B">
        <w:rPr>
          <w:rFonts w:ascii="宋体" w:hAnsi="宋体"/>
          <w:b/>
          <w:color w:val="000000"/>
          <w:sz w:val="24"/>
        </w:rPr>
        <w:t>易方达基金管理有限公司</w:t>
      </w:r>
    </w:p>
    <w:p w:rsidR="00F016DD" w:rsidRPr="0078105B" w:rsidRDefault="00F016DD" w:rsidP="00174038">
      <w:pPr>
        <w:spacing w:line="360" w:lineRule="auto"/>
        <w:ind w:firstLineChars="900" w:firstLine="2168"/>
        <w:rPr>
          <w:rFonts w:ascii="宋体" w:hAnsi="宋体"/>
          <w:b/>
          <w:color w:val="000000"/>
          <w:sz w:val="24"/>
        </w:rPr>
      </w:pPr>
      <w:r w:rsidRPr="0078105B">
        <w:rPr>
          <w:rFonts w:ascii="宋体" w:hAnsi="宋体" w:hint="eastAsia"/>
          <w:b/>
          <w:color w:val="000000"/>
          <w:sz w:val="24"/>
        </w:rPr>
        <w:t>基金托管人：</w:t>
      </w:r>
      <w:r w:rsidRPr="0078105B">
        <w:rPr>
          <w:rFonts w:ascii="宋体" w:hAnsi="宋体"/>
          <w:b/>
          <w:color w:val="000000"/>
          <w:sz w:val="24"/>
        </w:rPr>
        <w:t>上海浦东发展银行股份有限公司</w:t>
      </w:r>
    </w:p>
    <w:p w:rsidR="00F016DD" w:rsidRPr="0078105B" w:rsidRDefault="00F016DD" w:rsidP="00174038">
      <w:pPr>
        <w:spacing w:line="360" w:lineRule="auto"/>
        <w:ind w:firstLineChars="900" w:firstLine="2168"/>
        <w:rPr>
          <w:rFonts w:ascii="宋体"/>
          <w:sz w:val="24"/>
        </w:rPr>
        <w:sectPr w:rsidR="00F016DD" w:rsidRPr="0078105B" w:rsidSect="00F7094A">
          <w:headerReference w:type="default" r:id="rId7"/>
          <w:footerReference w:type="default" r:id="rId8"/>
          <w:pgSz w:w="11926" w:h="15840"/>
          <w:pgMar w:top="1418" w:right="1418" w:bottom="851" w:left="1418" w:header="851" w:footer="992" w:gutter="0"/>
          <w:cols w:space="720"/>
          <w:noEndnote/>
        </w:sectPr>
      </w:pPr>
      <w:r w:rsidRPr="0078105B">
        <w:rPr>
          <w:rFonts w:ascii="宋体" w:hAnsi="宋体" w:hint="eastAsia"/>
          <w:b/>
          <w:color w:val="000000"/>
          <w:sz w:val="24"/>
        </w:rPr>
        <w:t>报告送出日期：</w:t>
      </w:r>
      <w:r w:rsidRPr="0078105B">
        <w:rPr>
          <w:rFonts w:ascii="宋体" w:hAnsi="宋体"/>
          <w:b/>
          <w:color w:val="000000"/>
          <w:sz w:val="24"/>
        </w:rPr>
        <w:t>二〇二〇年七月二十一日</w:t>
      </w:r>
    </w:p>
    <w:p w:rsidR="00F016DD" w:rsidRPr="0078105B" w:rsidRDefault="00F016DD" w:rsidP="00B54884">
      <w:pPr>
        <w:pStyle w:val="1"/>
        <w:spacing w:beforeLines="100" w:before="312" w:afterLines="100" w:after="312" w:line="360" w:lineRule="auto"/>
        <w:jc w:val="center"/>
        <w:rPr>
          <w:rFonts w:ascii="宋体" w:cs="Arial"/>
          <w:b w:val="0"/>
          <w:color w:val="000000"/>
          <w:kern w:val="0"/>
          <w:sz w:val="24"/>
          <w:szCs w:val="24"/>
        </w:rPr>
      </w:pPr>
      <w:r w:rsidRPr="0078105B">
        <w:rPr>
          <w:rFonts w:ascii="宋体" w:hAnsi="宋体" w:cs="Arial" w:hint="eastAsia"/>
          <w:color w:val="000000"/>
          <w:kern w:val="0"/>
          <w:sz w:val="24"/>
          <w:szCs w:val="24"/>
        </w:rPr>
        <w:lastRenderedPageBreak/>
        <w:t>§</w:t>
      </w:r>
      <w:r w:rsidRPr="0078105B">
        <w:rPr>
          <w:rFonts w:ascii="宋体" w:hAnsi="宋体" w:cs="Arial"/>
          <w:color w:val="000000"/>
          <w:kern w:val="0"/>
          <w:sz w:val="24"/>
          <w:szCs w:val="24"/>
        </w:rPr>
        <w:t xml:space="preserve">1  </w:t>
      </w:r>
      <w:r w:rsidRPr="0078105B">
        <w:rPr>
          <w:rFonts w:ascii="宋体" w:hAnsi="宋体" w:cs="Arial" w:hint="eastAsia"/>
          <w:color w:val="000000"/>
          <w:kern w:val="0"/>
          <w:sz w:val="24"/>
          <w:szCs w:val="24"/>
        </w:rPr>
        <w:t>重要提示</w:t>
      </w:r>
    </w:p>
    <w:p w:rsidR="00E83B6A" w:rsidRDefault="00CA7EDD">
      <w:pPr>
        <w:spacing w:line="360" w:lineRule="auto"/>
        <w:ind w:firstLineChars="200" w:firstLine="480"/>
        <w:rPr>
          <w:color w:val="000000"/>
          <w:sz w:val="24"/>
        </w:rPr>
      </w:pPr>
      <w:r>
        <w:rPr>
          <w:color w:val="000000"/>
          <w:sz w:val="24"/>
        </w:rPr>
        <w:t>基金管理人的董事会及董事保证本报告所载资料不存在虚假记载、误导性陈述或重大遗漏，并对其内容的真实性、准确性和完整性承担个别及连带责任。</w:t>
      </w:r>
      <w:r>
        <w:rPr>
          <w:color w:val="000000"/>
          <w:sz w:val="24"/>
        </w:rPr>
        <w:t xml:space="preserve"> </w:t>
      </w:r>
    </w:p>
    <w:p w:rsidR="00E83B6A" w:rsidRDefault="00CA7EDD">
      <w:pPr>
        <w:spacing w:line="360" w:lineRule="auto"/>
        <w:ind w:firstLineChars="200" w:firstLine="480"/>
        <w:rPr>
          <w:color w:val="000000"/>
          <w:sz w:val="24"/>
        </w:rPr>
      </w:pPr>
      <w:r>
        <w:rPr>
          <w:color w:val="000000"/>
          <w:sz w:val="24"/>
        </w:rPr>
        <w:t>基金托管人上海浦东发展银行股份有限公司根据本基金合同规定，于</w:t>
      </w:r>
      <w:r>
        <w:rPr>
          <w:color w:val="000000"/>
          <w:sz w:val="24"/>
        </w:rPr>
        <w:t>2020</w:t>
      </w:r>
      <w:r>
        <w:rPr>
          <w:color w:val="000000"/>
          <w:sz w:val="24"/>
        </w:rPr>
        <w:t>年</w:t>
      </w:r>
      <w:r>
        <w:rPr>
          <w:color w:val="000000"/>
          <w:sz w:val="24"/>
        </w:rPr>
        <w:t>7</w:t>
      </w:r>
      <w:r>
        <w:rPr>
          <w:color w:val="000000"/>
          <w:sz w:val="24"/>
        </w:rPr>
        <w:t>月</w:t>
      </w:r>
      <w:r>
        <w:rPr>
          <w:color w:val="000000"/>
          <w:sz w:val="24"/>
        </w:rPr>
        <w:t>17</w:t>
      </w:r>
      <w:r>
        <w:rPr>
          <w:color w:val="000000"/>
          <w:sz w:val="24"/>
        </w:rPr>
        <w:t>日复核了本报告中的财务指标、净值表现和投资组合报告等内容，保证复核内容不存在虚假记载、误导性陈述或者重大遗漏。</w:t>
      </w:r>
      <w:r>
        <w:rPr>
          <w:color w:val="000000"/>
          <w:sz w:val="24"/>
        </w:rPr>
        <w:t xml:space="preserve"> </w:t>
      </w:r>
    </w:p>
    <w:p w:rsidR="00E83B6A" w:rsidRDefault="00CA7EDD">
      <w:pPr>
        <w:spacing w:line="360" w:lineRule="auto"/>
        <w:ind w:firstLineChars="200" w:firstLine="480"/>
        <w:rPr>
          <w:color w:val="000000"/>
          <w:sz w:val="24"/>
        </w:rPr>
      </w:pPr>
      <w:r>
        <w:rPr>
          <w:color w:val="000000"/>
          <w:sz w:val="24"/>
        </w:rPr>
        <w:t>基金管理人承诺以诚实信用、勤勉尽责的原则管理和运用基金资产，但不保证基金一定盈利。</w:t>
      </w:r>
      <w:r>
        <w:rPr>
          <w:color w:val="000000"/>
          <w:sz w:val="24"/>
        </w:rPr>
        <w:t xml:space="preserve"> </w:t>
      </w:r>
    </w:p>
    <w:p w:rsidR="00E83B6A" w:rsidRDefault="00CA7EDD">
      <w:pPr>
        <w:spacing w:line="360" w:lineRule="auto"/>
        <w:ind w:firstLineChars="200" w:firstLine="480"/>
        <w:rPr>
          <w:color w:val="000000"/>
          <w:sz w:val="24"/>
        </w:rPr>
      </w:pPr>
      <w:r>
        <w:rPr>
          <w:color w:val="000000"/>
          <w:sz w:val="24"/>
        </w:rPr>
        <w:t>基金的过往业绩并不代表其未来表现。投资有风险，投资者在作出投资决策前应仔细阅读本基金的招募说明书。</w:t>
      </w:r>
      <w:r>
        <w:rPr>
          <w:color w:val="000000"/>
          <w:sz w:val="24"/>
        </w:rPr>
        <w:t xml:space="preserve"> </w:t>
      </w:r>
    </w:p>
    <w:p w:rsidR="00E83B6A" w:rsidRDefault="00CA7EDD">
      <w:pPr>
        <w:spacing w:line="360" w:lineRule="auto"/>
        <w:ind w:firstLineChars="200" w:firstLine="480"/>
        <w:rPr>
          <w:color w:val="000000"/>
          <w:sz w:val="24"/>
        </w:rPr>
      </w:pPr>
      <w:r>
        <w:rPr>
          <w:color w:val="000000"/>
          <w:sz w:val="24"/>
        </w:rPr>
        <w:t>本报告中财务资料未经审计。</w:t>
      </w:r>
    </w:p>
    <w:p w:rsidR="00F016DD" w:rsidRPr="00C30CFF" w:rsidRDefault="00F016DD" w:rsidP="00C30CFF">
      <w:pPr>
        <w:spacing w:line="360" w:lineRule="auto"/>
        <w:ind w:firstLineChars="200" w:firstLine="480"/>
        <w:rPr>
          <w:color w:val="000000"/>
          <w:sz w:val="24"/>
        </w:rPr>
      </w:pPr>
      <w:r w:rsidRPr="00C30CFF">
        <w:rPr>
          <w:color w:val="000000"/>
          <w:sz w:val="24"/>
        </w:rPr>
        <w:t>本报告期自</w:t>
      </w:r>
      <w:r w:rsidRPr="00C30CFF">
        <w:rPr>
          <w:color w:val="000000"/>
          <w:sz w:val="24"/>
        </w:rPr>
        <w:t>2020</w:t>
      </w:r>
      <w:r w:rsidRPr="00C30CFF">
        <w:rPr>
          <w:color w:val="000000"/>
          <w:sz w:val="24"/>
        </w:rPr>
        <w:t>年</w:t>
      </w:r>
      <w:r w:rsidRPr="00C30CFF">
        <w:rPr>
          <w:color w:val="000000"/>
          <w:sz w:val="24"/>
        </w:rPr>
        <w:t>4</w:t>
      </w:r>
      <w:r w:rsidRPr="00C30CFF">
        <w:rPr>
          <w:color w:val="000000"/>
          <w:sz w:val="24"/>
        </w:rPr>
        <w:t>月</w:t>
      </w:r>
      <w:r w:rsidRPr="00C30CFF">
        <w:rPr>
          <w:color w:val="000000"/>
          <w:sz w:val="24"/>
        </w:rPr>
        <w:t>1</w:t>
      </w:r>
      <w:r w:rsidRPr="00C30CFF">
        <w:rPr>
          <w:color w:val="000000"/>
          <w:sz w:val="24"/>
        </w:rPr>
        <w:t>日起至</w:t>
      </w:r>
      <w:r w:rsidRPr="00C30CFF">
        <w:rPr>
          <w:color w:val="000000"/>
          <w:sz w:val="24"/>
        </w:rPr>
        <w:t>6</w:t>
      </w:r>
      <w:r w:rsidRPr="00C30CFF">
        <w:rPr>
          <w:color w:val="000000"/>
          <w:sz w:val="24"/>
        </w:rPr>
        <w:t>月</w:t>
      </w:r>
      <w:r w:rsidRPr="00C30CFF">
        <w:rPr>
          <w:color w:val="000000"/>
          <w:sz w:val="24"/>
        </w:rPr>
        <w:t>30</w:t>
      </w:r>
      <w:r w:rsidRPr="00C30CFF">
        <w:rPr>
          <w:color w:val="000000"/>
          <w:sz w:val="24"/>
        </w:rPr>
        <w:t>日止。</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2  </w:t>
      </w:r>
      <w:r w:rsidRPr="0078105B">
        <w:rPr>
          <w:rFonts w:ascii="宋体" w:hAnsi="宋体" w:cs="Arial"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739"/>
        <w:gridCol w:w="2790"/>
      </w:tblGrid>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基金简称</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易方达瑞通混合</w:t>
            </w:r>
          </w:p>
        </w:tc>
      </w:tr>
      <w:tr w:rsidR="00F016DD" w:rsidRPr="0078105B" w:rsidTr="00414367">
        <w:tc>
          <w:tcPr>
            <w:tcW w:w="2835" w:type="dxa"/>
          </w:tcPr>
          <w:p w:rsidR="00F016DD" w:rsidRPr="00C30CFF" w:rsidRDefault="00F016DD" w:rsidP="00E205AA">
            <w:pPr>
              <w:adjustRightInd w:val="0"/>
              <w:spacing w:before="29" w:line="360" w:lineRule="auto"/>
              <w:ind w:left="17"/>
              <w:jc w:val="left"/>
              <w:rPr>
                <w:kern w:val="0"/>
                <w:sz w:val="24"/>
              </w:rPr>
            </w:pPr>
            <w:r w:rsidRPr="00C30CFF">
              <w:rPr>
                <w:kern w:val="0"/>
                <w:sz w:val="24"/>
              </w:rPr>
              <w:t>基金主代码</w:t>
            </w:r>
          </w:p>
        </w:tc>
        <w:tc>
          <w:tcPr>
            <w:tcW w:w="5529" w:type="dxa"/>
            <w:gridSpan w:val="2"/>
          </w:tcPr>
          <w:p w:rsidR="00F016DD" w:rsidRPr="00C30CFF" w:rsidRDefault="00F016DD" w:rsidP="00E205AA">
            <w:pPr>
              <w:adjustRightInd w:val="0"/>
              <w:spacing w:before="29" w:line="360" w:lineRule="auto"/>
              <w:ind w:left="17"/>
              <w:jc w:val="left"/>
              <w:rPr>
                <w:color w:val="000000"/>
                <w:kern w:val="0"/>
                <w:sz w:val="24"/>
              </w:rPr>
            </w:pPr>
            <w:r w:rsidRPr="00C30CFF">
              <w:rPr>
                <w:color w:val="000000"/>
                <w:kern w:val="0"/>
                <w:sz w:val="24"/>
              </w:rPr>
              <w:t>003839</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基金运作方式</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契约型开放式</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基金合同生效日</w:t>
            </w:r>
          </w:p>
        </w:tc>
        <w:tc>
          <w:tcPr>
            <w:tcW w:w="5529" w:type="dxa"/>
            <w:gridSpan w:val="2"/>
          </w:tcPr>
          <w:p w:rsidR="00F016DD" w:rsidRPr="00C30CFF" w:rsidRDefault="00F016DD" w:rsidP="00121533">
            <w:pPr>
              <w:adjustRightInd w:val="0"/>
              <w:spacing w:before="29" w:line="360" w:lineRule="auto"/>
              <w:ind w:left="17"/>
              <w:jc w:val="left"/>
              <w:rPr>
                <w:color w:val="000000"/>
                <w:kern w:val="0"/>
                <w:sz w:val="24"/>
              </w:rPr>
            </w:pPr>
            <w:r w:rsidRPr="00C30CFF">
              <w:rPr>
                <w:color w:val="000000"/>
                <w:kern w:val="0"/>
                <w:sz w:val="24"/>
              </w:rPr>
              <w:t>2016</w:t>
            </w:r>
            <w:r w:rsidRPr="00C30CFF">
              <w:rPr>
                <w:color w:val="000000"/>
                <w:kern w:val="0"/>
                <w:sz w:val="24"/>
              </w:rPr>
              <w:t>年</w:t>
            </w:r>
            <w:r w:rsidRPr="00C30CFF">
              <w:rPr>
                <w:color w:val="000000"/>
                <w:kern w:val="0"/>
                <w:sz w:val="24"/>
              </w:rPr>
              <w:t>12</w:t>
            </w:r>
            <w:r w:rsidRPr="00C30CFF">
              <w:rPr>
                <w:color w:val="000000"/>
                <w:kern w:val="0"/>
                <w:sz w:val="24"/>
              </w:rPr>
              <w:t>月</w:t>
            </w:r>
            <w:r w:rsidRPr="00C30CFF">
              <w:rPr>
                <w:color w:val="000000"/>
                <w:kern w:val="0"/>
                <w:sz w:val="24"/>
              </w:rPr>
              <w:t>7</w:t>
            </w:r>
            <w:r w:rsidRPr="00C30CFF">
              <w:rPr>
                <w:color w:val="000000"/>
                <w:kern w:val="0"/>
                <w:sz w:val="24"/>
              </w:rPr>
              <w:t>日</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报告期末基金份额总额</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596,370,958.74</w:t>
            </w:r>
            <w:r w:rsidRPr="00C30CFF">
              <w:rPr>
                <w:color w:val="000000"/>
                <w:kern w:val="0"/>
                <w:sz w:val="24"/>
              </w:rPr>
              <w:t>份</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投资目标</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本基金在控制风险的前提下，追求基金资产的稳健增值。</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投资策略</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基于定量与定性相结合的宏观及市场因素、估值及流动性因素、政策因素等分析，并重点考虑债券市场情况，在固定收益类资产和权益类资产等资产类别之间进行动态配置，以确定资产的最优配置比例。本基金在债券投资上主要通过类属配置与券种选择两个层次进行投资管理。本基金在股票投</w:t>
            </w:r>
            <w:r w:rsidRPr="00C30CFF">
              <w:rPr>
                <w:color w:val="000000"/>
                <w:kern w:val="0"/>
                <w:sz w:val="24"/>
              </w:rPr>
              <w:lastRenderedPageBreak/>
              <w:t>资上结合对行业景气度、行业竞争格局的判断以及对公司基本面、估值水平等因素进行定量和定性的分析，选择优质行业、个股进行配置，追求业绩的长期稳健增值。</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lastRenderedPageBreak/>
              <w:t>业绩比较基准</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中债新综合指数（财富）收益率</w:t>
            </w:r>
            <w:r w:rsidRPr="00C30CFF">
              <w:rPr>
                <w:color w:val="000000"/>
                <w:kern w:val="0"/>
                <w:sz w:val="24"/>
              </w:rPr>
              <w:t>×80%+</w:t>
            </w:r>
            <w:r w:rsidRPr="00C30CFF">
              <w:rPr>
                <w:color w:val="000000"/>
                <w:kern w:val="0"/>
                <w:sz w:val="24"/>
              </w:rPr>
              <w:t>沪深</w:t>
            </w:r>
            <w:r w:rsidRPr="00C30CFF">
              <w:rPr>
                <w:color w:val="000000"/>
                <w:kern w:val="0"/>
                <w:sz w:val="24"/>
              </w:rPr>
              <w:t>300</w:t>
            </w:r>
            <w:r w:rsidRPr="00C30CFF">
              <w:rPr>
                <w:color w:val="000000"/>
                <w:kern w:val="0"/>
                <w:sz w:val="24"/>
              </w:rPr>
              <w:t>指数收益率</w:t>
            </w:r>
            <w:r w:rsidRPr="00C30CFF">
              <w:rPr>
                <w:color w:val="000000"/>
                <w:kern w:val="0"/>
                <w:sz w:val="24"/>
              </w:rPr>
              <w:t>×20%</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风险收益特征</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基金管理人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易方达基金管理有限公司</w:t>
            </w:r>
          </w:p>
        </w:tc>
      </w:tr>
      <w:tr w:rsidR="00F016DD" w:rsidRPr="0078105B" w:rsidTr="00414367">
        <w:tc>
          <w:tcPr>
            <w:tcW w:w="2835" w:type="dxa"/>
          </w:tcPr>
          <w:p w:rsidR="00F016DD" w:rsidRPr="00C30CFF" w:rsidRDefault="00F016DD" w:rsidP="00E205AA">
            <w:pPr>
              <w:adjustRightInd w:val="0"/>
              <w:spacing w:before="29" w:line="360" w:lineRule="auto"/>
              <w:ind w:left="17"/>
              <w:jc w:val="left"/>
              <w:rPr>
                <w:sz w:val="24"/>
              </w:rPr>
            </w:pPr>
            <w:r w:rsidRPr="00C30CFF">
              <w:rPr>
                <w:kern w:val="0"/>
                <w:sz w:val="24"/>
              </w:rPr>
              <w:t>基金托管人</w:t>
            </w:r>
          </w:p>
        </w:tc>
        <w:tc>
          <w:tcPr>
            <w:tcW w:w="5529" w:type="dxa"/>
            <w:gridSpan w:val="2"/>
          </w:tcPr>
          <w:p w:rsidR="00F016DD" w:rsidRPr="00C30CFF" w:rsidRDefault="00F016DD" w:rsidP="00E205AA">
            <w:pPr>
              <w:adjustRightInd w:val="0"/>
              <w:spacing w:before="29" w:line="360" w:lineRule="auto"/>
              <w:ind w:left="17"/>
              <w:jc w:val="left"/>
              <w:rPr>
                <w:color w:val="000000"/>
                <w:sz w:val="24"/>
              </w:rPr>
            </w:pPr>
            <w:r w:rsidRPr="00C30CFF">
              <w:rPr>
                <w:color w:val="000000"/>
                <w:kern w:val="0"/>
                <w:sz w:val="24"/>
              </w:rPr>
              <w:t>上海浦东发展银行股份有限公司</w:t>
            </w:r>
          </w:p>
        </w:tc>
      </w:tr>
      <w:tr w:rsidR="00F016DD" w:rsidRPr="0078105B" w:rsidTr="00414367">
        <w:tc>
          <w:tcPr>
            <w:tcW w:w="2835" w:type="dxa"/>
          </w:tcPr>
          <w:p w:rsidR="00F016DD" w:rsidRPr="00C30CFF" w:rsidRDefault="00F016DD" w:rsidP="003F13CD">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w="2739" w:type="dxa"/>
            <w:vAlign w:val="center"/>
          </w:tcPr>
          <w:p w:rsidR="00F016DD" w:rsidRPr="00C30CFF" w:rsidRDefault="00F016DD" w:rsidP="00950413">
            <w:pPr>
              <w:jc w:val="left"/>
              <w:rPr>
                <w:sz w:val="24"/>
              </w:rPr>
            </w:pPr>
            <w:r w:rsidRPr="00C30CFF">
              <w:rPr>
                <w:sz w:val="24"/>
              </w:rPr>
              <w:t>易方达瑞通混合</w:t>
            </w:r>
            <w:r w:rsidRPr="00C30CFF">
              <w:rPr>
                <w:sz w:val="24"/>
              </w:rPr>
              <w:t>A</w:t>
            </w:r>
          </w:p>
        </w:tc>
        <w:tc>
          <w:tcPr>
            <w:tcW w:w="2790" w:type="dxa"/>
            <w:vAlign w:val="center"/>
          </w:tcPr>
          <w:p w:rsidR="00F016DD" w:rsidRPr="00C30CFF" w:rsidRDefault="00F016DD" w:rsidP="00950413">
            <w:pPr>
              <w:jc w:val="left"/>
              <w:rPr>
                <w:sz w:val="24"/>
              </w:rPr>
            </w:pPr>
            <w:r w:rsidRPr="00C30CFF">
              <w:rPr>
                <w:sz w:val="24"/>
              </w:rPr>
              <w:t>易方达瑞通混合</w:t>
            </w:r>
            <w:r w:rsidRPr="00C30CFF">
              <w:rPr>
                <w:sz w:val="24"/>
              </w:rPr>
              <w:t>C</w:t>
            </w:r>
          </w:p>
        </w:tc>
      </w:tr>
      <w:tr w:rsidR="00F016DD" w:rsidRPr="004D29A9" w:rsidTr="00414367">
        <w:tc>
          <w:tcPr>
            <w:tcW w:w="2835" w:type="dxa"/>
          </w:tcPr>
          <w:p w:rsidR="00F016DD" w:rsidRPr="00C30CFF" w:rsidRDefault="00F016DD" w:rsidP="003F13CD">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级基金的交易代码</w:t>
            </w:r>
          </w:p>
        </w:tc>
        <w:tc>
          <w:tcPr>
            <w:tcW w:w="2739" w:type="dxa"/>
            <w:vAlign w:val="center"/>
          </w:tcPr>
          <w:p w:rsidR="00F016DD" w:rsidRPr="00C30CFF" w:rsidRDefault="00F016DD" w:rsidP="00950413">
            <w:pPr>
              <w:jc w:val="left"/>
              <w:rPr>
                <w:color w:val="000000"/>
                <w:sz w:val="24"/>
              </w:rPr>
            </w:pPr>
            <w:r w:rsidRPr="00C30CFF">
              <w:rPr>
                <w:color w:val="000000"/>
                <w:sz w:val="24"/>
              </w:rPr>
              <w:t>003839</w:t>
            </w:r>
          </w:p>
        </w:tc>
        <w:tc>
          <w:tcPr>
            <w:tcW w:w="2790" w:type="dxa"/>
            <w:vAlign w:val="center"/>
          </w:tcPr>
          <w:p w:rsidR="00F016DD" w:rsidRPr="00C30CFF" w:rsidRDefault="00F016DD" w:rsidP="00950413">
            <w:pPr>
              <w:jc w:val="left"/>
              <w:rPr>
                <w:color w:val="000000"/>
                <w:sz w:val="24"/>
              </w:rPr>
            </w:pPr>
            <w:r w:rsidRPr="00C30CFF">
              <w:rPr>
                <w:color w:val="000000"/>
                <w:sz w:val="24"/>
              </w:rPr>
              <w:t>003840</w:t>
            </w:r>
          </w:p>
        </w:tc>
      </w:tr>
      <w:tr w:rsidR="00F016DD" w:rsidRPr="0078105B" w:rsidTr="00414367">
        <w:tc>
          <w:tcPr>
            <w:tcW w:w="2835" w:type="dxa"/>
          </w:tcPr>
          <w:p w:rsidR="00F016DD" w:rsidRPr="00C30CFF" w:rsidRDefault="00F016DD" w:rsidP="00162D92">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w="2739" w:type="dxa"/>
            <w:vAlign w:val="center"/>
          </w:tcPr>
          <w:p w:rsidR="00F016DD" w:rsidRPr="00C30CFF" w:rsidRDefault="00F016DD" w:rsidP="00950413">
            <w:pPr>
              <w:jc w:val="left"/>
              <w:rPr>
                <w:sz w:val="24"/>
              </w:rPr>
            </w:pPr>
            <w:r w:rsidRPr="00C30CFF">
              <w:rPr>
                <w:sz w:val="24"/>
              </w:rPr>
              <w:t>595,969,098.35</w:t>
            </w:r>
            <w:r w:rsidRPr="00C30CFF">
              <w:rPr>
                <w:color w:val="000000"/>
                <w:kern w:val="0"/>
                <w:sz w:val="24"/>
              </w:rPr>
              <w:t>份</w:t>
            </w:r>
          </w:p>
        </w:tc>
        <w:tc>
          <w:tcPr>
            <w:tcW w:w="2790" w:type="dxa"/>
            <w:vAlign w:val="center"/>
          </w:tcPr>
          <w:p w:rsidR="00F016DD" w:rsidRPr="00C30CFF" w:rsidRDefault="00F016DD" w:rsidP="00950413">
            <w:pPr>
              <w:jc w:val="left"/>
              <w:rPr>
                <w:sz w:val="24"/>
              </w:rPr>
            </w:pPr>
            <w:r w:rsidRPr="00C30CFF">
              <w:rPr>
                <w:sz w:val="24"/>
              </w:rPr>
              <w:t>401,860.39</w:t>
            </w:r>
            <w:r w:rsidRPr="00C30CFF">
              <w:rPr>
                <w:color w:val="000000"/>
                <w:kern w:val="0"/>
                <w:sz w:val="24"/>
              </w:rPr>
              <w:t>份</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3  </w:t>
      </w:r>
      <w:r w:rsidRPr="0078105B">
        <w:rPr>
          <w:rFonts w:ascii="宋体" w:hAnsi="宋体" w:cs="Arial" w:hint="eastAsia"/>
          <w:color w:val="000000"/>
          <w:kern w:val="0"/>
          <w:sz w:val="24"/>
          <w:szCs w:val="24"/>
        </w:rPr>
        <w:t>主要财务指标和基金净值表现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3.1 </w:t>
      </w:r>
      <w:r w:rsidRPr="0078105B">
        <w:rPr>
          <w:rFonts w:ascii="宋体" w:hAnsi="宋体" w:cs="Arial" w:hint="eastAsia"/>
          <w:b/>
          <w:color w:val="000000"/>
          <w:kern w:val="0"/>
          <w:sz w:val="24"/>
        </w:rPr>
        <w:t>主要财务指标</w:t>
      </w:r>
    </w:p>
    <w:p w:rsidR="00F016DD" w:rsidRPr="00FA472B" w:rsidRDefault="00F016DD" w:rsidP="00E27360">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481"/>
        <w:gridCol w:w="2481"/>
      </w:tblGrid>
      <w:tr w:rsidR="00F016DD" w:rsidRPr="00FA472B" w:rsidTr="008B5312">
        <w:tc>
          <w:tcPr>
            <w:tcW w:w="3402" w:type="dxa"/>
            <w:vMerge w:val="restart"/>
            <w:vAlign w:val="center"/>
          </w:tcPr>
          <w:p w:rsidR="00F016DD" w:rsidRPr="00FA472B" w:rsidRDefault="00F016DD" w:rsidP="00E205AA">
            <w:pPr>
              <w:adjustRightInd w:val="0"/>
              <w:spacing w:before="29" w:line="360" w:lineRule="auto"/>
              <w:ind w:left="17"/>
              <w:jc w:val="center"/>
              <w:rPr>
                <w:kern w:val="0"/>
                <w:sz w:val="24"/>
              </w:rPr>
            </w:pPr>
            <w:r w:rsidRPr="00FA472B">
              <w:rPr>
                <w:kern w:val="0"/>
                <w:sz w:val="24"/>
              </w:rPr>
              <w:t>主要财务指标</w:t>
            </w:r>
          </w:p>
        </w:tc>
        <w:tc>
          <w:tcPr>
            <w:tcW w:w="4962" w:type="dxa"/>
            <w:gridSpan w:val="2"/>
            <w:vAlign w:val="center"/>
          </w:tcPr>
          <w:p w:rsidR="00F016DD" w:rsidRPr="00FA472B" w:rsidRDefault="00F016DD" w:rsidP="00E205AA">
            <w:pPr>
              <w:adjustRightInd w:val="0"/>
              <w:spacing w:before="29" w:line="360" w:lineRule="auto"/>
              <w:ind w:left="17"/>
              <w:jc w:val="center"/>
              <w:rPr>
                <w:color w:val="000000"/>
                <w:sz w:val="24"/>
              </w:rPr>
            </w:pPr>
            <w:r w:rsidRPr="00FA472B">
              <w:rPr>
                <w:color w:val="000000"/>
                <w:sz w:val="24"/>
              </w:rPr>
              <w:t>报告期</w:t>
            </w:r>
          </w:p>
          <w:p w:rsidR="00F016DD" w:rsidRPr="00FA472B" w:rsidRDefault="00F016DD" w:rsidP="00E205AA">
            <w:pPr>
              <w:adjustRightInd w:val="0"/>
              <w:spacing w:before="29" w:line="360" w:lineRule="auto"/>
              <w:ind w:left="17"/>
              <w:jc w:val="center"/>
              <w:rPr>
                <w:color w:val="000000"/>
                <w:sz w:val="24"/>
              </w:rPr>
            </w:pPr>
            <w:r w:rsidRPr="00FA472B">
              <w:rPr>
                <w:color w:val="000000"/>
                <w:sz w:val="24"/>
              </w:rPr>
              <w:t>(2020</w:t>
            </w:r>
            <w:r w:rsidRPr="00FA472B">
              <w:rPr>
                <w:color w:val="000000"/>
                <w:sz w:val="24"/>
              </w:rPr>
              <w:t>年</w:t>
            </w:r>
            <w:r w:rsidRPr="00FA472B">
              <w:rPr>
                <w:color w:val="000000"/>
                <w:sz w:val="24"/>
              </w:rPr>
              <w:t>4</w:t>
            </w:r>
            <w:r w:rsidRPr="00FA472B">
              <w:rPr>
                <w:color w:val="000000"/>
                <w:sz w:val="24"/>
              </w:rPr>
              <w:t>月</w:t>
            </w:r>
            <w:r w:rsidRPr="00FA472B">
              <w:rPr>
                <w:color w:val="000000"/>
                <w:sz w:val="24"/>
              </w:rPr>
              <w:t>1</w:t>
            </w:r>
            <w:r w:rsidRPr="00FA472B">
              <w:rPr>
                <w:color w:val="000000"/>
                <w:sz w:val="24"/>
              </w:rPr>
              <w:t>日</w:t>
            </w:r>
            <w:r w:rsidRPr="00FA472B">
              <w:rPr>
                <w:color w:val="000000"/>
                <w:sz w:val="24"/>
              </w:rPr>
              <w:t>-2020</w:t>
            </w:r>
            <w:r w:rsidRPr="00FA472B">
              <w:rPr>
                <w:color w:val="000000"/>
                <w:sz w:val="24"/>
              </w:rPr>
              <w:t>年</w:t>
            </w:r>
            <w:r w:rsidRPr="00FA472B">
              <w:rPr>
                <w:color w:val="000000"/>
                <w:sz w:val="24"/>
              </w:rPr>
              <w:t>6</w:t>
            </w:r>
            <w:r w:rsidRPr="00FA472B">
              <w:rPr>
                <w:color w:val="000000"/>
                <w:sz w:val="24"/>
              </w:rPr>
              <w:t>月</w:t>
            </w:r>
            <w:r w:rsidRPr="00FA472B">
              <w:rPr>
                <w:color w:val="000000"/>
                <w:sz w:val="24"/>
              </w:rPr>
              <w:t>30</w:t>
            </w:r>
            <w:r w:rsidRPr="00FA472B">
              <w:rPr>
                <w:color w:val="000000"/>
                <w:sz w:val="24"/>
              </w:rPr>
              <w:t>日</w:t>
            </w:r>
            <w:r w:rsidRPr="00FA472B">
              <w:rPr>
                <w:color w:val="000000"/>
                <w:sz w:val="24"/>
              </w:rPr>
              <w:t>)</w:t>
            </w:r>
          </w:p>
        </w:tc>
      </w:tr>
      <w:tr w:rsidR="00F016DD" w:rsidRPr="00FA472B" w:rsidTr="008B5312">
        <w:tc>
          <w:tcPr>
            <w:tcW w:w="3402" w:type="dxa"/>
            <w:vMerge/>
            <w:vAlign w:val="center"/>
          </w:tcPr>
          <w:p w:rsidR="00F016DD" w:rsidRPr="00FA472B" w:rsidRDefault="00F016DD" w:rsidP="00E205AA">
            <w:pPr>
              <w:adjustRightInd w:val="0"/>
              <w:spacing w:before="29" w:line="360" w:lineRule="auto"/>
              <w:ind w:left="17"/>
              <w:jc w:val="center"/>
              <w:rPr>
                <w:kern w:val="0"/>
                <w:sz w:val="24"/>
              </w:rPr>
            </w:pP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t>易方达瑞通混合</w:t>
            </w:r>
            <w:r w:rsidRPr="00FA472B">
              <w:rPr>
                <w:sz w:val="24"/>
              </w:rPr>
              <w:t>A</w:t>
            </w:r>
          </w:p>
        </w:tc>
        <w:tc>
          <w:tcPr>
            <w:tcW w:w="2481" w:type="dxa"/>
            <w:vAlign w:val="center"/>
          </w:tcPr>
          <w:p w:rsidR="00F016DD" w:rsidRPr="00FA472B" w:rsidRDefault="00F016DD" w:rsidP="00E205AA">
            <w:pPr>
              <w:adjustRightInd w:val="0"/>
              <w:spacing w:before="29" w:line="360" w:lineRule="auto"/>
              <w:ind w:left="17"/>
              <w:jc w:val="center"/>
              <w:rPr>
                <w:color w:val="000000"/>
                <w:sz w:val="24"/>
              </w:rPr>
            </w:pPr>
            <w:r w:rsidRPr="00FA472B">
              <w:rPr>
                <w:sz w:val="24"/>
              </w:rPr>
              <w:t>易方达瑞通混合</w:t>
            </w:r>
            <w:r w:rsidRPr="00FA472B">
              <w:rPr>
                <w:sz w:val="24"/>
              </w:rPr>
              <w:t>C</w:t>
            </w:r>
          </w:p>
        </w:tc>
      </w:tr>
      <w:tr w:rsidR="00F016DD" w:rsidRPr="00FA472B" w:rsidTr="00973B57">
        <w:tc>
          <w:tcPr>
            <w:tcW w:w="3402" w:type="dxa"/>
          </w:tcPr>
          <w:p w:rsidR="00F016DD" w:rsidRPr="00FA472B" w:rsidRDefault="00F016DD" w:rsidP="00973B57">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w="2481" w:type="dxa"/>
            <w:vAlign w:val="bottom"/>
          </w:tcPr>
          <w:p w:rsidR="00F016DD" w:rsidRPr="00FA472B" w:rsidRDefault="00F016DD" w:rsidP="00973B57">
            <w:pPr>
              <w:adjustRightInd w:val="0"/>
              <w:spacing w:before="29" w:line="360" w:lineRule="auto"/>
              <w:ind w:left="17"/>
              <w:jc w:val="right"/>
              <w:rPr>
                <w:color w:val="000000"/>
                <w:sz w:val="24"/>
              </w:rPr>
            </w:pPr>
            <w:r w:rsidRPr="00FA472B">
              <w:rPr>
                <w:color w:val="000000"/>
                <w:sz w:val="24"/>
              </w:rPr>
              <w:t>21,084,361.46</w:t>
            </w:r>
          </w:p>
        </w:tc>
        <w:tc>
          <w:tcPr>
            <w:tcW w:w="2481" w:type="dxa"/>
            <w:vAlign w:val="bottom"/>
          </w:tcPr>
          <w:p w:rsidR="00F016DD" w:rsidRPr="00FA472B" w:rsidRDefault="00F016DD" w:rsidP="0037768B">
            <w:pPr>
              <w:adjustRightInd w:val="0"/>
              <w:spacing w:before="29" w:line="360" w:lineRule="auto"/>
              <w:ind w:left="17"/>
              <w:jc w:val="right"/>
              <w:rPr>
                <w:color w:val="000000"/>
                <w:sz w:val="24"/>
              </w:rPr>
            </w:pPr>
            <w:r w:rsidRPr="00FA472B">
              <w:rPr>
                <w:color w:val="000000"/>
                <w:sz w:val="24"/>
              </w:rPr>
              <w:t>13,688.06</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2.</w:t>
            </w:r>
            <w:r w:rsidRPr="00FA472B">
              <w:rPr>
                <w:kern w:val="0"/>
                <w:sz w:val="24"/>
              </w:rPr>
              <w:t>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71,208,849.51</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46,938.69</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0.1196</w:t>
            </w:r>
          </w:p>
        </w:tc>
        <w:tc>
          <w:tcPr>
            <w:tcW w:w="2481" w:type="dxa"/>
            <w:vAlign w:val="bottom"/>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0.1185</w:t>
            </w:r>
          </w:p>
        </w:tc>
      </w:tr>
      <w:tr w:rsidR="00F016DD" w:rsidRPr="00FA472B" w:rsidTr="009A5C1D">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897,534,087.79</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602,008.53</w:t>
            </w:r>
          </w:p>
        </w:tc>
      </w:tr>
      <w:tr w:rsidR="00F016DD" w:rsidRPr="00FA472B" w:rsidTr="009A5C1D">
        <w:trPr>
          <w:trHeight w:val="158"/>
        </w:trPr>
        <w:tc>
          <w:tcPr>
            <w:tcW w:w="3402" w:type="dxa"/>
          </w:tcPr>
          <w:p w:rsidR="00F016DD" w:rsidRPr="00FA472B" w:rsidRDefault="00F016DD" w:rsidP="00E205AA">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1.5060</w:t>
            </w:r>
          </w:p>
        </w:tc>
        <w:tc>
          <w:tcPr>
            <w:tcW w:w="2481" w:type="dxa"/>
          </w:tcPr>
          <w:p w:rsidR="00F016DD" w:rsidRPr="00FA472B" w:rsidRDefault="00F016DD" w:rsidP="004A67B0">
            <w:pPr>
              <w:adjustRightInd w:val="0"/>
              <w:spacing w:before="29" w:line="360" w:lineRule="auto"/>
              <w:ind w:left="17"/>
              <w:jc w:val="right"/>
              <w:rPr>
                <w:color w:val="000000"/>
                <w:sz w:val="24"/>
              </w:rPr>
            </w:pPr>
            <w:r w:rsidRPr="00FA472B">
              <w:rPr>
                <w:color w:val="000000"/>
                <w:sz w:val="24"/>
              </w:rPr>
              <w:t>1.4981</w:t>
            </w:r>
          </w:p>
        </w:tc>
      </w:tr>
    </w:tbl>
    <w:p w:rsidR="00E83B6A" w:rsidRDefault="00CA7EDD">
      <w:pPr>
        <w:spacing w:line="360" w:lineRule="auto"/>
        <w:ind w:firstLineChars="200" w:firstLine="480"/>
        <w:rPr>
          <w:color w:val="000000"/>
          <w:sz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F016DD" w:rsidRPr="00C30CFF" w:rsidRDefault="00F016DD" w:rsidP="00C30CFF">
      <w:pPr>
        <w:spacing w:line="360" w:lineRule="auto"/>
        <w:ind w:firstLineChars="200" w:firstLine="480"/>
        <w:rPr>
          <w:color w:val="000000"/>
          <w:sz w:val="24"/>
        </w:rPr>
      </w:pPr>
      <w:r w:rsidRPr="00C30CFF">
        <w:rPr>
          <w:color w:val="000000"/>
          <w:sz w:val="24"/>
        </w:rPr>
        <w:t>2.</w:t>
      </w:r>
      <w:r w:rsidRPr="00C30CFF">
        <w:rPr>
          <w:color w:val="000000"/>
          <w:sz w:val="24"/>
        </w:rPr>
        <w:t>本期已实现收益指基金本期利息收入、投资收益、其他收入（不含公允价值变动收益）扣除相关费用后的余额，本期利润为本期已实现收益加上本期公允价值变动收益。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3.2 </w:t>
      </w:r>
      <w:r w:rsidRPr="0078105B">
        <w:rPr>
          <w:rFonts w:ascii="宋体" w:hAnsi="宋体" w:cs="Arial" w:hint="eastAsia"/>
          <w:b/>
          <w:color w:val="000000"/>
          <w:kern w:val="0"/>
          <w:sz w:val="24"/>
        </w:rPr>
        <w:t>基金净值表现</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3.2.1</w:t>
      </w:r>
      <w:r w:rsidRPr="0078105B">
        <w:rPr>
          <w:rFonts w:ascii="宋体" w:hAnsi="宋体" w:cs="Arial" w:hint="eastAsia"/>
          <w:b/>
          <w:color w:val="000000"/>
          <w:kern w:val="0"/>
          <w:sz w:val="24"/>
        </w:rPr>
        <w:t>本报告期基金份额净值增长率及其与同期业绩比较基准收益率的比较</w:t>
      </w:r>
    </w:p>
    <w:p w:rsidR="00F016DD" w:rsidRPr="0078105B" w:rsidRDefault="00F016DD" w:rsidP="00174038">
      <w:pPr>
        <w:spacing w:line="360" w:lineRule="auto"/>
        <w:ind w:firstLineChars="150" w:firstLine="361"/>
        <w:rPr>
          <w:rFonts w:ascii="宋体"/>
          <w:b/>
          <w:sz w:val="24"/>
        </w:rPr>
      </w:pPr>
      <w:r w:rsidRPr="0078105B">
        <w:rPr>
          <w:rFonts w:ascii="宋体" w:hAnsi="宋体" w:cs="Arial"/>
          <w:b/>
          <w:color w:val="000000"/>
          <w:kern w:val="0"/>
          <w:sz w:val="24"/>
        </w:rPr>
        <w:t>易方达瑞通混合A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414367">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E83B6A">
        <w:tc>
          <w:tcPr>
            <w:tcW w:w="1290" w:type="dxa"/>
            <w:vAlign w:val="center"/>
          </w:tcPr>
          <w:p w:rsidR="00E83B6A" w:rsidRDefault="00CA7EDD">
            <w:pPr>
              <w:jc w:val="left"/>
            </w:pPr>
            <w:r>
              <w:rPr>
                <w:color w:val="000000"/>
                <w:sz w:val="24"/>
              </w:rPr>
              <w:t>过去三个月</w:t>
            </w:r>
          </w:p>
        </w:tc>
        <w:tc>
          <w:tcPr>
            <w:tcW w:w="1291" w:type="dxa"/>
            <w:vAlign w:val="center"/>
          </w:tcPr>
          <w:p w:rsidR="00E83B6A" w:rsidRDefault="00CA7EDD">
            <w:pPr>
              <w:jc w:val="center"/>
            </w:pPr>
            <w:r>
              <w:rPr>
                <w:color w:val="000000"/>
                <w:sz w:val="24"/>
              </w:rPr>
              <w:t>8.63%</w:t>
            </w:r>
          </w:p>
        </w:tc>
        <w:tc>
          <w:tcPr>
            <w:tcW w:w="1291" w:type="dxa"/>
            <w:vAlign w:val="center"/>
          </w:tcPr>
          <w:p w:rsidR="00E83B6A" w:rsidRDefault="00CA7EDD">
            <w:pPr>
              <w:jc w:val="center"/>
            </w:pPr>
            <w:r>
              <w:rPr>
                <w:color w:val="000000"/>
                <w:sz w:val="24"/>
              </w:rPr>
              <w:t>0.32%</w:t>
            </w:r>
          </w:p>
        </w:tc>
        <w:tc>
          <w:tcPr>
            <w:tcW w:w="1291" w:type="dxa"/>
            <w:vAlign w:val="center"/>
          </w:tcPr>
          <w:p w:rsidR="00E83B6A" w:rsidRDefault="00CA7EDD">
            <w:pPr>
              <w:jc w:val="center"/>
            </w:pPr>
            <w:r>
              <w:rPr>
                <w:color w:val="000000"/>
                <w:sz w:val="24"/>
              </w:rPr>
              <w:t>2.41%</w:t>
            </w:r>
          </w:p>
        </w:tc>
        <w:tc>
          <w:tcPr>
            <w:tcW w:w="1291" w:type="dxa"/>
            <w:vAlign w:val="center"/>
          </w:tcPr>
          <w:p w:rsidR="00E83B6A" w:rsidRDefault="00CA7EDD">
            <w:pPr>
              <w:jc w:val="center"/>
            </w:pPr>
            <w:r>
              <w:rPr>
                <w:color w:val="000000"/>
                <w:sz w:val="24"/>
              </w:rPr>
              <w:t>0.20%</w:t>
            </w:r>
          </w:p>
        </w:tc>
        <w:tc>
          <w:tcPr>
            <w:tcW w:w="1291" w:type="dxa"/>
            <w:vAlign w:val="center"/>
          </w:tcPr>
          <w:p w:rsidR="00E83B6A" w:rsidRDefault="00CA7EDD">
            <w:pPr>
              <w:jc w:val="center"/>
            </w:pPr>
            <w:r>
              <w:rPr>
                <w:color w:val="000000"/>
                <w:sz w:val="24"/>
              </w:rPr>
              <w:t>6.22%</w:t>
            </w:r>
          </w:p>
        </w:tc>
        <w:tc>
          <w:tcPr>
            <w:tcW w:w="1291" w:type="dxa"/>
            <w:vAlign w:val="center"/>
          </w:tcPr>
          <w:p w:rsidR="00E83B6A" w:rsidRDefault="00CA7EDD">
            <w:pPr>
              <w:jc w:val="center"/>
            </w:pPr>
            <w:r>
              <w:rPr>
                <w:color w:val="000000"/>
                <w:sz w:val="24"/>
              </w:rPr>
              <w:t>0.12%</w:t>
            </w:r>
          </w:p>
        </w:tc>
      </w:tr>
      <w:tr w:rsidR="00E83B6A">
        <w:tc>
          <w:tcPr>
            <w:tcW w:w="1290" w:type="dxa"/>
            <w:vAlign w:val="center"/>
          </w:tcPr>
          <w:p w:rsidR="00E83B6A" w:rsidRDefault="00CA7EDD">
            <w:pPr>
              <w:jc w:val="left"/>
            </w:pPr>
            <w:r>
              <w:rPr>
                <w:color w:val="000000"/>
                <w:sz w:val="24"/>
              </w:rPr>
              <w:t>过去六个月</w:t>
            </w:r>
          </w:p>
        </w:tc>
        <w:tc>
          <w:tcPr>
            <w:tcW w:w="1291" w:type="dxa"/>
            <w:vAlign w:val="center"/>
          </w:tcPr>
          <w:p w:rsidR="00E83B6A" w:rsidRDefault="00CA7EDD">
            <w:pPr>
              <w:jc w:val="center"/>
            </w:pPr>
            <w:r>
              <w:rPr>
                <w:color w:val="000000"/>
                <w:sz w:val="24"/>
              </w:rPr>
              <w:t>8.14%</w:t>
            </w:r>
          </w:p>
        </w:tc>
        <w:tc>
          <w:tcPr>
            <w:tcW w:w="1291" w:type="dxa"/>
            <w:vAlign w:val="center"/>
          </w:tcPr>
          <w:p w:rsidR="00E83B6A" w:rsidRDefault="00CA7EDD">
            <w:pPr>
              <w:jc w:val="center"/>
            </w:pPr>
            <w:r>
              <w:rPr>
                <w:color w:val="000000"/>
                <w:sz w:val="24"/>
              </w:rPr>
              <w:t>0.53%</w:t>
            </w:r>
          </w:p>
        </w:tc>
        <w:tc>
          <w:tcPr>
            <w:tcW w:w="1291" w:type="dxa"/>
            <w:vAlign w:val="center"/>
          </w:tcPr>
          <w:p w:rsidR="00E83B6A" w:rsidRDefault="00CA7EDD">
            <w:pPr>
              <w:jc w:val="center"/>
            </w:pPr>
            <w:r>
              <w:rPr>
                <w:color w:val="000000"/>
                <w:sz w:val="24"/>
              </w:rPr>
              <w:t>2.20%</w:t>
            </w:r>
          </w:p>
        </w:tc>
        <w:tc>
          <w:tcPr>
            <w:tcW w:w="1291" w:type="dxa"/>
            <w:vAlign w:val="center"/>
          </w:tcPr>
          <w:p w:rsidR="00E83B6A" w:rsidRDefault="00CA7EDD">
            <w:pPr>
              <w:jc w:val="center"/>
            </w:pPr>
            <w:r>
              <w:rPr>
                <w:color w:val="000000"/>
                <w:sz w:val="24"/>
              </w:rPr>
              <w:t>0.28%</w:t>
            </w:r>
          </w:p>
        </w:tc>
        <w:tc>
          <w:tcPr>
            <w:tcW w:w="1291" w:type="dxa"/>
            <w:vAlign w:val="center"/>
          </w:tcPr>
          <w:p w:rsidR="00E83B6A" w:rsidRDefault="00CA7EDD">
            <w:pPr>
              <w:jc w:val="center"/>
            </w:pPr>
            <w:r>
              <w:rPr>
                <w:color w:val="000000"/>
                <w:sz w:val="24"/>
              </w:rPr>
              <w:t>5.94%</w:t>
            </w:r>
          </w:p>
        </w:tc>
        <w:tc>
          <w:tcPr>
            <w:tcW w:w="1291" w:type="dxa"/>
            <w:vAlign w:val="center"/>
          </w:tcPr>
          <w:p w:rsidR="00E83B6A" w:rsidRDefault="00CA7EDD">
            <w:pPr>
              <w:jc w:val="center"/>
            </w:pPr>
            <w:r>
              <w:rPr>
                <w:color w:val="000000"/>
                <w:sz w:val="24"/>
              </w:rPr>
              <w:t>0.25%</w:t>
            </w:r>
          </w:p>
        </w:tc>
      </w:tr>
      <w:tr w:rsidR="00E83B6A">
        <w:tc>
          <w:tcPr>
            <w:tcW w:w="1290" w:type="dxa"/>
            <w:vAlign w:val="center"/>
          </w:tcPr>
          <w:p w:rsidR="00E83B6A" w:rsidRDefault="00CA7EDD">
            <w:pPr>
              <w:jc w:val="left"/>
            </w:pPr>
            <w:r>
              <w:rPr>
                <w:color w:val="000000"/>
                <w:sz w:val="24"/>
              </w:rPr>
              <w:t>过去一年</w:t>
            </w:r>
          </w:p>
        </w:tc>
        <w:tc>
          <w:tcPr>
            <w:tcW w:w="1291" w:type="dxa"/>
            <w:vAlign w:val="center"/>
          </w:tcPr>
          <w:p w:rsidR="00E83B6A" w:rsidRDefault="00CA7EDD">
            <w:pPr>
              <w:jc w:val="center"/>
            </w:pPr>
            <w:r>
              <w:rPr>
                <w:color w:val="000000"/>
                <w:sz w:val="24"/>
              </w:rPr>
              <w:t>19.96%</w:t>
            </w:r>
          </w:p>
        </w:tc>
        <w:tc>
          <w:tcPr>
            <w:tcW w:w="1291" w:type="dxa"/>
            <w:vAlign w:val="center"/>
          </w:tcPr>
          <w:p w:rsidR="00E83B6A" w:rsidRDefault="00CA7EDD">
            <w:pPr>
              <w:jc w:val="center"/>
            </w:pPr>
            <w:r>
              <w:rPr>
                <w:color w:val="000000"/>
                <w:sz w:val="24"/>
              </w:rPr>
              <w:t>0.42%</w:t>
            </w:r>
          </w:p>
        </w:tc>
        <w:tc>
          <w:tcPr>
            <w:tcW w:w="1291" w:type="dxa"/>
            <w:vAlign w:val="center"/>
          </w:tcPr>
          <w:p w:rsidR="00E83B6A" w:rsidRDefault="00CA7EDD">
            <w:pPr>
              <w:jc w:val="center"/>
            </w:pPr>
            <w:r>
              <w:rPr>
                <w:color w:val="000000"/>
                <w:sz w:val="24"/>
              </w:rPr>
              <w:t>5.86%</w:t>
            </w:r>
          </w:p>
        </w:tc>
        <w:tc>
          <w:tcPr>
            <w:tcW w:w="1291" w:type="dxa"/>
            <w:vAlign w:val="center"/>
          </w:tcPr>
          <w:p w:rsidR="00E83B6A" w:rsidRDefault="00CA7EDD">
            <w:pPr>
              <w:jc w:val="center"/>
            </w:pPr>
            <w:r>
              <w:rPr>
                <w:color w:val="000000"/>
                <w:sz w:val="24"/>
              </w:rPr>
              <w:t>0.23%</w:t>
            </w:r>
          </w:p>
        </w:tc>
        <w:tc>
          <w:tcPr>
            <w:tcW w:w="1291" w:type="dxa"/>
            <w:vAlign w:val="center"/>
          </w:tcPr>
          <w:p w:rsidR="00E83B6A" w:rsidRDefault="00CA7EDD">
            <w:pPr>
              <w:jc w:val="center"/>
            </w:pPr>
            <w:r>
              <w:rPr>
                <w:color w:val="000000"/>
                <w:sz w:val="24"/>
              </w:rPr>
              <w:t>14.10%</w:t>
            </w:r>
          </w:p>
        </w:tc>
        <w:tc>
          <w:tcPr>
            <w:tcW w:w="1291" w:type="dxa"/>
            <w:vAlign w:val="center"/>
          </w:tcPr>
          <w:p w:rsidR="00E83B6A" w:rsidRDefault="00CA7EDD">
            <w:pPr>
              <w:jc w:val="center"/>
            </w:pPr>
            <w:r>
              <w:rPr>
                <w:color w:val="000000"/>
                <w:sz w:val="24"/>
              </w:rPr>
              <w:t>0.19%</w:t>
            </w:r>
          </w:p>
        </w:tc>
      </w:tr>
      <w:tr w:rsidR="00E83B6A">
        <w:tc>
          <w:tcPr>
            <w:tcW w:w="1290" w:type="dxa"/>
            <w:vAlign w:val="center"/>
          </w:tcPr>
          <w:p w:rsidR="00E83B6A" w:rsidRDefault="00CA7EDD">
            <w:pPr>
              <w:jc w:val="left"/>
            </w:pPr>
            <w:r>
              <w:rPr>
                <w:color w:val="000000"/>
                <w:sz w:val="24"/>
              </w:rPr>
              <w:t>过去三年</w:t>
            </w:r>
          </w:p>
        </w:tc>
        <w:tc>
          <w:tcPr>
            <w:tcW w:w="1291" w:type="dxa"/>
            <w:vAlign w:val="center"/>
          </w:tcPr>
          <w:p w:rsidR="00E83B6A" w:rsidRDefault="00CA7EDD">
            <w:pPr>
              <w:jc w:val="center"/>
            </w:pPr>
            <w:r>
              <w:rPr>
                <w:color w:val="000000"/>
                <w:sz w:val="24"/>
              </w:rPr>
              <w:t>42.33%</w:t>
            </w:r>
          </w:p>
        </w:tc>
        <w:tc>
          <w:tcPr>
            <w:tcW w:w="1291" w:type="dxa"/>
            <w:vAlign w:val="center"/>
          </w:tcPr>
          <w:p w:rsidR="00E83B6A" w:rsidRDefault="00CA7EDD">
            <w:pPr>
              <w:jc w:val="center"/>
            </w:pPr>
            <w:r>
              <w:rPr>
                <w:color w:val="000000"/>
                <w:sz w:val="24"/>
              </w:rPr>
              <w:t>0.40%</w:t>
            </w:r>
          </w:p>
        </w:tc>
        <w:tc>
          <w:tcPr>
            <w:tcW w:w="1291" w:type="dxa"/>
            <w:vAlign w:val="center"/>
          </w:tcPr>
          <w:p w:rsidR="00E83B6A" w:rsidRDefault="00CA7EDD">
            <w:pPr>
              <w:jc w:val="center"/>
            </w:pPr>
            <w:r>
              <w:rPr>
                <w:color w:val="000000"/>
                <w:sz w:val="24"/>
              </w:rPr>
              <w:t>15.70%</w:t>
            </w:r>
          </w:p>
        </w:tc>
        <w:tc>
          <w:tcPr>
            <w:tcW w:w="1291" w:type="dxa"/>
            <w:vAlign w:val="center"/>
          </w:tcPr>
          <w:p w:rsidR="00E83B6A" w:rsidRDefault="00CA7EDD">
            <w:pPr>
              <w:jc w:val="center"/>
            </w:pPr>
            <w:r>
              <w:rPr>
                <w:color w:val="000000"/>
                <w:sz w:val="24"/>
              </w:rPr>
              <w:t>0.24%</w:t>
            </w:r>
          </w:p>
        </w:tc>
        <w:tc>
          <w:tcPr>
            <w:tcW w:w="1291" w:type="dxa"/>
            <w:vAlign w:val="center"/>
          </w:tcPr>
          <w:p w:rsidR="00E83B6A" w:rsidRDefault="00CA7EDD">
            <w:pPr>
              <w:jc w:val="center"/>
            </w:pPr>
            <w:r>
              <w:rPr>
                <w:color w:val="000000"/>
                <w:sz w:val="24"/>
              </w:rPr>
              <w:t>26.63%</w:t>
            </w:r>
          </w:p>
        </w:tc>
        <w:tc>
          <w:tcPr>
            <w:tcW w:w="1291" w:type="dxa"/>
            <w:vAlign w:val="center"/>
          </w:tcPr>
          <w:p w:rsidR="00E83B6A" w:rsidRDefault="00CA7EDD">
            <w:pPr>
              <w:jc w:val="center"/>
            </w:pPr>
            <w:r>
              <w:rPr>
                <w:color w:val="000000"/>
                <w:sz w:val="24"/>
              </w:rPr>
              <w:t>0.16%</w:t>
            </w:r>
          </w:p>
        </w:tc>
      </w:tr>
      <w:tr w:rsidR="00E83B6A">
        <w:tc>
          <w:tcPr>
            <w:tcW w:w="1290" w:type="dxa"/>
            <w:vAlign w:val="center"/>
          </w:tcPr>
          <w:p w:rsidR="00E83B6A" w:rsidRDefault="00CA7EDD">
            <w:pPr>
              <w:jc w:val="left"/>
            </w:pPr>
            <w:r>
              <w:rPr>
                <w:color w:val="000000"/>
                <w:sz w:val="24"/>
              </w:rPr>
              <w:t>过去五年</w:t>
            </w:r>
          </w:p>
        </w:tc>
        <w:tc>
          <w:tcPr>
            <w:tcW w:w="1291" w:type="dxa"/>
            <w:vAlign w:val="center"/>
          </w:tcPr>
          <w:p w:rsidR="00E83B6A" w:rsidRDefault="00CA7EDD">
            <w:pPr>
              <w:jc w:val="center"/>
            </w:pPr>
            <w:r>
              <w:rPr>
                <w:color w:val="000000"/>
                <w:sz w:val="24"/>
              </w:rPr>
              <w:t>-</w:t>
            </w:r>
          </w:p>
        </w:tc>
        <w:tc>
          <w:tcPr>
            <w:tcW w:w="1291" w:type="dxa"/>
            <w:vAlign w:val="center"/>
          </w:tcPr>
          <w:p w:rsidR="00E83B6A" w:rsidRDefault="00CA7EDD">
            <w:pPr>
              <w:jc w:val="center"/>
            </w:pPr>
            <w:r>
              <w:rPr>
                <w:color w:val="000000"/>
                <w:sz w:val="24"/>
              </w:rPr>
              <w:t>-</w:t>
            </w:r>
          </w:p>
        </w:tc>
        <w:tc>
          <w:tcPr>
            <w:tcW w:w="1291" w:type="dxa"/>
            <w:vAlign w:val="center"/>
          </w:tcPr>
          <w:p w:rsidR="00E83B6A" w:rsidRDefault="00CA7EDD">
            <w:pPr>
              <w:jc w:val="center"/>
            </w:pPr>
            <w:r>
              <w:rPr>
                <w:color w:val="000000"/>
                <w:sz w:val="24"/>
              </w:rPr>
              <w:t>-</w:t>
            </w:r>
          </w:p>
        </w:tc>
        <w:tc>
          <w:tcPr>
            <w:tcW w:w="1291" w:type="dxa"/>
            <w:vAlign w:val="center"/>
          </w:tcPr>
          <w:p w:rsidR="00E83B6A" w:rsidRDefault="00CA7EDD">
            <w:pPr>
              <w:jc w:val="center"/>
            </w:pPr>
            <w:r>
              <w:rPr>
                <w:color w:val="000000"/>
                <w:sz w:val="24"/>
              </w:rPr>
              <w:t>-</w:t>
            </w:r>
          </w:p>
        </w:tc>
        <w:tc>
          <w:tcPr>
            <w:tcW w:w="1291" w:type="dxa"/>
            <w:vAlign w:val="center"/>
          </w:tcPr>
          <w:p w:rsidR="00E83B6A" w:rsidRDefault="00CA7EDD">
            <w:pPr>
              <w:jc w:val="center"/>
            </w:pPr>
            <w:r>
              <w:rPr>
                <w:color w:val="000000"/>
                <w:sz w:val="24"/>
              </w:rPr>
              <w:t>-</w:t>
            </w:r>
          </w:p>
        </w:tc>
        <w:tc>
          <w:tcPr>
            <w:tcW w:w="1291" w:type="dxa"/>
            <w:vAlign w:val="center"/>
          </w:tcPr>
          <w:p w:rsidR="00E83B6A" w:rsidRDefault="00CA7EDD">
            <w:pPr>
              <w:jc w:val="center"/>
            </w:pPr>
            <w:r>
              <w:rPr>
                <w:color w:val="000000"/>
                <w:sz w:val="24"/>
              </w:rPr>
              <w:t>-</w:t>
            </w:r>
          </w:p>
        </w:tc>
      </w:tr>
      <w:tr w:rsidR="00E83B6A">
        <w:tc>
          <w:tcPr>
            <w:tcW w:w="1290" w:type="dxa"/>
            <w:vAlign w:val="center"/>
          </w:tcPr>
          <w:p w:rsidR="00E83B6A" w:rsidRDefault="00CA7EDD">
            <w:pPr>
              <w:jc w:val="left"/>
            </w:pPr>
            <w:r>
              <w:rPr>
                <w:color w:val="000000"/>
                <w:sz w:val="24"/>
              </w:rPr>
              <w:t>自基金合同生效起至今</w:t>
            </w:r>
          </w:p>
        </w:tc>
        <w:tc>
          <w:tcPr>
            <w:tcW w:w="1291" w:type="dxa"/>
            <w:vAlign w:val="center"/>
          </w:tcPr>
          <w:p w:rsidR="00E83B6A" w:rsidRDefault="00CA7EDD">
            <w:pPr>
              <w:jc w:val="center"/>
            </w:pPr>
            <w:r>
              <w:rPr>
                <w:color w:val="000000"/>
                <w:sz w:val="24"/>
              </w:rPr>
              <w:t>50.60%</w:t>
            </w:r>
          </w:p>
        </w:tc>
        <w:tc>
          <w:tcPr>
            <w:tcW w:w="1291" w:type="dxa"/>
            <w:vAlign w:val="center"/>
          </w:tcPr>
          <w:p w:rsidR="00E83B6A" w:rsidRDefault="00CA7EDD">
            <w:pPr>
              <w:jc w:val="center"/>
            </w:pPr>
            <w:r>
              <w:rPr>
                <w:color w:val="000000"/>
                <w:sz w:val="24"/>
              </w:rPr>
              <w:t>0.37%</w:t>
            </w:r>
          </w:p>
        </w:tc>
        <w:tc>
          <w:tcPr>
            <w:tcW w:w="1291" w:type="dxa"/>
            <w:vAlign w:val="center"/>
          </w:tcPr>
          <w:p w:rsidR="00E83B6A" w:rsidRDefault="00CA7EDD">
            <w:pPr>
              <w:jc w:val="center"/>
            </w:pPr>
            <w:r>
              <w:rPr>
                <w:color w:val="000000"/>
                <w:sz w:val="24"/>
              </w:rPr>
              <w:t>16.63%</w:t>
            </w:r>
          </w:p>
        </w:tc>
        <w:tc>
          <w:tcPr>
            <w:tcW w:w="1291" w:type="dxa"/>
            <w:vAlign w:val="center"/>
          </w:tcPr>
          <w:p w:rsidR="00E83B6A" w:rsidRDefault="00CA7EDD">
            <w:pPr>
              <w:jc w:val="center"/>
            </w:pPr>
            <w:r>
              <w:rPr>
                <w:color w:val="000000"/>
                <w:sz w:val="24"/>
              </w:rPr>
              <w:t>0.23%</w:t>
            </w:r>
          </w:p>
        </w:tc>
        <w:tc>
          <w:tcPr>
            <w:tcW w:w="1291" w:type="dxa"/>
            <w:vAlign w:val="center"/>
          </w:tcPr>
          <w:p w:rsidR="00E83B6A" w:rsidRDefault="00CA7EDD">
            <w:pPr>
              <w:jc w:val="center"/>
            </w:pPr>
            <w:r>
              <w:rPr>
                <w:color w:val="000000"/>
                <w:sz w:val="24"/>
              </w:rPr>
              <w:t>33.97%</w:t>
            </w:r>
          </w:p>
        </w:tc>
        <w:tc>
          <w:tcPr>
            <w:tcW w:w="1291" w:type="dxa"/>
            <w:vAlign w:val="center"/>
          </w:tcPr>
          <w:p w:rsidR="00E83B6A" w:rsidRDefault="00CA7EDD">
            <w:pPr>
              <w:jc w:val="center"/>
            </w:pPr>
            <w:r>
              <w:rPr>
                <w:color w:val="000000"/>
                <w:sz w:val="24"/>
              </w:rPr>
              <w:t>0.14%</w:t>
            </w:r>
          </w:p>
        </w:tc>
      </w:tr>
    </w:tbl>
    <w:p w:rsidR="00F016DD" w:rsidRPr="0078105B" w:rsidRDefault="00F016DD" w:rsidP="00174038">
      <w:pPr>
        <w:adjustRightInd w:val="0"/>
        <w:spacing w:line="360" w:lineRule="auto"/>
        <w:ind w:firstLineChars="150" w:firstLine="361"/>
        <w:rPr>
          <w:rFonts w:ascii="宋体" w:cs="Arial"/>
          <w:b/>
          <w:color w:val="000000"/>
          <w:kern w:val="0"/>
          <w:sz w:val="24"/>
        </w:rPr>
      </w:pPr>
      <w:r w:rsidRPr="0078105B">
        <w:rPr>
          <w:rFonts w:ascii="宋体" w:hAnsi="宋体" w:cs="Arial"/>
          <w:b/>
          <w:color w:val="000000"/>
          <w:kern w:val="0"/>
          <w:sz w:val="24"/>
        </w:rPr>
        <w:t>易方达瑞通混合C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90"/>
        <w:gridCol w:w="1291"/>
        <w:gridCol w:w="1291"/>
        <w:gridCol w:w="1291"/>
        <w:gridCol w:w="1291"/>
        <w:gridCol w:w="1291"/>
        <w:gridCol w:w="1291"/>
      </w:tblGrid>
      <w:tr w:rsidR="00F016DD" w:rsidRPr="0078105B" w:rsidTr="00F4518C">
        <w:tc>
          <w:tcPr>
            <w:tcW w:w="1290"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阶段</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w:t>
            </w:r>
            <w:r w:rsidRPr="00414367">
              <w:rPr>
                <w:rFonts w:ascii="宋体" w:hAnsi="宋体" w:cs="宋体" w:hint="eastAsia"/>
                <w:color w:val="000000"/>
                <w:sz w:val="24"/>
              </w:rPr>
              <w:t>①</w:t>
            </w:r>
          </w:p>
        </w:tc>
        <w:tc>
          <w:tcPr>
            <w:tcW w:w="1291" w:type="dxa"/>
            <w:vAlign w:val="center"/>
          </w:tcPr>
          <w:p w:rsidR="00F016DD" w:rsidRPr="00FA472B" w:rsidRDefault="00F016DD" w:rsidP="00F4518C">
            <w:pPr>
              <w:snapToGrid w:val="0"/>
              <w:spacing w:line="288" w:lineRule="auto"/>
              <w:jc w:val="center"/>
              <w:rPr>
                <w:color w:val="000000"/>
                <w:sz w:val="24"/>
                <w:highlight w:val="green"/>
              </w:rPr>
            </w:pPr>
            <w:r w:rsidRPr="00FA472B">
              <w:rPr>
                <w:color w:val="000000"/>
                <w:sz w:val="24"/>
              </w:rPr>
              <w:t>净值增长率标准差</w:t>
            </w:r>
            <w:r w:rsidRPr="00414367">
              <w:rPr>
                <w:rFonts w:ascii="宋体" w:hAnsi="宋体" w:cs="宋体" w:hint="eastAsia"/>
                <w:color w:val="000000"/>
                <w:sz w:val="24"/>
              </w:rPr>
              <w:t>②</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FA472B">
              <w:rPr>
                <w:color w:val="000000"/>
                <w:sz w:val="24"/>
              </w:rPr>
              <w:t>业绩比较基准收益率标准差</w:t>
            </w:r>
            <w:r w:rsidRPr="00414367">
              <w:rPr>
                <w:rFonts w:ascii="宋体" w:hAnsi="宋体" w:cs="宋体" w:hint="eastAsia"/>
                <w:color w:val="000000"/>
                <w:sz w:val="24"/>
              </w:rPr>
              <w:t>④</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①</w:t>
            </w:r>
            <w:r w:rsidRPr="00FA472B">
              <w:rPr>
                <w:color w:val="000000"/>
                <w:sz w:val="24"/>
              </w:rPr>
              <w:t>－</w:t>
            </w:r>
            <w:r w:rsidRPr="00414367">
              <w:rPr>
                <w:rFonts w:ascii="宋体" w:hAnsi="宋体" w:cs="宋体" w:hint="eastAsia"/>
                <w:color w:val="000000"/>
                <w:sz w:val="24"/>
              </w:rPr>
              <w:t>③</w:t>
            </w:r>
          </w:p>
        </w:tc>
        <w:tc>
          <w:tcPr>
            <w:tcW w:w="1291" w:type="dxa"/>
            <w:vAlign w:val="center"/>
          </w:tcPr>
          <w:p w:rsidR="00F016DD" w:rsidRPr="00FA472B" w:rsidRDefault="00F016DD" w:rsidP="00F4518C">
            <w:pPr>
              <w:snapToGrid w:val="0"/>
              <w:spacing w:line="288" w:lineRule="auto"/>
              <w:jc w:val="center"/>
              <w:rPr>
                <w:color w:val="000000"/>
                <w:sz w:val="24"/>
              </w:rPr>
            </w:pPr>
            <w:r w:rsidRPr="00414367">
              <w:rPr>
                <w:rFonts w:ascii="宋体" w:hAnsi="宋体" w:cs="宋体" w:hint="eastAsia"/>
                <w:color w:val="000000"/>
                <w:sz w:val="24"/>
              </w:rPr>
              <w:t>②</w:t>
            </w:r>
            <w:r w:rsidRPr="00FA472B">
              <w:rPr>
                <w:color w:val="000000"/>
                <w:sz w:val="24"/>
              </w:rPr>
              <w:t>－</w:t>
            </w:r>
            <w:r w:rsidRPr="00414367">
              <w:rPr>
                <w:rFonts w:ascii="宋体" w:hAnsi="宋体" w:cs="宋体" w:hint="eastAsia"/>
                <w:color w:val="000000"/>
                <w:sz w:val="24"/>
              </w:rPr>
              <w:t>④</w:t>
            </w:r>
          </w:p>
        </w:tc>
      </w:tr>
      <w:tr w:rsidR="00E83B6A">
        <w:tc>
          <w:tcPr>
            <w:tcW w:w="1290" w:type="dxa"/>
            <w:vAlign w:val="center"/>
          </w:tcPr>
          <w:p w:rsidR="00E83B6A" w:rsidRDefault="00CA7EDD">
            <w:pPr>
              <w:jc w:val="left"/>
            </w:pPr>
            <w:r>
              <w:rPr>
                <w:color w:val="000000"/>
                <w:sz w:val="24"/>
              </w:rPr>
              <w:t>过去三个月</w:t>
            </w:r>
          </w:p>
        </w:tc>
        <w:tc>
          <w:tcPr>
            <w:tcW w:w="1291" w:type="dxa"/>
            <w:vAlign w:val="center"/>
          </w:tcPr>
          <w:p w:rsidR="00E83B6A" w:rsidRDefault="00CA7EDD">
            <w:pPr>
              <w:jc w:val="center"/>
            </w:pPr>
            <w:r>
              <w:rPr>
                <w:color w:val="000000"/>
                <w:sz w:val="24"/>
              </w:rPr>
              <w:t>8.57%</w:t>
            </w:r>
          </w:p>
        </w:tc>
        <w:tc>
          <w:tcPr>
            <w:tcW w:w="1291" w:type="dxa"/>
            <w:vAlign w:val="center"/>
          </w:tcPr>
          <w:p w:rsidR="00E83B6A" w:rsidRDefault="00CA7EDD">
            <w:pPr>
              <w:jc w:val="center"/>
            </w:pPr>
            <w:r>
              <w:rPr>
                <w:color w:val="000000"/>
                <w:sz w:val="24"/>
              </w:rPr>
              <w:t>0.32%</w:t>
            </w:r>
          </w:p>
        </w:tc>
        <w:tc>
          <w:tcPr>
            <w:tcW w:w="1291" w:type="dxa"/>
            <w:vAlign w:val="center"/>
          </w:tcPr>
          <w:p w:rsidR="00E83B6A" w:rsidRDefault="00CA7EDD">
            <w:pPr>
              <w:jc w:val="center"/>
            </w:pPr>
            <w:r>
              <w:rPr>
                <w:color w:val="000000"/>
                <w:sz w:val="24"/>
              </w:rPr>
              <w:t>2.41%</w:t>
            </w:r>
          </w:p>
        </w:tc>
        <w:tc>
          <w:tcPr>
            <w:tcW w:w="1291" w:type="dxa"/>
            <w:vAlign w:val="center"/>
          </w:tcPr>
          <w:p w:rsidR="00E83B6A" w:rsidRDefault="00CA7EDD">
            <w:pPr>
              <w:jc w:val="center"/>
            </w:pPr>
            <w:r>
              <w:rPr>
                <w:color w:val="000000"/>
                <w:sz w:val="24"/>
              </w:rPr>
              <w:t>0.20%</w:t>
            </w:r>
          </w:p>
        </w:tc>
        <w:tc>
          <w:tcPr>
            <w:tcW w:w="1291" w:type="dxa"/>
            <w:vAlign w:val="center"/>
          </w:tcPr>
          <w:p w:rsidR="00E83B6A" w:rsidRDefault="00CA7EDD">
            <w:pPr>
              <w:jc w:val="center"/>
            </w:pPr>
            <w:r>
              <w:rPr>
                <w:color w:val="000000"/>
                <w:sz w:val="24"/>
              </w:rPr>
              <w:t>6.16%</w:t>
            </w:r>
          </w:p>
        </w:tc>
        <w:tc>
          <w:tcPr>
            <w:tcW w:w="1291" w:type="dxa"/>
            <w:vAlign w:val="center"/>
          </w:tcPr>
          <w:p w:rsidR="00E83B6A" w:rsidRDefault="00CA7EDD">
            <w:pPr>
              <w:jc w:val="center"/>
            </w:pPr>
            <w:r>
              <w:rPr>
                <w:color w:val="000000"/>
                <w:sz w:val="24"/>
              </w:rPr>
              <w:t>0.12%</w:t>
            </w:r>
          </w:p>
        </w:tc>
      </w:tr>
      <w:tr w:rsidR="00E83B6A">
        <w:tc>
          <w:tcPr>
            <w:tcW w:w="1290" w:type="dxa"/>
            <w:vAlign w:val="center"/>
          </w:tcPr>
          <w:p w:rsidR="00E83B6A" w:rsidRDefault="00CA7EDD">
            <w:pPr>
              <w:jc w:val="left"/>
            </w:pPr>
            <w:r>
              <w:rPr>
                <w:color w:val="000000"/>
                <w:sz w:val="24"/>
              </w:rPr>
              <w:t>过去六个月</w:t>
            </w:r>
          </w:p>
        </w:tc>
        <w:tc>
          <w:tcPr>
            <w:tcW w:w="1291" w:type="dxa"/>
            <w:vAlign w:val="center"/>
          </w:tcPr>
          <w:p w:rsidR="00E83B6A" w:rsidRDefault="00CA7EDD">
            <w:pPr>
              <w:jc w:val="center"/>
            </w:pPr>
            <w:r>
              <w:rPr>
                <w:color w:val="000000"/>
                <w:sz w:val="24"/>
              </w:rPr>
              <w:t>8.03%</w:t>
            </w:r>
          </w:p>
        </w:tc>
        <w:tc>
          <w:tcPr>
            <w:tcW w:w="1291" w:type="dxa"/>
            <w:vAlign w:val="center"/>
          </w:tcPr>
          <w:p w:rsidR="00E83B6A" w:rsidRDefault="00CA7EDD">
            <w:pPr>
              <w:jc w:val="center"/>
            </w:pPr>
            <w:r>
              <w:rPr>
                <w:color w:val="000000"/>
                <w:sz w:val="24"/>
              </w:rPr>
              <w:t>0.53%</w:t>
            </w:r>
          </w:p>
        </w:tc>
        <w:tc>
          <w:tcPr>
            <w:tcW w:w="1291" w:type="dxa"/>
            <w:vAlign w:val="center"/>
          </w:tcPr>
          <w:p w:rsidR="00E83B6A" w:rsidRDefault="00CA7EDD">
            <w:pPr>
              <w:jc w:val="center"/>
            </w:pPr>
            <w:r>
              <w:rPr>
                <w:color w:val="000000"/>
                <w:sz w:val="24"/>
              </w:rPr>
              <w:t>2.20%</w:t>
            </w:r>
          </w:p>
        </w:tc>
        <w:tc>
          <w:tcPr>
            <w:tcW w:w="1291" w:type="dxa"/>
            <w:vAlign w:val="center"/>
          </w:tcPr>
          <w:p w:rsidR="00E83B6A" w:rsidRDefault="00CA7EDD">
            <w:pPr>
              <w:jc w:val="center"/>
            </w:pPr>
            <w:r>
              <w:rPr>
                <w:color w:val="000000"/>
                <w:sz w:val="24"/>
              </w:rPr>
              <w:t>0.28%</w:t>
            </w:r>
          </w:p>
        </w:tc>
        <w:tc>
          <w:tcPr>
            <w:tcW w:w="1291" w:type="dxa"/>
            <w:vAlign w:val="center"/>
          </w:tcPr>
          <w:p w:rsidR="00E83B6A" w:rsidRDefault="00CA7EDD">
            <w:pPr>
              <w:jc w:val="center"/>
            </w:pPr>
            <w:r>
              <w:rPr>
                <w:color w:val="000000"/>
                <w:sz w:val="24"/>
              </w:rPr>
              <w:t>5.83%</w:t>
            </w:r>
          </w:p>
        </w:tc>
        <w:tc>
          <w:tcPr>
            <w:tcW w:w="1291" w:type="dxa"/>
            <w:vAlign w:val="center"/>
          </w:tcPr>
          <w:p w:rsidR="00E83B6A" w:rsidRDefault="00CA7EDD">
            <w:pPr>
              <w:jc w:val="center"/>
            </w:pPr>
            <w:r>
              <w:rPr>
                <w:color w:val="000000"/>
                <w:sz w:val="24"/>
              </w:rPr>
              <w:t>0.25%</w:t>
            </w:r>
          </w:p>
        </w:tc>
      </w:tr>
      <w:tr w:rsidR="00E83B6A">
        <w:tc>
          <w:tcPr>
            <w:tcW w:w="1290" w:type="dxa"/>
            <w:vAlign w:val="center"/>
          </w:tcPr>
          <w:p w:rsidR="00E83B6A" w:rsidRDefault="00CA7EDD">
            <w:pPr>
              <w:jc w:val="left"/>
            </w:pPr>
            <w:r>
              <w:rPr>
                <w:color w:val="000000"/>
                <w:sz w:val="24"/>
              </w:rPr>
              <w:t>过去一年</w:t>
            </w:r>
          </w:p>
        </w:tc>
        <w:tc>
          <w:tcPr>
            <w:tcW w:w="1291" w:type="dxa"/>
            <w:vAlign w:val="center"/>
          </w:tcPr>
          <w:p w:rsidR="00E83B6A" w:rsidRDefault="00CA7EDD">
            <w:pPr>
              <w:jc w:val="center"/>
            </w:pPr>
            <w:r>
              <w:rPr>
                <w:color w:val="000000"/>
                <w:sz w:val="24"/>
              </w:rPr>
              <w:t>19.75%</w:t>
            </w:r>
          </w:p>
        </w:tc>
        <w:tc>
          <w:tcPr>
            <w:tcW w:w="1291" w:type="dxa"/>
            <w:vAlign w:val="center"/>
          </w:tcPr>
          <w:p w:rsidR="00E83B6A" w:rsidRDefault="00CA7EDD">
            <w:pPr>
              <w:jc w:val="center"/>
            </w:pPr>
            <w:r>
              <w:rPr>
                <w:color w:val="000000"/>
                <w:sz w:val="24"/>
              </w:rPr>
              <w:t>0.42%</w:t>
            </w:r>
          </w:p>
        </w:tc>
        <w:tc>
          <w:tcPr>
            <w:tcW w:w="1291" w:type="dxa"/>
            <w:vAlign w:val="center"/>
          </w:tcPr>
          <w:p w:rsidR="00E83B6A" w:rsidRDefault="00CA7EDD">
            <w:pPr>
              <w:jc w:val="center"/>
            </w:pPr>
            <w:r>
              <w:rPr>
                <w:color w:val="000000"/>
                <w:sz w:val="24"/>
              </w:rPr>
              <w:t>5.86%</w:t>
            </w:r>
          </w:p>
        </w:tc>
        <w:tc>
          <w:tcPr>
            <w:tcW w:w="1291" w:type="dxa"/>
            <w:vAlign w:val="center"/>
          </w:tcPr>
          <w:p w:rsidR="00E83B6A" w:rsidRDefault="00CA7EDD">
            <w:pPr>
              <w:jc w:val="center"/>
            </w:pPr>
            <w:r>
              <w:rPr>
                <w:color w:val="000000"/>
                <w:sz w:val="24"/>
              </w:rPr>
              <w:t>0.23%</w:t>
            </w:r>
          </w:p>
        </w:tc>
        <w:tc>
          <w:tcPr>
            <w:tcW w:w="1291" w:type="dxa"/>
            <w:vAlign w:val="center"/>
          </w:tcPr>
          <w:p w:rsidR="00E83B6A" w:rsidRDefault="00CA7EDD">
            <w:pPr>
              <w:jc w:val="center"/>
            </w:pPr>
            <w:r>
              <w:rPr>
                <w:color w:val="000000"/>
                <w:sz w:val="24"/>
              </w:rPr>
              <w:t>13.89%</w:t>
            </w:r>
          </w:p>
        </w:tc>
        <w:tc>
          <w:tcPr>
            <w:tcW w:w="1291" w:type="dxa"/>
            <w:vAlign w:val="center"/>
          </w:tcPr>
          <w:p w:rsidR="00E83B6A" w:rsidRDefault="00CA7EDD">
            <w:pPr>
              <w:jc w:val="center"/>
            </w:pPr>
            <w:r>
              <w:rPr>
                <w:color w:val="000000"/>
                <w:sz w:val="24"/>
              </w:rPr>
              <w:t>0.19%</w:t>
            </w:r>
          </w:p>
        </w:tc>
      </w:tr>
      <w:tr w:rsidR="00E83B6A">
        <w:tc>
          <w:tcPr>
            <w:tcW w:w="1290" w:type="dxa"/>
            <w:vAlign w:val="center"/>
          </w:tcPr>
          <w:p w:rsidR="00E83B6A" w:rsidRDefault="00CA7EDD">
            <w:pPr>
              <w:jc w:val="left"/>
            </w:pPr>
            <w:r>
              <w:rPr>
                <w:color w:val="000000"/>
                <w:sz w:val="24"/>
              </w:rPr>
              <w:t>过去三年</w:t>
            </w:r>
          </w:p>
        </w:tc>
        <w:tc>
          <w:tcPr>
            <w:tcW w:w="1291" w:type="dxa"/>
            <w:vAlign w:val="center"/>
          </w:tcPr>
          <w:p w:rsidR="00E83B6A" w:rsidRDefault="00CA7EDD">
            <w:pPr>
              <w:jc w:val="center"/>
            </w:pPr>
            <w:r>
              <w:rPr>
                <w:color w:val="000000"/>
                <w:sz w:val="24"/>
              </w:rPr>
              <w:t>41.74%</w:t>
            </w:r>
          </w:p>
        </w:tc>
        <w:tc>
          <w:tcPr>
            <w:tcW w:w="1291" w:type="dxa"/>
            <w:vAlign w:val="center"/>
          </w:tcPr>
          <w:p w:rsidR="00E83B6A" w:rsidRDefault="00CA7EDD">
            <w:pPr>
              <w:jc w:val="center"/>
            </w:pPr>
            <w:r>
              <w:rPr>
                <w:color w:val="000000"/>
                <w:sz w:val="24"/>
              </w:rPr>
              <w:t>0.40%</w:t>
            </w:r>
          </w:p>
        </w:tc>
        <w:tc>
          <w:tcPr>
            <w:tcW w:w="1291" w:type="dxa"/>
            <w:vAlign w:val="center"/>
          </w:tcPr>
          <w:p w:rsidR="00E83B6A" w:rsidRDefault="00CA7EDD">
            <w:pPr>
              <w:jc w:val="center"/>
            </w:pPr>
            <w:r>
              <w:rPr>
                <w:color w:val="000000"/>
                <w:sz w:val="24"/>
              </w:rPr>
              <w:t>15.70%</w:t>
            </w:r>
          </w:p>
        </w:tc>
        <w:tc>
          <w:tcPr>
            <w:tcW w:w="1291" w:type="dxa"/>
            <w:vAlign w:val="center"/>
          </w:tcPr>
          <w:p w:rsidR="00E83B6A" w:rsidRDefault="00CA7EDD">
            <w:pPr>
              <w:jc w:val="center"/>
            </w:pPr>
            <w:r>
              <w:rPr>
                <w:color w:val="000000"/>
                <w:sz w:val="24"/>
              </w:rPr>
              <w:t>0.24%</w:t>
            </w:r>
          </w:p>
        </w:tc>
        <w:tc>
          <w:tcPr>
            <w:tcW w:w="1291" w:type="dxa"/>
            <w:vAlign w:val="center"/>
          </w:tcPr>
          <w:p w:rsidR="00E83B6A" w:rsidRDefault="00CA7EDD">
            <w:pPr>
              <w:jc w:val="center"/>
            </w:pPr>
            <w:r>
              <w:rPr>
                <w:color w:val="000000"/>
                <w:sz w:val="24"/>
              </w:rPr>
              <w:t>26.04%</w:t>
            </w:r>
          </w:p>
        </w:tc>
        <w:tc>
          <w:tcPr>
            <w:tcW w:w="1291" w:type="dxa"/>
            <w:vAlign w:val="center"/>
          </w:tcPr>
          <w:p w:rsidR="00E83B6A" w:rsidRDefault="00CA7EDD">
            <w:pPr>
              <w:jc w:val="center"/>
            </w:pPr>
            <w:r>
              <w:rPr>
                <w:color w:val="000000"/>
                <w:sz w:val="24"/>
              </w:rPr>
              <w:t>0.16%</w:t>
            </w:r>
          </w:p>
        </w:tc>
      </w:tr>
      <w:tr w:rsidR="00E83B6A">
        <w:tc>
          <w:tcPr>
            <w:tcW w:w="1290" w:type="dxa"/>
            <w:vAlign w:val="center"/>
          </w:tcPr>
          <w:p w:rsidR="00E83B6A" w:rsidRDefault="00CA7EDD">
            <w:pPr>
              <w:jc w:val="left"/>
            </w:pPr>
            <w:r>
              <w:rPr>
                <w:color w:val="000000"/>
                <w:sz w:val="24"/>
              </w:rPr>
              <w:t>过去五年</w:t>
            </w:r>
          </w:p>
        </w:tc>
        <w:tc>
          <w:tcPr>
            <w:tcW w:w="1291" w:type="dxa"/>
            <w:vAlign w:val="center"/>
          </w:tcPr>
          <w:p w:rsidR="00E83B6A" w:rsidRDefault="00CA7EDD">
            <w:pPr>
              <w:jc w:val="center"/>
            </w:pPr>
            <w:r>
              <w:rPr>
                <w:color w:val="000000"/>
                <w:sz w:val="24"/>
              </w:rPr>
              <w:t>-</w:t>
            </w:r>
          </w:p>
        </w:tc>
        <w:tc>
          <w:tcPr>
            <w:tcW w:w="1291" w:type="dxa"/>
            <w:vAlign w:val="center"/>
          </w:tcPr>
          <w:p w:rsidR="00E83B6A" w:rsidRDefault="00CA7EDD">
            <w:pPr>
              <w:jc w:val="center"/>
            </w:pPr>
            <w:r>
              <w:rPr>
                <w:color w:val="000000"/>
                <w:sz w:val="24"/>
              </w:rPr>
              <w:t>-</w:t>
            </w:r>
          </w:p>
        </w:tc>
        <w:tc>
          <w:tcPr>
            <w:tcW w:w="1291" w:type="dxa"/>
            <w:vAlign w:val="center"/>
          </w:tcPr>
          <w:p w:rsidR="00E83B6A" w:rsidRDefault="00CA7EDD">
            <w:pPr>
              <w:jc w:val="center"/>
            </w:pPr>
            <w:r>
              <w:rPr>
                <w:color w:val="000000"/>
                <w:sz w:val="24"/>
              </w:rPr>
              <w:t>-</w:t>
            </w:r>
          </w:p>
        </w:tc>
        <w:tc>
          <w:tcPr>
            <w:tcW w:w="1291" w:type="dxa"/>
            <w:vAlign w:val="center"/>
          </w:tcPr>
          <w:p w:rsidR="00E83B6A" w:rsidRDefault="00CA7EDD">
            <w:pPr>
              <w:jc w:val="center"/>
            </w:pPr>
            <w:r>
              <w:rPr>
                <w:color w:val="000000"/>
                <w:sz w:val="24"/>
              </w:rPr>
              <w:t>-</w:t>
            </w:r>
          </w:p>
        </w:tc>
        <w:tc>
          <w:tcPr>
            <w:tcW w:w="1291" w:type="dxa"/>
            <w:vAlign w:val="center"/>
          </w:tcPr>
          <w:p w:rsidR="00E83B6A" w:rsidRDefault="00CA7EDD">
            <w:pPr>
              <w:jc w:val="center"/>
            </w:pPr>
            <w:r>
              <w:rPr>
                <w:color w:val="000000"/>
                <w:sz w:val="24"/>
              </w:rPr>
              <w:t>-</w:t>
            </w:r>
          </w:p>
        </w:tc>
        <w:tc>
          <w:tcPr>
            <w:tcW w:w="1291" w:type="dxa"/>
            <w:vAlign w:val="center"/>
          </w:tcPr>
          <w:p w:rsidR="00E83B6A" w:rsidRDefault="00CA7EDD">
            <w:pPr>
              <w:jc w:val="center"/>
            </w:pPr>
            <w:r>
              <w:rPr>
                <w:color w:val="000000"/>
                <w:sz w:val="24"/>
              </w:rPr>
              <w:t>-</w:t>
            </w:r>
          </w:p>
        </w:tc>
      </w:tr>
      <w:tr w:rsidR="00E83B6A">
        <w:tc>
          <w:tcPr>
            <w:tcW w:w="1290" w:type="dxa"/>
            <w:vAlign w:val="center"/>
          </w:tcPr>
          <w:p w:rsidR="00E83B6A" w:rsidRDefault="00CA7EDD">
            <w:pPr>
              <w:jc w:val="left"/>
            </w:pPr>
            <w:r>
              <w:rPr>
                <w:color w:val="000000"/>
                <w:sz w:val="24"/>
              </w:rPr>
              <w:t>自基金合同生效起</w:t>
            </w:r>
            <w:r>
              <w:rPr>
                <w:color w:val="000000"/>
                <w:sz w:val="24"/>
              </w:rPr>
              <w:lastRenderedPageBreak/>
              <w:t>至今</w:t>
            </w:r>
          </w:p>
        </w:tc>
        <w:tc>
          <w:tcPr>
            <w:tcW w:w="1291" w:type="dxa"/>
            <w:vAlign w:val="center"/>
          </w:tcPr>
          <w:p w:rsidR="00E83B6A" w:rsidRDefault="00CA7EDD">
            <w:pPr>
              <w:jc w:val="center"/>
            </w:pPr>
            <w:r>
              <w:rPr>
                <w:color w:val="000000"/>
                <w:sz w:val="24"/>
              </w:rPr>
              <w:lastRenderedPageBreak/>
              <w:t>49.81%</w:t>
            </w:r>
          </w:p>
        </w:tc>
        <w:tc>
          <w:tcPr>
            <w:tcW w:w="1291" w:type="dxa"/>
            <w:vAlign w:val="center"/>
          </w:tcPr>
          <w:p w:rsidR="00E83B6A" w:rsidRDefault="00CA7EDD">
            <w:pPr>
              <w:jc w:val="center"/>
            </w:pPr>
            <w:r>
              <w:rPr>
                <w:color w:val="000000"/>
                <w:sz w:val="24"/>
              </w:rPr>
              <w:t>0.37%</w:t>
            </w:r>
          </w:p>
        </w:tc>
        <w:tc>
          <w:tcPr>
            <w:tcW w:w="1291" w:type="dxa"/>
            <w:vAlign w:val="center"/>
          </w:tcPr>
          <w:p w:rsidR="00E83B6A" w:rsidRDefault="00CA7EDD">
            <w:pPr>
              <w:jc w:val="center"/>
            </w:pPr>
            <w:r>
              <w:rPr>
                <w:color w:val="000000"/>
                <w:sz w:val="24"/>
              </w:rPr>
              <w:t>16.63%</w:t>
            </w:r>
          </w:p>
        </w:tc>
        <w:tc>
          <w:tcPr>
            <w:tcW w:w="1291" w:type="dxa"/>
            <w:vAlign w:val="center"/>
          </w:tcPr>
          <w:p w:rsidR="00E83B6A" w:rsidRDefault="00CA7EDD">
            <w:pPr>
              <w:jc w:val="center"/>
            </w:pPr>
            <w:r>
              <w:rPr>
                <w:color w:val="000000"/>
                <w:sz w:val="24"/>
              </w:rPr>
              <w:t>0.23%</w:t>
            </w:r>
          </w:p>
        </w:tc>
        <w:tc>
          <w:tcPr>
            <w:tcW w:w="1291" w:type="dxa"/>
            <w:vAlign w:val="center"/>
          </w:tcPr>
          <w:p w:rsidR="00E83B6A" w:rsidRDefault="00CA7EDD">
            <w:pPr>
              <w:jc w:val="center"/>
            </w:pPr>
            <w:r>
              <w:rPr>
                <w:color w:val="000000"/>
                <w:sz w:val="24"/>
              </w:rPr>
              <w:t>33.18%</w:t>
            </w:r>
          </w:p>
        </w:tc>
        <w:tc>
          <w:tcPr>
            <w:tcW w:w="1291" w:type="dxa"/>
            <w:vAlign w:val="center"/>
          </w:tcPr>
          <w:p w:rsidR="00E83B6A" w:rsidRDefault="00CA7EDD">
            <w:pPr>
              <w:jc w:val="center"/>
            </w:pPr>
            <w:r>
              <w:rPr>
                <w:color w:val="000000"/>
                <w:sz w:val="24"/>
              </w:rPr>
              <w:t>0.14%</w:t>
            </w:r>
          </w:p>
        </w:tc>
      </w:tr>
    </w:tbl>
    <w:p w:rsidR="00F016DD" w:rsidRPr="0078105B" w:rsidRDefault="00F016DD" w:rsidP="00FC13C8">
      <w:pPr>
        <w:spacing w:line="360" w:lineRule="auto"/>
        <w:rPr>
          <w:rFonts w:ascii="宋体" w:cs="Arial"/>
          <w:b/>
          <w:color w:val="000000"/>
          <w:kern w:val="0"/>
          <w:sz w:val="24"/>
        </w:rPr>
      </w:pPr>
      <w:r w:rsidRPr="0078105B">
        <w:rPr>
          <w:rFonts w:ascii="宋体" w:hAnsi="宋体" w:cs="Arial"/>
          <w:b/>
          <w:color w:val="000000"/>
          <w:kern w:val="0"/>
          <w:sz w:val="24"/>
        </w:rPr>
        <w:t>3.2.2</w:t>
      </w:r>
      <w:r w:rsidRPr="0078105B">
        <w:rPr>
          <w:rFonts w:ascii="宋体" w:hAnsi="宋体" w:cs="Arial" w:hint="eastAsia"/>
          <w:b/>
          <w:color w:val="000000"/>
          <w:kern w:val="0"/>
          <w:sz w:val="24"/>
        </w:rPr>
        <w:t xml:space="preserve">　</w:t>
      </w:r>
      <w:r w:rsidR="00AE2480" w:rsidRPr="00370BEA">
        <w:rPr>
          <w:rStyle w:val="af6"/>
          <w:rFonts w:hint="eastAsia"/>
          <w:color w:val="000000"/>
          <w:sz w:val="24"/>
          <w:shd w:val="clear" w:color="auto" w:fill="FFFFFF"/>
        </w:rPr>
        <w:t>自基金合同生效以来</w:t>
      </w:r>
      <w:r w:rsidRPr="0078105B">
        <w:rPr>
          <w:rFonts w:ascii="宋体" w:hAnsi="宋体" w:hint="eastAsia"/>
          <w:b/>
          <w:color w:val="000000"/>
          <w:sz w:val="24"/>
        </w:rPr>
        <w:t>基金累计净值增长率变动及其与同期业绩比较基准收益率变动的比较</w:t>
      </w:r>
    </w:p>
    <w:p w:rsidR="00F016DD" w:rsidRPr="00FA472B" w:rsidRDefault="00F016DD" w:rsidP="00FC13C8">
      <w:pPr>
        <w:spacing w:line="360" w:lineRule="auto"/>
        <w:jc w:val="center"/>
        <w:rPr>
          <w:color w:val="000000"/>
          <w:sz w:val="24"/>
        </w:rPr>
      </w:pPr>
      <w:r w:rsidRPr="00FA472B">
        <w:rPr>
          <w:color w:val="000000"/>
          <w:sz w:val="24"/>
        </w:rPr>
        <w:t>易方达瑞通灵活配置混合型证券投资基金</w:t>
      </w:r>
    </w:p>
    <w:p w:rsidR="00526282" w:rsidRDefault="00F016DD" w:rsidP="00526282">
      <w:pPr>
        <w:pStyle w:val="a5"/>
        <w:snapToGrid w:val="0"/>
        <w:spacing w:line="360" w:lineRule="auto"/>
        <w:jc w:val="center"/>
        <w:rPr>
          <w:rFonts w:ascii="Times New Roman" w:eastAsiaTheme="minorEastAsia" w:hAnsi="Times New Roman"/>
          <w:color w:val="000000" w:themeColor="text1"/>
          <w:sz w:val="24"/>
          <w:szCs w:val="24"/>
        </w:rPr>
      </w:pPr>
      <w:r w:rsidRPr="00FA472B">
        <w:rPr>
          <w:rFonts w:ascii="Times New Roman" w:hAnsi="Times New Roman"/>
          <w:color w:val="000000"/>
          <w:sz w:val="24"/>
          <w:szCs w:val="24"/>
        </w:rPr>
        <w:t>累计净值增长率与业绩比较基准收益率的历史走势对比图</w:t>
      </w:r>
    </w:p>
    <w:p w:rsidR="00F016DD" w:rsidRPr="00FA472B" w:rsidRDefault="00526282" w:rsidP="00D477D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w:t>
      </w:r>
      <w:r w:rsidRPr="00526282">
        <w:rPr>
          <w:rFonts w:ascii="Times New Roman" w:hAnsi="Times New Roman"/>
          <w:sz w:val="24"/>
          <w:szCs w:val="24"/>
        </w:rPr>
        <w:t>2016</w:t>
      </w:r>
      <w:r w:rsidRPr="00526282">
        <w:rPr>
          <w:rFonts w:ascii="Times New Roman" w:hAnsi="Times New Roman"/>
          <w:sz w:val="24"/>
          <w:szCs w:val="24"/>
        </w:rPr>
        <w:t>年</w:t>
      </w:r>
      <w:r w:rsidRPr="00526282">
        <w:rPr>
          <w:rFonts w:ascii="Times New Roman" w:hAnsi="Times New Roman"/>
          <w:sz w:val="24"/>
          <w:szCs w:val="24"/>
        </w:rPr>
        <w:t>12</w:t>
      </w:r>
      <w:r w:rsidRPr="00526282">
        <w:rPr>
          <w:rFonts w:ascii="Times New Roman" w:hAnsi="Times New Roman"/>
          <w:sz w:val="24"/>
          <w:szCs w:val="24"/>
        </w:rPr>
        <w:t>月</w:t>
      </w:r>
      <w:r w:rsidRPr="00526282">
        <w:rPr>
          <w:rFonts w:ascii="Times New Roman" w:hAnsi="Times New Roman"/>
          <w:sz w:val="24"/>
          <w:szCs w:val="24"/>
        </w:rPr>
        <w:t>7</w:t>
      </w:r>
      <w:r w:rsidRPr="00526282">
        <w:rPr>
          <w:rFonts w:ascii="Times New Roman" w:hAnsi="Times New Roman"/>
          <w:sz w:val="24"/>
          <w:szCs w:val="24"/>
        </w:rPr>
        <w:t>日至</w:t>
      </w:r>
      <w:r w:rsidRPr="00526282">
        <w:rPr>
          <w:rFonts w:ascii="Times New Roman" w:hAnsi="Times New Roman"/>
          <w:sz w:val="24"/>
          <w:szCs w:val="24"/>
        </w:rPr>
        <w:t>2020</w:t>
      </w:r>
      <w:r w:rsidRPr="00526282">
        <w:rPr>
          <w:rFonts w:ascii="Times New Roman" w:hAnsi="Times New Roman"/>
          <w:sz w:val="24"/>
          <w:szCs w:val="24"/>
        </w:rPr>
        <w:t>年</w:t>
      </w:r>
      <w:r w:rsidRPr="00526282">
        <w:rPr>
          <w:rFonts w:ascii="Times New Roman" w:hAnsi="Times New Roman"/>
          <w:sz w:val="24"/>
          <w:szCs w:val="24"/>
        </w:rPr>
        <w:t>6</w:t>
      </w:r>
      <w:r w:rsidRPr="00526282">
        <w:rPr>
          <w:rFonts w:ascii="Times New Roman" w:hAnsi="Times New Roman"/>
          <w:sz w:val="24"/>
          <w:szCs w:val="24"/>
        </w:rPr>
        <w:t>月</w:t>
      </w:r>
      <w:r w:rsidRPr="00526282">
        <w:rPr>
          <w:rFonts w:ascii="Times New Roman" w:hAnsi="Times New Roman"/>
          <w:sz w:val="24"/>
          <w:szCs w:val="24"/>
        </w:rPr>
        <w:t>30</w:t>
      </w:r>
      <w:r w:rsidRPr="00526282">
        <w:rPr>
          <w:rFonts w:ascii="Times New Roman" w:hAnsi="Times New Roman"/>
          <w:sz w:val="24"/>
          <w:szCs w:val="24"/>
        </w:rPr>
        <w:t>日）</w:t>
      </w:r>
    </w:p>
    <w:p w:rsidR="00526282" w:rsidRDefault="00F016DD" w:rsidP="00526282">
      <w:pPr>
        <w:snapToGrid w:val="0"/>
        <w:spacing w:line="360" w:lineRule="auto"/>
        <w:rPr>
          <w:rFonts w:eastAsiaTheme="minorEastAsia" w:hAnsiTheme="minorEastAsia"/>
          <w:color w:val="000000" w:themeColor="text1"/>
          <w:sz w:val="24"/>
        </w:rPr>
      </w:pPr>
      <w:r w:rsidRPr="00611CB2">
        <w:rPr>
          <w:color w:val="000000"/>
          <w:sz w:val="24"/>
        </w:rPr>
        <w:t>易方达瑞通混合</w:t>
      </w:r>
      <w:r w:rsidRPr="00611CB2">
        <w:rPr>
          <w:color w:val="000000"/>
          <w:sz w:val="24"/>
        </w:rPr>
        <w:t>A</w:t>
      </w:r>
    </w:p>
    <w:p w:rsidR="00F016DD" w:rsidRPr="0078105B" w:rsidRDefault="00093AC4" w:rsidP="00FC7F43">
      <w:pPr>
        <w:pStyle w:val="20"/>
        <w:spacing w:line="288" w:lineRule="auto"/>
        <w:ind w:firstLineChars="0" w:firstLine="0"/>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435.75pt;height:257.95pt;visibility:visible">
            <v:imagedata r:id="rId9" o:title=""/>
          </v:shape>
        </w:pict>
      </w:r>
    </w:p>
    <w:p w:rsidR="00526282" w:rsidRDefault="00F016DD" w:rsidP="00526282">
      <w:pPr>
        <w:snapToGrid w:val="0"/>
        <w:spacing w:beforeLines="100" w:before="312" w:line="360" w:lineRule="auto"/>
        <w:rPr>
          <w:rFonts w:eastAsiaTheme="minorEastAsia" w:hAnsiTheme="minorEastAsia"/>
          <w:color w:val="000000" w:themeColor="text1"/>
          <w:sz w:val="24"/>
        </w:rPr>
      </w:pPr>
      <w:r w:rsidRPr="00611CB2">
        <w:rPr>
          <w:color w:val="000000"/>
          <w:sz w:val="24"/>
        </w:rPr>
        <w:t>易方达瑞通混合</w:t>
      </w:r>
      <w:r w:rsidRPr="00611CB2">
        <w:rPr>
          <w:color w:val="000000"/>
          <w:sz w:val="24"/>
        </w:rPr>
        <w:t>C</w:t>
      </w:r>
    </w:p>
    <w:p w:rsidR="00F016DD" w:rsidRPr="0078105B" w:rsidRDefault="00093AC4" w:rsidP="00FC7F43">
      <w:pPr>
        <w:pStyle w:val="20"/>
        <w:spacing w:line="288" w:lineRule="auto"/>
        <w:ind w:firstLineChars="0" w:firstLine="0"/>
        <w:jc w:val="center"/>
        <w:rPr>
          <w:color w:val="000000"/>
        </w:rPr>
      </w:pPr>
      <w:r>
        <w:rPr>
          <w:noProof/>
          <w:color w:val="000000"/>
        </w:rPr>
        <w:lastRenderedPageBreak/>
        <w:pict>
          <v:shape id="图片 3" o:spid="_x0000_i1026" type="#_x0000_t75" style="width:435.75pt;height:257.95pt;visibility:visible">
            <v:imagedata r:id="rId10" o:title=""/>
          </v:shape>
        </w:pict>
      </w:r>
    </w:p>
    <w:p w:rsidR="00F016DD" w:rsidRPr="00DF18FE" w:rsidRDefault="00F016DD" w:rsidP="00DF18FE">
      <w:pPr>
        <w:spacing w:line="360" w:lineRule="auto"/>
        <w:ind w:firstLineChars="200" w:firstLine="480"/>
        <w:rPr>
          <w:color w:val="000000"/>
          <w:sz w:val="24"/>
        </w:rPr>
      </w:pPr>
      <w:r w:rsidRPr="00DF18FE">
        <w:rPr>
          <w:color w:val="000000"/>
          <w:sz w:val="24"/>
        </w:rPr>
        <w:t>注：自基金合同生效至报告期末，</w:t>
      </w:r>
      <w:r w:rsidRPr="00DF18FE">
        <w:rPr>
          <w:color w:val="000000"/>
          <w:sz w:val="24"/>
        </w:rPr>
        <w:t>A</w:t>
      </w:r>
      <w:r w:rsidRPr="00DF18FE">
        <w:rPr>
          <w:color w:val="000000"/>
          <w:sz w:val="24"/>
        </w:rPr>
        <w:t>类基金份额净值增长率为</w:t>
      </w:r>
      <w:r w:rsidRPr="00DF18FE">
        <w:rPr>
          <w:color w:val="000000"/>
          <w:sz w:val="24"/>
        </w:rPr>
        <w:t>50.60%</w:t>
      </w:r>
      <w:r w:rsidRPr="00DF18FE">
        <w:rPr>
          <w:color w:val="000000"/>
          <w:sz w:val="24"/>
        </w:rPr>
        <w:t>，</w:t>
      </w:r>
      <w:r w:rsidRPr="00DF18FE">
        <w:rPr>
          <w:color w:val="000000"/>
          <w:sz w:val="24"/>
        </w:rPr>
        <w:t>C</w:t>
      </w:r>
      <w:r w:rsidRPr="00DF18FE">
        <w:rPr>
          <w:color w:val="000000"/>
          <w:sz w:val="24"/>
        </w:rPr>
        <w:t>类基金份额净值增长率为</w:t>
      </w:r>
      <w:r w:rsidRPr="00DF18FE">
        <w:rPr>
          <w:color w:val="000000"/>
          <w:sz w:val="24"/>
        </w:rPr>
        <w:t>49.81%</w:t>
      </w:r>
      <w:r w:rsidRPr="00DF18FE">
        <w:rPr>
          <w:color w:val="000000"/>
          <w:sz w:val="24"/>
        </w:rPr>
        <w:t>，同期业绩比较基准收益率为</w:t>
      </w:r>
      <w:r w:rsidRPr="00DF18FE">
        <w:rPr>
          <w:color w:val="000000"/>
          <w:sz w:val="24"/>
        </w:rPr>
        <w:t>16.63%</w:t>
      </w:r>
      <w:r w:rsidRPr="00DF18FE">
        <w:rPr>
          <w:color w:val="000000"/>
          <w:sz w:val="24"/>
        </w:rPr>
        <w:t>。</w:t>
      </w:r>
    </w:p>
    <w:p w:rsidR="00F016DD" w:rsidRPr="00FA472B" w:rsidRDefault="00F016DD" w:rsidP="006C5BC9">
      <w:pPr>
        <w:tabs>
          <w:tab w:val="left" w:pos="1800"/>
        </w:tabs>
        <w:spacing w:line="288" w:lineRule="auto"/>
        <w:rPr>
          <w:color w:val="000000"/>
          <w:sz w:val="24"/>
        </w:rPr>
      </w:pP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4  </w:t>
      </w:r>
      <w:r w:rsidRPr="0078105B">
        <w:rPr>
          <w:rFonts w:ascii="宋体" w:hAnsi="宋体" w:cs="Arial" w:hint="eastAsia"/>
          <w:color w:val="000000"/>
          <w:kern w:val="0"/>
          <w:sz w:val="24"/>
          <w:szCs w:val="24"/>
        </w:rPr>
        <w:t>管理人报告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4.1 </w:t>
      </w:r>
      <w:r w:rsidRPr="0078105B">
        <w:rPr>
          <w:rFonts w:ascii="宋体" w:hAnsi="宋体" w:cs="Arial" w:hint="eastAsia"/>
          <w:b/>
          <w:color w:val="000000"/>
          <w:kern w:val="0"/>
          <w:sz w:val="24"/>
        </w:rPr>
        <w:t>基金经理（或基金经理小组）简介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F016DD" w:rsidRPr="0078105B" w:rsidTr="00B54884">
        <w:trPr>
          <w:cantSplit/>
        </w:trPr>
        <w:tc>
          <w:tcPr>
            <w:tcW w:w="56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w="56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835" w:type="dxa"/>
            <w:vMerge/>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851"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c>
          <w:tcPr>
            <w:tcW w:w="2977" w:type="dxa"/>
            <w:vMerge/>
            <w:vAlign w:val="center"/>
          </w:tcPr>
          <w:p w:rsidR="00F016DD" w:rsidRPr="00FA472B" w:rsidRDefault="00F016DD" w:rsidP="0058694E">
            <w:pPr>
              <w:autoSpaceDE w:val="0"/>
              <w:autoSpaceDN w:val="0"/>
              <w:adjustRightInd w:val="0"/>
              <w:spacing w:before="29" w:line="288" w:lineRule="auto"/>
              <w:ind w:left="15"/>
              <w:jc w:val="center"/>
              <w:rPr>
                <w:color w:val="000000"/>
                <w:kern w:val="0"/>
                <w:sz w:val="24"/>
              </w:rPr>
            </w:pPr>
          </w:p>
        </w:tc>
      </w:tr>
      <w:tr w:rsidR="00E83B6A">
        <w:tc>
          <w:tcPr>
            <w:tcW w:w="567" w:type="dxa"/>
            <w:vAlign w:val="center"/>
          </w:tcPr>
          <w:p w:rsidR="00E83B6A" w:rsidRDefault="00CA7EDD">
            <w:pPr>
              <w:jc w:val="center"/>
            </w:pPr>
            <w:r>
              <w:rPr>
                <w:color w:val="000000"/>
                <w:sz w:val="24"/>
              </w:rPr>
              <w:t>林森</w:t>
            </w:r>
          </w:p>
        </w:tc>
        <w:tc>
          <w:tcPr>
            <w:tcW w:w="2835" w:type="dxa"/>
            <w:vAlign w:val="center"/>
          </w:tcPr>
          <w:p w:rsidR="00E83B6A" w:rsidRDefault="00CA7EDD">
            <w:pPr>
              <w:jc w:val="left"/>
            </w:pPr>
            <w:r>
              <w:rPr>
                <w:color w:val="000000"/>
                <w:sz w:val="24"/>
              </w:rPr>
              <w:t>本基金的基金经理、易方达安心回馈混合型证券投资基金的基金经理、易方达瑞程灵活配置混合型证券投资基金的基金经理、易方达瑞弘灵活配置混合型证券投资基金的基金经理、易方达裕祥回报债券型证券投资基金的基金经理、易方达裕景添利</w:t>
            </w:r>
            <w:r>
              <w:rPr>
                <w:color w:val="000000"/>
                <w:sz w:val="24"/>
              </w:rPr>
              <w:t>6</w:t>
            </w:r>
            <w:r>
              <w:rPr>
                <w:color w:val="000000"/>
                <w:sz w:val="24"/>
              </w:rPr>
              <w:t>个月定期开放债券型证券投资基金的基金经理、易方达高等级信</w:t>
            </w:r>
            <w:r>
              <w:rPr>
                <w:color w:val="000000"/>
                <w:sz w:val="24"/>
              </w:rPr>
              <w:lastRenderedPageBreak/>
              <w:t>用债债券型证券投资基金的基金经理、固定收益投资部总经理助理、投资经理</w:t>
            </w:r>
          </w:p>
        </w:tc>
        <w:tc>
          <w:tcPr>
            <w:tcW w:w="851" w:type="dxa"/>
            <w:vAlign w:val="center"/>
          </w:tcPr>
          <w:p w:rsidR="00E83B6A" w:rsidRDefault="00CA7EDD">
            <w:pPr>
              <w:jc w:val="center"/>
            </w:pPr>
            <w:r>
              <w:rPr>
                <w:color w:val="000000"/>
                <w:sz w:val="24"/>
              </w:rPr>
              <w:lastRenderedPageBreak/>
              <w:t>2017-03-07</w:t>
            </w:r>
          </w:p>
        </w:tc>
        <w:tc>
          <w:tcPr>
            <w:tcW w:w="850" w:type="dxa"/>
            <w:vAlign w:val="center"/>
          </w:tcPr>
          <w:p w:rsidR="00E83B6A" w:rsidRDefault="00CA7EDD">
            <w:pPr>
              <w:jc w:val="center"/>
            </w:pPr>
            <w:r>
              <w:rPr>
                <w:color w:val="000000"/>
                <w:sz w:val="24"/>
              </w:rPr>
              <w:t>-</w:t>
            </w:r>
          </w:p>
        </w:tc>
        <w:tc>
          <w:tcPr>
            <w:tcW w:w="851" w:type="dxa"/>
            <w:vAlign w:val="center"/>
          </w:tcPr>
          <w:p w:rsidR="00E83B6A" w:rsidRDefault="00CA7EDD">
            <w:pPr>
              <w:jc w:val="center"/>
            </w:pPr>
            <w:r>
              <w:rPr>
                <w:color w:val="000000"/>
                <w:sz w:val="24"/>
              </w:rPr>
              <w:t>10</w:t>
            </w:r>
            <w:r>
              <w:rPr>
                <w:color w:val="000000"/>
                <w:sz w:val="24"/>
              </w:rPr>
              <w:t>年</w:t>
            </w:r>
          </w:p>
        </w:tc>
        <w:tc>
          <w:tcPr>
            <w:tcW w:w="2977" w:type="dxa"/>
            <w:vAlign w:val="center"/>
          </w:tcPr>
          <w:p w:rsidR="00E83B6A" w:rsidRDefault="00CA7EDD">
            <w:r>
              <w:rPr>
                <w:color w:val="000000"/>
                <w:sz w:val="24"/>
              </w:rPr>
              <w:t>硕士研究生，具有基金从业资格。曾任道富银行风险管理部风险管理经理、外汇利率交易部利率交易员，太平洋资产管理公司基金管理部基金经理，易方达新收益灵活配置混合型证券投资基金基金经理、易方达新益灵活配置混合型证券投资基金基金经理、易方达瑞选灵活配置混合型证券投资基金基金经理、易方达安心回馈混合型证券投资基金</w:t>
            </w:r>
            <w:r>
              <w:rPr>
                <w:color w:val="000000"/>
                <w:sz w:val="24"/>
              </w:rPr>
              <w:lastRenderedPageBreak/>
              <w:t>基金经理助理、易方达瑞通灵活配置混合型证券投资基金基金经理助理、易方达裕祥回报债券型证券投资基金基金经理助理、易方达新收益灵活配置混合型证券投资基金基金经理助理、易方达瑞选灵活配置混合型证券投资基金基金经理助理、易方达裕景添利</w:t>
            </w:r>
            <w:r>
              <w:rPr>
                <w:color w:val="000000"/>
                <w:sz w:val="24"/>
              </w:rPr>
              <w:t>6</w:t>
            </w:r>
            <w:r>
              <w:rPr>
                <w:color w:val="000000"/>
                <w:sz w:val="24"/>
              </w:rPr>
              <w:t>个月定期开放债券型证券投资基金基金经理助理、易方达高等级信用债债券型证券投资基金基金经理助理。</w:t>
            </w:r>
          </w:p>
        </w:tc>
      </w:tr>
    </w:tbl>
    <w:p w:rsidR="005F256C" w:rsidRDefault="00093AC4" w:rsidP="005F256C">
      <w:pPr>
        <w:spacing w:line="360" w:lineRule="auto"/>
        <w:rPr>
          <w:color w:val="000000"/>
          <w:sz w:val="24"/>
        </w:rPr>
      </w:pPr>
      <w:bookmarkStart w:id="0" w:name="_GoBack"/>
      <w:r w:rsidRPr="00093AC4">
        <w:rPr>
          <w:noProof/>
          <w:color w:val="000000"/>
          <w:sz w:val="24"/>
        </w:rPr>
        <w:lastRenderedPageBreak/>
        <w:drawing>
          <wp:inline distT="0" distB="0" distL="0" distR="0">
            <wp:extent cx="5600700" cy="3752297"/>
            <wp:effectExtent l="0" t="0" r="0" b="0"/>
            <wp:docPr id="2" name="图片 2" descr="d:\Users\wenxueqian\Desktop\20200716-截图更新\林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wenxueqian\Desktop\20200716-截图更新\林森.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0700" cy="3752297"/>
                    </a:xfrm>
                    <a:prstGeom prst="rect">
                      <a:avLst/>
                    </a:prstGeom>
                    <a:noFill/>
                    <a:ln>
                      <a:noFill/>
                    </a:ln>
                  </pic:spPr>
                </pic:pic>
              </a:graphicData>
            </a:graphic>
          </wp:inline>
        </w:drawing>
      </w:r>
      <w:bookmarkEnd w:id="0"/>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R="00F016DD" w:rsidRPr="00DF18FE" w:rsidRDefault="00F016DD" w:rsidP="00DF18FE">
      <w:pPr>
        <w:spacing w:line="360" w:lineRule="auto"/>
        <w:ind w:firstLineChars="200" w:firstLine="480"/>
        <w:rPr>
          <w:color w:val="000000"/>
          <w:sz w:val="24"/>
        </w:rPr>
      </w:pPr>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4.3 </w:t>
      </w:r>
      <w:r w:rsidRPr="0078105B">
        <w:rPr>
          <w:rFonts w:ascii="宋体" w:hAnsi="宋体" w:cs="Arial" w:hint="eastAsia"/>
          <w:b/>
          <w:color w:val="000000"/>
          <w:kern w:val="0"/>
          <w:sz w:val="24"/>
        </w:rPr>
        <w:t>公平交易专项说明</w:t>
      </w:r>
    </w:p>
    <w:p w:rsidR="00F016DD" w:rsidRPr="00FA472B" w:rsidRDefault="00F016DD" w:rsidP="00FC13C8">
      <w:pPr>
        <w:spacing w:line="360" w:lineRule="auto"/>
        <w:rPr>
          <w:rFonts w:ascii="宋体" w:hAnsi="宋体"/>
          <w:sz w:val="24"/>
        </w:rPr>
      </w:pPr>
      <w:r w:rsidRPr="00FA472B">
        <w:rPr>
          <w:rFonts w:ascii="宋体" w:hAnsi="宋体"/>
          <w:sz w:val="24"/>
        </w:rPr>
        <w:lastRenderedPageBreak/>
        <w:t xml:space="preserve">4.3.1 </w:t>
      </w:r>
      <w:r w:rsidRPr="00FA472B">
        <w:rPr>
          <w:rFonts w:ascii="宋体" w:hAnsi="宋体" w:hint="eastAsia"/>
          <w:sz w:val="24"/>
        </w:rPr>
        <w:t>公平交易制度的执行情况</w:t>
      </w:r>
    </w:p>
    <w:p w:rsidR="00F016DD" w:rsidRPr="00EA6415" w:rsidRDefault="00F016DD" w:rsidP="00DF18FE">
      <w:pPr>
        <w:spacing w:line="360" w:lineRule="auto"/>
        <w:ind w:firstLineChars="200" w:firstLine="480"/>
        <w:rPr>
          <w:color w:val="000000"/>
          <w:sz w:val="24"/>
        </w:rPr>
      </w:pPr>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DF18FE">
        <w:rPr>
          <w:color w:val="000000"/>
          <w:sz w:val="24"/>
        </w:rPr>
        <w:t>“</w:t>
      </w:r>
      <w:r w:rsidRPr="00DF18FE">
        <w:rPr>
          <w:color w:val="000000"/>
          <w:sz w:val="24"/>
        </w:rPr>
        <w:t>时间优先、价格优先</w:t>
      </w:r>
      <w:r w:rsidRPr="00DF18FE">
        <w:rPr>
          <w:color w:val="000000"/>
          <w:sz w:val="24"/>
        </w:rPr>
        <w:t>”</w:t>
      </w:r>
      <w:r w:rsidRPr="00DF18FE">
        <w:rPr>
          <w:color w:val="000000"/>
          <w:sz w:val="24"/>
        </w:rPr>
        <w:t>作为执行指令的基本原则，通过投资交易系统中的公平交易模块，以尽可能确保公平对待各投资组合。本报告期内，公平交易制度总体执行情况良好。</w:t>
      </w:r>
    </w:p>
    <w:p w:rsidR="00F016DD" w:rsidRPr="00FA472B" w:rsidRDefault="00F016DD" w:rsidP="00FC13C8">
      <w:pPr>
        <w:spacing w:line="360" w:lineRule="auto"/>
        <w:rPr>
          <w:rFonts w:ascii="宋体" w:hAnsi="宋体"/>
          <w:sz w:val="24"/>
        </w:rPr>
      </w:pPr>
      <w:r w:rsidRPr="00FA472B">
        <w:rPr>
          <w:rFonts w:ascii="宋体" w:hAnsi="宋体"/>
          <w:sz w:val="24"/>
        </w:rPr>
        <w:t xml:space="preserve">4.3.2 </w:t>
      </w:r>
      <w:r w:rsidRPr="00FA472B">
        <w:rPr>
          <w:rFonts w:ascii="宋体" w:hAnsi="宋体" w:hint="eastAsia"/>
          <w:sz w:val="24"/>
        </w:rPr>
        <w:t>异常交易行为的专项说明</w:t>
      </w:r>
    </w:p>
    <w:p w:rsidR="00E83B6A" w:rsidRDefault="00CA7EDD">
      <w:pPr>
        <w:spacing w:line="360" w:lineRule="auto"/>
        <w:ind w:firstLineChars="200" w:firstLine="480"/>
        <w:rPr>
          <w:color w:val="000000"/>
          <w:sz w:val="24"/>
        </w:rPr>
      </w:pPr>
      <w:r>
        <w:rPr>
          <w:color w:val="000000"/>
          <w:sz w:val="24"/>
        </w:rPr>
        <w:t>本报告期内，公司旗下所有投资组合参与的交易所公开竞价交易中，同日反向交易成交较少的单边交易量超过该证券当日成交量的</w:t>
      </w:r>
      <w:r>
        <w:rPr>
          <w:color w:val="000000"/>
          <w:sz w:val="24"/>
        </w:rPr>
        <w:t>5%</w:t>
      </w:r>
      <w:r>
        <w:rPr>
          <w:color w:val="000000"/>
          <w:sz w:val="24"/>
        </w:rPr>
        <w:t>的交易共</w:t>
      </w:r>
      <w:r>
        <w:rPr>
          <w:color w:val="000000"/>
          <w:sz w:val="24"/>
        </w:rPr>
        <w:t>42</w:t>
      </w:r>
      <w:r>
        <w:rPr>
          <w:color w:val="000000"/>
          <w:sz w:val="24"/>
        </w:rPr>
        <w:t>次，均为指数量化投资组合因投资策略需要和其他组合发生的反向交易。</w:t>
      </w:r>
    </w:p>
    <w:p w:rsidR="00F016DD" w:rsidRPr="00DF18FE" w:rsidRDefault="00F016DD" w:rsidP="00DF18FE">
      <w:pPr>
        <w:spacing w:line="360" w:lineRule="auto"/>
        <w:ind w:firstLineChars="200" w:firstLine="480"/>
        <w:rPr>
          <w:color w:val="000000"/>
          <w:sz w:val="24"/>
        </w:rPr>
      </w:pPr>
      <w:r w:rsidRPr="00DF18FE">
        <w:rPr>
          <w:color w:val="000000"/>
          <w:sz w:val="24"/>
        </w:rPr>
        <w:t>本报告期内，未发现本基金有可能导致不公平交易和利益输送的异常交易。</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4.4 </w:t>
      </w:r>
      <w:r w:rsidRPr="0078105B">
        <w:rPr>
          <w:rFonts w:ascii="宋体" w:hAnsi="宋体" w:cs="Arial" w:hint="eastAsia"/>
          <w:b/>
          <w:color w:val="000000"/>
          <w:kern w:val="0"/>
          <w:sz w:val="24"/>
        </w:rPr>
        <w:t>报告期内基金的投资策略和业绩表现说明</w:t>
      </w:r>
    </w:p>
    <w:p w:rsidR="00F016DD" w:rsidRPr="0078105B" w:rsidRDefault="00F016DD" w:rsidP="00FC13C8">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rsidR="00E83B6A" w:rsidRDefault="00CA7EDD">
      <w:pPr>
        <w:spacing w:line="360" w:lineRule="auto"/>
        <w:ind w:firstLineChars="200" w:firstLine="48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w:t>
      </w:r>
      <w:r>
        <w:rPr>
          <w:color w:val="000000"/>
          <w:sz w:val="24"/>
        </w:rPr>
        <w:t>5</w:t>
      </w:r>
      <w:r>
        <w:rPr>
          <w:color w:val="000000"/>
          <w:sz w:val="24"/>
        </w:rPr>
        <w:t>月上旬，货币政策进一步宽松不及预期叠加五一消费复苏经济修复延续，长端收益率开始上行。随后，社融放量强化经济修复预期，收益率进一步大幅上行，且短端上行幅度更大，曲线呈现出熊平趋势。进入</w:t>
      </w:r>
      <w:r>
        <w:rPr>
          <w:color w:val="000000"/>
          <w:sz w:val="24"/>
        </w:rPr>
        <w:t>6</w:t>
      </w:r>
      <w:r>
        <w:rPr>
          <w:color w:val="000000"/>
          <w:sz w:val="24"/>
        </w:rPr>
        <w:t>月，货币环境仍未好转，叠加首批</w:t>
      </w:r>
      <w:r>
        <w:rPr>
          <w:color w:val="000000"/>
          <w:sz w:val="24"/>
        </w:rPr>
        <w:t>1000</w:t>
      </w:r>
      <w:r>
        <w:rPr>
          <w:color w:val="000000"/>
          <w:sz w:val="24"/>
        </w:rPr>
        <w:t>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rsidR="00E83B6A" w:rsidRDefault="00CA7EDD">
      <w:pPr>
        <w:spacing w:line="360" w:lineRule="auto"/>
        <w:ind w:firstLineChars="200" w:firstLine="48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w:t>
      </w:r>
      <w:r>
        <w:rPr>
          <w:color w:val="000000"/>
          <w:sz w:val="24"/>
        </w:rPr>
        <w:t>A</w:t>
      </w:r>
      <w:r>
        <w:rPr>
          <w:color w:val="000000"/>
          <w:sz w:val="24"/>
        </w:rPr>
        <w:t>股主要沿着业绩</w:t>
      </w:r>
      <w:r>
        <w:rPr>
          <w:color w:val="000000"/>
          <w:sz w:val="24"/>
        </w:rPr>
        <w:t>“</w:t>
      </w:r>
      <w:r>
        <w:rPr>
          <w:color w:val="000000"/>
          <w:sz w:val="24"/>
        </w:rPr>
        <w:t>确定性</w:t>
      </w:r>
      <w:r>
        <w:rPr>
          <w:color w:val="000000"/>
          <w:sz w:val="24"/>
        </w:rPr>
        <w:t>”</w:t>
      </w:r>
      <w:r>
        <w:rPr>
          <w:color w:val="000000"/>
          <w:sz w:val="24"/>
        </w:rPr>
        <w:t>的方向延伸，其中一季报超预期品种的超额收益尤为确定及显著，医药行业表现持续强势，机构配置持续维持高位。二季度初，伴随海外疫情逐渐消散，国内工业及服务业复工复产快速</w:t>
      </w:r>
      <w:r>
        <w:rPr>
          <w:color w:val="000000"/>
          <w:sz w:val="24"/>
        </w:rPr>
        <w:lastRenderedPageBreak/>
        <w:t>恢复，与稳增长相关的板块及部分恢复速度较快的可选消费板块表现强劲，其中食品饮料、水泥、半导体等表现突出。市场投资者情绪也呈现快速修复，主动管理基金申购再度回暖。进入</w:t>
      </w:r>
      <w:r>
        <w:rPr>
          <w:color w:val="000000"/>
          <w:sz w:val="24"/>
        </w:rPr>
        <w:t>5</w:t>
      </w:r>
      <w:r>
        <w:rPr>
          <w:color w:val="000000"/>
          <w:sz w:val="24"/>
        </w:rPr>
        <w:t>月，中美贸易摩擦再度有所升温，美国疫情进入二次爆发，致使</w:t>
      </w:r>
      <w:r>
        <w:rPr>
          <w:color w:val="000000"/>
          <w:sz w:val="24"/>
        </w:rPr>
        <w:t>TMT</w:t>
      </w:r>
      <w:r>
        <w:rPr>
          <w:color w:val="000000"/>
          <w:sz w:val="24"/>
        </w:rPr>
        <w:t>板块的风险偏好有小幅降温，但在海外市场持续强劲的背景下，北上资金不改前期持续流入的趋势，市场并未出现明显调整，保持着结构性行情的震荡格局。</w:t>
      </w:r>
      <w:r>
        <w:rPr>
          <w:color w:val="000000"/>
          <w:sz w:val="24"/>
        </w:rPr>
        <w:t>6</w:t>
      </w:r>
      <w:r>
        <w:rPr>
          <w:color w:val="000000"/>
          <w:sz w:val="24"/>
        </w:rPr>
        <w:t>月份以来，资本市场改革政策逐步推出，创业板注册制的快速推进、三板精选层基金的发布等，显著提升了权益市场的风险偏好，也催生二季度后期科技板块的强劲反弹。</w:t>
      </w:r>
    </w:p>
    <w:p w:rsidR="00F016DD" w:rsidRPr="00DF18FE" w:rsidRDefault="00F016DD" w:rsidP="00DF18FE">
      <w:pPr>
        <w:spacing w:line="360" w:lineRule="auto"/>
        <w:ind w:firstLineChars="200" w:firstLine="480"/>
        <w:rPr>
          <w:color w:val="000000"/>
          <w:sz w:val="24"/>
        </w:rPr>
      </w:pPr>
      <w:r w:rsidRPr="00DF18FE">
        <w:rPr>
          <w:color w:val="000000"/>
          <w:sz w:val="24"/>
        </w:rPr>
        <w:t>操作上，组合权益坚持自下而上选择个股的长期配置价值，维持了较为稳定的股票仓位。债券方面，组合继续维持较高的杠杆和中性的久期水平，整体仍按照票息策略的偏绝对收益操作思路为主。此外，组合仍积极参与科创版打新。</w:t>
      </w:r>
    </w:p>
    <w:p w:rsidR="00F016DD" w:rsidRPr="0078105B" w:rsidRDefault="00F016DD" w:rsidP="00FC13C8">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R="00F016DD" w:rsidRPr="00DF18FE" w:rsidRDefault="00F016DD" w:rsidP="00DF18FE">
      <w:pPr>
        <w:spacing w:line="360" w:lineRule="auto"/>
        <w:ind w:firstLineChars="200" w:firstLine="480"/>
        <w:rPr>
          <w:color w:val="000000"/>
          <w:sz w:val="24"/>
        </w:rPr>
      </w:pPr>
      <w:r w:rsidRPr="00DF18FE">
        <w:rPr>
          <w:color w:val="000000"/>
          <w:sz w:val="24"/>
        </w:rPr>
        <w:t>截至报告期末，本基金</w:t>
      </w:r>
      <w:r w:rsidRPr="00DF18FE">
        <w:rPr>
          <w:color w:val="000000"/>
          <w:sz w:val="24"/>
        </w:rPr>
        <w:t>A</w:t>
      </w:r>
      <w:r w:rsidRPr="00DF18FE">
        <w:rPr>
          <w:color w:val="000000"/>
          <w:sz w:val="24"/>
        </w:rPr>
        <w:t>类基金份额净值为</w:t>
      </w:r>
      <w:r w:rsidRPr="00DF18FE">
        <w:rPr>
          <w:color w:val="000000"/>
          <w:sz w:val="24"/>
        </w:rPr>
        <w:t>1.5060</w:t>
      </w:r>
      <w:r w:rsidRPr="00DF18FE">
        <w:rPr>
          <w:color w:val="000000"/>
          <w:sz w:val="24"/>
        </w:rPr>
        <w:t>元，本报告期份额净值增长率为</w:t>
      </w:r>
      <w:r w:rsidRPr="00DF18FE">
        <w:rPr>
          <w:color w:val="000000"/>
          <w:sz w:val="24"/>
        </w:rPr>
        <w:t>8.63%</w:t>
      </w:r>
      <w:r w:rsidRPr="00DF18FE">
        <w:rPr>
          <w:color w:val="000000"/>
          <w:sz w:val="24"/>
        </w:rPr>
        <w:t>，同期业绩比较基准收益率为</w:t>
      </w:r>
      <w:r w:rsidRPr="00DF18FE">
        <w:rPr>
          <w:color w:val="000000"/>
          <w:sz w:val="24"/>
        </w:rPr>
        <w:t>2.41%</w:t>
      </w:r>
      <w:r w:rsidRPr="00DF18FE">
        <w:rPr>
          <w:color w:val="000000"/>
          <w:sz w:val="24"/>
        </w:rPr>
        <w:t>；</w:t>
      </w:r>
      <w:r w:rsidRPr="00DF18FE">
        <w:rPr>
          <w:color w:val="000000"/>
          <w:sz w:val="24"/>
        </w:rPr>
        <w:t>C</w:t>
      </w:r>
      <w:r w:rsidRPr="00DF18FE">
        <w:rPr>
          <w:color w:val="000000"/>
          <w:sz w:val="24"/>
        </w:rPr>
        <w:t>类基金份额净值为</w:t>
      </w:r>
      <w:r w:rsidRPr="00DF18FE">
        <w:rPr>
          <w:color w:val="000000"/>
          <w:sz w:val="24"/>
        </w:rPr>
        <w:t>1.4981</w:t>
      </w:r>
      <w:r w:rsidRPr="00DF18FE">
        <w:rPr>
          <w:color w:val="000000"/>
          <w:sz w:val="24"/>
        </w:rPr>
        <w:t>元，本报告期份额净值增长率为</w:t>
      </w:r>
      <w:r w:rsidRPr="00DF18FE">
        <w:rPr>
          <w:color w:val="000000"/>
          <w:sz w:val="24"/>
        </w:rPr>
        <w:t>8.57%</w:t>
      </w:r>
      <w:r w:rsidRPr="00DF18FE">
        <w:rPr>
          <w:color w:val="000000"/>
          <w:sz w:val="24"/>
        </w:rPr>
        <w:t>，同期业绩比较基准收益率为</w:t>
      </w:r>
      <w:r w:rsidRPr="00DF18FE">
        <w:rPr>
          <w:color w:val="000000"/>
          <w:sz w:val="24"/>
        </w:rPr>
        <w:t>2.41%</w:t>
      </w:r>
      <w:r w:rsidRPr="00DF18FE">
        <w:rPr>
          <w:color w:val="000000"/>
          <w:sz w:val="24"/>
        </w:rPr>
        <w:t>。</w:t>
      </w:r>
    </w:p>
    <w:p w:rsidR="003F1058" w:rsidRPr="00701A03" w:rsidRDefault="003F1058" w:rsidP="003F1058">
      <w:pPr>
        <w:autoSpaceDE w:val="0"/>
        <w:autoSpaceDN w:val="0"/>
        <w:adjustRightInd w:val="0"/>
        <w:spacing w:line="360" w:lineRule="auto"/>
        <w:jc w:val="left"/>
        <w:rPr>
          <w:rFonts w:ascii="宋体" w:hAnsi="宋体" w:cs="Arial"/>
          <w:b/>
          <w:color w:val="000000"/>
          <w:kern w:val="0"/>
          <w:sz w:val="24"/>
        </w:rPr>
      </w:pPr>
      <w:r w:rsidRPr="00701A03">
        <w:rPr>
          <w:rFonts w:ascii="宋体" w:hAnsi="宋体" w:cs="Arial"/>
          <w:b/>
          <w:color w:val="000000"/>
          <w:kern w:val="0"/>
          <w:sz w:val="24"/>
        </w:rPr>
        <w:t>4</w:t>
      </w:r>
      <w:r w:rsidR="00624C10">
        <w:rPr>
          <w:rFonts w:ascii="宋体" w:hAnsi="宋体" w:cs="Arial" w:hint="eastAsia"/>
          <w:b/>
          <w:color w:val="000000"/>
          <w:kern w:val="0"/>
          <w:sz w:val="24"/>
        </w:rPr>
        <w:t>.</w:t>
      </w:r>
      <w:r w:rsidRPr="00701A03">
        <w:rPr>
          <w:rFonts w:ascii="宋体" w:hAnsi="宋体" w:cs="Arial" w:hint="eastAsia"/>
          <w:b/>
          <w:color w:val="000000"/>
          <w:kern w:val="0"/>
          <w:sz w:val="24"/>
        </w:rPr>
        <w:t>5报告期内基金持有人数或基金资产净值预警说明</w:t>
      </w:r>
    </w:p>
    <w:p w:rsidR="008B6085" w:rsidRPr="00DF18FE" w:rsidRDefault="003F1058" w:rsidP="003F1058">
      <w:pPr>
        <w:spacing w:line="360" w:lineRule="auto"/>
        <w:ind w:firstLineChars="200" w:firstLine="480"/>
        <w:rPr>
          <w:color w:val="000000"/>
          <w:sz w:val="24"/>
        </w:rPr>
      </w:pPr>
      <w:r w:rsidRPr="0006661F">
        <w:rPr>
          <w:color w:val="000000"/>
          <w:sz w:val="24"/>
        </w:rPr>
        <w:t>自</w:t>
      </w:r>
      <w:r w:rsidRPr="0006661F">
        <w:rPr>
          <w:color w:val="000000"/>
          <w:sz w:val="24"/>
        </w:rPr>
        <w:t>2020</w:t>
      </w:r>
      <w:r w:rsidRPr="0006661F">
        <w:rPr>
          <w:color w:val="000000"/>
          <w:sz w:val="24"/>
        </w:rPr>
        <w:t>年</w:t>
      </w:r>
      <w:r w:rsidRPr="0006661F">
        <w:rPr>
          <w:color w:val="000000"/>
          <w:sz w:val="24"/>
        </w:rPr>
        <w:t>5</w:t>
      </w:r>
      <w:r w:rsidRPr="0006661F">
        <w:rPr>
          <w:color w:val="000000"/>
          <w:sz w:val="24"/>
        </w:rPr>
        <w:t>月</w:t>
      </w:r>
      <w:r w:rsidRPr="0006661F">
        <w:rPr>
          <w:color w:val="000000"/>
          <w:sz w:val="24"/>
        </w:rPr>
        <w:t>28</w:t>
      </w:r>
      <w:r w:rsidRPr="0006661F">
        <w:rPr>
          <w:color w:val="000000"/>
          <w:sz w:val="24"/>
        </w:rPr>
        <w:t>日至</w:t>
      </w:r>
      <w:r w:rsidRPr="0006661F">
        <w:rPr>
          <w:color w:val="000000"/>
          <w:sz w:val="24"/>
        </w:rPr>
        <w:t>2020</w:t>
      </w:r>
      <w:r w:rsidRPr="0006661F">
        <w:rPr>
          <w:color w:val="000000"/>
          <w:sz w:val="24"/>
        </w:rPr>
        <w:t>年</w:t>
      </w:r>
      <w:r w:rsidRPr="0006661F">
        <w:rPr>
          <w:color w:val="000000"/>
          <w:sz w:val="24"/>
        </w:rPr>
        <w:t>6</w:t>
      </w:r>
      <w:r w:rsidRPr="0006661F">
        <w:rPr>
          <w:color w:val="000000"/>
          <w:sz w:val="24"/>
        </w:rPr>
        <w:t>月</w:t>
      </w:r>
      <w:r w:rsidRPr="0006661F">
        <w:rPr>
          <w:color w:val="000000"/>
          <w:sz w:val="24"/>
        </w:rPr>
        <w:t>23</w:t>
      </w:r>
      <w:r w:rsidRPr="0006661F">
        <w:rPr>
          <w:color w:val="000000"/>
          <w:sz w:val="24"/>
        </w:rPr>
        <w:t>日，本基金均存在连续二十个工作日基金份额持有人数量不满二百人的情形。</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t>§</w:t>
      </w:r>
      <w:r w:rsidRPr="0078105B">
        <w:rPr>
          <w:rFonts w:ascii="宋体" w:hAnsi="宋体" w:cs="Arial"/>
          <w:color w:val="000000"/>
          <w:kern w:val="0"/>
          <w:sz w:val="24"/>
          <w:szCs w:val="24"/>
        </w:rPr>
        <w:t xml:space="preserve">5  </w:t>
      </w:r>
      <w:r w:rsidRPr="0078105B">
        <w:rPr>
          <w:rFonts w:ascii="宋体" w:hAnsi="宋体" w:cs="Arial" w:hint="eastAsia"/>
          <w:color w:val="000000"/>
          <w:kern w:val="0"/>
          <w:sz w:val="24"/>
          <w:szCs w:val="24"/>
        </w:rPr>
        <w:t>投资组合报告</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5.1 </w:t>
      </w:r>
      <w:r w:rsidRPr="0078105B">
        <w:rPr>
          <w:rFonts w:ascii="宋体" w:hAnsi="宋体" w:cs="Arial" w:hint="eastAsia"/>
          <w:b/>
          <w:color w:val="000000"/>
          <w:kern w:val="0"/>
          <w:sz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序号</w:t>
            </w:r>
          </w:p>
        </w:tc>
        <w:tc>
          <w:tcPr>
            <w:tcW w:w="335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项目</w:t>
            </w:r>
          </w:p>
        </w:tc>
        <w:tc>
          <w:tcPr>
            <w:tcW w:w="297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w="1843"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1</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权益投资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253,894,674.47</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21.69</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其中：股票</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253,894,674.47</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21.69</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2</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固定收益投资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887,419,190.15</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75.80</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其中：债券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887,419,190.15</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75.80</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tcPr>
          <w:p w:rsidR="00F016DD" w:rsidRPr="00FA472B" w:rsidRDefault="00F016DD" w:rsidP="00F4518C">
            <w:pPr>
              <w:spacing w:before="29" w:line="360" w:lineRule="auto"/>
              <w:ind w:left="17"/>
              <w:jc w:val="center"/>
              <w:rPr>
                <w:color w:val="000000"/>
                <w:sz w:val="24"/>
              </w:rPr>
            </w:pPr>
            <w:r w:rsidRPr="00FA472B">
              <w:rPr>
                <w:color w:val="000000"/>
                <w:sz w:val="24"/>
              </w:rPr>
              <w:t>3</w:t>
            </w:r>
          </w:p>
        </w:tc>
        <w:tc>
          <w:tcPr>
            <w:tcW w:w="3357" w:type="dxa"/>
          </w:tcPr>
          <w:p w:rsidR="00F016DD" w:rsidRPr="00FA472B" w:rsidRDefault="00F016DD" w:rsidP="00174038">
            <w:pPr>
              <w:spacing w:before="29" w:line="360" w:lineRule="auto"/>
              <w:ind w:leftChars="50" w:left="105"/>
              <w:rPr>
                <w:color w:val="000000"/>
                <w:sz w:val="24"/>
              </w:rPr>
            </w:pPr>
            <w:r w:rsidRPr="00FA472B">
              <w:rPr>
                <w:color w:val="000000"/>
                <w:sz w:val="24"/>
              </w:rPr>
              <w:t>贵金属投资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lastRenderedPageBreak/>
              <w:t>4</w:t>
            </w:r>
          </w:p>
        </w:tc>
        <w:tc>
          <w:tcPr>
            <w:tcW w:w="3357" w:type="dxa"/>
            <w:vAlign w:val="center"/>
          </w:tcPr>
          <w:p w:rsidR="00F016DD" w:rsidRPr="00FA472B" w:rsidRDefault="00F016DD" w:rsidP="00F4518C">
            <w:pPr>
              <w:spacing w:before="29" w:line="360" w:lineRule="auto"/>
              <w:ind w:left="17"/>
              <w:jc w:val="left"/>
              <w:rPr>
                <w:color w:val="000000"/>
                <w:sz w:val="24"/>
              </w:rPr>
            </w:pPr>
            <w:r w:rsidRPr="00FA472B">
              <w:rPr>
                <w:color w:val="000000"/>
                <w:sz w:val="24"/>
              </w:rPr>
              <w:t>金融衍生品投资</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5</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其中：买断式回购的买入返售金融资产</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6</w:t>
            </w:r>
          </w:p>
        </w:tc>
        <w:tc>
          <w:tcPr>
            <w:tcW w:w="3357" w:type="dxa"/>
            <w:vAlign w:val="center"/>
          </w:tcPr>
          <w:p w:rsidR="00F016DD" w:rsidRPr="00FA472B" w:rsidRDefault="00F016DD" w:rsidP="00F4518C">
            <w:pPr>
              <w:spacing w:before="29" w:line="360" w:lineRule="auto"/>
              <w:ind w:left="17"/>
              <w:jc w:val="left"/>
              <w:rPr>
                <w:sz w:val="24"/>
              </w:rPr>
            </w:pPr>
            <w:r w:rsidRPr="00FA472B">
              <w:rPr>
                <w:color w:val="000000"/>
                <w:sz w:val="24"/>
              </w:rPr>
              <w:t>银行存款和结算备付金合计</w:t>
            </w:r>
          </w:p>
        </w:tc>
        <w:tc>
          <w:tcPr>
            <w:tcW w:w="2977"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13,832,212.19</w:t>
            </w:r>
          </w:p>
        </w:tc>
        <w:tc>
          <w:tcPr>
            <w:tcW w:w="1843" w:type="dxa"/>
            <w:vAlign w:val="center"/>
          </w:tcPr>
          <w:p w:rsidR="00F016DD" w:rsidRPr="00FA472B" w:rsidRDefault="00F016DD" w:rsidP="00F4518C">
            <w:pPr>
              <w:spacing w:before="29" w:line="360" w:lineRule="auto"/>
              <w:ind w:left="17"/>
              <w:jc w:val="right"/>
              <w:rPr>
                <w:color w:val="000000"/>
                <w:sz w:val="24"/>
              </w:rPr>
            </w:pPr>
            <w:r w:rsidRPr="00FA472B">
              <w:rPr>
                <w:color w:val="000000"/>
                <w:sz w:val="24"/>
              </w:rPr>
              <w:t>1.18</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7</w:t>
            </w:r>
          </w:p>
        </w:tc>
        <w:tc>
          <w:tcPr>
            <w:tcW w:w="3357" w:type="dxa"/>
            <w:vAlign w:val="center"/>
          </w:tcPr>
          <w:p w:rsidR="00F016DD" w:rsidRPr="00FA472B" w:rsidRDefault="00F016DD" w:rsidP="00F4518C">
            <w:pPr>
              <w:jc w:val="left"/>
              <w:rPr>
                <w:sz w:val="24"/>
              </w:rPr>
            </w:pPr>
            <w:r w:rsidRPr="00FA472B">
              <w:rPr>
                <w:color w:val="000000"/>
                <w:sz w:val="24"/>
              </w:rPr>
              <w:t>其他资产</w:t>
            </w:r>
          </w:p>
        </w:tc>
        <w:tc>
          <w:tcPr>
            <w:tcW w:w="2977" w:type="dxa"/>
            <w:vAlign w:val="center"/>
          </w:tcPr>
          <w:p w:rsidR="00F016DD" w:rsidRPr="00FA472B" w:rsidRDefault="00F016DD" w:rsidP="00F4518C">
            <w:pPr>
              <w:jc w:val="right"/>
              <w:rPr>
                <w:color w:val="000000"/>
                <w:sz w:val="24"/>
              </w:rPr>
            </w:pPr>
            <w:r w:rsidRPr="00FA472B">
              <w:rPr>
                <w:color w:val="000000"/>
                <w:sz w:val="24"/>
              </w:rPr>
              <w:t>15,630,468.59</w:t>
            </w:r>
          </w:p>
        </w:tc>
        <w:tc>
          <w:tcPr>
            <w:tcW w:w="1843" w:type="dxa"/>
            <w:vAlign w:val="center"/>
          </w:tcPr>
          <w:p w:rsidR="00F016DD" w:rsidRPr="00FA472B" w:rsidRDefault="00F016DD" w:rsidP="00F4518C">
            <w:pPr>
              <w:jc w:val="right"/>
              <w:rPr>
                <w:color w:val="000000"/>
                <w:sz w:val="24"/>
              </w:rPr>
            </w:pPr>
            <w:r w:rsidRPr="00FA472B">
              <w:rPr>
                <w:color w:val="000000"/>
                <w:sz w:val="24"/>
              </w:rPr>
              <w:t>1.34</w:t>
            </w:r>
          </w:p>
        </w:tc>
      </w:tr>
      <w:tr w:rsidR="00F016DD" w:rsidRPr="00264E55" w:rsidTr="00F4518C">
        <w:trPr>
          <w:jc w:val="center"/>
        </w:trPr>
        <w:tc>
          <w:tcPr>
            <w:tcW w:w="720"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8</w:t>
            </w:r>
          </w:p>
        </w:tc>
        <w:tc>
          <w:tcPr>
            <w:tcW w:w="3357" w:type="dxa"/>
            <w:vAlign w:val="center"/>
          </w:tcPr>
          <w:p w:rsidR="00F016DD" w:rsidRPr="00FA472B" w:rsidRDefault="00F016DD" w:rsidP="00F4518C">
            <w:pPr>
              <w:jc w:val="left"/>
              <w:rPr>
                <w:sz w:val="24"/>
              </w:rPr>
            </w:pPr>
            <w:r w:rsidRPr="00FA472B">
              <w:rPr>
                <w:color w:val="000000"/>
                <w:sz w:val="24"/>
              </w:rPr>
              <w:t>合计</w:t>
            </w:r>
          </w:p>
        </w:tc>
        <w:tc>
          <w:tcPr>
            <w:tcW w:w="2977" w:type="dxa"/>
            <w:vAlign w:val="center"/>
          </w:tcPr>
          <w:p w:rsidR="00F016DD" w:rsidRPr="00FA472B" w:rsidRDefault="00F016DD" w:rsidP="00F4518C">
            <w:pPr>
              <w:jc w:val="right"/>
              <w:rPr>
                <w:color w:val="000000"/>
                <w:sz w:val="24"/>
              </w:rPr>
            </w:pPr>
            <w:r w:rsidRPr="00FA472B">
              <w:rPr>
                <w:color w:val="000000"/>
                <w:sz w:val="24"/>
              </w:rPr>
              <w:t>1,170,776,545.40</w:t>
            </w:r>
          </w:p>
        </w:tc>
        <w:tc>
          <w:tcPr>
            <w:tcW w:w="1843" w:type="dxa"/>
            <w:vAlign w:val="center"/>
          </w:tcPr>
          <w:p w:rsidR="00F016DD" w:rsidRPr="00FA472B" w:rsidRDefault="00F016DD" w:rsidP="00F4518C">
            <w:pPr>
              <w:jc w:val="right"/>
              <w:rPr>
                <w:color w:val="000000"/>
                <w:sz w:val="24"/>
              </w:rPr>
            </w:pPr>
            <w:r w:rsidRPr="00FA472B">
              <w:rPr>
                <w:color w:val="000000"/>
                <w:sz w:val="24"/>
              </w:rPr>
              <w:t>100.00</w:t>
            </w:r>
          </w:p>
        </w:tc>
      </w:tr>
    </w:tbl>
    <w:p w:rsidR="00874AA3" w:rsidRPr="00C70969" w:rsidRDefault="00874AA3" w:rsidP="00B54884">
      <w:pPr>
        <w:autoSpaceDE w:val="0"/>
        <w:autoSpaceDN w:val="0"/>
        <w:adjustRightInd w:val="0"/>
        <w:spacing w:beforeLines="100" w:before="312" w:line="360" w:lineRule="auto"/>
        <w:jc w:val="left"/>
        <w:rPr>
          <w:rFonts w:eastAsiaTheme="minorEastAsia"/>
          <w:b/>
          <w:color w:val="000000" w:themeColor="text1"/>
          <w:kern w:val="0"/>
          <w:sz w:val="24"/>
        </w:rPr>
      </w:pPr>
      <w:r w:rsidRPr="00C70969">
        <w:rPr>
          <w:rFonts w:eastAsiaTheme="minorEastAsia"/>
          <w:b/>
          <w:color w:val="000000" w:themeColor="text1"/>
          <w:kern w:val="0"/>
          <w:sz w:val="24"/>
        </w:rPr>
        <w:t xml:space="preserve">5.2 </w:t>
      </w:r>
      <w:r w:rsidRPr="00C70969">
        <w:rPr>
          <w:rFonts w:eastAsiaTheme="minorEastAsia"/>
          <w:b/>
          <w:color w:val="000000" w:themeColor="text1"/>
          <w:kern w:val="0"/>
          <w:sz w:val="24"/>
        </w:rPr>
        <w:t>报告期末按行业分类的股票投资组合</w:t>
      </w:r>
    </w:p>
    <w:p w:rsidR="00874AA3" w:rsidRPr="00C70969" w:rsidRDefault="00874AA3" w:rsidP="00874AA3">
      <w:pPr>
        <w:rPr>
          <w:b/>
          <w:sz w:val="24"/>
        </w:rPr>
      </w:pPr>
      <w:r w:rsidRPr="00C70969">
        <w:rPr>
          <w:b/>
          <w:sz w:val="24"/>
        </w:rPr>
        <w:t xml:space="preserve"> </w:t>
      </w:r>
      <w:r w:rsidRPr="00C70969">
        <w:rPr>
          <w:rFonts w:eastAsiaTheme="minorEastAsia"/>
          <w:b/>
          <w:color w:val="000000" w:themeColor="text1"/>
          <w:kern w:val="0"/>
          <w:sz w:val="24"/>
        </w:rPr>
        <w:t>5.2.1</w:t>
      </w:r>
      <w:r w:rsidRPr="00C70969">
        <w:rPr>
          <w:rFonts w:eastAsiaTheme="minorEastAsia"/>
          <w:b/>
          <w:color w:val="000000" w:themeColor="text1"/>
          <w:kern w:val="0"/>
          <w:sz w:val="24"/>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40"/>
        <w:gridCol w:w="3691"/>
        <w:gridCol w:w="2852"/>
        <w:gridCol w:w="1648"/>
      </w:tblGrid>
      <w:tr w:rsidR="00874AA3" w:rsidRPr="00C70969" w:rsidTr="0001612A">
        <w:trPr>
          <w:trHeight w:val="390"/>
        </w:trPr>
        <w:tc>
          <w:tcPr>
            <w:tcW w:w="540" w:type="dxa"/>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代码</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行业类别</w:t>
            </w:r>
          </w:p>
        </w:tc>
        <w:tc>
          <w:tcPr>
            <w:tcW w:w="2852" w:type="dxa"/>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公允价值（元）</w:t>
            </w:r>
          </w:p>
        </w:tc>
        <w:tc>
          <w:tcPr>
            <w:tcW w:w="1648"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占基金资产净值比例（％）</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A</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农、林、牧、渔业</w:t>
            </w:r>
          </w:p>
        </w:tc>
        <w:tc>
          <w:tcPr>
            <w:tcW w:w="2852" w:type="dxa"/>
            <w:vAlign w:val="center"/>
          </w:tcPr>
          <w:p w:rsidR="00874AA3" w:rsidRPr="00C70969" w:rsidRDefault="00874AA3" w:rsidP="0071134C">
            <w:pPr>
              <w:autoSpaceDE w:val="0"/>
              <w:autoSpaceDN w:val="0"/>
              <w:adjustRightInd w:val="0"/>
              <w:spacing w:before="29" w:line="360" w:lineRule="auto"/>
              <w:ind w:left="15"/>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autoSpaceDE w:val="0"/>
              <w:autoSpaceDN w:val="0"/>
              <w:adjustRightInd w:val="0"/>
              <w:spacing w:before="29" w:line="360" w:lineRule="auto"/>
              <w:ind w:left="15"/>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B</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采矿业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p w:rsidR="00874AA3" w:rsidRPr="00C70969" w:rsidRDefault="00874AA3" w:rsidP="0071134C">
            <w:pPr>
              <w:jc w:val="right"/>
              <w:rPr>
                <w:rFonts w:eastAsiaTheme="minorEastAsia"/>
                <w:color w:val="000000" w:themeColor="text1"/>
                <w:sz w:val="24"/>
              </w:rPr>
            </w:pP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p w:rsidR="00874AA3" w:rsidRPr="00C70969" w:rsidRDefault="00874AA3" w:rsidP="0071134C">
            <w:pPr>
              <w:jc w:val="right"/>
              <w:rPr>
                <w:rFonts w:eastAsiaTheme="minorEastAsia"/>
                <w:color w:val="000000" w:themeColor="text1"/>
                <w:sz w:val="24"/>
              </w:rPr>
            </w:pP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C</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制造业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214,960,238.81</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23.93</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D</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电力、热力、燃气及水生产和供应业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12,766.32</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0.00</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E</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建筑业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10,939,995.00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1.22</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F</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批发和零售业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G</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交通运输、仓储和邮政业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5,593,420.57</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0.62</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H</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住宿和餐饮业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I</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信息传输、软件和信息技术服务业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190,731.77</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0.02</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J</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金融业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K</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房地产业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22,197,522.00</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2.47</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L</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租赁和商务服务业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M</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科学研究和技术服务业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N</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水利、环境和公共设施管理业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O</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居民服务、修理和其他服务业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P</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教育</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Q</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卫生和社会工作</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t>R</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文化、体育和娱乐业</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r w:rsidRPr="00C70969">
              <w:rPr>
                <w:rFonts w:eastAsiaTheme="minorEastAsia"/>
                <w:color w:val="000000" w:themeColor="text1"/>
                <w:sz w:val="24"/>
              </w:rPr>
              <w:lastRenderedPageBreak/>
              <w:t>S</w:t>
            </w: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综合</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w:t>
            </w:r>
          </w:p>
        </w:tc>
      </w:tr>
      <w:tr w:rsidR="00874AA3" w:rsidRPr="00C70969" w:rsidTr="0001612A">
        <w:trPr>
          <w:trHeight w:val="285"/>
        </w:trPr>
        <w:tc>
          <w:tcPr>
            <w:tcW w:w="540"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jc w:val="center"/>
              <w:rPr>
                <w:rFonts w:eastAsiaTheme="minorEastAsia"/>
                <w:color w:val="000000" w:themeColor="text1"/>
                <w:sz w:val="24"/>
              </w:rPr>
            </w:pPr>
          </w:p>
        </w:tc>
        <w:tc>
          <w:tcPr>
            <w:tcW w:w="3691" w:type="dxa"/>
            <w:tcMar>
              <w:top w:w="15" w:type="dxa"/>
              <w:left w:w="15" w:type="dxa"/>
              <w:bottom w:w="0" w:type="dxa"/>
              <w:right w:w="15" w:type="dxa"/>
            </w:tcMar>
            <w:vAlign w:val="center"/>
          </w:tcPr>
          <w:p w:rsidR="00874AA3" w:rsidRPr="00C70969" w:rsidRDefault="00874AA3" w:rsidP="0071134C">
            <w:pPr>
              <w:adjustRightInd w:val="0"/>
              <w:snapToGrid w:val="0"/>
              <w:spacing w:line="400" w:lineRule="exact"/>
              <w:rPr>
                <w:rFonts w:eastAsiaTheme="minorEastAsia"/>
                <w:color w:val="000000" w:themeColor="text1"/>
                <w:sz w:val="24"/>
              </w:rPr>
            </w:pPr>
            <w:r w:rsidRPr="00C70969">
              <w:rPr>
                <w:rFonts w:eastAsiaTheme="minorEastAsia"/>
                <w:color w:val="000000" w:themeColor="text1"/>
                <w:sz w:val="24"/>
              </w:rPr>
              <w:t>合计</w:t>
            </w:r>
          </w:p>
        </w:tc>
        <w:tc>
          <w:tcPr>
            <w:tcW w:w="2852" w:type="dxa"/>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253,894,674.47</w:t>
            </w:r>
          </w:p>
        </w:tc>
        <w:tc>
          <w:tcPr>
            <w:tcW w:w="1648" w:type="dxa"/>
            <w:tcMar>
              <w:top w:w="15" w:type="dxa"/>
              <w:left w:w="15" w:type="dxa"/>
              <w:bottom w:w="0" w:type="dxa"/>
              <w:right w:w="15" w:type="dxa"/>
            </w:tcMar>
            <w:vAlign w:val="center"/>
          </w:tcPr>
          <w:p w:rsidR="00874AA3" w:rsidRPr="00C70969" w:rsidRDefault="00874AA3" w:rsidP="0071134C">
            <w:pPr>
              <w:jc w:val="right"/>
              <w:rPr>
                <w:rFonts w:eastAsiaTheme="minorEastAsia"/>
                <w:color w:val="000000" w:themeColor="text1"/>
                <w:sz w:val="24"/>
              </w:rPr>
            </w:pPr>
            <w:r w:rsidRPr="00C70969">
              <w:rPr>
                <w:rFonts w:eastAsiaTheme="minorEastAsia"/>
                <w:color w:val="000000" w:themeColor="text1"/>
                <w:sz w:val="24"/>
              </w:rPr>
              <w:t>28.27</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5.3 </w:t>
      </w:r>
      <w:r w:rsidRPr="0078105B">
        <w:rPr>
          <w:rFonts w:ascii="宋体" w:hAnsi="宋体" w:cs="Arial" w:hint="eastAsia"/>
          <w:b/>
          <w:color w:val="000000"/>
          <w:kern w:val="0"/>
          <w:sz w:val="24"/>
        </w:rPr>
        <w:t>报告期末按公允价值占基金资产净值比例大小排序的前十名股票投资明细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417"/>
        <w:gridCol w:w="1560"/>
        <w:gridCol w:w="2268"/>
        <w:gridCol w:w="1559"/>
      </w:tblGrid>
      <w:tr w:rsidR="00F016DD" w:rsidRPr="0078105B" w:rsidTr="00174038">
        <w:tc>
          <w:tcPr>
            <w:tcW w:w="817"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序号</w:t>
            </w:r>
          </w:p>
        </w:tc>
        <w:tc>
          <w:tcPr>
            <w:tcW w:w="1276"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股票代码</w:t>
            </w:r>
          </w:p>
        </w:tc>
        <w:tc>
          <w:tcPr>
            <w:tcW w:w="1417"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股票名称</w:t>
            </w:r>
          </w:p>
        </w:tc>
        <w:tc>
          <w:tcPr>
            <w:tcW w:w="1560"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w="2268" w:type="dxa"/>
            <w:vAlign w:val="center"/>
          </w:tcPr>
          <w:p w:rsidR="00F016DD" w:rsidRPr="00FA472B" w:rsidRDefault="00F016DD" w:rsidP="000871D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w="1559" w:type="dxa"/>
            <w:vAlign w:val="center"/>
          </w:tcPr>
          <w:p w:rsidR="00F016DD" w:rsidRPr="00FA472B" w:rsidRDefault="00F016DD" w:rsidP="000871D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rsidR="00E83B6A">
        <w:tc>
          <w:tcPr>
            <w:tcW w:w="817" w:type="dxa"/>
            <w:vAlign w:val="center"/>
          </w:tcPr>
          <w:p w:rsidR="00E83B6A" w:rsidRDefault="00CA7EDD">
            <w:pPr>
              <w:jc w:val="center"/>
            </w:pPr>
            <w:r>
              <w:rPr>
                <w:color w:val="000000"/>
                <w:sz w:val="24"/>
              </w:rPr>
              <w:t>1</w:t>
            </w:r>
          </w:p>
        </w:tc>
        <w:tc>
          <w:tcPr>
            <w:tcW w:w="1276" w:type="dxa"/>
            <w:vAlign w:val="center"/>
          </w:tcPr>
          <w:p w:rsidR="00E83B6A" w:rsidRDefault="00CA7EDD">
            <w:pPr>
              <w:jc w:val="center"/>
            </w:pPr>
            <w:r>
              <w:rPr>
                <w:color w:val="000000"/>
                <w:sz w:val="24"/>
              </w:rPr>
              <w:t>002475</w:t>
            </w:r>
          </w:p>
        </w:tc>
        <w:tc>
          <w:tcPr>
            <w:tcW w:w="1417" w:type="dxa"/>
            <w:vAlign w:val="center"/>
          </w:tcPr>
          <w:p w:rsidR="00E83B6A" w:rsidRDefault="00CA7EDD">
            <w:pPr>
              <w:jc w:val="center"/>
            </w:pPr>
            <w:r>
              <w:rPr>
                <w:color w:val="000000"/>
                <w:sz w:val="24"/>
              </w:rPr>
              <w:t>立讯精密</w:t>
            </w:r>
          </w:p>
        </w:tc>
        <w:tc>
          <w:tcPr>
            <w:tcW w:w="1560" w:type="dxa"/>
            <w:vAlign w:val="center"/>
          </w:tcPr>
          <w:p w:rsidR="00E83B6A" w:rsidRDefault="00CA7EDD">
            <w:pPr>
              <w:jc w:val="right"/>
            </w:pPr>
            <w:r>
              <w:rPr>
                <w:color w:val="000000"/>
                <w:sz w:val="24"/>
              </w:rPr>
              <w:t>766,983</w:t>
            </w:r>
          </w:p>
        </w:tc>
        <w:tc>
          <w:tcPr>
            <w:tcW w:w="2268" w:type="dxa"/>
            <w:vAlign w:val="center"/>
          </w:tcPr>
          <w:p w:rsidR="00E83B6A" w:rsidRDefault="00CA7EDD">
            <w:pPr>
              <w:jc w:val="right"/>
            </w:pPr>
            <w:r>
              <w:rPr>
                <w:color w:val="000000"/>
                <w:sz w:val="24"/>
              </w:rPr>
              <w:t>38,418,178.47</w:t>
            </w:r>
          </w:p>
        </w:tc>
        <w:tc>
          <w:tcPr>
            <w:tcW w:w="1559" w:type="dxa"/>
            <w:vAlign w:val="center"/>
          </w:tcPr>
          <w:p w:rsidR="00E83B6A" w:rsidRDefault="00CA7EDD">
            <w:pPr>
              <w:jc w:val="right"/>
            </w:pPr>
            <w:r>
              <w:rPr>
                <w:color w:val="000000"/>
                <w:sz w:val="24"/>
              </w:rPr>
              <w:t>4.28</w:t>
            </w:r>
          </w:p>
        </w:tc>
      </w:tr>
      <w:tr w:rsidR="00E83B6A">
        <w:tc>
          <w:tcPr>
            <w:tcW w:w="817" w:type="dxa"/>
            <w:vAlign w:val="center"/>
          </w:tcPr>
          <w:p w:rsidR="00E83B6A" w:rsidRDefault="00CA7EDD">
            <w:pPr>
              <w:jc w:val="center"/>
            </w:pPr>
            <w:r>
              <w:rPr>
                <w:color w:val="000000"/>
                <w:sz w:val="24"/>
              </w:rPr>
              <w:t>2</w:t>
            </w:r>
          </w:p>
        </w:tc>
        <w:tc>
          <w:tcPr>
            <w:tcW w:w="1276" w:type="dxa"/>
            <w:vAlign w:val="center"/>
          </w:tcPr>
          <w:p w:rsidR="00E83B6A" w:rsidRDefault="00CA7EDD">
            <w:pPr>
              <w:jc w:val="center"/>
            </w:pPr>
            <w:r>
              <w:rPr>
                <w:color w:val="000000"/>
                <w:sz w:val="24"/>
              </w:rPr>
              <w:t>601012</w:t>
            </w:r>
          </w:p>
        </w:tc>
        <w:tc>
          <w:tcPr>
            <w:tcW w:w="1417" w:type="dxa"/>
            <w:vAlign w:val="center"/>
          </w:tcPr>
          <w:p w:rsidR="00E83B6A" w:rsidRDefault="00CA7EDD">
            <w:pPr>
              <w:jc w:val="center"/>
            </w:pPr>
            <w:r>
              <w:rPr>
                <w:color w:val="000000"/>
                <w:sz w:val="24"/>
              </w:rPr>
              <w:t>隆基股份</w:t>
            </w:r>
          </w:p>
        </w:tc>
        <w:tc>
          <w:tcPr>
            <w:tcW w:w="1560" w:type="dxa"/>
            <w:vAlign w:val="center"/>
          </w:tcPr>
          <w:p w:rsidR="00E83B6A" w:rsidRDefault="00CA7EDD">
            <w:pPr>
              <w:jc w:val="right"/>
            </w:pPr>
            <w:r>
              <w:rPr>
                <w:color w:val="000000"/>
                <w:sz w:val="24"/>
              </w:rPr>
              <w:t>688,398</w:t>
            </w:r>
          </w:p>
        </w:tc>
        <w:tc>
          <w:tcPr>
            <w:tcW w:w="2268" w:type="dxa"/>
            <w:vAlign w:val="center"/>
          </w:tcPr>
          <w:p w:rsidR="00E83B6A" w:rsidRDefault="00CA7EDD">
            <w:pPr>
              <w:jc w:val="right"/>
            </w:pPr>
            <w:r>
              <w:rPr>
                <w:color w:val="000000"/>
                <w:sz w:val="24"/>
              </w:rPr>
              <w:t>28,038,450.54</w:t>
            </w:r>
          </w:p>
        </w:tc>
        <w:tc>
          <w:tcPr>
            <w:tcW w:w="1559" w:type="dxa"/>
            <w:vAlign w:val="center"/>
          </w:tcPr>
          <w:p w:rsidR="00E83B6A" w:rsidRDefault="00CA7EDD">
            <w:pPr>
              <w:jc w:val="right"/>
            </w:pPr>
            <w:r>
              <w:rPr>
                <w:color w:val="000000"/>
                <w:sz w:val="24"/>
              </w:rPr>
              <w:t>3.12</w:t>
            </w:r>
          </w:p>
        </w:tc>
      </w:tr>
      <w:tr w:rsidR="00E83B6A">
        <w:tc>
          <w:tcPr>
            <w:tcW w:w="817" w:type="dxa"/>
            <w:vAlign w:val="center"/>
          </w:tcPr>
          <w:p w:rsidR="00E83B6A" w:rsidRDefault="00CA7EDD">
            <w:pPr>
              <w:jc w:val="center"/>
            </w:pPr>
            <w:r>
              <w:rPr>
                <w:color w:val="000000"/>
                <w:sz w:val="24"/>
              </w:rPr>
              <w:t>3</w:t>
            </w:r>
          </w:p>
        </w:tc>
        <w:tc>
          <w:tcPr>
            <w:tcW w:w="1276" w:type="dxa"/>
            <w:vAlign w:val="center"/>
          </w:tcPr>
          <w:p w:rsidR="00E83B6A" w:rsidRDefault="00CA7EDD">
            <w:pPr>
              <w:jc w:val="center"/>
            </w:pPr>
            <w:r>
              <w:rPr>
                <w:color w:val="000000"/>
                <w:sz w:val="24"/>
              </w:rPr>
              <w:t>000651</w:t>
            </w:r>
          </w:p>
        </w:tc>
        <w:tc>
          <w:tcPr>
            <w:tcW w:w="1417" w:type="dxa"/>
            <w:vAlign w:val="center"/>
          </w:tcPr>
          <w:p w:rsidR="00E83B6A" w:rsidRDefault="00CA7EDD">
            <w:pPr>
              <w:jc w:val="center"/>
            </w:pPr>
            <w:r>
              <w:rPr>
                <w:color w:val="000000"/>
                <w:sz w:val="24"/>
              </w:rPr>
              <w:t>格力电器</w:t>
            </w:r>
          </w:p>
        </w:tc>
        <w:tc>
          <w:tcPr>
            <w:tcW w:w="1560" w:type="dxa"/>
            <w:vAlign w:val="center"/>
          </w:tcPr>
          <w:p w:rsidR="00E83B6A" w:rsidRDefault="00CA7EDD">
            <w:pPr>
              <w:jc w:val="right"/>
            </w:pPr>
            <w:r>
              <w:rPr>
                <w:color w:val="000000"/>
                <w:sz w:val="24"/>
              </w:rPr>
              <w:t>402,100</w:t>
            </w:r>
          </w:p>
        </w:tc>
        <w:tc>
          <w:tcPr>
            <w:tcW w:w="2268" w:type="dxa"/>
            <w:vAlign w:val="center"/>
          </w:tcPr>
          <w:p w:rsidR="00E83B6A" w:rsidRDefault="00CA7EDD">
            <w:pPr>
              <w:jc w:val="right"/>
            </w:pPr>
            <w:r>
              <w:rPr>
                <w:color w:val="000000"/>
                <w:sz w:val="24"/>
              </w:rPr>
              <w:t>22,746,797.00</w:t>
            </w:r>
          </w:p>
        </w:tc>
        <w:tc>
          <w:tcPr>
            <w:tcW w:w="1559" w:type="dxa"/>
            <w:vAlign w:val="center"/>
          </w:tcPr>
          <w:p w:rsidR="00E83B6A" w:rsidRDefault="00CA7EDD">
            <w:pPr>
              <w:jc w:val="right"/>
            </w:pPr>
            <w:r>
              <w:rPr>
                <w:color w:val="000000"/>
                <w:sz w:val="24"/>
              </w:rPr>
              <w:t>2.53</w:t>
            </w:r>
          </w:p>
        </w:tc>
      </w:tr>
      <w:tr w:rsidR="00E83B6A">
        <w:tc>
          <w:tcPr>
            <w:tcW w:w="817" w:type="dxa"/>
            <w:vAlign w:val="center"/>
          </w:tcPr>
          <w:p w:rsidR="00E83B6A" w:rsidRDefault="00CA7EDD">
            <w:pPr>
              <w:jc w:val="center"/>
            </w:pPr>
            <w:r>
              <w:rPr>
                <w:color w:val="000000"/>
                <w:sz w:val="24"/>
              </w:rPr>
              <w:t>4</w:t>
            </w:r>
          </w:p>
        </w:tc>
        <w:tc>
          <w:tcPr>
            <w:tcW w:w="1276" w:type="dxa"/>
            <w:vAlign w:val="center"/>
          </w:tcPr>
          <w:p w:rsidR="00E83B6A" w:rsidRDefault="00CA7EDD">
            <w:pPr>
              <w:jc w:val="center"/>
            </w:pPr>
            <w:r>
              <w:rPr>
                <w:color w:val="000000"/>
                <w:sz w:val="24"/>
              </w:rPr>
              <w:t>601799</w:t>
            </w:r>
          </w:p>
        </w:tc>
        <w:tc>
          <w:tcPr>
            <w:tcW w:w="1417" w:type="dxa"/>
            <w:vAlign w:val="center"/>
          </w:tcPr>
          <w:p w:rsidR="00E83B6A" w:rsidRDefault="00CA7EDD">
            <w:pPr>
              <w:jc w:val="center"/>
            </w:pPr>
            <w:r>
              <w:rPr>
                <w:color w:val="000000"/>
                <w:sz w:val="24"/>
              </w:rPr>
              <w:t>星宇股份</w:t>
            </w:r>
          </w:p>
        </w:tc>
        <w:tc>
          <w:tcPr>
            <w:tcW w:w="1560" w:type="dxa"/>
            <w:vAlign w:val="center"/>
          </w:tcPr>
          <w:p w:rsidR="00E83B6A" w:rsidRDefault="00CA7EDD">
            <w:pPr>
              <w:jc w:val="right"/>
            </w:pPr>
            <w:r>
              <w:rPr>
                <w:color w:val="000000"/>
                <w:sz w:val="24"/>
              </w:rPr>
              <w:t>160,917</w:t>
            </w:r>
          </w:p>
        </w:tc>
        <w:tc>
          <w:tcPr>
            <w:tcW w:w="2268" w:type="dxa"/>
            <w:vAlign w:val="center"/>
          </w:tcPr>
          <w:p w:rsidR="00E83B6A" w:rsidRDefault="00CA7EDD">
            <w:pPr>
              <w:jc w:val="right"/>
            </w:pPr>
            <w:r>
              <w:rPr>
                <w:color w:val="000000"/>
                <w:sz w:val="24"/>
              </w:rPr>
              <w:t>20,436,459.00</w:t>
            </w:r>
          </w:p>
        </w:tc>
        <w:tc>
          <w:tcPr>
            <w:tcW w:w="1559" w:type="dxa"/>
            <w:vAlign w:val="center"/>
          </w:tcPr>
          <w:p w:rsidR="00E83B6A" w:rsidRDefault="00CA7EDD">
            <w:pPr>
              <w:jc w:val="right"/>
            </w:pPr>
            <w:r>
              <w:rPr>
                <w:color w:val="000000"/>
                <w:sz w:val="24"/>
              </w:rPr>
              <w:t>2.28</w:t>
            </w:r>
          </w:p>
        </w:tc>
      </w:tr>
      <w:tr w:rsidR="00E83B6A">
        <w:tc>
          <w:tcPr>
            <w:tcW w:w="817" w:type="dxa"/>
            <w:vAlign w:val="center"/>
          </w:tcPr>
          <w:p w:rsidR="00E83B6A" w:rsidRDefault="00CA7EDD">
            <w:pPr>
              <w:jc w:val="center"/>
            </w:pPr>
            <w:r>
              <w:rPr>
                <w:color w:val="000000"/>
                <w:sz w:val="24"/>
              </w:rPr>
              <w:t>5</w:t>
            </w:r>
          </w:p>
        </w:tc>
        <w:tc>
          <w:tcPr>
            <w:tcW w:w="1276" w:type="dxa"/>
            <w:vAlign w:val="center"/>
          </w:tcPr>
          <w:p w:rsidR="00E83B6A" w:rsidRDefault="00CA7EDD">
            <w:pPr>
              <w:jc w:val="center"/>
            </w:pPr>
            <w:r>
              <w:rPr>
                <w:color w:val="000000"/>
                <w:sz w:val="24"/>
              </w:rPr>
              <w:t>000002</w:t>
            </w:r>
          </w:p>
        </w:tc>
        <w:tc>
          <w:tcPr>
            <w:tcW w:w="1417" w:type="dxa"/>
            <w:vAlign w:val="center"/>
          </w:tcPr>
          <w:p w:rsidR="00E83B6A" w:rsidRDefault="00CA7EDD">
            <w:pPr>
              <w:jc w:val="center"/>
            </w:pPr>
            <w:r>
              <w:rPr>
                <w:color w:val="000000"/>
                <w:sz w:val="24"/>
              </w:rPr>
              <w:t>万科</w:t>
            </w:r>
            <w:r>
              <w:rPr>
                <w:color w:val="000000"/>
                <w:sz w:val="24"/>
              </w:rPr>
              <w:t>A</w:t>
            </w:r>
          </w:p>
        </w:tc>
        <w:tc>
          <w:tcPr>
            <w:tcW w:w="1560" w:type="dxa"/>
            <w:vAlign w:val="center"/>
          </w:tcPr>
          <w:p w:rsidR="00E83B6A" w:rsidRDefault="00CA7EDD">
            <w:pPr>
              <w:jc w:val="right"/>
            </w:pPr>
            <w:r>
              <w:rPr>
                <w:color w:val="000000"/>
                <w:sz w:val="24"/>
              </w:rPr>
              <w:t>729,900</w:t>
            </w:r>
          </w:p>
        </w:tc>
        <w:tc>
          <w:tcPr>
            <w:tcW w:w="2268" w:type="dxa"/>
            <w:vAlign w:val="center"/>
          </w:tcPr>
          <w:p w:rsidR="00E83B6A" w:rsidRDefault="00CA7EDD">
            <w:pPr>
              <w:jc w:val="right"/>
            </w:pPr>
            <w:r>
              <w:rPr>
                <w:color w:val="000000"/>
                <w:sz w:val="24"/>
              </w:rPr>
              <w:t>19,079,586.00</w:t>
            </w:r>
          </w:p>
        </w:tc>
        <w:tc>
          <w:tcPr>
            <w:tcW w:w="1559" w:type="dxa"/>
            <w:vAlign w:val="center"/>
          </w:tcPr>
          <w:p w:rsidR="00E83B6A" w:rsidRDefault="00CA7EDD">
            <w:pPr>
              <w:jc w:val="right"/>
            </w:pPr>
            <w:r>
              <w:rPr>
                <w:color w:val="000000"/>
                <w:sz w:val="24"/>
              </w:rPr>
              <w:t>2.12</w:t>
            </w:r>
          </w:p>
        </w:tc>
      </w:tr>
      <w:tr w:rsidR="00E83B6A">
        <w:tc>
          <w:tcPr>
            <w:tcW w:w="817" w:type="dxa"/>
            <w:vAlign w:val="center"/>
          </w:tcPr>
          <w:p w:rsidR="00E83B6A" w:rsidRDefault="00CA7EDD">
            <w:pPr>
              <w:jc w:val="center"/>
            </w:pPr>
            <w:r>
              <w:rPr>
                <w:color w:val="000000"/>
                <w:sz w:val="24"/>
              </w:rPr>
              <w:t>6</w:t>
            </w:r>
          </w:p>
        </w:tc>
        <w:tc>
          <w:tcPr>
            <w:tcW w:w="1276" w:type="dxa"/>
            <w:vAlign w:val="center"/>
          </w:tcPr>
          <w:p w:rsidR="00E83B6A" w:rsidRDefault="00CA7EDD">
            <w:pPr>
              <w:jc w:val="center"/>
            </w:pPr>
            <w:r>
              <w:rPr>
                <w:color w:val="000000"/>
                <w:sz w:val="24"/>
              </w:rPr>
              <w:t>600933</w:t>
            </w:r>
          </w:p>
        </w:tc>
        <w:tc>
          <w:tcPr>
            <w:tcW w:w="1417" w:type="dxa"/>
            <w:vAlign w:val="center"/>
          </w:tcPr>
          <w:p w:rsidR="00E83B6A" w:rsidRDefault="00CA7EDD">
            <w:pPr>
              <w:jc w:val="center"/>
            </w:pPr>
            <w:r>
              <w:rPr>
                <w:color w:val="000000"/>
                <w:sz w:val="24"/>
              </w:rPr>
              <w:t>爱柯迪</w:t>
            </w:r>
          </w:p>
        </w:tc>
        <w:tc>
          <w:tcPr>
            <w:tcW w:w="1560" w:type="dxa"/>
            <w:vAlign w:val="center"/>
          </w:tcPr>
          <w:p w:rsidR="00E83B6A" w:rsidRDefault="00CA7EDD">
            <w:pPr>
              <w:jc w:val="right"/>
            </w:pPr>
            <w:r>
              <w:rPr>
                <w:color w:val="000000"/>
                <w:sz w:val="24"/>
              </w:rPr>
              <w:t>1,331,500</w:t>
            </w:r>
          </w:p>
        </w:tc>
        <w:tc>
          <w:tcPr>
            <w:tcW w:w="2268" w:type="dxa"/>
            <w:vAlign w:val="center"/>
          </w:tcPr>
          <w:p w:rsidR="00E83B6A" w:rsidRDefault="00CA7EDD">
            <w:pPr>
              <w:jc w:val="right"/>
            </w:pPr>
            <w:r>
              <w:rPr>
                <w:color w:val="000000"/>
                <w:sz w:val="24"/>
              </w:rPr>
              <w:t>18,534,480.00</w:t>
            </w:r>
          </w:p>
        </w:tc>
        <w:tc>
          <w:tcPr>
            <w:tcW w:w="1559" w:type="dxa"/>
            <w:vAlign w:val="center"/>
          </w:tcPr>
          <w:p w:rsidR="00E83B6A" w:rsidRDefault="00CA7EDD">
            <w:pPr>
              <w:jc w:val="right"/>
            </w:pPr>
            <w:r>
              <w:rPr>
                <w:color w:val="000000"/>
                <w:sz w:val="24"/>
              </w:rPr>
              <w:t>2.06</w:t>
            </w:r>
          </w:p>
        </w:tc>
      </w:tr>
      <w:tr w:rsidR="00E83B6A">
        <w:tc>
          <w:tcPr>
            <w:tcW w:w="817" w:type="dxa"/>
            <w:vAlign w:val="center"/>
          </w:tcPr>
          <w:p w:rsidR="00E83B6A" w:rsidRDefault="00CA7EDD">
            <w:pPr>
              <w:jc w:val="center"/>
            </w:pPr>
            <w:r>
              <w:rPr>
                <w:color w:val="000000"/>
                <w:sz w:val="24"/>
              </w:rPr>
              <w:t>7</w:t>
            </w:r>
          </w:p>
        </w:tc>
        <w:tc>
          <w:tcPr>
            <w:tcW w:w="1276" w:type="dxa"/>
            <w:vAlign w:val="center"/>
          </w:tcPr>
          <w:p w:rsidR="00E83B6A" w:rsidRDefault="00CA7EDD">
            <w:pPr>
              <w:jc w:val="center"/>
            </w:pPr>
            <w:r>
              <w:rPr>
                <w:color w:val="000000"/>
                <w:sz w:val="24"/>
              </w:rPr>
              <w:t>600066</w:t>
            </w:r>
          </w:p>
        </w:tc>
        <w:tc>
          <w:tcPr>
            <w:tcW w:w="1417" w:type="dxa"/>
            <w:vAlign w:val="center"/>
          </w:tcPr>
          <w:p w:rsidR="00E83B6A" w:rsidRDefault="00CA7EDD">
            <w:pPr>
              <w:jc w:val="center"/>
            </w:pPr>
            <w:r>
              <w:rPr>
                <w:color w:val="000000"/>
                <w:sz w:val="24"/>
              </w:rPr>
              <w:t>宇通客车</w:t>
            </w:r>
          </w:p>
        </w:tc>
        <w:tc>
          <w:tcPr>
            <w:tcW w:w="1560" w:type="dxa"/>
            <w:vAlign w:val="center"/>
          </w:tcPr>
          <w:p w:rsidR="00E83B6A" w:rsidRDefault="00CA7EDD">
            <w:pPr>
              <w:jc w:val="right"/>
            </w:pPr>
            <w:r>
              <w:rPr>
                <w:color w:val="000000"/>
                <w:sz w:val="24"/>
              </w:rPr>
              <w:t>1,465,300</w:t>
            </w:r>
          </w:p>
        </w:tc>
        <w:tc>
          <w:tcPr>
            <w:tcW w:w="2268" w:type="dxa"/>
            <w:vAlign w:val="center"/>
          </w:tcPr>
          <w:p w:rsidR="00E83B6A" w:rsidRDefault="00CA7EDD">
            <w:pPr>
              <w:jc w:val="right"/>
            </w:pPr>
            <w:r>
              <w:rPr>
                <w:color w:val="000000"/>
                <w:sz w:val="24"/>
              </w:rPr>
              <w:t>17,876,660.00</w:t>
            </w:r>
          </w:p>
        </w:tc>
        <w:tc>
          <w:tcPr>
            <w:tcW w:w="1559" w:type="dxa"/>
            <w:vAlign w:val="center"/>
          </w:tcPr>
          <w:p w:rsidR="00E83B6A" w:rsidRDefault="00CA7EDD">
            <w:pPr>
              <w:jc w:val="right"/>
            </w:pPr>
            <w:r>
              <w:rPr>
                <w:color w:val="000000"/>
                <w:sz w:val="24"/>
              </w:rPr>
              <w:t>1.99</w:t>
            </w:r>
          </w:p>
        </w:tc>
      </w:tr>
      <w:tr w:rsidR="00E83B6A">
        <w:tc>
          <w:tcPr>
            <w:tcW w:w="817" w:type="dxa"/>
            <w:vAlign w:val="center"/>
          </w:tcPr>
          <w:p w:rsidR="00E83B6A" w:rsidRDefault="00CA7EDD">
            <w:pPr>
              <w:jc w:val="center"/>
            </w:pPr>
            <w:r>
              <w:rPr>
                <w:color w:val="000000"/>
                <w:sz w:val="24"/>
              </w:rPr>
              <w:t>8</w:t>
            </w:r>
          </w:p>
        </w:tc>
        <w:tc>
          <w:tcPr>
            <w:tcW w:w="1276" w:type="dxa"/>
            <w:vAlign w:val="center"/>
          </w:tcPr>
          <w:p w:rsidR="00E83B6A" w:rsidRDefault="00CA7EDD">
            <w:pPr>
              <w:jc w:val="center"/>
            </w:pPr>
            <w:r>
              <w:rPr>
                <w:color w:val="000000"/>
                <w:sz w:val="24"/>
              </w:rPr>
              <w:t>300433</w:t>
            </w:r>
          </w:p>
        </w:tc>
        <w:tc>
          <w:tcPr>
            <w:tcW w:w="1417" w:type="dxa"/>
            <w:vAlign w:val="center"/>
          </w:tcPr>
          <w:p w:rsidR="00E83B6A" w:rsidRDefault="00CA7EDD">
            <w:pPr>
              <w:jc w:val="center"/>
            </w:pPr>
            <w:r>
              <w:rPr>
                <w:color w:val="000000"/>
                <w:sz w:val="24"/>
              </w:rPr>
              <w:t>蓝思科技</w:t>
            </w:r>
          </w:p>
        </w:tc>
        <w:tc>
          <w:tcPr>
            <w:tcW w:w="1560" w:type="dxa"/>
            <w:vAlign w:val="center"/>
          </w:tcPr>
          <w:p w:rsidR="00E83B6A" w:rsidRDefault="00CA7EDD">
            <w:pPr>
              <w:jc w:val="right"/>
            </w:pPr>
            <w:r>
              <w:rPr>
                <w:color w:val="000000"/>
                <w:sz w:val="24"/>
              </w:rPr>
              <w:t>484,900</w:t>
            </w:r>
          </w:p>
        </w:tc>
        <w:tc>
          <w:tcPr>
            <w:tcW w:w="2268" w:type="dxa"/>
            <w:vAlign w:val="center"/>
          </w:tcPr>
          <w:p w:rsidR="00E83B6A" w:rsidRDefault="00CA7EDD">
            <w:pPr>
              <w:jc w:val="right"/>
            </w:pPr>
            <w:r>
              <w:rPr>
                <w:color w:val="000000"/>
                <w:sz w:val="24"/>
              </w:rPr>
              <w:t>13,596,596.00</w:t>
            </w:r>
          </w:p>
        </w:tc>
        <w:tc>
          <w:tcPr>
            <w:tcW w:w="1559" w:type="dxa"/>
            <w:vAlign w:val="center"/>
          </w:tcPr>
          <w:p w:rsidR="00E83B6A" w:rsidRDefault="00CA7EDD">
            <w:pPr>
              <w:jc w:val="right"/>
            </w:pPr>
            <w:r>
              <w:rPr>
                <w:color w:val="000000"/>
                <w:sz w:val="24"/>
              </w:rPr>
              <w:t>1.51</w:t>
            </w:r>
          </w:p>
        </w:tc>
      </w:tr>
      <w:tr w:rsidR="00E83B6A">
        <w:tc>
          <w:tcPr>
            <w:tcW w:w="817" w:type="dxa"/>
            <w:vAlign w:val="center"/>
          </w:tcPr>
          <w:p w:rsidR="00E83B6A" w:rsidRDefault="00CA7EDD">
            <w:pPr>
              <w:jc w:val="center"/>
            </w:pPr>
            <w:r>
              <w:rPr>
                <w:color w:val="000000"/>
                <w:sz w:val="24"/>
              </w:rPr>
              <w:t>9</w:t>
            </w:r>
          </w:p>
        </w:tc>
        <w:tc>
          <w:tcPr>
            <w:tcW w:w="1276" w:type="dxa"/>
            <w:vAlign w:val="center"/>
          </w:tcPr>
          <w:p w:rsidR="00E83B6A" w:rsidRDefault="00CA7EDD">
            <w:pPr>
              <w:jc w:val="center"/>
            </w:pPr>
            <w:r>
              <w:rPr>
                <w:color w:val="000000"/>
                <w:sz w:val="24"/>
              </w:rPr>
              <w:t>002938</w:t>
            </w:r>
          </w:p>
        </w:tc>
        <w:tc>
          <w:tcPr>
            <w:tcW w:w="1417" w:type="dxa"/>
            <w:vAlign w:val="center"/>
          </w:tcPr>
          <w:p w:rsidR="00E83B6A" w:rsidRDefault="00CA7EDD">
            <w:pPr>
              <w:jc w:val="center"/>
            </w:pPr>
            <w:r>
              <w:rPr>
                <w:color w:val="000000"/>
                <w:sz w:val="24"/>
              </w:rPr>
              <w:t>鹏鼎控股</w:t>
            </w:r>
          </w:p>
        </w:tc>
        <w:tc>
          <w:tcPr>
            <w:tcW w:w="1560" w:type="dxa"/>
            <w:vAlign w:val="center"/>
          </w:tcPr>
          <w:p w:rsidR="00E83B6A" w:rsidRDefault="00CA7EDD">
            <w:pPr>
              <w:jc w:val="right"/>
            </w:pPr>
            <w:r>
              <w:rPr>
                <w:color w:val="000000"/>
                <w:sz w:val="24"/>
              </w:rPr>
              <w:t>250,900</w:t>
            </w:r>
          </w:p>
        </w:tc>
        <w:tc>
          <w:tcPr>
            <w:tcW w:w="2268" w:type="dxa"/>
            <w:vAlign w:val="center"/>
          </w:tcPr>
          <w:p w:rsidR="00E83B6A" w:rsidRDefault="00CA7EDD">
            <w:pPr>
              <w:jc w:val="right"/>
            </w:pPr>
            <w:r>
              <w:rPr>
                <w:color w:val="000000"/>
                <w:sz w:val="24"/>
              </w:rPr>
              <w:t>12,560,054.00</w:t>
            </w:r>
          </w:p>
        </w:tc>
        <w:tc>
          <w:tcPr>
            <w:tcW w:w="1559" w:type="dxa"/>
            <w:vAlign w:val="center"/>
          </w:tcPr>
          <w:p w:rsidR="00E83B6A" w:rsidRDefault="00CA7EDD">
            <w:pPr>
              <w:jc w:val="right"/>
            </w:pPr>
            <w:r>
              <w:rPr>
                <w:color w:val="000000"/>
                <w:sz w:val="24"/>
              </w:rPr>
              <w:t>1.40</w:t>
            </w:r>
          </w:p>
        </w:tc>
      </w:tr>
      <w:tr w:rsidR="00E83B6A">
        <w:tc>
          <w:tcPr>
            <w:tcW w:w="817" w:type="dxa"/>
            <w:vAlign w:val="center"/>
          </w:tcPr>
          <w:p w:rsidR="00E83B6A" w:rsidRDefault="00CA7EDD">
            <w:pPr>
              <w:jc w:val="center"/>
            </w:pPr>
            <w:r>
              <w:rPr>
                <w:color w:val="000000"/>
                <w:sz w:val="24"/>
              </w:rPr>
              <w:t>10</w:t>
            </w:r>
          </w:p>
        </w:tc>
        <w:tc>
          <w:tcPr>
            <w:tcW w:w="1276" w:type="dxa"/>
            <w:vAlign w:val="center"/>
          </w:tcPr>
          <w:p w:rsidR="00E83B6A" w:rsidRDefault="00CA7EDD">
            <w:pPr>
              <w:jc w:val="center"/>
            </w:pPr>
            <w:r>
              <w:rPr>
                <w:color w:val="000000"/>
                <w:sz w:val="24"/>
              </w:rPr>
              <w:t>600585</w:t>
            </w:r>
          </w:p>
        </w:tc>
        <w:tc>
          <w:tcPr>
            <w:tcW w:w="1417" w:type="dxa"/>
            <w:vAlign w:val="center"/>
          </w:tcPr>
          <w:p w:rsidR="00E83B6A" w:rsidRDefault="00CA7EDD">
            <w:pPr>
              <w:jc w:val="center"/>
            </w:pPr>
            <w:r>
              <w:rPr>
                <w:color w:val="000000"/>
                <w:sz w:val="24"/>
              </w:rPr>
              <w:t>海螺水泥</w:t>
            </w:r>
          </w:p>
        </w:tc>
        <w:tc>
          <w:tcPr>
            <w:tcW w:w="1560" w:type="dxa"/>
            <w:vAlign w:val="center"/>
          </w:tcPr>
          <w:p w:rsidR="00E83B6A" w:rsidRDefault="00CA7EDD">
            <w:pPr>
              <w:jc w:val="right"/>
            </w:pPr>
            <w:r>
              <w:rPr>
                <w:color w:val="000000"/>
                <w:sz w:val="24"/>
              </w:rPr>
              <w:t>232,100</w:t>
            </w:r>
          </w:p>
        </w:tc>
        <w:tc>
          <w:tcPr>
            <w:tcW w:w="2268" w:type="dxa"/>
            <w:vAlign w:val="center"/>
          </w:tcPr>
          <w:p w:rsidR="00E83B6A" w:rsidRDefault="00CA7EDD">
            <w:pPr>
              <w:jc w:val="right"/>
            </w:pPr>
            <w:r>
              <w:rPr>
                <w:color w:val="000000"/>
                <w:sz w:val="24"/>
              </w:rPr>
              <w:t>12,280,411.00</w:t>
            </w:r>
          </w:p>
        </w:tc>
        <w:tc>
          <w:tcPr>
            <w:tcW w:w="1559" w:type="dxa"/>
            <w:vAlign w:val="center"/>
          </w:tcPr>
          <w:p w:rsidR="00E83B6A" w:rsidRDefault="00CA7EDD">
            <w:pPr>
              <w:jc w:val="right"/>
            </w:pPr>
            <w:r>
              <w:rPr>
                <w:color w:val="000000"/>
                <w:sz w:val="24"/>
              </w:rPr>
              <w:t>1.37</w:t>
            </w:r>
          </w:p>
        </w:tc>
      </w:tr>
    </w:tbl>
    <w:p w:rsidR="006A1153" w:rsidRPr="006A1153" w:rsidRDefault="00F016DD" w:rsidP="00B54884">
      <w:pPr>
        <w:autoSpaceDE w:val="0"/>
        <w:autoSpaceDN w:val="0"/>
        <w:adjustRightInd w:val="0"/>
        <w:spacing w:beforeLines="100" w:before="312" w:line="360" w:lineRule="auto"/>
        <w:jc w:val="left"/>
        <w:rPr>
          <w:rFonts w:eastAsiaTheme="minorEastAsia"/>
          <w:b/>
          <w:color w:val="000000" w:themeColor="text1"/>
          <w:kern w:val="0"/>
          <w:sz w:val="24"/>
        </w:rPr>
      </w:pPr>
      <w:r w:rsidRPr="0078105B">
        <w:rPr>
          <w:rFonts w:ascii="宋体" w:hAnsi="宋体" w:cs="Arial"/>
          <w:b/>
          <w:color w:val="000000"/>
          <w:kern w:val="0"/>
          <w:sz w:val="24"/>
        </w:rPr>
        <w:t xml:space="preserve">5.4 </w:t>
      </w:r>
      <w:r w:rsidRPr="0078105B">
        <w:rPr>
          <w:rFonts w:ascii="宋体" w:hAnsi="宋体" w:cs="Arial" w:hint="eastAsia"/>
          <w:b/>
          <w:color w:val="000000"/>
          <w:kern w:val="0"/>
          <w:sz w:val="24"/>
        </w:rPr>
        <w:t>报告期末按债券品种分类的债券投资组合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2835"/>
        <w:gridCol w:w="1616"/>
      </w:tblGrid>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序号</w:t>
            </w:r>
          </w:p>
        </w:tc>
        <w:tc>
          <w:tcPr>
            <w:tcW w:w="3260"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债券品种</w:t>
            </w:r>
          </w:p>
        </w:tc>
        <w:tc>
          <w:tcPr>
            <w:tcW w:w="2835"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公允价值</w:t>
            </w:r>
            <w:r w:rsidRPr="006A1153">
              <w:rPr>
                <w:rFonts w:eastAsiaTheme="minorEastAsia"/>
                <w:color w:val="000000" w:themeColor="text1"/>
                <w:sz w:val="24"/>
              </w:rPr>
              <w:t>(</w:t>
            </w:r>
            <w:r w:rsidRPr="006A1153">
              <w:rPr>
                <w:rFonts w:eastAsiaTheme="minorEastAsia"/>
                <w:color w:val="000000" w:themeColor="text1"/>
                <w:sz w:val="24"/>
              </w:rPr>
              <w:t>元</w:t>
            </w: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占基金资产净值比例</w:t>
            </w:r>
            <w:r w:rsidRPr="006A1153">
              <w:rPr>
                <w:rFonts w:eastAsiaTheme="minorEastAsia"/>
                <w:color w:val="000000" w:themeColor="text1"/>
                <w:sz w:val="24"/>
              </w:rPr>
              <w:t>(</w:t>
            </w:r>
            <w:r w:rsidRPr="006A1153">
              <w:rPr>
                <w:rFonts w:eastAsiaTheme="minorEastAsia"/>
                <w:color w:val="000000" w:themeColor="text1"/>
                <w:sz w:val="24"/>
              </w:rPr>
              <w:t>％</w:t>
            </w: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国家债券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2</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央行票据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3</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金融债券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84,884,500.00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9.45</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其中：政策性金融债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84,884,500.00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9.45</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4</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企业债券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349,025,156.40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38.86</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5</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企业短期融资券</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6</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中期票据</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442,782,500.00</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49.30</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7</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可转债</w:t>
            </w:r>
            <w:r w:rsidR="00524368" w:rsidRPr="00524368">
              <w:rPr>
                <w:rFonts w:eastAsiaTheme="minorEastAsia" w:hint="eastAsia"/>
                <w:color w:val="000000" w:themeColor="text1"/>
                <w:sz w:val="24"/>
              </w:rPr>
              <w:t>（可交换债）</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10,727,033.75</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1.19</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8</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同业存单</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9</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其他</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w:t>
            </w:r>
          </w:p>
        </w:tc>
      </w:tr>
      <w:tr w:rsidR="006A1153" w:rsidRPr="006A1153" w:rsidTr="00D024C6">
        <w:tc>
          <w:tcPr>
            <w:tcW w:w="817" w:type="dxa"/>
            <w:vAlign w:val="center"/>
          </w:tcPr>
          <w:p w:rsidR="006A1153" w:rsidRPr="006A1153" w:rsidRDefault="006A1153" w:rsidP="00D024C6">
            <w:pPr>
              <w:spacing w:before="29" w:line="360" w:lineRule="auto"/>
              <w:ind w:left="17"/>
              <w:jc w:val="center"/>
              <w:rPr>
                <w:rFonts w:eastAsiaTheme="minorEastAsia"/>
                <w:color w:val="000000" w:themeColor="text1"/>
                <w:sz w:val="24"/>
              </w:rPr>
            </w:pPr>
            <w:r w:rsidRPr="006A1153">
              <w:rPr>
                <w:rFonts w:eastAsiaTheme="minorEastAsia"/>
                <w:color w:val="000000" w:themeColor="text1"/>
                <w:sz w:val="24"/>
              </w:rPr>
              <w:t>10</w:t>
            </w:r>
          </w:p>
        </w:tc>
        <w:tc>
          <w:tcPr>
            <w:tcW w:w="3260" w:type="dxa"/>
            <w:vAlign w:val="center"/>
          </w:tcPr>
          <w:p w:rsidR="006A1153" w:rsidRPr="006A1153" w:rsidRDefault="006A1153" w:rsidP="00D024C6">
            <w:pPr>
              <w:spacing w:before="29" w:line="360" w:lineRule="auto"/>
              <w:ind w:left="17"/>
              <w:jc w:val="left"/>
              <w:rPr>
                <w:rFonts w:eastAsiaTheme="minorEastAsia"/>
                <w:color w:val="000000" w:themeColor="text1"/>
                <w:sz w:val="24"/>
              </w:rPr>
            </w:pPr>
            <w:r w:rsidRPr="006A1153">
              <w:rPr>
                <w:rFonts w:eastAsiaTheme="minorEastAsia"/>
                <w:color w:val="000000" w:themeColor="text1"/>
                <w:sz w:val="24"/>
              </w:rPr>
              <w:t>合计</w:t>
            </w:r>
          </w:p>
        </w:tc>
        <w:tc>
          <w:tcPr>
            <w:tcW w:w="2835"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887,419,190.15</w:t>
            </w:r>
          </w:p>
        </w:tc>
        <w:tc>
          <w:tcPr>
            <w:tcW w:w="1616" w:type="dxa"/>
            <w:vAlign w:val="center"/>
          </w:tcPr>
          <w:p w:rsidR="006A1153" w:rsidRPr="006A1153" w:rsidRDefault="006A1153" w:rsidP="00D024C6">
            <w:pPr>
              <w:spacing w:before="29" w:line="360" w:lineRule="auto"/>
              <w:ind w:left="17"/>
              <w:jc w:val="right"/>
              <w:rPr>
                <w:rFonts w:eastAsiaTheme="minorEastAsia"/>
                <w:color w:val="000000" w:themeColor="text1"/>
                <w:sz w:val="24"/>
              </w:rPr>
            </w:pPr>
            <w:r w:rsidRPr="006A1153">
              <w:rPr>
                <w:rFonts w:eastAsiaTheme="minorEastAsia"/>
                <w:color w:val="000000" w:themeColor="text1"/>
                <w:sz w:val="24"/>
              </w:rPr>
              <w:t>98.81</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 xml:space="preserve">5.5 </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的前五名债券投资明细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2"/>
        <w:gridCol w:w="1559"/>
        <w:gridCol w:w="1985"/>
        <w:gridCol w:w="1559"/>
        <w:gridCol w:w="2126"/>
        <w:gridCol w:w="990"/>
      </w:tblGrid>
      <w:tr w:rsidR="00F016DD" w:rsidRPr="0078105B" w:rsidTr="00CA7FF7">
        <w:tc>
          <w:tcPr>
            <w:tcW w:w="802"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lastRenderedPageBreak/>
              <w:t>序号</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w="1985"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w="1559"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w="2126"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w="990" w:type="dxa"/>
            <w:vAlign w:val="center"/>
          </w:tcPr>
          <w:p w:rsidR="00F016DD" w:rsidRPr="00FA472B" w:rsidRDefault="00F016DD" w:rsidP="00F4518C">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rsidR="00E83B6A">
        <w:tc>
          <w:tcPr>
            <w:tcW w:w="802" w:type="dxa"/>
            <w:vAlign w:val="center"/>
          </w:tcPr>
          <w:p w:rsidR="00E83B6A" w:rsidRDefault="00CA7EDD">
            <w:pPr>
              <w:jc w:val="center"/>
            </w:pPr>
            <w:r>
              <w:rPr>
                <w:color w:val="000000"/>
                <w:sz w:val="24"/>
              </w:rPr>
              <w:t>1</w:t>
            </w:r>
          </w:p>
        </w:tc>
        <w:tc>
          <w:tcPr>
            <w:tcW w:w="1559" w:type="dxa"/>
            <w:vAlign w:val="center"/>
          </w:tcPr>
          <w:p w:rsidR="00E83B6A" w:rsidRDefault="00CA7EDD">
            <w:pPr>
              <w:jc w:val="center"/>
            </w:pPr>
            <w:r>
              <w:rPr>
                <w:color w:val="000000"/>
                <w:sz w:val="24"/>
              </w:rPr>
              <w:t>101900888</w:t>
            </w:r>
          </w:p>
        </w:tc>
        <w:tc>
          <w:tcPr>
            <w:tcW w:w="1985" w:type="dxa"/>
            <w:vAlign w:val="center"/>
          </w:tcPr>
          <w:p w:rsidR="00E83B6A" w:rsidRDefault="00CA7EDD">
            <w:pPr>
              <w:jc w:val="center"/>
            </w:pPr>
            <w:r>
              <w:rPr>
                <w:color w:val="000000"/>
                <w:sz w:val="24"/>
              </w:rPr>
              <w:t>19</w:t>
            </w:r>
            <w:r>
              <w:rPr>
                <w:color w:val="000000"/>
                <w:sz w:val="24"/>
              </w:rPr>
              <w:t>鄂交投</w:t>
            </w:r>
            <w:r>
              <w:rPr>
                <w:color w:val="000000"/>
                <w:sz w:val="24"/>
              </w:rPr>
              <w:t>MTN002</w:t>
            </w:r>
          </w:p>
        </w:tc>
        <w:tc>
          <w:tcPr>
            <w:tcW w:w="1559" w:type="dxa"/>
            <w:vAlign w:val="center"/>
          </w:tcPr>
          <w:p w:rsidR="00E83B6A" w:rsidRDefault="00CA7EDD">
            <w:pPr>
              <w:jc w:val="right"/>
            </w:pPr>
            <w:r>
              <w:rPr>
                <w:color w:val="000000"/>
                <w:sz w:val="24"/>
              </w:rPr>
              <w:t>600,000</w:t>
            </w:r>
          </w:p>
        </w:tc>
        <w:tc>
          <w:tcPr>
            <w:tcW w:w="2126" w:type="dxa"/>
            <w:vAlign w:val="center"/>
          </w:tcPr>
          <w:p w:rsidR="00E83B6A" w:rsidRDefault="00CA7EDD">
            <w:pPr>
              <w:jc w:val="right"/>
            </w:pPr>
            <w:r>
              <w:rPr>
                <w:color w:val="000000"/>
                <w:sz w:val="24"/>
              </w:rPr>
              <w:t>61,530,000.00</w:t>
            </w:r>
          </w:p>
        </w:tc>
        <w:tc>
          <w:tcPr>
            <w:tcW w:w="990" w:type="dxa"/>
            <w:vAlign w:val="center"/>
          </w:tcPr>
          <w:p w:rsidR="00E83B6A" w:rsidRDefault="00CA7EDD">
            <w:pPr>
              <w:jc w:val="right"/>
            </w:pPr>
            <w:r>
              <w:rPr>
                <w:color w:val="000000"/>
                <w:sz w:val="24"/>
              </w:rPr>
              <w:t>6.85</w:t>
            </w:r>
          </w:p>
        </w:tc>
      </w:tr>
      <w:tr w:rsidR="00E83B6A">
        <w:tc>
          <w:tcPr>
            <w:tcW w:w="802" w:type="dxa"/>
            <w:vAlign w:val="center"/>
          </w:tcPr>
          <w:p w:rsidR="00E83B6A" w:rsidRDefault="00CA7EDD">
            <w:pPr>
              <w:jc w:val="center"/>
            </w:pPr>
            <w:r>
              <w:rPr>
                <w:color w:val="000000"/>
                <w:sz w:val="24"/>
              </w:rPr>
              <w:t>2</w:t>
            </w:r>
          </w:p>
        </w:tc>
        <w:tc>
          <w:tcPr>
            <w:tcW w:w="1559" w:type="dxa"/>
            <w:vAlign w:val="center"/>
          </w:tcPr>
          <w:p w:rsidR="00E83B6A" w:rsidRDefault="00CA7EDD">
            <w:pPr>
              <w:jc w:val="center"/>
            </w:pPr>
            <w:r>
              <w:rPr>
                <w:color w:val="000000"/>
                <w:sz w:val="24"/>
              </w:rPr>
              <w:t>160206</w:t>
            </w:r>
          </w:p>
        </w:tc>
        <w:tc>
          <w:tcPr>
            <w:tcW w:w="1985" w:type="dxa"/>
            <w:vAlign w:val="center"/>
          </w:tcPr>
          <w:p w:rsidR="00E83B6A" w:rsidRDefault="00CA7EDD">
            <w:pPr>
              <w:jc w:val="center"/>
            </w:pPr>
            <w:r>
              <w:rPr>
                <w:color w:val="000000"/>
                <w:sz w:val="24"/>
              </w:rPr>
              <w:t>16</w:t>
            </w:r>
            <w:r>
              <w:rPr>
                <w:color w:val="000000"/>
                <w:sz w:val="24"/>
              </w:rPr>
              <w:t>国开</w:t>
            </w:r>
            <w:r>
              <w:rPr>
                <w:color w:val="000000"/>
                <w:sz w:val="24"/>
              </w:rPr>
              <w:t>06</w:t>
            </w:r>
          </w:p>
        </w:tc>
        <w:tc>
          <w:tcPr>
            <w:tcW w:w="1559" w:type="dxa"/>
            <w:vAlign w:val="center"/>
          </w:tcPr>
          <w:p w:rsidR="00E83B6A" w:rsidRDefault="00CA7EDD">
            <w:pPr>
              <w:jc w:val="right"/>
            </w:pPr>
            <w:r>
              <w:rPr>
                <w:color w:val="000000"/>
                <w:sz w:val="24"/>
              </w:rPr>
              <w:t>450,000</w:t>
            </w:r>
          </w:p>
        </w:tc>
        <w:tc>
          <w:tcPr>
            <w:tcW w:w="2126" w:type="dxa"/>
            <w:vAlign w:val="center"/>
          </w:tcPr>
          <w:p w:rsidR="00E83B6A" w:rsidRDefault="00CA7EDD">
            <w:pPr>
              <w:jc w:val="right"/>
            </w:pPr>
            <w:r>
              <w:rPr>
                <w:color w:val="000000"/>
                <w:sz w:val="24"/>
              </w:rPr>
              <w:t>45,220,500.00</w:t>
            </w:r>
          </w:p>
        </w:tc>
        <w:tc>
          <w:tcPr>
            <w:tcW w:w="990" w:type="dxa"/>
            <w:vAlign w:val="center"/>
          </w:tcPr>
          <w:p w:rsidR="00E83B6A" w:rsidRDefault="00CA7EDD">
            <w:pPr>
              <w:jc w:val="right"/>
            </w:pPr>
            <w:r>
              <w:rPr>
                <w:color w:val="000000"/>
                <w:sz w:val="24"/>
              </w:rPr>
              <w:t>5.03</w:t>
            </w:r>
          </w:p>
        </w:tc>
      </w:tr>
      <w:tr w:rsidR="00E83B6A">
        <w:tc>
          <w:tcPr>
            <w:tcW w:w="802" w:type="dxa"/>
            <w:vAlign w:val="center"/>
          </w:tcPr>
          <w:p w:rsidR="00E83B6A" w:rsidRDefault="00CA7EDD">
            <w:pPr>
              <w:jc w:val="center"/>
            </w:pPr>
            <w:r>
              <w:rPr>
                <w:color w:val="000000"/>
                <w:sz w:val="24"/>
              </w:rPr>
              <w:t>3</w:t>
            </w:r>
          </w:p>
        </w:tc>
        <w:tc>
          <w:tcPr>
            <w:tcW w:w="1559" w:type="dxa"/>
            <w:vAlign w:val="center"/>
          </w:tcPr>
          <w:p w:rsidR="00E83B6A" w:rsidRDefault="00CA7EDD">
            <w:pPr>
              <w:jc w:val="center"/>
            </w:pPr>
            <w:r>
              <w:rPr>
                <w:color w:val="000000"/>
                <w:sz w:val="24"/>
              </w:rPr>
              <w:t>101754021</w:t>
            </w:r>
          </w:p>
        </w:tc>
        <w:tc>
          <w:tcPr>
            <w:tcW w:w="1985" w:type="dxa"/>
            <w:vAlign w:val="center"/>
          </w:tcPr>
          <w:p w:rsidR="00E83B6A" w:rsidRDefault="00CA7EDD">
            <w:pPr>
              <w:jc w:val="center"/>
            </w:pPr>
            <w:r>
              <w:rPr>
                <w:color w:val="000000"/>
                <w:sz w:val="24"/>
              </w:rPr>
              <w:t>17</w:t>
            </w:r>
            <w:r>
              <w:rPr>
                <w:color w:val="000000"/>
                <w:sz w:val="24"/>
              </w:rPr>
              <w:t>长发集团</w:t>
            </w:r>
            <w:r>
              <w:rPr>
                <w:color w:val="000000"/>
                <w:sz w:val="24"/>
              </w:rPr>
              <w:t>MTN001</w:t>
            </w:r>
          </w:p>
        </w:tc>
        <w:tc>
          <w:tcPr>
            <w:tcW w:w="1559" w:type="dxa"/>
            <w:vAlign w:val="center"/>
          </w:tcPr>
          <w:p w:rsidR="00E83B6A" w:rsidRDefault="00CA7EDD">
            <w:pPr>
              <w:jc w:val="right"/>
            </w:pPr>
            <w:r>
              <w:rPr>
                <w:color w:val="000000"/>
                <w:sz w:val="24"/>
              </w:rPr>
              <w:t>400,000</w:t>
            </w:r>
          </w:p>
        </w:tc>
        <w:tc>
          <w:tcPr>
            <w:tcW w:w="2126" w:type="dxa"/>
            <w:vAlign w:val="center"/>
          </w:tcPr>
          <w:p w:rsidR="00E83B6A" w:rsidRDefault="00CA7EDD">
            <w:pPr>
              <w:jc w:val="right"/>
            </w:pPr>
            <w:r>
              <w:rPr>
                <w:color w:val="000000"/>
                <w:sz w:val="24"/>
              </w:rPr>
              <w:t>41,292,000.00</w:t>
            </w:r>
          </w:p>
        </w:tc>
        <w:tc>
          <w:tcPr>
            <w:tcW w:w="990" w:type="dxa"/>
            <w:vAlign w:val="center"/>
          </w:tcPr>
          <w:p w:rsidR="00E83B6A" w:rsidRDefault="00CA7EDD">
            <w:pPr>
              <w:jc w:val="right"/>
            </w:pPr>
            <w:r>
              <w:rPr>
                <w:color w:val="000000"/>
                <w:sz w:val="24"/>
              </w:rPr>
              <w:t>4.60</w:t>
            </w:r>
          </w:p>
        </w:tc>
      </w:tr>
      <w:tr w:rsidR="00E83B6A">
        <w:tc>
          <w:tcPr>
            <w:tcW w:w="802" w:type="dxa"/>
            <w:vAlign w:val="center"/>
          </w:tcPr>
          <w:p w:rsidR="00E83B6A" w:rsidRDefault="00CA7EDD">
            <w:pPr>
              <w:jc w:val="center"/>
            </w:pPr>
            <w:r>
              <w:rPr>
                <w:color w:val="000000"/>
                <w:sz w:val="24"/>
              </w:rPr>
              <w:t>4</w:t>
            </w:r>
          </w:p>
        </w:tc>
        <w:tc>
          <w:tcPr>
            <w:tcW w:w="1559" w:type="dxa"/>
            <w:vAlign w:val="center"/>
          </w:tcPr>
          <w:p w:rsidR="00E83B6A" w:rsidRDefault="00CA7EDD">
            <w:pPr>
              <w:jc w:val="center"/>
            </w:pPr>
            <w:r>
              <w:rPr>
                <w:color w:val="000000"/>
                <w:sz w:val="24"/>
              </w:rPr>
              <w:t>127451</w:t>
            </w:r>
          </w:p>
        </w:tc>
        <w:tc>
          <w:tcPr>
            <w:tcW w:w="1985" w:type="dxa"/>
            <w:vAlign w:val="center"/>
          </w:tcPr>
          <w:p w:rsidR="00E83B6A" w:rsidRDefault="00CA7EDD">
            <w:pPr>
              <w:jc w:val="center"/>
            </w:pPr>
            <w:r>
              <w:rPr>
                <w:color w:val="000000"/>
                <w:sz w:val="24"/>
              </w:rPr>
              <w:t>G17</w:t>
            </w:r>
            <w:r>
              <w:rPr>
                <w:color w:val="000000"/>
                <w:sz w:val="24"/>
              </w:rPr>
              <w:t>龙湖</w:t>
            </w:r>
            <w:r>
              <w:rPr>
                <w:color w:val="000000"/>
                <w:sz w:val="24"/>
              </w:rPr>
              <w:t>1</w:t>
            </w:r>
          </w:p>
        </w:tc>
        <w:tc>
          <w:tcPr>
            <w:tcW w:w="1559" w:type="dxa"/>
            <w:vAlign w:val="center"/>
          </w:tcPr>
          <w:p w:rsidR="00E83B6A" w:rsidRDefault="00CA7EDD">
            <w:pPr>
              <w:jc w:val="right"/>
            </w:pPr>
            <w:r>
              <w:rPr>
                <w:color w:val="000000"/>
                <w:sz w:val="24"/>
              </w:rPr>
              <w:t>400,000</w:t>
            </w:r>
          </w:p>
        </w:tc>
        <w:tc>
          <w:tcPr>
            <w:tcW w:w="2126" w:type="dxa"/>
            <w:vAlign w:val="center"/>
          </w:tcPr>
          <w:p w:rsidR="00E83B6A" w:rsidRDefault="00CA7EDD">
            <w:pPr>
              <w:jc w:val="right"/>
            </w:pPr>
            <w:r>
              <w:rPr>
                <w:color w:val="000000"/>
                <w:sz w:val="24"/>
              </w:rPr>
              <w:t>40,252,000.00</w:t>
            </w:r>
          </w:p>
        </w:tc>
        <w:tc>
          <w:tcPr>
            <w:tcW w:w="990" w:type="dxa"/>
            <w:vAlign w:val="center"/>
          </w:tcPr>
          <w:p w:rsidR="00E83B6A" w:rsidRDefault="00CA7EDD">
            <w:pPr>
              <w:jc w:val="right"/>
            </w:pPr>
            <w:r>
              <w:rPr>
                <w:color w:val="000000"/>
                <w:sz w:val="24"/>
              </w:rPr>
              <w:t>4.48</w:t>
            </w:r>
          </w:p>
        </w:tc>
      </w:tr>
      <w:tr w:rsidR="00E83B6A">
        <w:tc>
          <w:tcPr>
            <w:tcW w:w="802" w:type="dxa"/>
            <w:vAlign w:val="center"/>
          </w:tcPr>
          <w:p w:rsidR="00E83B6A" w:rsidRDefault="00CA7EDD">
            <w:pPr>
              <w:jc w:val="center"/>
            </w:pPr>
            <w:r>
              <w:rPr>
                <w:color w:val="000000"/>
                <w:sz w:val="24"/>
              </w:rPr>
              <w:t>5</w:t>
            </w:r>
          </w:p>
        </w:tc>
        <w:tc>
          <w:tcPr>
            <w:tcW w:w="1559" w:type="dxa"/>
            <w:vAlign w:val="center"/>
          </w:tcPr>
          <w:p w:rsidR="00E83B6A" w:rsidRDefault="00CA7EDD">
            <w:pPr>
              <w:jc w:val="center"/>
            </w:pPr>
            <w:r>
              <w:rPr>
                <w:color w:val="000000"/>
                <w:sz w:val="24"/>
              </w:rPr>
              <w:t>200206</w:t>
            </w:r>
          </w:p>
        </w:tc>
        <w:tc>
          <w:tcPr>
            <w:tcW w:w="1985" w:type="dxa"/>
            <w:vAlign w:val="center"/>
          </w:tcPr>
          <w:p w:rsidR="00E83B6A" w:rsidRDefault="00CA7EDD">
            <w:pPr>
              <w:jc w:val="center"/>
            </w:pPr>
            <w:r>
              <w:rPr>
                <w:color w:val="000000"/>
                <w:sz w:val="24"/>
              </w:rPr>
              <w:t>20</w:t>
            </w:r>
            <w:r>
              <w:rPr>
                <w:color w:val="000000"/>
                <w:sz w:val="24"/>
              </w:rPr>
              <w:t>国开</w:t>
            </w:r>
            <w:r>
              <w:rPr>
                <w:color w:val="000000"/>
                <w:sz w:val="24"/>
              </w:rPr>
              <w:t>06</w:t>
            </w:r>
          </w:p>
        </w:tc>
        <w:tc>
          <w:tcPr>
            <w:tcW w:w="1559" w:type="dxa"/>
            <w:vAlign w:val="center"/>
          </w:tcPr>
          <w:p w:rsidR="00E83B6A" w:rsidRDefault="00CA7EDD">
            <w:pPr>
              <w:jc w:val="right"/>
            </w:pPr>
            <w:r>
              <w:rPr>
                <w:color w:val="000000"/>
                <w:sz w:val="24"/>
              </w:rPr>
              <w:t>400,000</w:t>
            </w:r>
          </w:p>
        </w:tc>
        <w:tc>
          <w:tcPr>
            <w:tcW w:w="2126" w:type="dxa"/>
            <w:vAlign w:val="center"/>
          </w:tcPr>
          <w:p w:rsidR="00E83B6A" w:rsidRDefault="00CA7EDD">
            <w:pPr>
              <w:jc w:val="right"/>
            </w:pPr>
            <w:r>
              <w:rPr>
                <w:color w:val="000000"/>
                <w:sz w:val="24"/>
              </w:rPr>
              <w:t>39,664,000.00</w:t>
            </w:r>
          </w:p>
        </w:tc>
        <w:tc>
          <w:tcPr>
            <w:tcW w:w="990" w:type="dxa"/>
            <w:vAlign w:val="center"/>
          </w:tcPr>
          <w:p w:rsidR="00E83B6A" w:rsidRDefault="00CA7EDD">
            <w:pPr>
              <w:jc w:val="right"/>
            </w:pPr>
            <w:r>
              <w:rPr>
                <w:color w:val="000000"/>
                <w:sz w:val="24"/>
              </w:rPr>
              <w:t>4.42</w:t>
            </w:r>
          </w:p>
        </w:tc>
      </w:tr>
    </w:tbl>
    <w:p w:rsidR="00F016DD" w:rsidRPr="0078105B" w:rsidRDefault="00F016DD" w:rsidP="00FC13C8">
      <w:pPr>
        <w:autoSpaceDE w:val="0"/>
        <w:autoSpaceDN w:val="0"/>
        <w:adjustRightInd w:val="0"/>
        <w:spacing w:line="360" w:lineRule="auto"/>
        <w:jc w:val="left"/>
        <w:rPr>
          <w:rFonts w:ascii="宋体" w:cs="Arial"/>
          <w:b/>
          <w:color w:val="000000"/>
          <w:kern w:val="0"/>
          <w:sz w:val="24"/>
        </w:rPr>
      </w:pPr>
      <w:r w:rsidRPr="0078105B">
        <w:rPr>
          <w:rFonts w:ascii="宋体" w:hAnsi="宋体" w:cs="Arial"/>
          <w:b/>
          <w:color w:val="000000"/>
          <w:kern w:val="0"/>
          <w:sz w:val="24"/>
        </w:rPr>
        <w:t>5.6</w:t>
      </w:r>
      <w:r w:rsidRPr="0078105B">
        <w:rPr>
          <w:rFonts w:ascii="宋体" w:hAnsi="宋体" w:cs="Arial" w:hint="eastAsia"/>
          <w:b/>
          <w:color w:val="000000"/>
          <w:kern w:val="0"/>
          <w:sz w:val="24"/>
        </w:rPr>
        <w:t xml:space="preserve">　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的前十名资产支持证券投资明细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本基金本报告期末未持有资产支持证券。</w:t>
      </w:r>
    </w:p>
    <w:p w:rsidR="00F016DD" w:rsidRPr="001D63BB" w:rsidRDefault="00F016DD" w:rsidP="006D462B">
      <w:pPr>
        <w:autoSpaceDE w:val="0"/>
        <w:autoSpaceDN w:val="0"/>
        <w:adjustRightInd w:val="0"/>
        <w:spacing w:line="360" w:lineRule="auto"/>
        <w:jc w:val="left"/>
        <w:rPr>
          <w:rFonts w:ascii="宋体"/>
          <w:b/>
          <w:bCs/>
          <w:color w:val="000000"/>
          <w:kern w:val="0"/>
          <w:sz w:val="24"/>
        </w:rPr>
      </w:pPr>
      <w:r w:rsidRPr="001B0A62">
        <w:rPr>
          <w:rFonts w:ascii="宋体" w:hAnsi="宋体"/>
          <w:b/>
          <w:bCs/>
          <w:color w:val="000000"/>
          <w:kern w:val="0"/>
          <w:sz w:val="24"/>
        </w:rPr>
        <w:t>5.</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本基金本报告期末未持有贵金属。</w:t>
      </w:r>
    </w:p>
    <w:p w:rsidR="00F016DD" w:rsidRPr="0078105B" w:rsidRDefault="00F016DD" w:rsidP="00FC13C8">
      <w:pPr>
        <w:autoSpaceDE w:val="0"/>
        <w:autoSpaceDN w:val="0"/>
        <w:adjustRightInd w:val="0"/>
        <w:spacing w:line="360" w:lineRule="auto"/>
        <w:jc w:val="left"/>
        <w:rPr>
          <w:rFonts w:ascii="宋体" w:cs="Arial"/>
          <w:b/>
          <w:color w:val="000000"/>
          <w:kern w:val="0"/>
          <w:sz w:val="24"/>
        </w:rPr>
      </w:pPr>
      <w:r>
        <w:rPr>
          <w:rFonts w:ascii="宋体" w:hAnsi="宋体" w:cs="Arial"/>
          <w:b/>
          <w:color w:val="000000"/>
          <w:kern w:val="0"/>
          <w:sz w:val="24"/>
        </w:rPr>
        <w:t>5</w:t>
      </w:r>
      <w:r w:rsidRPr="0078105B">
        <w:rPr>
          <w:rFonts w:ascii="宋体" w:cs="Arial"/>
          <w:b/>
          <w:color w:val="000000"/>
          <w:kern w:val="0"/>
          <w:sz w:val="24"/>
        </w:rPr>
        <w:t>.</w:t>
      </w:r>
      <w:r>
        <w:rPr>
          <w:rFonts w:ascii="宋体" w:hAnsi="宋体" w:cs="Arial"/>
          <w:b/>
          <w:color w:val="000000"/>
          <w:kern w:val="0"/>
          <w:sz w:val="24"/>
        </w:rPr>
        <w:t>8</w:t>
      </w:r>
      <w:r w:rsidRPr="0078105B">
        <w:rPr>
          <w:rFonts w:ascii="宋体" w:hAnsi="宋体" w:cs="Arial" w:hint="eastAsia"/>
          <w:b/>
          <w:color w:val="000000"/>
          <w:kern w:val="0"/>
          <w:sz w:val="24"/>
        </w:rPr>
        <w:t>报告期末按公允价值占基金资产净值比例大小排</w:t>
      </w:r>
      <w:r>
        <w:rPr>
          <w:rFonts w:ascii="宋体" w:hAnsi="宋体" w:cs="Arial" w:hint="eastAsia"/>
          <w:b/>
          <w:color w:val="000000"/>
          <w:kern w:val="0"/>
          <w:sz w:val="24"/>
        </w:rPr>
        <w:t>序</w:t>
      </w:r>
      <w:r w:rsidRPr="0078105B">
        <w:rPr>
          <w:rFonts w:ascii="宋体" w:hAnsi="宋体" w:cs="Arial" w:hint="eastAsia"/>
          <w:b/>
          <w:color w:val="000000"/>
          <w:kern w:val="0"/>
          <w:sz w:val="24"/>
        </w:rPr>
        <w:t>的前五名权证投资明细</w:t>
      </w:r>
    </w:p>
    <w:p w:rsidR="00F016DD" w:rsidRPr="00DF18FE" w:rsidRDefault="00F016DD" w:rsidP="00DF18FE">
      <w:pPr>
        <w:spacing w:line="360" w:lineRule="auto"/>
        <w:ind w:firstLineChars="200" w:firstLine="480"/>
        <w:rPr>
          <w:color w:val="000000"/>
          <w:sz w:val="24"/>
        </w:rPr>
      </w:pPr>
      <w:r w:rsidRPr="00DF18FE">
        <w:rPr>
          <w:color w:val="000000"/>
          <w:sz w:val="24"/>
        </w:rPr>
        <w:t>本基金本报告期末未持有权证。</w:t>
      </w:r>
    </w:p>
    <w:p w:rsidR="00F016DD" w:rsidRPr="00E85E29" w:rsidRDefault="00F016DD" w:rsidP="001D5CD0">
      <w:pPr>
        <w:adjustRightInd w:val="0"/>
        <w:snapToGrid w:val="0"/>
        <w:spacing w:line="360" w:lineRule="auto"/>
        <w:rPr>
          <w:rFonts w:ascii="宋体"/>
          <w:b/>
          <w:sz w:val="24"/>
        </w:rPr>
      </w:pPr>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R="001F60E9" w:rsidRDefault="001F60E9" w:rsidP="001F60E9">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F016DD" w:rsidRPr="00E85E29" w:rsidRDefault="00F016DD" w:rsidP="001D5CD0">
      <w:pPr>
        <w:adjustRightInd w:val="0"/>
        <w:snapToGrid w:val="0"/>
        <w:spacing w:line="360" w:lineRule="auto"/>
        <w:rPr>
          <w:rFonts w:ascii="宋体"/>
          <w:b/>
          <w:sz w:val="24"/>
        </w:rPr>
      </w:pPr>
      <w:r w:rsidRPr="00E85E29">
        <w:rPr>
          <w:rFonts w:ascii="宋体" w:hAnsi="宋体"/>
          <w:b/>
          <w:sz w:val="24"/>
        </w:rPr>
        <w:t>5.10</w:t>
      </w:r>
      <w:r w:rsidRPr="00E85E29">
        <w:rPr>
          <w:rFonts w:ascii="宋体" w:hAnsi="宋体" w:hint="eastAsia"/>
          <w:b/>
          <w:sz w:val="24"/>
        </w:rPr>
        <w:t>报告期末本基金投资的国债期货交易情况说明</w:t>
      </w:r>
    </w:p>
    <w:p w:rsidR="00B249C0" w:rsidRDefault="00B249C0" w:rsidP="00B249C0">
      <w:pPr>
        <w:spacing w:line="360" w:lineRule="auto"/>
        <w:ind w:firstLineChars="200" w:firstLine="480"/>
      </w:pPr>
      <w:r>
        <w:rPr>
          <w:color w:val="000000"/>
          <w:sz w:val="24"/>
        </w:rPr>
        <w:t>本基金本报告期末未投资国债期货。</w:t>
      </w:r>
    </w:p>
    <w:p w:rsidR="00F016DD" w:rsidRPr="00E85E29" w:rsidRDefault="00F016DD" w:rsidP="001D5CD0">
      <w:pPr>
        <w:autoSpaceDE w:val="0"/>
        <w:autoSpaceDN w:val="0"/>
        <w:adjustRightInd w:val="0"/>
        <w:spacing w:line="360" w:lineRule="auto"/>
        <w:jc w:val="left"/>
        <w:rPr>
          <w:rFonts w:ascii="宋体" w:cs="Arial"/>
          <w:b/>
          <w:kern w:val="0"/>
          <w:sz w:val="24"/>
        </w:rPr>
      </w:pPr>
      <w:r w:rsidRPr="00E85E29">
        <w:rPr>
          <w:rFonts w:ascii="宋体" w:hAnsi="宋体" w:cs="Arial"/>
          <w:b/>
          <w:kern w:val="0"/>
          <w:sz w:val="24"/>
        </w:rPr>
        <w:t>5.11</w:t>
      </w:r>
      <w:r w:rsidRPr="00E85E29">
        <w:rPr>
          <w:rFonts w:ascii="宋体" w:hAnsi="宋体" w:cs="Arial" w:hint="eastAsia"/>
          <w:b/>
          <w:kern w:val="0"/>
          <w:sz w:val="24"/>
        </w:rPr>
        <w:t>投资组合报告附注</w:t>
      </w:r>
    </w:p>
    <w:p w:rsidR="00F016DD" w:rsidRPr="00414367" w:rsidRDefault="00F016DD" w:rsidP="006456D3">
      <w:pPr>
        <w:widowControl/>
        <w:spacing w:line="360" w:lineRule="auto"/>
        <w:rPr>
          <w:color w:val="000000"/>
          <w:sz w:val="24"/>
        </w:rPr>
      </w:pPr>
      <w:r w:rsidRPr="00414367">
        <w:rPr>
          <w:color w:val="000000"/>
          <w:sz w:val="24"/>
        </w:rPr>
        <w:t>5.11.1</w:t>
      </w:r>
      <w:r w:rsidR="00293065">
        <w:rPr>
          <w:rFonts w:hint="eastAsia"/>
          <w:color w:val="000000"/>
          <w:sz w:val="24"/>
        </w:rPr>
        <w:t xml:space="preserve"> </w:t>
      </w:r>
      <w:r w:rsidRPr="00414367">
        <w:rPr>
          <w:color w:val="000000"/>
          <w:sz w:val="24"/>
        </w:rPr>
        <w:t>2019</w:t>
      </w:r>
      <w:r w:rsidRPr="00414367">
        <w:rPr>
          <w:color w:val="000000"/>
          <w:sz w:val="24"/>
        </w:rPr>
        <w:t>年</w:t>
      </w:r>
      <w:r w:rsidRPr="00414367">
        <w:rPr>
          <w:color w:val="000000"/>
          <w:sz w:val="24"/>
        </w:rPr>
        <w:t>12</w:t>
      </w:r>
      <w:r w:rsidRPr="00414367">
        <w:rPr>
          <w:color w:val="000000"/>
          <w:sz w:val="24"/>
        </w:rPr>
        <w:t>月</w:t>
      </w:r>
      <w:r w:rsidRPr="00414367">
        <w:rPr>
          <w:color w:val="000000"/>
          <w:sz w:val="24"/>
        </w:rPr>
        <w:t>17</w:t>
      </w:r>
      <w:r w:rsidRPr="00414367">
        <w:rPr>
          <w:color w:val="000000"/>
          <w:sz w:val="24"/>
        </w:rPr>
        <w:t>日，国家外汇管理局深圳市分局对华侨城集团有限公司违反</w:t>
      </w:r>
      <w:r w:rsidRPr="00414367">
        <w:rPr>
          <w:color w:val="000000"/>
          <w:sz w:val="24"/>
        </w:rPr>
        <w:t>“</w:t>
      </w:r>
      <w:r w:rsidRPr="00414367">
        <w:rPr>
          <w:color w:val="000000"/>
          <w:sz w:val="24"/>
        </w:rPr>
        <w:t>《国家外汇管理局关于进一步简化和改进直接投资外汇管理政策的通知》第二条第三项</w:t>
      </w:r>
      <w:r w:rsidRPr="00414367">
        <w:rPr>
          <w:color w:val="000000"/>
          <w:sz w:val="24"/>
        </w:rPr>
        <w:t>”</w:t>
      </w:r>
      <w:r w:rsidRPr="00414367">
        <w:rPr>
          <w:color w:val="000000"/>
          <w:sz w:val="24"/>
        </w:rPr>
        <w:t>的行为作出</w:t>
      </w:r>
      <w:r w:rsidRPr="00414367">
        <w:rPr>
          <w:color w:val="000000"/>
          <w:sz w:val="24"/>
        </w:rPr>
        <w:t>“</w:t>
      </w:r>
      <w:r w:rsidRPr="00414367">
        <w:rPr>
          <w:color w:val="000000"/>
          <w:sz w:val="24"/>
        </w:rPr>
        <w:t>警告、罚款</w:t>
      </w:r>
      <w:r w:rsidRPr="00414367">
        <w:rPr>
          <w:color w:val="000000"/>
          <w:sz w:val="24"/>
        </w:rPr>
        <w:t>3</w:t>
      </w:r>
      <w:r w:rsidRPr="00414367">
        <w:rPr>
          <w:color w:val="000000"/>
          <w:sz w:val="24"/>
        </w:rPr>
        <w:t>万元</w:t>
      </w:r>
      <w:r w:rsidRPr="00414367">
        <w:rPr>
          <w:color w:val="000000"/>
          <w:sz w:val="24"/>
        </w:rPr>
        <w:t>”</w:t>
      </w:r>
      <w:r w:rsidRPr="00414367">
        <w:rPr>
          <w:color w:val="000000"/>
          <w:sz w:val="24"/>
        </w:rPr>
        <w:t>的行政处罚决定。</w:t>
      </w:r>
    </w:p>
    <w:p w:rsidR="00E83B6A" w:rsidRDefault="00CA7EDD">
      <w:pPr>
        <w:widowControl/>
        <w:spacing w:line="360" w:lineRule="auto"/>
        <w:rPr>
          <w:color w:val="000000"/>
          <w:sz w:val="24"/>
        </w:rPr>
      </w:pPr>
      <w:r>
        <w:rPr>
          <w:color w:val="000000"/>
          <w:sz w:val="24"/>
        </w:rPr>
        <w:t>本基金投资</w:t>
      </w:r>
      <w:r>
        <w:rPr>
          <w:color w:val="000000"/>
          <w:sz w:val="24"/>
        </w:rPr>
        <w:t>19</w:t>
      </w:r>
      <w:r>
        <w:rPr>
          <w:color w:val="000000"/>
          <w:sz w:val="24"/>
        </w:rPr>
        <w:t>华侨城</w:t>
      </w:r>
      <w:r>
        <w:rPr>
          <w:color w:val="000000"/>
          <w:sz w:val="24"/>
        </w:rPr>
        <w:t>MTN003</w:t>
      </w:r>
      <w:r>
        <w:rPr>
          <w:color w:val="000000"/>
          <w:sz w:val="24"/>
        </w:rPr>
        <w:t>的投资决策程序符合公司投资制度的规定。</w:t>
      </w:r>
    </w:p>
    <w:p w:rsidR="00E83B6A" w:rsidRDefault="00CA7EDD">
      <w:pPr>
        <w:widowControl/>
        <w:spacing w:line="360" w:lineRule="auto"/>
        <w:rPr>
          <w:color w:val="000000"/>
          <w:sz w:val="24"/>
        </w:rPr>
      </w:pPr>
      <w:r>
        <w:rPr>
          <w:color w:val="000000"/>
          <w:sz w:val="24"/>
        </w:rPr>
        <w:t>除</w:t>
      </w:r>
      <w:r>
        <w:rPr>
          <w:color w:val="000000"/>
          <w:sz w:val="24"/>
        </w:rPr>
        <w:t>19</w:t>
      </w:r>
      <w:r>
        <w:rPr>
          <w:color w:val="000000"/>
          <w:sz w:val="24"/>
        </w:rPr>
        <w:t>华侨城</w:t>
      </w:r>
      <w:r>
        <w:rPr>
          <w:color w:val="000000"/>
          <w:sz w:val="24"/>
        </w:rPr>
        <w:t>MTN003</w:t>
      </w:r>
      <w:r>
        <w:rPr>
          <w:color w:val="000000"/>
          <w:sz w:val="24"/>
        </w:rPr>
        <w:t>外，本基金投资的前十名证券的发行主体本期没有出现被监管部门立案调查，或在报告编制日前一年内受到公开谴责、处罚的情形。</w:t>
      </w:r>
    </w:p>
    <w:p w:rsidR="00F016DD" w:rsidRPr="00414367" w:rsidRDefault="00F016DD" w:rsidP="006456D3">
      <w:pPr>
        <w:widowControl/>
        <w:spacing w:line="360" w:lineRule="auto"/>
        <w:rPr>
          <w:color w:val="000000"/>
          <w:sz w:val="24"/>
        </w:rPr>
      </w:pPr>
      <w:r w:rsidRPr="00414367">
        <w:rPr>
          <w:color w:val="000000"/>
          <w:sz w:val="24"/>
        </w:rPr>
        <w:t>5.11.2</w:t>
      </w:r>
      <w:r w:rsidR="00293065">
        <w:rPr>
          <w:rFonts w:hint="eastAsia"/>
          <w:color w:val="000000"/>
          <w:sz w:val="24"/>
        </w:rPr>
        <w:t xml:space="preserve"> </w:t>
      </w:r>
      <w:r w:rsidRPr="00414367">
        <w:rPr>
          <w:color w:val="000000"/>
          <w:sz w:val="24"/>
        </w:rPr>
        <w:t>本基金投资的前十名股票没有超出基金合同规定的备选股票库。</w:t>
      </w:r>
    </w:p>
    <w:p w:rsidR="00F016DD" w:rsidRPr="00414367" w:rsidRDefault="00F016DD" w:rsidP="001D5CD0">
      <w:pPr>
        <w:autoSpaceDE w:val="0"/>
        <w:autoSpaceDN w:val="0"/>
        <w:adjustRightInd w:val="0"/>
        <w:spacing w:line="360" w:lineRule="auto"/>
        <w:rPr>
          <w:kern w:val="0"/>
          <w:sz w:val="24"/>
        </w:rPr>
      </w:pPr>
      <w:r w:rsidRPr="00414367">
        <w:rPr>
          <w:kern w:val="0"/>
          <w:sz w:val="24"/>
        </w:rPr>
        <w:t>5.11.3</w:t>
      </w:r>
      <w:r w:rsidRPr="00414367">
        <w:rPr>
          <w:kern w:val="0"/>
          <w:sz w:val="24"/>
        </w:rPr>
        <w:t>其他资产构成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4"/>
        <w:gridCol w:w="2761"/>
        <w:gridCol w:w="4808"/>
      </w:tblGrid>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w="2761"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w="4808" w:type="dxa"/>
            <w:vAlign w:val="center"/>
          </w:tcPr>
          <w:p w:rsidR="00F016DD" w:rsidRPr="00FA472B" w:rsidRDefault="00F016DD" w:rsidP="00F4518C">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kern w:val="0"/>
                <w:sz w:val="24"/>
              </w:rPr>
            </w:pPr>
            <w:r w:rsidRPr="00FA472B">
              <w:rPr>
                <w:color w:val="000000"/>
                <w:sz w:val="24"/>
              </w:rPr>
              <w:lastRenderedPageBreak/>
              <w:t>1</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57,354.44</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2</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3</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4</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15,573,114.15</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5</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6</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7</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sz w:val="24"/>
              </w:rPr>
            </w:pPr>
            <w:r w:rsidRPr="00FA472B">
              <w:rPr>
                <w:color w:val="00000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8</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w:t>
            </w:r>
          </w:p>
        </w:tc>
      </w:tr>
      <w:tr w:rsidR="00F016DD" w:rsidRPr="00E85E29" w:rsidTr="00F4518C">
        <w:tc>
          <w:tcPr>
            <w:tcW w:w="944" w:type="dxa"/>
            <w:vAlign w:val="center"/>
          </w:tcPr>
          <w:p w:rsidR="00F016DD" w:rsidRPr="00FA472B" w:rsidRDefault="00F016DD" w:rsidP="00F4518C">
            <w:pPr>
              <w:autoSpaceDE w:val="0"/>
              <w:autoSpaceDN w:val="0"/>
              <w:adjustRightInd w:val="0"/>
              <w:spacing w:before="29" w:line="360" w:lineRule="auto"/>
              <w:ind w:left="15"/>
              <w:jc w:val="center"/>
              <w:rPr>
                <w:color w:val="000000"/>
                <w:sz w:val="24"/>
              </w:rPr>
            </w:pPr>
            <w:r w:rsidRPr="00FA472B">
              <w:rPr>
                <w:color w:val="000000"/>
                <w:sz w:val="24"/>
              </w:rPr>
              <w:t>9</w:t>
            </w:r>
          </w:p>
        </w:tc>
        <w:tc>
          <w:tcPr>
            <w:tcW w:w="2761" w:type="dxa"/>
            <w:vAlign w:val="center"/>
          </w:tcPr>
          <w:p w:rsidR="00F016DD" w:rsidRPr="00FA472B" w:rsidRDefault="00F016DD" w:rsidP="00F4518C">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w="4808" w:type="dxa"/>
            <w:vAlign w:val="center"/>
          </w:tcPr>
          <w:p w:rsidR="00F016DD" w:rsidRPr="00FA472B" w:rsidRDefault="00F016DD" w:rsidP="00F4518C">
            <w:pPr>
              <w:autoSpaceDE w:val="0"/>
              <w:autoSpaceDN w:val="0"/>
              <w:adjustRightInd w:val="0"/>
              <w:spacing w:before="29" w:line="360" w:lineRule="auto"/>
              <w:ind w:left="15"/>
              <w:jc w:val="right"/>
              <w:rPr>
                <w:color w:val="000000"/>
                <w:kern w:val="0"/>
                <w:sz w:val="24"/>
              </w:rPr>
            </w:pPr>
            <w:r w:rsidRPr="00FA472B">
              <w:rPr>
                <w:color w:val="000000"/>
                <w:kern w:val="0"/>
                <w:sz w:val="24"/>
              </w:rPr>
              <w:t>15,630,468.59</w:t>
            </w:r>
          </w:p>
        </w:tc>
      </w:tr>
    </w:tbl>
    <w:p w:rsidR="00F016DD" w:rsidRPr="00E7356F" w:rsidRDefault="00F016DD" w:rsidP="001D5CD0">
      <w:pPr>
        <w:autoSpaceDE w:val="0"/>
        <w:autoSpaceDN w:val="0"/>
        <w:adjustRightInd w:val="0"/>
        <w:spacing w:line="360" w:lineRule="auto"/>
        <w:jc w:val="left"/>
        <w:rPr>
          <w:rFonts w:ascii="宋体" w:cs="Arial"/>
          <w:kern w:val="0"/>
          <w:sz w:val="24"/>
        </w:rPr>
      </w:pPr>
      <w:r w:rsidRPr="00E7356F">
        <w:rPr>
          <w:rFonts w:ascii="宋体" w:hAnsi="宋体" w:cs="Arial"/>
          <w:kern w:val="0"/>
          <w:sz w:val="24"/>
        </w:rPr>
        <w:t>5.11.4</w:t>
      </w:r>
      <w:r w:rsidRPr="00E7356F">
        <w:rPr>
          <w:rFonts w:ascii="宋体" w:hAnsi="宋体" w:cs="Arial" w:hint="eastAsia"/>
          <w:kern w:val="0"/>
          <w:sz w:val="24"/>
        </w:rPr>
        <w:t>报告期末持有的处于转股期的可转换债券明细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4"/>
        <w:gridCol w:w="2568"/>
        <w:gridCol w:w="1665"/>
        <w:gridCol w:w="1727"/>
        <w:gridCol w:w="1609"/>
      </w:tblGrid>
      <w:tr w:rsidR="00F016DD" w:rsidRPr="00E85E29" w:rsidTr="00F4518C">
        <w:tc>
          <w:tcPr>
            <w:tcW w:w="944"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序号</w:t>
            </w:r>
          </w:p>
        </w:tc>
        <w:tc>
          <w:tcPr>
            <w:tcW w:w="2568"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债券代码</w:t>
            </w:r>
          </w:p>
        </w:tc>
        <w:tc>
          <w:tcPr>
            <w:tcW w:w="1665"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债券名称</w:t>
            </w:r>
          </w:p>
        </w:tc>
        <w:tc>
          <w:tcPr>
            <w:tcW w:w="1727"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公允价值</w:t>
            </w:r>
            <w:r w:rsidRPr="00414367">
              <w:rPr>
                <w:color w:val="000000"/>
                <w:sz w:val="24"/>
              </w:rPr>
              <w:t>(</w:t>
            </w:r>
            <w:r w:rsidRPr="00414367">
              <w:rPr>
                <w:color w:val="000000"/>
                <w:sz w:val="24"/>
              </w:rPr>
              <w:t>元</w:t>
            </w:r>
            <w:r w:rsidRPr="00414367">
              <w:rPr>
                <w:color w:val="000000"/>
                <w:sz w:val="24"/>
              </w:rPr>
              <w:t>)</w:t>
            </w:r>
          </w:p>
        </w:tc>
        <w:tc>
          <w:tcPr>
            <w:tcW w:w="1609" w:type="dxa"/>
            <w:vAlign w:val="center"/>
          </w:tcPr>
          <w:p w:rsidR="00F016DD" w:rsidRPr="00414367" w:rsidRDefault="00F016DD" w:rsidP="00F4518C">
            <w:pPr>
              <w:spacing w:before="29" w:line="360" w:lineRule="auto"/>
              <w:ind w:left="17"/>
              <w:jc w:val="center"/>
              <w:rPr>
                <w:color w:val="000000"/>
                <w:sz w:val="24"/>
              </w:rPr>
            </w:pPr>
            <w:r w:rsidRPr="00414367">
              <w:rPr>
                <w:color w:val="000000"/>
                <w:sz w:val="24"/>
              </w:rPr>
              <w:t>占基金资产净值比例</w:t>
            </w:r>
            <w:r w:rsidRPr="00414367">
              <w:rPr>
                <w:color w:val="000000"/>
                <w:sz w:val="24"/>
              </w:rPr>
              <w:t>(%)</w:t>
            </w:r>
          </w:p>
        </w:tc>
      </w:tr>
      <w:tr w:rsidR="00E83B6A">
        <w:tc>
          <w:tcPr>
            <w:tcW w:w="0" w:type="auto"/>
            <w:vAlign w:val="center"/>
          </w:tcPr>
          <w:p w:rsidR="00E83B6A" w:rsidRDefault="00CA7EDD">
            <w:pPr>
              <w:jc w:val="center"/>
            </w:pPr>
            <w:r>
              <w:rPr>
                <w:color w:val="000000"/>
                <w:sz w:val="24"/>
              </w:rPr>
              <w:t>1</w:t>
            </w:r>
          </w:p>
        </w:tc>
        <w:tc>
          <w:tcPr>
            <w:tcW w:w="0" w:type="auto"/>
            <w:vAlign w:val="center"/>
          </w:tcPr>
          <w:p w:rsidR="00E83B6A" w:rsidRDefault="00CA7EDD">
            <w:pPr>
              <w:jc w:val="center"/>
            </w:pPr>
            <w:r>
              <w:rPr>
                <w:color w:val="000000"/>
                <w:sz w:val="24"/>
              </w:rPr>
              <w:t>113519</w:t>
            </w:r>
          </w:p>
        </w:tc>
        <w:tc>
          <w:tcPr>
            <w:tcW w:w="0" w:type="auto"/>
            <w:vAlign w:val="center"/>
          </w:tcPr>
          <w:p w:rsidR="00E83B6A" w:rsidRDefault="00CA7EDD">
            <w:pPr>
              <w:jc w:val="center"/>
            </w:pPr>
            <w:r>
              <w:rPr>
                <w:color w:val="000000"/>
                <w:sz w:val="24"/>
              </w:rPr>
              <w:t>长久转债</w:t>
            </w:r>
          </w:p>
        </w:tc>
        <w:tc>
          <w:tcPr>
            <w:tcW w:w="0" w:type="auto"/>
            <w:vAlign w:val="center"/>
          </w:tcPr>
          <w:p w:rsidR="00E83B6A" w:rsidRDefault="00CA7EDD">
            <w:pPr>
              <w:jc w:val="right"/>
            </w:pPr>
            <w:r>
              <w:rPr>
                <w:color w:val="000000"/>
                <w:sz w:val="24"/>
              </w:rPr>
              <w:t>3,287,094.60</w:t>
            </w:r>
          </w:p>
        </w:tc>
        <w:tc>
          <w:tcPr>
            <w:tcW w:w="0" w:type="auto"/>
            <w:vAlign w:val="center"/>
          </w:tcPr>
          <w:p w:rsidR="00E83B6A" w:rsidRDefault="00CA7EDD">
            <w:pPr>
              <w:jc w:val="right"/>
            </w:pPr>
            <w:r>
              <w:rPr>
                <w:color w:val="000000"/>
                <w:sz w:val="24"/>
              </w:rPr>
              <w:t>0.37</w:t>
            </w:r>
          </w:p>
        </w:tc>
      </w:tr>
      <w:tr w:rsidR="00E83B6A">
        <w:tc>
          <w:tcPr>
            <w:tcW w:w="0" w:type="auto"/>
            <w:vAlign w:val="center"/>
          </w:tcPr>
          <w:p w:rsidR="00E83B6A" w:rsidRDefault="00CA7EDD">
            <w:pPr>
              <w:jc w:val="center"/>
            </w:pPr>
            <w:r>
              <w:rPr>
                <w:color w:val="000000"/>
                <w:sz w:val="24"/>
              </w:rPr>
              <w:t>2</w:t>
            </w:r>
          </w:p>
        </w:tc>
        <w:tc>
          <w:tcPr>
            <w:tcW w:w="0" w:type="auto"/>
            <w:vAlign w:val="center"/>
          </w:tcPr>
          <w:p w:rsidR="00E83B6A" w:rsidRDefault="00CA7EDD">
            <w:pPr>
              <w:jc w:val="center"/>
            </w:pPr>
            <w:r>
              <w:rPr>
                <w:color w:val="000000"/>
                <w:sz w:val="24"/>
              </w:rPr>
              <w:t>128046</w:t>
            </w:r>
          </w:p>
        </w:tc>
        <w:tc>
          <w:tcPr>
            <w:tcW w:w="0" w:type="auto"/>
            <w:vAlign w:val="center"/>
          </w:tcPr>
          <w:p w:rsidR="00E83B6A" w:rsidRDefault="00CA7EDD">
            <w:pPr>
              <w:jc w:val="center"/>
            </w:pPr>
            <w:r>
              <w:rPr>
                <w:color w:val="000000"/>
                <w:sz w:val="24"/>
              </w:rPr>
              <w:t>利尔转债</w:t>
            </w:r>
          </w:p>
        </w:tc>
        <w:tc>
          <w:tcPr>
            <w:tcW w:w="0" w:type="auto"/>
            <w:vAlign w:val="center"/>
          </w:tcPr>
          <w:p w:rsidR="00E83B6A" w:rsidRDefault="00CA7EDD">
            <w:pPr>
              <w:jc w:val="right"/>
            </w:pPr>
            <w:r>
              <w:rPr>
                <w:color w:val="000000"/>
                <w:sz w:val="24"/>
              </w:rPr>
              <w:t>1,891,601.47</w:t>
            </w:r>
          </w:p>
        </w:tc>
        <w:tc>
          <w:tcPr>
            <w:tcW w:w="0" w:type="auto"/>
            <w:vAlign w:val="center"/>
          </w:tcPr>
          <w:p w:rsidR="00E83B6A" w:rsidRDefault="00CA7EDD">
            <w:pPr>
              <w:jc w:val="right"/>
            </w:pPr>
            <w:r>
              <w:rPr>
                <w:color w:val="000000"/>
                <w:sz w:val="24"/>
              </w:rPr>
              <w:t>0.21</w:t>
            </w:r>
          </w:p>
        </w:tc>
      </w:tr>
      <w:tr w:rsidR="00E83B6A">
        <w:tc>
          <w:tcPr>
            <w:tcW w:w="0" w:type="auto"/>
            <w:vAlign w:val="center"/>
          </w:tcPr>
          <w:p w:rsidR="00E83B6A" w:rsidRDefault="00CA7EDD">
            <w:pPr>
              <w:jc w:val="center"/>
            </w:pPr>
            <w:r>
              <w:rPr>
                <w:color w:val="000000"/>
                <w:sz w:val="24"/>
              </w:rPr>
              <w:t>3</w:t>
            </w:r>
          </w:p>
        </w:tc>
        <w:tc>
          <w:tcPr>
            <w:tcW w:w="0" w:type="auto"/>
            <w:vAlign w:val="center"/>
          </w:tcPr>
          <w:p w:rsidR="00E83B6A" w:rsidRDefault="00CA7EDD">
            <w:pPr>
              <w:jc w:val="center"/>
            </w:pPr>
            <w:r>
              <w:rPr>
                <w:color w:val="000000"/>
                <w:sz w:val="24"/>
              </w:rPr>
              <w:t>113516</w:t>
            </w:r>
          </w:p>
        </w:tc>
        <w:tc>
          <w:tcPr>
            <w:tcW w:w="0" w:type="auto"/>
            <w:vAlign w:val="center"/>
          </w:tcPr>
          <w:p w:rsidR="00E83B6A" w:rsidRDefault="00CA7EDD">
            <w:pPr>
              <w:jc w:val="center"/>
            </w:pPr>
            <w:r>
              <w:rPr>
                <w:color w:val="000000"/>
                <w:sz w:val="24"/>
              </w:rPr>
              <w:t>苏农转债</w:t>
            </w:r>
          </w:p>
        </w:tc>
        <w:tc>
          <w:tcPr>
            <w:tcW w:w="0" w:type="auto"/>
            <w:vAlign w:val="center"/>
          </w:tcPr>
          <w:p w:rsidR="00E83B6A" w:rsidRDefault="00CA7EDD">
            <w:pPr>
              <w:jc w:val="right"/>
            </w:pPr>
            <w:r>
              <w:rPr>
                <w:color w:val="000000"/>
                <w:sz w:val="24"/>
              </w:rPr>
              <w:t>1,271,169.20</w:t>
            </w:r>
          </w:p>
        </w:tc>
        <w:tc>
          <w:tcPr>
            <w:tcW w:w="0" w:type="auto"/>
            <w:vAlign w:val="center"/>
          </w:tcPr>
          <w:p w:rsidR="00E83B6A" w:rsidRDefault="00CA7EDD">
            <w:pPr>
              <w:jc w:val="right"/>
            </w:pPr>
            <w:r>
              <w:rPr>
                <w:color w:val="000000"/>
                <w:sz w:val="24"/>
              </w:rPr>
              <w:t>0.14</w:t>
            </w:r>
          </w:p>
        </w:tc>
      </w:tr>
      <w:tr w:rsidR="00E83B6A">
        <w:tc>
          <w:tcPr>
            <w:tcW w:w="0" w:type="auto"/>
            <w:vAlign w:val="center"/>
          </w:tcPr>
          <w:p w:rsidR="00E83B6A" w:rsidRDefault="00CA7EDD">
            <w:pPr>
              <w:jc w:val="center"/>
            </w:pPr>
            <w:r>
              <w:rPr>
                <w:color w:val="000000"/>
                <w:sz w:val="24"/>
              </w:rPr>
              <w:t>4</w:t>
            </w:r>
          </w:p>
        </w:tc>
        <w:tc>
          <w:tcPr>
            <w:tcW w:w="0" w:type="auto"/>
            <w:vAlign w:val="center"/>
          </w:tcPr>
          <w:p w:rsidR="00E83B6A" w:rsidRDefault="00CA7EDD">
            <w:pPr>
              <w:jc w:val="center"/>
            </w:pPr>
            <w:r>
              <w:rPr>
                <w:color w:val="000000"/>
                <w:sz w:val="24"/>
              </w:rPr>
              <w:t>128023</w:t>
            </w:r>
          </w:p>
        </w:tc>
        <w:tc>
          <w:tcPr>
            <w:tcW w:w="0" w:type="auto"/>
            <w:vAlign w:val="center"/>
          </w:tcPr>
          <w:p w:rsidR="00E83B6A" w:rsidRDefault="00CA7EDD">
            <w:pPr>
              <w:jc w:val="center"/>
            </w:pPr>
            <w:r>
              <w:rPr>
                <w:color w:val="000000"/>
                <w:sz w:val="24"/>
              </w:rPr>
              <w:t>亚太转债</w:t>
            </w:r>
          </w:p>
        </w:tc>
        <w:tc>
          <w:tcPr>
            <w:tcW w:w="0" w:type="auto"/>
            <w:vAlign w:val="center"/>
          </w:tcPr>
          <w:p w:rsidR="00E83B6A" w:rsidRDefault="00CA7EDD">
            <w:pPr>
              <w:jc w:val="right"/>
            </w:pPr>
            <w:r>
              <w:rPr>
                <w:color w:val="000000"/>
                <w:sz w:val="24"/>
              </w:rPr>
              <w:t>1,046,180.04</w:t>
            </w:r>
          </w:p>
        </w:tc>
        <w:tc>
          <w:tcPr>
            <w:tcW w:w="0" w:type="auto"/>
            <w:vAlign w:val="center"/>
          </w:tcPr>
          <w:p w:rsidR="00E83B6A" w:rsidRDefault="00CA7EDD">
            <w:pPr>
              <w:jc w:val="right"/>
            </w:pPr>
            <w:r>
              <w:rPr>
                <w:color w:val="000000"/>
                <w:sz w:val="24"/>
              </w:rPr>
              <w:t>0.12</w:t>
            </w:r>
          </w:p>
        </w:tc>
      </w:tr>
      <w:tr w:rsidR="00E83B6A">
        <w:tc>
          <w:tcPr>
            <w:tcW w:w="0" w:type="auto"/>
            <w:vAlign w:val="center"/>
          </w:tcPr>
          <w:p w:rsidR="00E83B6A" w:rsidRDefault="00CA7EDD">
            <w:pPr>
              <w:jc w:val="center"/>
            </w:pPr>
            <w:r>
              <w:rPr>
                <w:color w:val="000000"/>
                <w:sz w:val="24"/>
              </w:rPr>
              <w:t>5</w:t>
            </w:r>
          </w:p>
        </w:tc>
        <w:tc>
          <w:tcPr>
            <w:tcW w:w="0" w:type="auto"/>
            <w:vAlign w:val="center"/>
          </w:tcPr>
          <w:p w:rsidR="00E83B6A" w:rsidRDefault="00CA7EDD">
            <w:pPr>
              <w:jc w:val="center"/>
            </w:pPr>
            <w:r>
              <w:rPr>
                <w:color w:val="000000"/>
                <w:sz w:val="24"/>
              </w:rPr>
              <w:t>128045</w:t>
            </w:r>
          </w:p>
        </w:tc>
        <w:tc>
          <w:tcPr>
            <w:tcW w:w="0" w:type="auto"/>
            <w:vAlign w:val="center"/>
          </w:tcPr>
          <w:p w:rsidR="00E83B6A" w:rsidRDefault="00CA7EDD">
            <w:pPr>
              <w:jc w:val="center"/>
            </w:pPr>
            <w:r>
              <w:rPr>
                <w:color w:val="000000"/>
                <w:sz w:val="24"/>
              </w:rPr>
              <w:t>机电转债</w:t>
            </w:r>
          </w:p>
        </w:tc>
        <w:tc>
          <w:tcPr>
            <w:tcW w:w="0" w:type="auto"/>
            <w:vAlign w:val="center"/>
          </w:tcPr>
          <w:p w:rsidR="00E83B6A" w:rsidRDefault="00CA7EDD">
            <w:pPr>
              <w:jc w:val="right"/>
            </w:pPr>
            <w:r>
              <w:rPr>
                <w:color w:val="000000"/>
                <w:sz w:val="24"/>
              </w:rPr>
              <w:t>675,692.80</w:t>
            </w:r>
          </w:p>
        </w:tc>
        <w:tc>
          <w:tcPr>
            <w:tcW w:w="0" w:type="auto"/>
            <w:vAlign w:val="center"/>
          </w:tcPr>
          <w:p w:rsidR="00E83B6A" w:rsidRDefault="00CA7EDD">
            <w:pPr>
              <w:jc w:val="right"/>
            </w:pPr>
            <w:r>
              <w:rPr>
                <w:color w:val="000000"/>
                <w:sz w:val="24"/>
              </w:rPr>
              <w:t>0.08</w:t>
            </w:r>
          </w:p>
        </w:tc>
      </w:tr>
      <w:tr w:rsidR="00E83B6A">
        <w:tc>
          <w:tcPr>
            <w:tcW w:w="0" w:type="auto"/>
            <w:vAlign w:val="center"/>
          </w:tcPr>
          <w:p w:rsidR="00E83B6A" w:rsidRDefault="00CA7EDD">
            <w:pPr>
              <w:jc w:val="center"/>
            </w:pPr>
            <w:r>
              <w:rPr>
                <w:color w:val="000000"/>
                <w:sz w:val="24"/>
              </w:rPr>
              <w:t>6</w:t>
            </w:r>
          </w:p>
        </w:tc>
        <w:tc>
          <w:tcPr>
            <w:tcW w:w="0" w:type="auto"/>
            <w:vAlign w:val="center"/>
          </w:tcPr>
          <w:p w:rsidR="00E83B6A" w:rsidRDefault="00CA7EDD">
            <w:pPr>
              <w:jc w:val="center"/>
            </w:pPr>
            <w:r>
              <w:rPr>
                <w:color w:val="000000"/>
                <w:sz w:val="24"/>
              </w:rPr>
              <w:t>128050</w:t>
            </w:r>
          </w:p>
        </w:tc>
        <w:tc>
          <w:tcPr>
            <w:tcW w:w="0" w:type="auto"/>
            <w:vAlign w:val="center"/>
          </w:tcPr>
          <w:p w:rsidR="00E83B6A" w:rsidRDefault="00CA7EDD">
            <w:pPr>
              <w:jc w:val="center"/>
            </w:pPr>
            <w:r>
              <w:rPr>
                <w:color w:val="000000"/>
                <w:sz w:val="24"/>
              </w:rPr>
              <w:t>钧达转债</w:t>
            </w:r>
          </w:p>
        </w:tc>
        <w:tc>
          <w:tcPr>
            <w:tcW w:w="0" w:type="auto"/>
            <w:vAlign w:val="center"/>
          </w:tcPr>
          <w:p w:rsidR="00E83B6A" w:rsidRDefault="00CA7EDD">
            <w:pPr>
              <w:jc w:val="right"/>
            </w:pPr>
            <w:r>
              <w:rPr>
                <w:color w:val="000000"/>
                <w:sz w:val="24"/>
              </w:rPr>
              <w:t>515,585.20</w:t>
            </w:r>
          </w:p>
        </w:tc>
        <w:tc>
          <w:tcPr>
            <w:tcW w:w="0" w:type="auto"/>
            <w:vAlign w:val="center"/>
          </w:tcPr>
          <w:p w:rsidR="00E83B6A" w:rsidRDefault="00CA7EDD">
            <w:pPr>
              <w:jc w:val="right"/>
            </w:pPr>
            <w:r>
              <w:rPr>
                <w:color w:val="000000"/>
                <w:sz w:val="24"/>
              </w:rPr>
              <w:t>0.06</w:t>
            </w:r>
          </w:p>
        </w:tc>
      </w:tr>
      <w:tr w:rsidR="00E83B6A">
        <w:tc>
          <w:tcPr>
            <w:tcW w:w="0" w:type="auto"/>
            <w:vAlign w:val="center"/>
          </w:tcPr>
          <w:p w:rsidR="00E83B6A" w:rsidRDefault="00CA7EDD">
            <w:pPr>
              <w:jc w:val="center"/>
            </w:pPr>
            <w:r>
              <w:rPr>
                <w:color w:val="000000"/>
                <w:sz w:val="24"/>
              </w:rPr>
              <w:t>7</w:t>
            </w:r>
          </w:p>
        </w:tc>
        <w:tc>
          <w:tcPr>
            <w:tcW w:w="0" w:type="auto"/>
            <w:vAlign w:val="center"/>
          </w:tcPr>
          <w:p w:rsidR="00E83B6A" w:rsidRDefault="00CA7EDD">
            <w:pPr>
              <w:jc w:val="center"/>
            </w:pPr>
            <w:r>
              <w:rPr>
                <w:color w:val="000000"/>
                <w:sz w:val="24"/>
              </w:rPr>
              <w:t>113545</w:t>
            </w:r>
          </w:p>
        </w:tc>
        <w:tc>
          <w:tcPr>
            <w:tcW w:w="0" w:type="auto"/>
            <w:vAlign w:val="center"/>
          </w:tcPr>
          <w:p w:rsidR="00E83B6A" w:rsidRDefault="00CA7EDD">
            <w:pPr>
              <w:jc w:val="center"/>
            </w:pPr>
            <w:r>
              <w:rPr>
                <w:color w:val="000000"/>
                <w:sz w:val="24"/>
              </w:rPr>
              <w:t>金能转债</w:t>
            </w:r>
          </w:p>
        </w:tc>
        <w:tc>
          <w:tcPr>
            <w:tcW w:w="0" w:type="auto"/>
            <w:vAlign w:val="center"/>
          </w:tcPr>
          <w:p w:rsidR="00E83B6A" w:rsidRDefault="00CA7EDD">
            <w:pPr>
              <w:jc w:val="right"/>
            </w:pPr>
            <w:r>
              <w:rPr>
                <w:color w:val="000000"/>
                <w:sz w:val="24"/>
              </w:rPr>
              <w:t>158,672.40</w:t>
            </w:r>
          </w:p>
        </w:tc>
        <w:tc>
          <w:tcPr>
            <w:tcW w:w="0" w:type="auto"/>
            <w:vAlign w:val="center"/>
          </w:tcPr>
          <w:p w:rsidR="00E83B6A" w:rsidRDefault="00CA7EDD">
            <w:pPr>
              <w:jc w:val="right"/>
            </w:pPr>
            <w:r>
              <w:rPr>
                <w:color w:val="000000"/>
                <w:sz w:val="24"/>
              </w:rPr>
              <w:t>0.02</w:t>
            </w:r>
          </w:p>
        </w:tc>
      </w:tr>
      <w:tr w:rsidR="00E83B6A">
        <w:tc>
          <w:tcPr>
            <w:tcW w:w="0" w:type="auto"/>
            <w:vAlign w:val="center"/>
          </w:tcPr>
          <w:p w:rsidR="00E83B6A" w:rsidRDefault="00CA7EDD">
            <w:pPr>
              <w:jc w:val="center"/>
            </w:pPr>
            <w:r>
              <w:rPr>
                <w:color w:val="000000"/>
                <w:sz w:val="24"/>
              </w:rPr>
              <w:t>8</w:t>
            </w:r>
          </w:p>
        </w:tc>
        <w:tc>
          <w:tcPr>
            <w:tcW w:w="0" w:type="auto"/>
            <w:vAlign w:val="center"/>
          </w:tcPr>
          <w:p w:rsidR="00E83B6A" w:rsidRDefault="00CA7EDD">
            <w:pPr>
              <w:jc w:val="center"/>
            </w:pPr>
            <w:r>
              <w:rPr>
                <w:color w:val="000000"/>
                <w:sz w:val="24"/>
              </w:rPr>
              <w:t>110065</w:t>
            </w:r>
          </w:p>
        </w:tc>
        <w:tc>
          <w:tcPr>
            <w:tcW w:w="0" w:type="auto"/>
            <w:vAlign w:val="center"/>
          </w:tcPr>
          <w:p w:rsidR="00E83B6A" w:rsidRDefault="00CA7EDD">
            <w:pPr>
              <w:jc w:val="center"/>
            </w:pPr>
            <w:r>
              <w:rPr>
                <w:color w:val="000000"/>
                <w:sz w:val="24"/>
              </w:rPr>
              <w:t>淮矿转债</w:t>
            </w:r>
          </w:p>
        </w:tc>
        <w:tc>
          <w:tcPr>
            <w:tcW w:w="0" w:type="auto"/>
            <w:vAlign w:val="center"/>
          </w:tcPr>
          <w:p w:rsidR="00E83B6A" w:rsidRDefault="00CA7EDD">
            <w:pPr>
              <w:jc w:val="right"/>
            </w:pPr>
            <w:r>
              <w:rPr>
                <w:color w:val="000000"/>
                <w:sz w:val="24"/>
              </w:rPr>
              <w:t>141,329.80</w:t>
            </w:r>
          </w:p>
        </w:tc>
        <w:tc>
          <w:tcPr>
            <w:tcW w:w="0" w:type="auto"/>
            <w:vAlign w:val="center"/>
          </w:tcPr>
          <w:p w:rsidR="00E83B6A" w:rsidRDefault="00CA7EDD">
            <w:pPr>
              <w:jc w:val="right"/>
            </w:pPr>
            <w:r>
              <w:rPr>
                <w:color w:val="000000"/>
                <w:sz w:val="24"/>
              </w:rPr>
              <w:t>0.02</w:t>
            </w:r>
          </w:p>
        </w:tc>
      </w:tr>
    </w:tbl>
    <w:p w:rsidR="00F016DD" w:rsidRPr="00E7356F" w:rsidRDefault="00F016DD" w:rsidP="001D5CD0">
      <w:pPr>
        <w:autoSpaceDE w:val="0"/>
        <w:autoSpaceDN w:val="0"/>
        <w:adjustRightInd w:val="0"/>
        <w:spacing w:line="360" w:lineRule="auto"/>
        <w:jc w:val="left"/>
        <w:rPr>
          <w:rFonts w:ascii="宋体"/>
          <w:bCs/>
          <w:sz w:val="24"/>
        </w:rPr>
      </w:pPr>
      <w:r w:rsidRPr="00E7356F">
        <w:rPr>
          <w:rFonts w:ascii="宋体" w:hAnsi="宋体" w:cs="Arial"/>
          <w:kern w:val="0"/>
          <w:sz w:val="24"/>
        </w:rPr>
        <w:t>5.11.5</w:t>
      </w:r>
      <w:r w:rsidRPr="00E7356F">
        <w:rPr>
          <w:rFonts w:ascii="宋体" w:hAnsi="宋体" w:hint="eastAsia"/>
          <w:bCs/>
          <w:sz w:val="24"/>
        </w:rPr>
        <w:t>报告期末前十名股票中存在流通受限情况的说明</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1367"/>
      </w:tblGrid>
      <w:tr w:rsidR="00F016DD" w:rsidRPr="00E85E29" w:rsidTr="00F4518C">
        <w:tc>
          <w:tcPr>
            <w:tcW w:w="1083"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序号</w:t>
            </w:r>
          </w:p>
        </w:tc>
        <w:tc>
          <w:tcPr>
            <w:tcW w:w="1302"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股票代码</w:t>
            </w:r>
          </w:p>
        </w:tc>
        <w:tc>
          <w:tcPr>
            <w:tcW w:w="1301"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股票名称</w:t>
            </w:r>
          </w:p>
        </w:tc>
        <w:tc>
          <w:tcPr>
            <w:tcW w:w="1805"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流通受限部分的公允价值</w:t>
            </w:r>
            <w:r w:rsidRPr="00FA472B">
              <w:rPr>
                <w:color w:val="000000"/>
                <w:sz w:val="24"/>
              </w:rPr>
              <w:t>(</w:t>
            </w:r>
            <w:r w:rsidRPr="00FA472B">
              <w:rPr>
                <w:color w:val="000000"/>
                <w:sz w:val="24"/>
              </w:rPr>
              <w:t>元</w:t>
            </w:r>
            <w:r w:rsidRPr="00FA472B">
              <w:rPr>
                <w:color w:val="000000"/>
                <w:sz w:val="24"/>
              </w:rPr>
              <w:t>)</w:t>
            </w:r>
          </w:p>
        </w:tc>
        <w:tc>
          <w:tcPr>
            <w:tcW w:w="1655"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p>
        </w:tc>
        <w:tc>
          <w:tcPr>
            <w:tcW w:w="1367" w:type="dxa"/>
            <w:vAlign w:val="center"/>
          </w:tcPr>
          <w:p w:rsidR="00F016DD" w:rsidRPr="00FA472B" w:rsidRDefault="00F016DD" w:rsidP="00F4518C">
            <w:pPr>
              <w:spacing w:before="29" w:line="360" w:lineRule="auto"/>
              <w:ind w:left="17"/>
              <w:jc w:val="center"/>
              <w:rPr>
                <w:color w:val="000000"/>
                <w:sz w:val="24"/>
              </w:rPr>
            </w:pPr>
            <w:r w:rsidRPr="00FA472B">
              <w:rPr>
                <w:color w:val="000000"/>
                <w:sz w:val="24"/>
              </w:rPr>
              <w:t>流通受限情况说明</w:t>
            </w:r>
          </w:p>
        </w:tc>
      </w:tr>
      <w:tr w:rsidR="00E83B6A">
        <w:tc>
          <w:tcPr>
            <w:tcW w:w="1083" w:type="dxa"/>
            <w:vAlign w:val="center"/>
          </w:tcPr>
          <w:p w:rsidR="00E83B6A" w:rsidRDefault="00CA7EDD">
            <w:pPr>
              <w:jc w:val="center"/>
            </w:pPr>
            <w:r>
              <w:rPr>
                <w:color w:val="000000"/>
                <w:sz w:val="24"/>
              </w:rPr>
              <w:t>1</w:t>
            </w:r>
          </w:p>
        </w:tc>
        <w:tc>
          <w:tcPr>
            <w:tcW w:w="1302" w:type="dxa"/>
            <w:vAlign w:val="center"/>
          </w:tcPr>
          <w:p w:rsidR="00E83B6A" w:rsidRDefault="00CA7EDD">
            <w:pPr>
              <w:jc w:val="center"/>
            </w:pPr>
            <w:r>
              <w:rPr>
                <w:color w:val="000000"/>
                <w:sz w:val="24"/>
              </w:rPr>
              <w:t>002475</w:t>
            </w:r>
          </w:p>
        </w:tc>
        <w:tc>
          <w:tcPr>
            <w:tcW w:w="1301" w:type="dxa"/>
            <w:vAlign w:val="center"/>
          </w:tcPr>
          <w:p w:rsidR="00E83B6A" w:rsidRDefault="00CA7EDD">
            <w:pPr>
              <w:jc w:val="center"/>
            </w:pPr>
            <w:r>
              <w:rPr>
                <w:color w:val="000000"/>
                <w:sz w:val="24"/>
              </w:rPr>
              <w:t>立讯精密</w:t>
            </w:r>
          </w:p>
        </w:tc>
        <w:tc>
          <w:tcPr>
            <w:tcW w:w="1805" w:type="dxa"/>
            <w:vAlign w:val="center"/>
          </w:tcPr>
          <w:p w:rsidR="00E83B6A" w:rsidRDefault="00CA7EDD">
            <w:pPr>
              <w:jc w:val="right"/>
            </w:pPr>
            <w:r>
              <w:rPr>
                <w:color w:val="000000"/>
                <w:sz w:val="24"/>
              </w:rPr>
              <w:t>38,418,178.47</w:t>
            </w:r>
          </w:p>
        </w:tc>
        <w:tc>
          <w:tcPr>
            <w:tcW w:w="1655" w:type="dxa"/>
            <w:vAlign w:val="center"/>
          </w:tcPr>
          <w:p w:rsidR="00E83B6A" w:rsidRDefault="00CA7EDD">
            <w:pPr>
              <w:jc w:val="right"/>
            </w:pPr>
            <w:r>
              <w:rPr>
                <w:color w:val="000000"/>
                <w:sz w:val="24"/>
              </w:rPr>
              <w:t>4.28</w:t>
            </w:r>
          </w:p>
        </w:tc>
        <w:tc>
          <w:tcPr>
            <w:tcW w:w="1367" w:type="dxa"/>
            <w:vAlign w:val="center"/>
          </w:tcPr>
          <w:p w:rsidR="00E83B6A" w:rsidRDefault="00CA7EDD">
            <w:pPr>
              <w:jc w:val="right"/>
            </w:pPr>
            <w:r>
              <w:rPr>
                <w:color w:val="000000"/>
                <w:sz w:val="24"/>
              </w:rPr>
              <w:t>大宗交易流通受限</w:t>
            </w:r>
          </w:p>
        </w:tc>
      </w:tr>
    </w:tbl>
    <w:p w:rsidR="00F016DD" w:rsidRPr="00DF18FE" w:rsidRDefault="00F016DD" w:rsidP="00DF18FE">
      <w:pPr>
        <w:spacing w:line="360" w:lineRule="auto"/>
        <w:ind w:firstLineChars="200" w:firstLine="480"/>
        <w:rPr>
          <w:color w:val="000000"/>
          <w:sz w:val="24"/>
        </w:rPr>
      </w:pPr>
      <w:r w:rsidRPr="00DF18FE">
        <w:rPr>
          <w:color w:val="000000"/>
          <w:sz w:val="24"/>
        </w:rPr>
        <w:t>注：根据《深圳</w:t>
      </w:r>
      <w:r w:rsidRPr="00DF18FE">
        <w:rPr>
          <w:color w:val="000000"/>
          <w:sz w:val="24"/>
        </w:rPr>
        <w:t>/</w:t>
      </w:r>
      <w:r w:rsidRPr="00DF18FE">
        <w:rPr>
          <w:color w:val="000000"/>
          <w:sz w:val="24"/>
        </w:rPr>
        <w:t>上海证券交易所上市公司股东及董事、监事、高级管理人员减持股份实施细则》，大股东减持或者特定股东减持，采取大宗交易方式的，在任意连续</w:t>
      </w:r>
      <w:r w:rsidRPr="00DF18FE">
        <w:rPr>
          <w:color w:val="000000"/>
          <w:sz w:val="24"/>
        </w:rPr>
        <w:t>90</w:t>
      </w:r>
      <w:r w:rsidRPr="00DF18FE">
        <w:rPr>
          <w:color w:val="000000"/>
          <w:sz w:val="24"/>
        </w:rPr>
        <w:t>日内，减持股份的总数不得超过公司股份总数的</w:t>
      </w:r>
      <w:r w:rsidRPr="00DF18FE">
        <w:rPr>
          <w:color w:val="000000"/>
          <w:sz w:val="24"/>
        </w:rPr>
        <w:t>2%</w:t>
      </w:r>
      <w:r w:rsidRPr="00DF18FE">
        <w:rPr>
          <w:color w:val="000000"/>
          <w:sz w:val="24"/>
        </w:rPr>
        <w:t>；前款交易的受让方在受让后</w:t>
      </w:r>
      <w:r w:rsidRPr="00DF18FE">
        <w:rPr>
          <w:color w:val="000000"/>
          <w:sz w:val="24"/>
        </w:rPr>
        <w:t>6</w:t>
      </w:r>
      <w:r w:rsidRPr="00DF18FE">
        <w:rPr>
          <w:color w:val="000000"/>
          <w:sz w:val="24"/>
        </w:rPr>
        <w:t>个月内，不得转让所受让的股份。</w:t>
      </w:r>
    </w:p>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lastRenderedPageBreak/>
        <w:t>§</w:t>
      </w:r>
      <w:r w:rsidRPr="0078105B">
        <w:rPr>
          <w:rFonts w:ascii="宋体" w:hAnsi="宋体" w:cs="Arial"/>
          <w:color w:val="000000"/>
          <w:kern w:val="0"/>
          <w:sz w:val="24"/>
          <w:szCs w:val="24"/>
        </w:rPr>
        <w:t xml:space="preserve">6  </w:t>
      </w:r>
      <w:r w:rsidRPr="0078105B">
        <w:rPr>
          <w:rFonts w:ascii="宋体" w:hAnsi="宋体" w:cs="Arial" w:hint="eastAsia"/>
          <w:color w:val="000000"/>
          <w:kern w:val="0"/>
          <w:sz w:val="24"/>
          <w:szCs w:val="24"/>
        </w:rPr>
        <w:t>开放式基金份额变动</w:t>
      </w:r>
    </w:p>
    <w:p w:rsidR="00F016DD" w:rsidRPr="00FA472B" w:rsidRDefault="00F016DD" w:rsidP="00302187">
      <w:pPr>
        <w:autoSpaceDE w:val="0"/>
        <w:autoSpaceDN w:val="0"/>
        <w:adjustRightInd w:val="0"/>
        <w:spacing w:before="29" w:line="288" w:lineRule="auto"/>
        <w:ind w:left="15" w:right="480"/>
        <w:jc w:val="right"/>
        <w:rPr>
          <w:rFonts w:ascii="宋体" w:hAnsi="宋体" w:cs="Arial"/>
          <w:color w:val="000000"/>
          <w:kern w:val="0"/>
          <w:sz w:val="24"/>
        </w:rPr>
      </w:pPr>
      <w:r w:rsidRPr="00FA472B">
        <w:rPr>
          <w:rFonts w:ascii="宋体" w:hAnsi="宋体" w:cs="Arial" w:hint="eastAsia"/>
          <w:color w:val="000000"/>
          <w:kern w:val="0"/>
          <w:sz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00"/>
        <w:gridCol w:w="2367"/>
        <w:gridCol w:w="2367"/>
      </w:tblGrid>
      <w:tr w:rsidR="00F016DD" w:rsidRPr="0078105B" w:rsidTr="0001612A">
        <w:tc>
          <w:tcPr>
            <w:tcW w:w="3900" w:type="dxa"/>
            <w:vAlign w:val="center"/>
          </w:tcPr>
          <w:p w:rsidR="00F016DD" w:rsidRPr="00FA472B" w:rsidRDefault="00F016DD" w:rsidP="00B84643">
            <w:pPr>
              <w:autoSpaceDE w:val="0"/>
              <w:autoSpaceDN w:val="0"/>
              <w:adjustRightInd w:val="0"/>
              <w:spacing w:before="29" w:line="360" w:lineRule="auto"/>
              <w:ind w:left="17"/>
              <w:jc w:val="center"/>
              <w:rPr>
                <w:color w:val="000000"/>
                <w:kern w:val="0"/>
                <w:sz w:val="24"/>
              </w:rPr>
            </w:pPr>
            <w:r w:rsidRPr="00FA472B">
              <w:rPr>
                <w:color w:val="000000"/>
                <w:kern w:val="0"/>
                <w:sz w:val="24"/>
              </w:rPr>
              <w:t>项目</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sz w:val="24"/>
              </w:rPr>
              <w:t>易方达瑞通混合</w:t>
            </w:r>
            <w:r w:rsidRPr="00FA472B">
              <w:rPr>
                <w:sz w:val="24"/>
              </w:rPr>
              <w:t>A</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sz w:val="24"/>
              </w:rPr>
              <w:t>易方达瑞通混合</w:t>
            </w:r>
            <w:r w:rsidRPr="00FA472B">
              <w:rPr>
                <w:sz w:val="24"/>
              </w:rPr>
              <w:t>C</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报告期期初基金份额总额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595,518,808.91</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395,516.47</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报告期基金总申购份额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470,577.60</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6,464.92</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减：报告期基金总赎回份额</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20,288.16</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121.00</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w="2367" w:type="dxa"/>
            <w:vAlign w:val="center"/>
          </w:tcPr>
          <w:p w:rsidR="00F016DD" w:rsidRPr="00FA472B" w:rsidRDefault="00F016DD" w:rsidP="00A1276C">
            <w:pPr>
              <w:autoSpaceDE w:val="0"/>
              <w:autoSpaceDN w:val="0"/>
              <w:adjustRightInd w:val="0"/>
              <w:spacing w:before="29" w:line="360" w:lineRule="auto"/>
              <w:ind w:left="17"/>
              <w:jc w:val="right"/>
              <w:rPr>
                <w:color w:val="000000"/>
                <w:sz w:val="24"/>
              </w:rPr>
            </w:pPr>
            <w:r w:rsidRPr="00FA472B">
              <w:rPr>
                <w:color w:val="000000"/>
                <w:sz w:val="24"/>
              </w:rPr>
              <w:t>-</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w="3900" w:type="dxa"/>
            <w:vAlign w:val="center"/>
          </w:tcPr>
          <w:p w:rsidR="00F016DD" w:rsidRPr="00FA472B" w:rsidRDefault="00F016DD" w:rsidP="00A1276C">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w="2367" w:type="dxa"/>
            <w:vAlign w:val="center"/>
          </w:tcPr>
          <w:p w:rsidR="00F016DD" w:rsidRPr="00FA472B" w:rsidRDefault="00F016DD" w:rsidP="00B57BCF">
            <w:pPr>
              <w:autoSpaceDE w:val="0"/>
              <w:autoSpaceDN w:val="0"/>
              <w:adjustRightInd w:val="0"/>
              <w:spacing w:before="29" w:line="360" w:lineRule="auto"/>
              <w:ind w:left="17"/>
              <w:jc w:val="right"/>
              <w:rPr>
                <w:color w:val="000000"/>
                <w:sz w:val="24"/>
              </w:rPr>
            </w:pPr>
            <w:r w:rsidRPr="00FA472B">
              <w:rPr>
                <w:color w:val="000000"/>
                <w:sz w:val="24"/>
              </w:rPr>
              <w:t>595,969,098.35</w:t>
            </w:r>
          </w:p>
        </w:tc>
        <w:tc>
          <w:tcPr>
            <w:tcW w:w="2367" w:type="dxa"/>
            <w:vAlign w:val="center"/>
          </w:tcPr>
          <w:p w:rsidR="00F016DD" w:rsidRPr="00FA472B" w:rsidRDefault="00F016DD" w:rsidP="00936D40">
            <w:pPr>
              <w:autoSpaceDE w:val="0"/>
              <w:autoSpaceDN w:val="0"/>
              <w:adjustRightInd w:val="0"/>
              <w:spacing w:before="29" w:line="360" w:lineRule="auto"/>
              <w:ind w:left="17"/>
              <w:jc w:val="right"/>
              <w:rPr>
                <w:color w:val="000000"/>
                <w:sz w:val="24"/>
              </w:rPr>
            </w:pPr>
            <w:r w:rsidRPr="00FA472B">
              <w:rPr>
                <w:color w:val="000000"/>
                <w:sz w:val="24"/>
              </w:rPr>
              <w:t>401,860.39</w:t>
            </w:r>
          </w:p>
        </w:tc>
      </w:tr>
    </w:tbl>
    <w:p w:rsidR="00F016DD" w:rsidRDefault="00F016DD" w:rsidP="00B54884">
      <w:pPr>
        <w:pStyle w:val="1"/>
        <w:tabs>
          <w:tab w:val="center" w:pos="4156"/>
          <w:tab w:val="right" w:pos="8312"/>
        </w:tabs>
        <w:spacing w:beforeLines="100" w:before="312" w:afterLines="100" w:after="312" w:line="360" w:lineRule="auto"/>
        <w:jc w:val="center"/>
        <w:rPr>
          <w:rFonts w:ascii="方正仿宋简体"/>
          <w:sz w:val="24"/>
          <w:szCs w:val="24"/>
        </w:rPr>
      </w:pPr>
      <w:r w:rsidRPr="00AB67DE">
        <w:rPr>
          <w:rFonts w:ascii="宋体" w:hAnsi="宋体" w:cs="Arial" w:hint="eastAsia"/>
          <w:color w:val="000000"/>
          <w:kern w:val="0"/>
          <w:sz w:val="24"/>
          <w:szCs w:val="24"/>
        </w:rPr>
        <w:t>§</w:t>
      </w:r>
      <w:r w:rsidRPr="00AB67DE">
        <w:rPr>
          <w:rFonts w:ascii="宋体" w:cs="Arial"/>
          <w:color w:val="000000"/>
          <w:kern w:val="0"/>
          <w:sz w:val="24"/>
          <w:szCs w:val="24"/>
        </w:rPr>
        <w:t>7</w:t>
      </w:r>
      <w:r w:rsidR="0066098B" w:rsidRPr="0078105B">
        <w:rPr>
          <w:rFonts w:ascii="宋体" w:hAnsi="宋体" w:cs="Arial"/>
          <w:color w:val="000000"/>
          <w:kern w:val="0"/>
          <w:sz w:val="24"/>
          <w:szCs w:val="24"/>
        </w:rPr>
        <w:t xml:space="preserve">  </w:t>
      </w:r>
      <w:r w:rsidRPr="0016464C">
        <w:rPr>
          <w:rFonts w:ascii="方正仿宋简体" w:hint="eastAsia"/>
          <w:sz w:val="24"/>
          <w:szCs w:val="24"/>
        </w:rPr>
        <w:t>基金管理人运用固有资金投资本基金情况</w:t>
      </w:r>
    </w:p>
    <w:p w:rsidR="00F016DD" w:rsidRPr="00B76BBB" w:rsidRDefault="00F016DD" w:rsidP="00935FB1">
      <w:pPr>
        <w:spacing w:line="360" w:lineRule="auto"/>
        <w:jc w:val="left"/>
        <w:rPr>
          <w:sz w:val="24"/>
        </w:rPr>
      </w:pPr>
      <w:r>
        <w:rPr>
          <w:b/>
          <w:sz w:val="24"/>
        </w:rPr>
        <w:t xml:space="preserve">7.1 </w:t>
      </w:r>
      <w:r>
        <w:rPr>
          <w:rFonts w:hint="eastAsia"/>
          <w:b/>
          <w:sz w:val="24"/>
        </w:rPr>
        <w:t>基</w:t>
      </w:r>
      <w:r w:rsidRPr="00B404F1">
        <w:rPr>
          <w:rFonts w:hint="eastAsia"/>
          <w:b/>
          <w:sz w:val="24"/>
        </w:rPr>
        <w:t>金管理人持有本基金份额变动情况</w:t>
      </w:r>
    </w:p>
    <w:p w:rsidR="00F016DD" w:rsidRPr="00DF18FE" w:rsidRDefault="00CC78C7" w:rsidP="00DF18FE">
      <w:pPr>
        <w:spacing w:line="360" w:lineRule="auto"/>
        <w:ind w:firstLineChars="200" w:firstLine="480"/>
        <w:rPr>
          <w:color w:val="000000"/>
          <w:sz w:val="24"/>
        </w:rPr>
      </w:pPr>
      <w:r w:rsidRPr="00DF18FE">
        <w:rPr>
          <w:color w:val="000000"/>
          <w:sz w:val="24"/>
        </w:rPr>
        <w:t>本报告期内基金管理人未持有本基金份额。</w:t>
      </w:r>
    </w:p>
    <w:p w:rsidR="00F016DD" w:rsidRPr="00B76BBB" w:rsidRDefault="00F016DD" w:rsidP="00935FB1">
      <w:pPr>
        <w:spacing w:line="360" w:lineRule="auto"/>
        <w:jc w:val="left"/>
        <w:rPr>
          <w:sz w:val="24"/>
        </w:rPr>
      </w:pPr>
      <w:r>
        <w:rPr>
          <w:b/>
          <w:sz w:val="24"/>
        </w:rPr>
        <w:t xml:space="preserve">7.2 </w:t>
      </w:r>
      <w:r>
        <w:rPr>
          <w:rFonts w:hint="eastAsia"/>
          <w:b/>
          <w:sz w:val="24"/>
        </w:rPr>
        <w:t>基</w:t>
      </w:r>
      <w:r w:rsidRPr="00B404F1">
        <w:rPr>
          <w:rFonts w:hint="eastAsia"/>
          <w:b/>
          <w:sz w:val="24"/>
        </w:rPr>
        <w:t>金管理人运用固有资金投资本基金交易明细</w:t>
      </w:r>
    </w:p>
    <w:p w:rsidR="00F016DD" w:rsidRPr="00DF18FE" w:rsidRDefault="00F016DD" w:rsidP="00DF18FE">
      <w:pPr>
        <w:spacing w:line="360" w:lineRule="auto"/>
        <w:ind w:firstLineChars="200" w:firstLine="480"/>
        <w:rPr>
          <w:color w:val="000000"/>
          <w:sz w:val="24"/>
        </w:rPr>
      </w:pPr>
      <w:r w:rsidRPr="00DF18FE">
        <w:rPr>
          <w:color w:val="000000"/>
          <w:sz w:val="24"/>
        </w:rPr>
        <w:t>本报告期内基金管理人未运用固有资金申购、赎回、买卖本基金份额。</w:t>
      </w:r>
    </w:p>
    <w:p w:rsidR="00997454" w:rsidRPr="00B75F09" w:rsidRDefault="00997454" w:rsidP="00997454">
      <w:pPr>
        <w:pStyle w:val="1"/>
        <w:spacing w:beforeLines="100" w:before="312" w:afterLines="100" w:after="312" w:line="360" w:lineRule="auto"/>
        <w:jc w:val="center"/>
        <w:rPr>
          <w:rFonts w:ascii="宋体" w:hAnsi="宋体" w:cs="Arial"/>
          <w:color w:val="000000"/>
          <w:kern w:val="0"/>
          <w:sz w:val="24"/>
          <w:szCs w:val="24"/>
        </w:rPr>
      </w:pPr>
      <w:r w:rsidRPr="00B75F09">
        <w:rPr>
          <w:rFonts w:ascii="宋体" w:hAnsi="宋体" w:cs="Arial"/>
          <w:color w:val="000000"/>
          <w:kern w:val="0"/>
          <w:sz w:val="24"/>
          <w:szCs w:val="24"/>
        </w:rPr>
        <w:t>§8</w:t>
      </w:r>
      <w:r w:rsidR="0066098B" w:rsidRPr="0078105B">
        <w:rPr>
          <w:rFonts w:ascii="宋体" w:hAnsi="宋体" w:cs="Arial"/>
          <w:color w:val="000000"/>
          <w:kern w:val="0"/>
          <w:sz w:val="24"/>
          <w:szCs w:val="24"/>
        </w:rPr>
        <w:t xml:space="preserve">  </w:t>
      </w:r>
      <w:r w:rsidRPr="00B75F09">
        <w:rPr>
          <w:rFonts w:ascii="宋体" w:hAnsi="宋体" w:cs="Arial"/>
          <w:color w:val="000000"/>
          <w:kern w:val="0"/>
          <w:sz w:val="24"/>
          <w:szCs w:val="24"/>
        </w:rPr>
        <w:t>影响投资者决策的其他重要信息</w:t>
      </w:r>
    </w:p>
    <w:p w:rsidR="00575C75" w:rsidRPr="001F5F5D" w:rsidRDefault="00575C75" w:rsidP="00575C75">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8.1 报告期内单一投资者持有基金份额比例达到或超过20%的情况</w:t>
      </w:r>
    </w:p>
    <w:tbl>
      <w:tblPr>
        <w:tblStyle w:val="af2"/>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575C75" w:rsidRPr="00FC0759" w:rsidTr="00CD72D6">
        <w:trPr>
          <w:jc w:val="center"/>
        </w:trPr>
        <w:tc>
          <w:tcPr>
            <w:tcW w:w="709" w:type="dxa"/>
            <w:vMerge w:val="restart"/>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投资者类别</w:t>
            </w:r>
          </w:p>
        </w:tc>
        <w:tc>
          <w:tcPr>
            <w:tcW w:w="6663" w:type="dxa"/>
            <w:gridSpan w:val="5"/>
            <w:vAlign w:val="center"/>
          </w:tcPr>
          <w:p w:rsidR="00575C75" w:rsidRPr="00FC0759" w:rsidRDefault="00575C75" w:rsidP="00CD72D6">
            <w:pPr>
              <w:autoSpaceDE w:val="0"/>
              <w:autoSpaceDN w:val="0"/>
              <w:adjustRightInd w:val="0"/>
              <w:ind w:firstLine="1126"/>
              <w:jc w:val="center"/>
              <w:rPr>
                <w:rFonts w:eastAsiaTheme="minorEastAsia"/>
                <w:b/>
                <w:bCs/>
                <w:color w:val="000000" w:themeColor="text1"/>
                <w:sz w:val="24"/>
              </w:rPr>
            </w:pPr>
            <w:r w:rsidRPr="00FC0759">
              <w:rPr>
                <w:color w:val="000000"/>
                <w:sz w:val="24"/>
              </w:rPr>
              <w:t>报告期内持有基金份额变化情况</w:t>
            </w:r>
          </w:p>
        </w:tc>
        <w:tc>
          <w:tcPr>
            <w:tcW w:w="2268" w:type="dxa"/>
            <w:gridSpan w:val="2"/>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报告期末持有基金情况</w:t>
            </w:r>
          </w:p>
        </w:tc>
      </w:tr>
      <w:tr w:rsidR="00575C75" w:rsidRPr="00FC0759" w:rsidTr="00CD72D6">
        <w:trPr>
          <w:jc w:val="center"/>
        </w:trPr>
        <w:tc>
          <w:tcPr>
            <w:tcW w:w="709" w:type="dxa"/>
            <w:vMerge/>
            <w:vAlign w:val="center"/>
          </w:tcPr>
          <w:p w:rsidR="00575C75" w:rsidRPr="00FC0759" w:rsidRDefault="00575C75" w:rsidP="00CD72D6">
            <w:pPr>
              <w:autoSpaceDE w:val="0"/>
              <w:autoSpaceDN w:val="0"/>
              <w:adjustRightInd w:val="0"/>
              <w:ind w:firstLine="1234"/>
              <w:jc w:val="center"/>
              <w:rPr>
                <w:rFonts w:eastAsiaTheme="minorEastAsia"/>
                <w:b/>
                <w:bCs/>
                <w:color w:val="000000" w:themeColor="text1"/>
                <w:sz w:val="24"/>
              </w:rPr>
            </w:pPr>
          </w:p>
        </w:tc>
        <w:tc>
          <w:tcPr>
            <w:tcW w:w="709"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序号</w:t>
            </w:r>
          </w:p>
        </w:tc>
        <w:tc>
          <w:tcPr>
            <w:tcW w:w="2126"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期初份额</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申购份额</w:t>
            </w:r>
          </w:p>
        </w:tc>
        <w:tc>
          <w:tcPr>
            <w:tcW w:w="1276" w:type="dxa"/>
            <w:vAlign w:val="center"/>
          </w:tcPr>
          <w:p w:rsidR="00575C75" w:rsidRPr="00FC0759" w:rsidRDefault="00575C75" w:rsidP="00CD72D6">
            <w:pPr>
              <w:widowControl/>
              <w:rPr>
                <w:rFonts w:eastAsiaTheme="minorEastAsia"/>
                <w:b/>
                <w:bCs/>
                <w:color w:val="000000" w:themeColor="text1"/>
                <w:sz w:val="24"/>
              </w:rPr>
            </w:pPr>
            <w:r w:rsidRPr="00FC0759">
              <w:rPr>
                <w:color w:val="000000"/>
                <w:sz w:val="24"/>
              </w:rPr>
              <w:t>赎回份额</w:t>
            </w:r>
          </w:p>
        </w:tc>
        <w:tc>
          <w:tcPr>
            <w:tcW w:w="1417"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持有份额</w:t>
            </w:r>
          </w:p>
        </w:tc>
        <w:tc>
          <w:tcPr>
            <w:tcW w:w="851" w:type="dxa"/>
            <w:vAlign w:val="center"/>
          </w:tcPr>
          <w:p w:rsidR="00575C75" w:rsidRPr="00FC0759" w:rsidRDefault="00575C75" w:rsidP="00CD72D6">
            <w:pPr>
              <w:autoSpaceDE w:val="0"/>
              <w:autoSpaceDN w:val="0"/>
              <w:adjustRightInd w:val="0"/>
              <w:jc w:val="center"/>
              <w:rPr>
                <w:rFonts w:eastAsiaTheme="minorEastAsia"/>
                <w:b/>
                <w:bCs/>
                <w:color w:val="000000" w:themeColor="text1"/>
                <w:sz w:val="24"/>
              </w:rPr>
            </w:pPr>
            <w:r w:rsidRPr="00FC0759">
              <w:rPr>
                <w:color w:val="000000"/>
                <w:sz w:val="24"/>
              </w:rPr>
              <w:t>份额占比</w:t>
            </w:r>
          </w:p>
        </w:tc>
      </w:tr>
      <w:tr w:rsidR="00E83B6A">
        <w:trPr>
          <w:jc w:val="center"/>
        </w:trPr>
        <w:tc>
          <w:tcPr>
            <w:tcW w:w="709" w:type="dxa"/>
            <w:vMerge w:val="restart"/>
            <w:vAlign w:val="center"/>
          </w:tcPr>
          <w:p w:rsidR="00E83B6A" w:rsidRDefault="00CA7EDD">
            <w:r>
              <w:rPr>
                <w:rFonts w:eastAsiaTheme="minorEastAsia"/>
                <w:bCs/>
                <w:color w:val="000000" w:themeColor="text1"/>
                <w:sz w:val="24"/>
              </w:rPr>
              <w:t>机构</w:t>
            </w:r>
          </w:p>
        </w:tc>
        <w:tc>
          <w:tcPr>
            <w:tcW w:w="709" w:type="dxa"/>
            <w:vAlign w:val="center"/>
          </w:tcPr>
          <w:p w:rsidR="00E83B6A" w:rsidRDefault="00CA7EDD">
            <w:pPr>
              <w:jc w:val="center"/>
            </w:pPr>
            <w:r>
              <w:rPr>
                <w:sz w:val="24"/>
              </w:rPr>
              <w:t>1</w:t>
            </w:r>
          </w:p>
        </w:tc>
        <w:tc>
          <w:tcPr>
            <w:tcW w:w="2126" w:type="dxa"/>
            <w:vAlign w:val="center"/>
          </w:tcPr>
          <w:p w:rsidR="00E83B6A" w:rsidRDefault="00CA7EDD">
            <w:pPr>
              <w:jc w:val="center"/>
            </w:pPr>
            <w:r>
              <w:rPr>
                <w:sz w:val="24"/>
              </w:rPr>
              <w:t>2020</w:t>
            </w:r>
            <w:r>
              <w:rPr>
                <w:sz w:val="24"/>
              </w:rPr>
              <w:t>年</w:t>
            </w:r>
            <w:r>
              <w:rPr>
                <w:sz w:val="24"/>
              </w:rPr>
              <w:t>04</w:t>
            </w:r>
            <w:r>
              <w:rPr>
                <w:sz w:val="24"/>
              </w:rPr>
              <w:t>月</w:t>
            </w:r>
            <w:r>
              <w:rPr>
                <w:sz w:val="24"/>
              </w:rPr>
              <w:t>01</w:t>
            </w:r>
            <w:r>
              <w:rPr>
                <w:sz w:val="24"/>
              </w:rPr>
              <w:t>日</w:t>
            </w:r>
            <w:r>
              <w:rPr>
                <w:sz w:val="24"/>
              </w:rPr>
              <w:t>~2020</w:t>
            </w:r>
            <w:r>
              <w:rPr>
                <w:sz w:val="24"/>
              </w:rPr>
              <w:t>年</w:t>
            </w:r>
            <w:r>
              <w:rPr>
                <w:sz w:val="24"/>
              </w:rPr>
              <w:t>06</w:t>
            </w:r>
            <w:r>
              <w:rPr>
                <w:sz w:val="24"/>
              </w:rPr>
              <w:t>月</w:t>
            </w:r>
            <w:r>
              <w:rPr>
                <w:sz w:val="24"/>
              </w:rPr>
              <w:t>30</w:t>
            </w:r>
            <w:r>
              <w:rPr>
                <w:sz w:val="24"/>
              </w:rPr>
              <w:t>日</w:t>
            </w:r>
          </w:p>
        </w:tc>
        <w:tc>
          <w:tcPr>
            <w:tcW w:w="1276" w:type="dxa"/>
            <w:vAlign w:val="center"/>
          </w:tcPr>
          <w:p w:rsidR="00E83B6A" w:rsidRDefault="00CA7EDD">
            <w:pPr>
              <w:jc w:val="center"/>
            </w:pPr>
            <w:r>
              <w:rPr>
                <w:sz w:val="24"/>
              </w:rPr>
              <w:t>395,177,830.47</w:t>
            </w:r>
          </w:p>
        </w:tc>
        <w:tc>
          <w:tcPr>
            <w:tcW w:w="1276" w:type="dxa"/>
            <w:vAlign w:val="center"/>
          </w:tcPr>
          <w:p w:rsidR="00E83B6A" w:rsidRDefault="00CA7EDD">
            <w:pPr>
              <w:jc w:val="center"/>
            </w:pPr>
            <w:r>
              <w:rPr>
                <w:sz w:val="24"/>
              </w:rPr>
              <w:t>-</w:t>
            </w:r>
          </w:p>
        </w:tc>
        <w:tc>
          <w:tcPr>
            <w:tcW w:w="1276" w:type="dxa"/>
            <w:vAlign w:val="center"/>
          </w:tcPr>
          <w:p w:rsidR="00E83B6A" w:rsidRDefault="00CA7EDD">
            <w:pPr>
              <w:jc w:val="center"/>
            </w:pPr>
            <w:r>
              <w:rPr>
                <w:sz w:val="24"/>
              </w:rPr>
              <w:t>-</w:t>
            </w:r>
          </w:p>
        </w:tc>
        <w:tc>
          <w:tcPr>
            <w:tcW w:w="1417" w:type="dxa"/>
            <w:vAlign w:val="center"/>
          </w:tcPr>
          <w:p w:rsidR="00E83B6A" w:rsidRDefault="00CA7EDD">
            <w:pPr>
              <w:jc w:val="center"/>
            </w:pPr>
            <w:r>
              <w:rPr>
                <w:sz w:val="24"/>
              </w:rPr>
              <w:t>395,177,830.47</w:t>
            </w:r>
          </w:p>
        </w:tc>
        <w:tc>
          <w:tcPr>
            <w:tcW w:w="851" w:type="dxa"/>
            <w:vAlign w:val="center"/>
          </w:tcPr>
          <w:p w:rsidR="00E83B6A" w:rsidRDefault="00CA7EDD">
            <w:pPr>
              <w:jc w:val="center"/>
            </w:pPr>
            <w:r>
              <w:rPr>
                <w:sz w:val="24"/>
              </w:rPr>
              <w:t>66.26%</w:t>
            </w:r>
          </w:p>
        </w:tc>
      </w:tr>
      <w:tr w:rsidR="00E83B6A">
        <w:trPr>
          <w:jc w:val="center"/>
        </w:trPr>
        <w:tc>
          <w:tcPr>
            <w:tcW w:w="709" w:type="dxa"/>
            <w:vMerge/>
          </w:tcPr>
          <w:p w:rsidR="00E83B6A" w:rsidRDefault="00E83B6A"/>
        </w:tc>
        <w:tc>
          <w:tcPr>
            <w:tcW w:w="709" w:type="dxa"/>
            <w:vAlign w:val="center"/>
          </w:tcPr>
          <w:p w:rsidR="00E83B6A" w:rsidRDefault="00CA7EDD">
            <w:pPr>
              <w:jc w:val="center"/>
            </w:pPr>
            <w:r>
              <w:rPr>
                <w:sz w:val="24"/>
              </w:rPr>
              <w:t>2</w:t>
            </w:r>
          </w:p>
        </w:tc>
        <w:tc>
          <w:tcPr>
            <w:tcW w:w="2126" w:type="dxa"/>
            <w:vAlign w:val="center"/>
          </w:tcPr>
          <w:p w:rsidR="00E83B6A" w:rsidRDefault="00CA7EDD">
            <w:pPr>
              <w:jc w:val="center"/>
            </w:pPr>
            <w:r>
              <w:rPr>
                <w:sz w:val="24"/>
              </w:rPr>
              <w:t>2020</w:t>
            </w:r>
            <w:r>
              <w:rPr>
                <w:sz w:val="24"/>
              </w:rPr>
              <w:t>年</w:t>
            </w:r>
            <w:r>
              <w:rPr>
                <w:sz w:val="24"/>
              </w:rPr>
              <w:t>04</w:t>
            </w:r>
            <w:r>
              <w:rPr>
                <w:sz w:val="24"/>
              </w:rPr>
              <w:t>月</w:t>
            </w:r>
            <w:r>
              <w:rPr>
                <w:sz w:val="24"/>
              </w:rPr>
              <w:t>01</w:t>
            </w:r>
            <w:r>
              <w:rPr>
                <w:sz w:val="24"/>
              </w:rPr>
              <w:t>日</w:t>
            </w:r>
            <w:r>
              <w:rPr>
                <w:sz w:val="24"/>
              </w:rPr>
              <w:t>~2020</w:t>
            </w:r>
            <w:r>
              <w:rPr>
                <w:sz w:val="24"/>
              </w:rPr>
              <w:t>年</w:t>
            </w:r>
            <w:r>
              <w:rPr>
                <w:sz w:val="24"/>
              </w:rPr>
              <w:t>06</w:t>
            </w:r>
            <w:r>
              <w:rPr>
                <w:sz w:val="24"/>
              </w:rPr>
              <w:t>月</w:t>
            </w:r>
            <w:r>
              <w:rPr>
                <w:sz w:val="24"/>
              </w:rPr>
              <w:t>30</w:t>
            </w:r>
            <w:r>
              <w:rPr>
                <w:sz w:val="24"/>
              </w:rPr>
              <w:t>日</w:t>
            </w:r>
          </w:p>
        </w:tc>
        <w:tc>
          <w:tcPr>
            <w:tcW w:w="1276" w:type="dxa"/>
            <w:vAlign w:val="center"/>
          </w:tcPr>
          <w:p w:rsidR="00E83B6A" w:rsidRDefault="00CA7EDD">
            <w:pPr>
              <w:jc w:val="center"/>
            </w:pPr>
            <w:r>
              <w:rPr>
                <w:sz w:val="24"/>
              </w:rPr>
              <w:t>200,000,000.00</w:t>
            </w:r>
          </w:p>
        </w:tc>
        <w:tc>
          <w:tcPr>
            <w:tcW w:w="1276" w:type="dxa"/>
            <w:vAlign w:val="center"/>
          </w:tcPr>
          <w:p w:rsidR="00E83B6A" w:rsidRDefault="00CA7EDD">
            <w:pPr>
              <w:jc w:val="center"/>
            </w:pPr>
            <w:r>
              <w:rPr>
                <w:sz w:val="24"/>
              </w:rPr>
              <w:t>-</w:t>
            </w:r>
          </w:p>
        </w:tc>
        <w:tc>
          <w:tcPr>
            <w:tcW w:w="1276" w:type="dxa"/>
            <w:vAlign w:val="center"/>
          </w:tcPr>
          <w:p w:rsidR="00E83B6A" w:rsidRDefault="00CA7EDD">
            <w:pPr>
              <w:jc w:val="center"/>
            </w:pPr>
            <w:r>
              <w:rPr>
                <w:sz w:val="24"/>
              </w:rPr>
              <w:t>-</w:t>
            </w:r>
          </w:p>
        </w:tc>
        <w:tc>
          <w:tcPr>
            <w:tcW w:w="1417" w:type="dxa"/>
            <w:vAlign w:val="center"/>
          </w:tcPr>
          <w:p w:rsidR="00E83B6A" w:rsidRDefault="00CA7EDD">
            <w:pPr>
              <w:jc w:val="center"/>
            </w:pPr>
            <w:r>
              <w:rPr>
                <w:sz w:val="24"/>
              </w:rPr>
              <w:t>200,000,000.00</w:t>
            </w:r>
          </w:p>
        </w:tc>
        <w:tc>
          <w:tcPr>
            <w:tcW w:w="851" w:type="dxa"/>
            <w:vAlign w:val="center"/>
          </w:tcPr>
          <w:p w:rsidR="00E83B6A" w:rsidRDefault="00CA7EDD">
            <w:pPr>
              <w:jc w:val="center"/>
            </w:pPr>
            <w:r>
              <w:rPr>
                <w:sz w:val="24"/>
              </w:rPr>
              <w:t>33.54%</w:t>
            </w:r>
          </w:p>
        </w:tc>
      </w:tr>
      <w:tr w:rsidR="00575C75" w:rsidRPr="00FC0759" w:rsidTr="00CD72D6">
        <w:trPr>
          <w:jc w:val="center"/>
        </w:trPr>
        <w:tc>
          <w:tcPr>
            <w:tcW w:w="9637" w:type="dxa"/>
            <w:gridSpan w:val="8"/>
            <w:vAlign w:val="center"/>
          </w:tcPr>
          <w:p w:rsidR="00575C75" w:rsidRPr="00FC0759" w:rsidRDefault="00575C75" w:rsidP="00BF07C4">
            <w:pPr>
              <w:autoSpaceDE w:val="0"/>
              <w:autoSpaceDN w:val="0"/>
              <w:adjustRightInd w:val="0"/>
              <w:jc w:val="center"/>
              <w:rPr>
                <w:sz w:val="24"/>
              </w:rPr>
            </w:pPr>
            <w:r w:rsidRPr="00FC0759">
              <w:rPr>
                <w:color w:val="000000"/>
                <w:sz w:val="24"/>
              </w:rPr>
              <w:t>产品特有风险</w:t>
            </w:r>
          </w:p>
        </w:tc>
      </w:tr>
      <w:tr w:rsidR="00575C75" w:rsidRPr="00FC0759" w:rsidTr="00CD72D6">
        <w:trPr>
          <w:jc w:val="center"/>
        </w:trPr>
        <w:tc>
          <w:tcPr>
            <w:tcW w:w="9637" w:type="dxa"/>
            <w:gridSpan w:val="8"/>
            <w:vAlign w:val="center"/>
          </w:tcPr>
          <w:p w:rsidR="00575C75" w:rsidRPr="00FC0759" w:rsidRDefault="00575C75" w:rsidP="00CD72D6">
            <w:pPr>
              <w:autoSpaceDE w:val="0"/>
              <w:autoSpaceDN w:val="0"/>
              <w:adjustRightInd w:val="0"/>
              <w:jc w:val="left"/>
              <w:rPr>
                <w:sz w:val="24"/>
              </w:rPr>
            </w:pPr>
            <w:r w:rsidRPr="00FC0759">
              <w:rPr>
                <w:sz w:val="24"/>
              </w:rPr>
              <w:t>报告期内，本基金存在单一投资者持有份额比例达到或超过</w:t>
            </w:r>
            <w:r w:rsidRPr="00FC0759">
              <w:rPr>
                <w:sz w:val="24"/>
              </w:rPr>
              <w:t>20%</w:t>
            </w:r>
            <w:r w:rsidRPr="00FC0759">
              <w:rPr>
                <w:sz w:val="24"/>
              </w:rPr>
              <w:t>的情况，由此可能导致的特有风险主要包括：当投资者持有份额占比较为集中时，个别投资者的大额赎回可能会对基金资产运作及净值表现产生较大影响；极端情况下基金管理人可能无法以合理价格及时</w:t>
            </w:r>
            <w:r w:rsidRPr="00FC0759">
              <w:rPr>
                <w:sz w:val="24"/>
              </w:rPr>
              <w:lastRenderedPageBreak/>
              <w:t>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FC0759">
              <w:rPr>
                <w:sz w:val="24"/>
              </w:rPr>
              <w:t>5000</w:t>
            </w:r>
            <w:r w:rsidRPr="00FC0759">
              <w:rPr>
                <w:sz w:val="24"/>
              </w:rPr>
              <w:t>万元，基金还可能面临转换运作方式、与其他基金合并或者终止基金合同等情形；持有基金份额占比较高的投资者在召开持有人大会并对审议事项进行投票表决时可能拥有较大话语权。</w:t>
            </w:r>
          </w:p>
        </w:tc>
      </w:tr>
    </w:tbl>
    <w:p w:rsidR="00F016DD" w:rsidRPr="0078105B" w:rsidRDefault="00F016DD" w:rsidP="00B54884">
      <w:pPr>
        <w:pStyle w:val="1"/>
        <w:spacing w:beforeLines="100" w:before="312" w:afterLines="100" w:after="312" w:line="360" w:lineRule="auto"/>
        <w:jc w:val="center"/>
        <w:rPr>
          <w:rFonts w:ascii="宋体" w:cs="Arial"/>
          <w:color w:val="000000"/>
          <w:kern w:val="0"/>
          <w:sz w:val="24"/>
          <w:szCs w:val="24"/>
        </w:rPr>
      </w:pPr>
      <w:r w:rsidRPr="0078105B">
        <w:rPr>
          <w:rFonts w:ascii="宋体" w:hAnsi="宋体" w:cs="Arial" w:hint="eastAsia"/>
          <w:color w:val="000000"/>
          <w:kern w:val="0"/>
          <w:sz w:val="24"/>
          <w:szCs w:val="24"/>
        </w:rPr>
        <w:lastRenderedPageBreak/>
        <w:t>§</w:t>
      </w:r>
      <w:r w:rsidRPr="0078105B">
        <w:rPr>
          <w:rFonts w:ascii="宋体" w:hAnsi="宋体" w:cs="Arial"/>
          <w:color w:val="000000"/>
          <w:kern w:val="0"/>
          <w:sz w:val="24"/>
          <w:szCs w:val="24"/>
        </w:rPr>
        <w:t>9</w:t>
      </w:r>
      <w:r w:rsidR="0066098B" w:rsidRPr="0078105B">
        <w:rPr>
          <w:rFonts w:ascii="宋体" w:hAnsi="宋体" w:cs="Arial"/>
          <w:color w:val="000000"/>
          <w:kern w:val="0"/>
          <w:sz w:val="24"/>
          <w:szCs w:val="24"/>
        </w:rPr>
        <w:t xml:space="preserve">  </w:t>
      </w:r>
      <w:r w:rsidRPr="0078105B">
        <w:rPr>
          <w:rFonts w:ascii="宋体" w:hAnsi="宋体" w:cs="Arial" w:hint="eastAsia"/>
          <w:color w:val="000000"/>
          <w:kern w:val="0"/>
          <w:sz w:val="24"/>
          <w:szCs w:val="24"/>
        </w:rPr>
        <w:t>备查文件目录</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9.1</w:t>
      </w:r>
      <w:r w:rsidRPr="00E8153C">
        <w:rPr>
          <w:color w:val="000000"/>
          <w:kern w:val="0"/>
          <w:sz w:val="24"/>
        </w:rPr>
        <w:t>备查文件目录</w:t>
      </w:r>
    </w:p>
    <w:p w:rsidR="00E83B6A" w:rsidRDefault="00CA7EDD">
      <w:pPr>
        <w:spacing w:line="360" w:lineRule="auto"/>
        <w:ind w:firstLineChars="200" w:firstLine="480"/>
        <w:rPr>
          <w:color w:val="000000"/>
          <w:sz w:val="24"/>
        </w:rPr>
      </w:pPr>
      <w:r>
        <w:rPr>
          <w:color w:val="000000"/>
          <w:sz w:val="24"/>
        </w:rPr>
        <w:t>1.</w:t>
      </w:r>
      <w:r>
        <w:rPr>
          <w:color w:val="000000"/>
          <w:sz w:val="24"/>
        </w:rPr>
        <w:t>中国证监会准予易方达瑞通灵活配置混合型证券投资基金注册的文件；</w:t>
      </w:r>
    </w:p>
    <w:p w:rsidR="00E83B6A" w:rsidRDefault="00CA7EDD">
      <w:pPr>
        <w:spacing w:line="360" w:lineRule="auto"/>
        <w:ind w:firstLineChars="200" w:firstLine="480"/>
        <w:rPr>
          <w:color w:val="000000"/>
          <w:sz w:val="24"/>
        </w:rPr>
      </w:pPr>
      <w:r>
        <w:rPr>
          <w:color w:val="000000"/>
          <w:sz w:val="24"/>
        </w:rPr>
        <w:t>2.</w:t>
      </w:r>
      <w:r>
        <w:rPr>
          <w:color w:val="000000"/>
          <w:sz w:val="24"/>
        </w:rPr>
        <w:t>《易方达瑞通灵活配置混合型证券投资基金基金合同》；</w:t>
      </w:r>
    </w:p>
    <w:p w:rsidR="00E83B6A" w:rsidRDefault="00CA7EDD">
      <w:pPr>
        <w:spacing w:line="360" w:lineRule="auto"/>
        <w:ind w:firstLineChars="200" w:firstLine="480"/>
        <w:rPr>
          <w:color w:val="000000"/>
          <w:sz w:val="24"/>
        </w:rPr>
      </w:pPr>
      <w:r>
        <w:rPr>
          <w:color w:val="000000"/>
          <w:sz w:val="24"/>
        </w:rPr>
        <w:t>3.</w:t>
      </w:r>
      <w:r>
        <w:rPr>
          <w:color w:val="000000"/>
          <w:sz w:val="24"/>
        </w:rPr>
        <w:t>《易方达瑞通灵活配置混合型证券投资基金托管协议》；</w:t>
      </w:r>
    </w:p>
    <w:p w:rsidR="00E83B6A" w:rsidRDefault="00CA7EDD">
      <w:pPr>
        <w:spacing w:line="360" w:lineRule="auto"/>
        <w:ind w:firstLineChars="200" w:firstLine="480"/>
        <w:rPr>
          <w:color w:val="000000"/>
          <w:sz w:val="24"/>
        </w:rPr>
      </w:pPr>
      <w:r>
        <w:rPr>
          <w:color w:val="000000"/>
          <w:sz w:val="24"/>
        </w:rPr>
        <w:t>4.</w:t>
      </w:r>
      <w:r>
        <w:rPr>
          <w:color w:val="000000"/>
          <w:sz w:val="24"/>
        </w:rPr>
        <w:t>《易方达基金管理有限公司开放式基金业务规则》；</w:t>
      </w:r>
    </w:p>
    <w:p w:rsidR="00F016DD" w:rsidRPr="00E8153C" w:rsidRDefault="00F016DD" w:rsidP="00DF18FE">
      <w:pPr>
        <w:spacing w:line="360" w:lineRule="auto"/>
        <w:ind w:firstLineChars="200" w:firstLine="480"/>
        <w:rPr>
          <w:color w:val="000000"/>
          <w:sz w:val="24"/>
        </w:rPr>
      </w:pPr>
      <w:r w:rsidRPr="00E8153C">
        <w:rPr>
          <w:color w:val="000000"/>
          <w:sz w:val="24"/>
        </w:rPr>
        <w:t>5.</w:t>
      </w:r>
      <w:r w:rsidRPr="00E8153C">
        <w:rPr>
          <w:color w:val="000000"/>
          <w:sz w:val="24"/>
        </w:rPr>
        <w:t>基金管理人业务资格批件、营业执照。</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9.2</w:t>
      </w:r>
      <w:r w:rsidRPr="00E8153C">
        <w:rPr>
          <w:color w:val="000000"/>
          <w:kern w:val="0"/>
          <w:sz w:val="24"/>
        </w:rPr>
        <w:t>存放地点</w:t>
      </w:r>
    </w:p>
    <w:p w:rsidR="00F016DD" w:rsidRPr="00E8153C" w:rsidRDefault="00F016DD" w:rsidP="00DF18FE">
      <w:pPr>
        <w:spacing w:line="360" w:lineRule="auto"/>
        <w:ind w:firstLineChars="200" w:firstLine="480"/>
        <w:rPr>
          <w:color w:val="000000"/>
          <w:sz w:val="24"/>
        </w:rPr>
      </w:pPr>
      <w:r w:rsidRPr="00E8153C">
        <w:rPr>
          <w:color w:val="000000"/>
          <w:sz w:val="24"/>
        </w:rPr>
        <w:t>广州市天河区珠江新城珠江东路</w:t>
      </w:r>
      <w:r w:rsidRPr="00E8153C">
        <w:rPr>
          <w:color w:val="000000"/>
          <w:sz w:val="24"/>
        </w:rPr>
        <w:t>30</w:t>
      </w:r>
      <w:r w:rsidRPr="00E8153C">
        <w:rPr>
          <w:color w:val="000000"/>
          <w:sz w:val="24"/>
        </w:rPr>
        <w:t>号广州银行大厦</w:t>
      </w:r>
      <w:r w:rsidRPr="00E8153C">
        <w:rPr>
          <w:color w:val="000000"/>
          <w:sz w:val="24"/>
        </w:rPr>
        <w:t>40-43</w:t>
      </w:r>
      <w:r w:rsidRPr="00E8153C">
        <w:rPr>
          <w:color w:val="000000"/>
          <w:sz w:val="24"/>
        </w:rPr>
        <w:t>楼。</w:t>
      </w:r>
    </w:p>
    <w:p w:rsidR="00F016DD" w:rsidRPr="00E8153C" w:rsidRDefault="00F016DD" w:rsidP="00FC13C8">
      <w:pPr>
        <w:autoSpaceDE w:val="0"/>
        <w:autoSpaceDN w:val="0"/>
        <w:adjustRightInd w:val="0"/>
        <w:spacing w:line="360" w:lineRule="auto"/>
        <w:jc w:val="left"/>
        <w:rPr>
          <w:color w:val="000000"/>
          <w:kern w:val="0"/>
          <w:sz w:val="24"/>
        </w:rPr>
      </w:pPr>
      <w:r w:rsidRPr="00E8153C">
        <w:rPr>
          <w:color w:val="000000"/>
          <w:kern w:val="0"/>
          <w:sz w:val="24"/>
        </w:rPr>
        <w:t>9.3</w:t>
      </w:r>
      <w:r w:rsidRPr="00E8153C">
        <w:rPr>
          <w:color w:val="000000"/>
          <w:kern w:val="0"/>
          <w:sz w:val="24"/>
        </w:rPr>
        <w:t>查阅方式</w:t>
      </w:r>
    </w:p>
    <w:p w:rsidR="00F016DD" w:rsidRPr="00E8153C" w:rsidRDefault="00F016DD" w:rsidP="00DF18FE">
      <w:pPr>
        <w:spacing w:line="360" w:lineRule="auto"/>
        <w:ind w:firstLineChars="200" w:firstLine="480"/>
        <w:rPr>
          <w:color w:val="000000"/>
          <w:sz w:val="24"/>
        </w:rPr>
      </w:pPr>
      <w:r w:rsidRPr="00E8153C">
        <w:rPr>
          <w:color w:val="000000"/>
          <w:sz w:val="24"/>
        </w:rPr>
        <w:t>投资者可在营业时间免费查阅，也可按工本费购买复印件。</w:t>
      </w:r>
    </w:p>
    <w:p w:rsidR="00F016DD" w:rsidRPr="0078105B" w:rsidRDefault="00F016DD" w:rsidP="00FB3C94">
      <w:pPr>
        <w:spacing w:line="360" w:lineRule="auto"/>
        <w:ind w:left="840"/>
        <w:jc w:val="right"/>
        <w:rPr>
          <w:rFonts w:ascii="宋体"/>
          <w:color w:val="000000"/>
          <w:sz w:val="24"/>
        </w:rPr>
      </w:pPr>
    </w:p>
    <w:p w:rsidR="00F016DD" w:rsidRPr="0078105B" w:rsidRDefault="00F016DD" w:rsidP="00053FFD">
      <w:pPr>
        <w:spacing w:line="360" w:lineRule="auto"/>
        <w:ind w:left="840"/>
        <w:jc w:val="center"/>
        <w:rPr>
          <w:rFonts w:ascii="宋体"/>
          <w:b/>
          <w:color w:val="000000"/>
          <w:sz w:val="24"/>
        </w:rPr>
      </w:pP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易方达基金管理有限公司</w:t>
      </w:r>
    </w:p>
    <w:p w:rsidR="00F016DD" w:rsidRPr="0078105B" w:rsidRDefault="00F016DD" w:rsidP="00B1493B">
      <w:pPr>
        <w:spacing w:line="360" w:lineRule="auto"/>
        <w:jc w:val="right"/>
        <w:rPr>
          <w:rFonts w:ascii="宋体" w:hAnsi="宋体"/>
          <w:b/>
          <w:bCs/>
          <w:sz w:val="24"/>
        </w:rPr>
      </w:pPr>
      <w:r w:rsidRPr="0078105B">
        <w:rPr>
          <w:rFonts w:ascii="宋体" w:hAnsi="宋体"/>
          <w:b/>
          <w:bCs/>
          <w:sz w:val="24"/>
        </w:rPr>
        <w:t>二〇二〇年七月二十一日</w:t>
      </w:r>
    </w:p>
    <w:sectPr w:rsidR="00F016DD" w:rsidRPr="0078105B" w:rsidSect="00A8324F">
      <w:footerReference w:type="even" r:id="rId12"/>
      <w:footerReference w:type="default" r:id="rId13"/>
      <w:pgSz w:w="11906" w:h="16838"/>
      <w:pgMar w:top="1440" w:right="1286"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70B" w:rsidRDefault="0091670B">
      <w:r>
        <w:separator/>
      </w:r>
    </w:p>
  </w:endnote>
  <w:endnote w:type="continuationSeparator" w:id="0">
    <w:p w:rsidR="0091670B" w:rsidRDefault="00916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方正仿宋简体">
    <w:altName w:val="微软雅黑"/>
    <w:charset w:val="86"/>
    <w:family w:val="auto"/>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1D0DB0" w:rsidRDefault="00611CB2" w:rsidP="00F7094A">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93AC4">
      <w:rPr>
        <w:noProof/>
        <w:szCs w:val="21"/>
      </w:rPr>
      <w:t>1</w:t>
    </w:r>
    <w:r w:rsidR="00F85FCB">
      <w:rPr>
        <w:szCs w:val="21"/>
      </w:rPr>
      <w:fldChar w:fldCharType="end"/>
    </w:r>
    <w:r>
      <w:rPr>
        <w:rFonts w:hint="eastAsia"/>
        <w:szCs w:val="21"/>
      </w:rPr>
      <w:t>页共</w:t>
    </w:r>
    <w:r w:rsidR="00F85FCB">
      <w:rPr>
        <w:szCs w:val="21"/>
      </w:rPr>
      <w:fldChar w:fldCharType="begin"/>
    </w:r>
    <w:r>
      <w:rPr>
        <w:szCs w:val="21"/>
      </w:rPr>
      <w:instrText xml:space="preserve"> NUMPAGES </w:instrText>
    </w:r>
    <w:r w:rsidR="00F85FCB">
      <w:rPr>
        <w:szCs w:val="21"/>
      </w:rPr>
      <w:fldChar w:fldCharType="separate"/>
    </w:r>
    <w:r w:rsidR="00093AC4">
      <w:rPr>
        <w:noProof/>
        <w:szCs w:val="21"/>
      </w:rPr>
      <w:t>15</w:t>
    </w:r>
    <w:r w:rsidR="00F85FCB">
      <w:rPr>
        <w:szCs w:val="21"/>
      </w:rPr>
      <w:fldChar w:fldCharType="end"/>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Default="00F85FCB">
    <w:pPr>
      <w:pStyle w:val="a6"/>
      <w:framePr w:wrap="around" w:vAnchor="text" w:hAnchor="margin" w:xAlign="center" w:y="1"/>
      <w:rPr>
        <w:rStyle w:val="a7"/>
      </w:rPr>
    </w:pPr>
    <w:r>
      <w:rPr>
        <w:rStyle w:val="a7"/>
      </w:rPr>
      <w:fldChar w:fldCharType="begin"/>
    </w:r>
    <w:r w:rsidR="00611CB2">
      <w:rPr>
        <w:rStyle w:val="a7"/>
      </w:rPr>
      <w:instrText xml:space="preserve">PAGE  </w:instrText>
    </w:r>
    <w:r>
      <w:rPr>
        <w:rStyle w:val="a7"/>
      </w:rPr>
      <w:fldChar w:fldCharType="separate"/>
    </w:r>
    <w:r w:rsidR="00093AC4">
      <w:rPr>
        <w:rStyle w:val="a7"/>
        <w:noProof/>
      </w:rPr>
      <w:t>7</w:t>
    </w:r>
    <w:r>
      <w:rPr>
        <w:rStyle w:val="a7"/>
      </w:rPr>
      <w:fldChar w:fldCharType="end"/>
    </w:r>
  </w:p>
  <w:p w:rsidR="00611CB2" w:rsidRDefault="00611CB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70B" w:rsidRDefault="0091670B">
      <w:r>
        <w:separator/>
      </w:r>
    </w:p>
  </w:footnote>
  <w:footnote w:type="continuationSeparator" w:id="0">
    <w:p w:rsidR="0091670B" w:rsidRDefault="009167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1CB2" w:rsidRPr="00DA451D" w:rsidRDefault="00611CB2" w:rsidP="001207F2">
    <w:pPr>
      <w:pStyle w:val="a9"/>
      <w:pBdr>
        <w:bottom w:val="single" w:sz="6" w:space="0" w:color="auto"/>
      </w:pBdr>
      <w:jc w:val="right"/>
    </w:pPr>
    <w:r w:rsidRPr="00DA451D">
      <w:t>易方达瑞通灵活配置混合型证券投资基金</w:t>
    </w:r>
    <w:r w:rsidRPr="00DA451D">
      <w:t>2020</w:t>
    </w:r>
    <w:r w:rsidRPr="00DA451D">
      <w:t>年第</w:t>
    </w:r>
    <w:r w:rsidRPr="00DA451D">
      <w:t>2</w:t>
    </w:r>
    <w:r w:rsidRPr="00DA451D">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2A93165E"/>
    <w:multiLevelType w:val="hybridMultilevel"/>
    <w:tmpl w:val="8F54F77E"/>
    <w:lvl w:ilvl="0" w:tplc="8996D53A">
      <w:start w:val="1"/>
      <w:numFmt w:val="japaneseCounting"/>
      <w:lvlText w:val="（%1）"/>
      <w:lvlJc w:val="left"/>
      <w:pPr>
        <w:tabs>
          <w:tab w:val="num" w:pos="1200"/>
        </w:tabs>
        <w:ind w:left="1200" w:hanging="720"/>
      </w:pPr>
      <w:rPr>
        <w:rFonts w:hAnsi="宋体"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15:restartNumberingAfterBreak="0">
    <w:nsid w:val="32C43FA3"/>
    <w:multiLevelType w:val="hybridMultilevel"/>
    <w:tmpl w:val="2658615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4"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5" w15:restartNumberingAfterBreak="0">
    <w:nsid w:val="64C22724"/>
    <w:multiLevelType w:val="multilevel"/>
    <w:tmpl w:val="0409001D"/>
    <w:numStyleLink w:val="5"/>
  </w:abstractNum>
  <w:abstractNum w:abstractNumId="6"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lvlOverride w:ilvl="2">
      <w:lvl w:ilvl="2">
        <w:start w:val="1"/>
        <w:numFmt w:val="decimal"/>
        <w:lvlText w:val="%1.%2.%3"/>
        <w:lvlJc w:val="left"/>
        <w:pPr>
          <w:tabs>
            <w:tab w:val="num" w:pos="1418"/>
          </w:tabs>
          <w:ind w:left="1418" w:hanging="567"/>
        </w:pPr>
        <w:rPr>
          <w:rFonts w:cs="Times New Roman"/>
        </w:rPr>
      </w:lvl>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PostScriptOverText/>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3AC4"/>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5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1670B"/>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EDD"/>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3B6A"/>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59D789D-DA27-4811-894B-924A981CB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828"/>
    <w:pPr>
      <w:widowControl w:val="0"/>
      <w:jc w:val="both"/>
    </w:pPr>
    <w:rPr>
      <w:kern w:val="2"/>
      <w:sz w:val="21"/>
      <w:szCs w:val="24"/>
    </w:rPr>
  </w:style>
  <w:style w:type="paragraph" w:styleId="1">
    <w:name w:val="heading 1"/>
    <w:basedOn w:val="a"/>
    <w:next w:val="a"/>
    <w:link w:val="1Char"/>
    <w:uiPriority w:val="99"/>
    <w:qFormat/>
    <w:rsid w:val="00180952"/>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6A4828"/>
    <w:pPr>
      <w:keepNext/>
      <w:keepLines/>
      <w:spacing w:before="260" w:after="260" w:line="360" w:lineRule="auto"/>
      <w:outlineLvl w:val="1"/>
    </w:pPr>
    <w:rPr>
      <w:rFonts w:ascii="Cambria" w:hAnsi="Cambria"/>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180952"/>
    <w:rPr>
      <w:b/>
      <w:kern w:val="44"/>
      <w:sz w:val="44"/>
    </w:rPr>
  </w:style>
  <w:style w:type="character" w:customStyle="1" w:styleId="2Char">
    <w:name w:val="标题 2 Char"/>
    <w:link w:val="2"/>
    <w:uiPriority w:val="99"/>
    <w:semiHidden/>
    <w:locked/>
    <w:rsid w:val="00AB1112"/>
    <w:rPr>
      <w:rFonts w:ascii="Cambria" w:eastAsia="宋体" w:hAnsi="Cambria"/>
      <w:b/>
      <w:sz w:val="32"/>
    </w:rPr>
  </w:style>
  <w:style w:type="paragraph" w:styleId="a0">
    <w:name w:val="Normal Indent"/>
    <w:basedOn w:val="a"/>
    <w:uiPriority w:val="99"/>
    <w:rsid w:val="006A4828"/>
    <w:pPr>
      <w:ind w:firstLineChars="200" w:firstLine="420"/>
    </w:pPr>
  </w:style>
  <w:style w:type="paragraph" w:styleId="a4">
    <w:name w:val="Body Text Indent"/>
    <w:basedOn w:val="a"/>
    <w:link w:val="Char"/>
    <w:uiPriority w:val="99"/>
    <w:rsid w:val="006A4828"/>
    <w:pPr>
      <w:widowControl/>
      <w:spacing w:before="100" w:beforeAutospacing="1" w:after="100" w:afterAutospacing="1"/>
      <w:jc w:val="left"/>
    </w:pPr>
    <w:rPr>
      <w:kern w:val="0"/>
      <w:sz w:val="24"/>
    </w:rPr>
  </w:style>
  <w:style w:type="character" w:customStyle="1" w:styleId="Char">
    <w:name w:val="正文文本缩进 Char"/>
    <w:link w:val="a4"/>
    <w:uiPriority w:val="99"/>
    <w:semiHidden/>
    <w:locked/>
    <w:rsid w:val="00AB1112"/>
    <w:rPr>
      <w:sz w:val="24"/>
    </w:rPr>
  </w:style>
  <w:style w:type="paragraph" w:styleId="a5">
    <w:name w:val="Plain Text"/>
    <w:basedOn w:val="a"/>
    <w:link w:val="Char0"/>
    <w:uiPriority w:val="99"/>
    <w:rsid w:val="006A4828"/>
    <w:rPr>
      <w:rFonts w:ascii="宋体" w:hAnsi="Courier New"/>
      <w:szCs w:val="21"/>
    </w:rPr>
  </w:style>
  <w:style w:type="character" w:customStyle="1" w:styleId="Char0">
    <w:name w:val="纯文本 Char"/>
    <w:link w:val="a5"/>
    <w:uiPriority w:val="99"/>
    <w:locked/>
    <w:rsid w:val="009A045B"/>
    <w:rPr>
      <w:rFonts w:ascii="宋体" w:hAnsi="Courier New"/>
      <w:kern w:val="2"/>
      <w:sz w:val="21"/>
    </w:rPr>
  </w:style>
  <w:style w:type="paragraph" w:styleId="20">
    <w:name w:val="Body Text Indent 2"/>
    <w:basedOn w:val="a"/>
    <w:link w:val="2Char0"/>
    <w:uiPriority w:val="99"/>
    <w:rsid w:val="006A4828"/>
    <w:pPr>
      <w:spacing w:line="560" w:lineRule="exact"/>
      <w:ind w:firstLineChars="200" w:firstLine="480"/>
    </w:pPr>
    <w:rPr>
      <w:kern w:val="0"/>
      <w:sz w:val="24"/>
    </w:rPr>
  </w:style>
  <w:style w:type="character" w:customStyle="1" w:styleId="2Char0">
    <w:name w:val="正文文本缩进 2 Char"/>
    <w:link w:val="20"/>
    <w:uiPriority w:val="99"/>
    <w:semiHidden/>
    <w:locked/>
    <w:rsid w:val="00AB1112"/>
    <w:rPr>
      <w:sz w:val="24"/>
    </w:rPr>
  </w:style>
  <w:style w:type="paragraph" w:styleId="a6">
    <w:name w:val="footer"/>
    <w:basedOn w:val="a"/>
    <w:link w:val="Char1"/>
    <w:uiPriority w:val="99"/>
    <w:rsid w:val="006A4828"/>
    <w:pPr>
      <w:tabs>
        <w:tab w:val="center" w:pos="4153"/>
        <w:tab w:val="right" w:pos="8306"/>
      </w:tabs>
      <w:snapToGrid w:val="0"/>
      <w:jc w:val="left"/>
    </w:pPr>
    <w:rPr>
      <w:kern w:val="0"/>
      <w:sz w:val="18"/>
      <w:szCs w:val="18"/>
    </w:rPr>
  </w:style>
  <w:style w:type="character" w:customStyle="1" w:styleId="Char1">
    <w:name w:val="页脚 Char"/>
    <w:link w:val="a6"/>
    <w:uiPriority w:val="99"/>
    <w:semiHidden/>
    <w:locked/>
    <w:rsid w:val="00AB1112"/>
    <w:rPr>
      <w:sz w:val="18"/>
    </w:rPr>
  </w:style>
  <w:style w:type="character" w:styleId="a7">
    <w:name w:val="page number"/>
    <w:uiPriority w:val="99"/>
    <w:rsid w:val="006A4828"/>
    <w:rPr>
      <w:rFonts w:cs="Times New Roman"/>
    </w:rPr>
  </w:style>
  <w:style w:type="character" w:styleId="a8">
    <w:name w:val="Hyperlink"/>
    <w:uiPriority w:val="99"/>
    <w:rsid w:val="006A4828"/>
    <w:rPr>
      <w:rFonts w:cs="Times New Roman"/>
      <w:color w:val="0000FF"/>
      <w:u w:val="single"/>
    </w:rPr>
  </w:style>
  <w:style w:type="paragraph" w:styleId="3">
    <w:name w:val="Body Text Indent 3"/>
    <w:basedOn w:val="a"/>
    <w:link w:val="3Char"/>
    <w:uiPriority w:val="99"/>
    <w:rsid w:val="006A4828"/>
    <w:pPr>
      <w:spacing w:line="560" w:lineRule="exact"/>
      <w:ind w:firstLineChars="200" w:firstLine="420"/>
    </w:pPr>
    <w:rPr>
      <w:kern w:val="0"/>
      <w:sz w:val="16"/>
      <w:szCs w:val="16"/>
    </w:rPr>
  </w:style>
  <w:style w:type="character" w:customStyle="1" w:styleId="3Char">
    <w:name w:val="正文文本缩进 3 Char"/>
    <w:link w:val="3"/>
    <w:uiPriority w:val="99"/>
    <w:semiHidden/>
    <w:locked/>
    <w:rsid w:val="00AB1112"/>
    <w:rPr>
      <w:sz w:val="16"/>
    </w:rPr>
  </w:style>
  <w:style w:type="paragraph" w:styleId="a9">
    <w:name w:val="header"/>
    <w:basedOn w:val="a"/>
    <w:link w:val="Char2"/>
    <w:uiPriority w:val="99"/>
    <w:rsid w:val="006A4828"/>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1207F2"/>
    <w:rPr>
      <w:kern w:val="2"/>
      <w:sz w:val="18"/>
    </w:rPr>
  </w:style>
  <w:style w:type="character" w:customStyle="1" w:styleId="10">
    <w:name w:val="已访问的超链接1"/>
    <w:uiPriority w:val="99"/>
    <w:rsid w:val="006A4828"/>
    <w:rPr>
      <w:color w:val="800080"/>
      <w:u w:val="single"/>
    </w:rPr>
  </w:style>
  <w:style w:type="paragraph" w:styleId="aa">
    <w:name w:val="List"/>
    <w:basedOn w:val="ab"/>
    <w:uiPriority w:val="99"/>
    <w:rsid w:val="006A4828"/>
    <w:pPr>
      <w:spacing w:after="220" w:line="220" w:lineRule="atLeast"/>
      <w:ind w:left="1440" w:hanging="360"/>
    </w:pPr>
    <w:rPr>
      <w:szCs w:val="20"/>
    </w:rPr>
  </w:style>
  <w:style w:type="paragraph" w:styleId="ab">
    <w:name w:val="Body Text"/>
    <w:basedOn w:val="a"/>
    <w:link w:val="Char3"/>
    <w:uiPriority w:val="99"/>
    <w:rsid w:val="006A4828"/>
    <w:pPr>
      <w:spacing w:after="120"/>
    </w:pPr>
    <w:rPr>
      <w:kern w:val="0"/>
      <w:sz w:val="24"/>
    </w:rPr>
  </w:style>
  <w:style w:type="character" w:customStyle="1" w:styleId="Char3">
    <w:name w:val="正文文本 Char"/>
    <w:link w:val="ab"/>
    <w:uiPriority w:val="99"/>
    <w:semiHidden/>
    <w:locked/>
    <w:rsid w:val="00AB1112"/>
    <w:rPr>
      <w:sz w:val="24"/>
    </w:rPr>
  </w:style>
  <w:style w:type="paragraph" w:styleId="ac">
    <w:name w:val="Date"/>
    <w:basedOn w:val="a"/>
    <w:next w:val="a"/>
    <w:link w:val="Char4"/>
    <w:uiPriority w:val="99"/>
    <w:rsid w:val="006A4828"/>
    <w:rPr>
      <w:sz w:val="24"/>
      <w:szCs w:val="20"/>
    </w:rPr>
  </w:style>
  <w:style w:type="character" w:customStyle="1" w:styleId="Char4">
    <w:name w:val="日期 Char"/>
    <w:link w:val="ac"/>
    <w:uiPriority w:val="99"/>
    <w:locked/>
    <w:rsid w:val="00D66685"/>
    <w:rPr>
      <w:kern w:val="2"/>
      <w:sz w:val="24"/>
    </w:rPr>
  </w:style>
  <w:style w:type="character" w:customStyle="1" w:styleId="c1">
    <w:name w:val="c1"/>
    <w:uiPriority w:val="99"/>
    <w:rsid w:val="006A4828"/>
    <w:rPr>
      <w:color w:val="000000"/>
      <w:sz w:val="18"/>
    </w:rPr>
  </w:style>
  <w:style w:type="paragraph" w:styleId="11">
    <w:name w:val="index 1"/>
    <w:basedOn w:val="a"/>
    <w:next w:val="a"/>
    <w:autoRedefine/>
    <w:uiPriority w:val="99"/>
    <w:semiHidden/>
    <w:rsid w:val="006A4828"/>
    <w:pPr>
      <w:jc w:val="right"/>
    </w:pPr>
    <w:rPr>
      <w:color w:val="008000"/>
    </w:rPr>
  </w:style>
  <w:style w:type="paragraph" w:customStyle="1" w:styleId="font5">
    <w:name w:val="font5"/>
    <w:basedOn w:val="a"/>
    <w:uiPriority w:val="99"/>
    <w:rsid w:val="006A4828"/>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6A4828"/>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rPr>
  </w:style>
  <w:style w:type="paragraph" w:customStyle="1" w:styleId="xl26">
    <w:name w:val="xl2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7">
    <w:name w:val="xl2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9">
    <w:name w:val="xl29"/>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0">
    <w:name w:val="xl30"/>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1">
    <w:name w:val="xl31"/>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6A4828"/>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6A482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6A4828"/>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d">
    <w:name w:val="Balloon Text"/>
    <w:basedOn w:val="a"/>
    <w:link w:val="Char5"/>
    <w:uiPriority w:val="99"/>
    <w:semiHidden/>
    <w:rsid w:val="006A4828"/>
    <w:rPr>
      <w:kern w:val="0"/>
      <w:sz w:val="2"/>
      <w:szCs w:val="20"/>
    </w:rPr>
  </w:style>
  <w:style w:type="character" w:customStyle="1" w:styleId="Char5">
    <w:name w:val="批注框文本 Char"/>
    <w:link w:val="ad"/>
    <w:uiPriority w:val="99"/>
    <w:semiHidden/>
    <w:locked/>
    <w:rsid w:val="00AB1112"/>
    <w:rPr>
      <w:sz w:val="2"/>
    </w:rPr>
  </w:style>
  <w:style w:type="character" w:styleId="ae">
    <w:name w:val="annotation reference"/>
    <w:semiHidden/>
    <w:rsid w:val="006A4828"/>
    <w:rPr>
      <w:rFonts w:cs="Times New Roman"/>
      <w:sz w:val="21"/>
    </w:rPr>
  </w:style>
  <w:style w:type="paragraph" w:styleId="af">
    <w:name w:val="annotation text"/>
    <w:basedOn w:val="a"/>
    <w:link w:val="Char6"/>
    <w:semiHidden/>
    <w:rsid w:val="006A4828"/>
    <w:pPr>
      <w:jc w:val="left"/>
    </w:pPr>
    <w:rPr>
      <w:kern w:val="0"/>
      <w:sz w:val="24"/>
    </w:rPr>
  </w:style>
  <w:style w:type="character" w:customStyle="1" w:styleId="Char6">
    <w:name w:val="批注文字 Char"/>
    <w:link w:val="af"/>
    <w:uiPriority w:val="99"/>
    <w:semiHidden/>
    <w:locked/>
    <w:rsid w:val="00AB1112"/>
    <w:rPr>
      <w:sz w:val="24"/>
    </w:rPr>
  </w:style>
  <w:style w:type="paragraph" w:styleId="af0">
    <w:name w:val="annotation subject"/>
    <w:basedOn w:val="af"/>
    <w:next w:val="af"/>
    <w:link w:val="Char7"/>
    <w:uiPriority w:val="99"/>
    <w:semiHidden/>
    <w:rsid w:val="006A4828"/>
    <w:rPr>
      <w:b/>
      <w:bCs/>
    </w:rPr>
  </w:style>
  <w:style w:type="character" w:customStyle="1" w:styleId="Char7">
    <w:name w:val="批注主题 Char"/>
    <w:link w:val="af0"/>
    <w:uiPriority w:val="99"/>
    <w:semiHidden/>
    <w:locked/>
    <w:rsid w:val="00AB1112"/>
    <w:rPr>
      <w:b/>
      <w:sz w:val="24"/>
    </w:rPr>
  </w:style>
  <w:style w:type="paragraph" w:customStyle="1" w:styleId="Char8">
    <w:name w:val="Char"/>
    <w:basedOn w:val="a"/>
    <w:uiPriority w:val="99"/>
    <w:rsid w:val="006A4828"/>
  </w:style>
  <w:style w:type="paragraph" w:styleId="af1">
    <w:name w:val="Document Map"/>
    <w:basedOn w:val="a"/>
    <w:link w:val="Char9"/>
    <w:uiPriority w:val="99"/>
    <w:semiHidden/>
    <w:rsid w:val="000A549A"/>
    <w:pPr>
      <w:shd w:val="clear" w:color="auto" w:fill="000080"/>
    </w:pPr>
    <w:rPr>
      <w:kern w:val="0"/>
      <w:sz w:val="2"/>
      <w:szCs w:val="20"/>
    </w:rPr>
  </w:style>
  <w:style w:type="character" w:customStyle="1" w:styleId="Char9">
    <w:name w:val="文档结构图 Char"/>
    <w:link w:val="af1"/>
    <w:uiPriority w:val="99"/>
    <w:semiHidden/>
    <w:locked/>
    <w:rsid w:val="00AB1112"/>
    <w:rPr>
      <w:sz w:val="2"/>
    </w:rPr>
  </w:style>
  <w:style w:type="table" w:styleId="af2">
    <w:name w:val="Table Grid"/>
    <w:basedOn w:val="a2"/>
    <w:qFormat/>
    <w:rsid w:val="009A31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Chara"/>
    <w:uiPriority w:val="99"/>
    <w:rsid w:val="000B251E"/>
    <w:pPr>
      <w:snapToGrid w:val="0"/>
      <w:jc w:val="left"/>
    </w:pPr>
    <w:rPr>
      <w:sz w:val="18"/>
      <w:szCs w:val="18"/>
    </w:rPr>
  </w:style>
  <w:style w:type="character" w:customStyle="1" w:styleId="Chara">
    <w:name w:val="脚注文本 Char"/>
    <w:link w:val="af3"/>
    <w:uiPriority w:val="99"/>
    <w:locked/>
    <w:rsid w:val="00CB481C"/>
    <w:rPr>
      <w:kern w:val="2"/>
      <w:sz w:val="18"/>
    </w:rPr>
  </w:style>
  <w:style w:type="character" w:styleId="af4">
    <w:name w:val="footnote reference"/>
    <w:uiPriority w:val="99"/>
    <w:rsid w:val="000B251E"/>
    <w:rPr>
      <w:rFonts w:cs="Times New Roman"/>
      <w:vertAlign w:val="superscript"/>
    </w:rPr>
  </w:style>
  <w:style w:type="paragraph" w:styleId="af5">
    <w:name w:val="Normal (Web)"/>
    <w:basedOn w:val="a"/>
    <w:uiPriority w:val="99"/>
    <w:rsid w:val="00B25807"/>
    <w:pPr>
      <w:widowControl/>
      <w:spacing w:before="100" w:beforeAutospacing="1" w:after="100" w:afterAutospacing="1"/>
      <w:jc w:val="left"/>
    </w:pPr>
    <w:rPr>
      <w:rFonts w:ascii="宋体" w:hAnsi="宋体"/>
      <w:kern w:val="0"/>
      <w:sz w:val="24"/>
    </w:rPr>
  </w:style>
  <w:style w:type="paragraph" w:customStyle="1" w:styleId="Char10">
    <w:name w:val="Char1"/>
    <w:basedOn w:val="a"/>
    <w:uiPriority w:val="99"/>
    <w:rsid w:val="00D97213"/>
  </w:style>
  <w:style w:type="character" w:customStyle="1" w:styleId="t1">
    <w:name w:val="t1"/>
    <w:uiPriority w:val="99"/>
    <w:rsid w:val="002D2A00"/>
    <w:rPr>
      <w:color w:val="990000"/>
    </w:rPr>
  </w:style>
  <w:style w:type="paragraph" w:customStyle="1" w:styleId="Default">
    <w:name w:val="Default"/>
    <w:uiPriority w:val="99"/>
    <w:rsid w:val="00CB481C"/>
    <w:pPr>
      <w:widowControl w:val="0"/>
      <w:autoSpaceDE w:val="0"/>
      <w:autoSpaceDN w:val="0"/>
      <w:adjustRightInd w:val="0"/>
    </w:pPr>
    <w:rPr>
      <w:rFonts w:ascii="FangSong" w:hAnsi="FangSong" w:cs="FangSong"/>
      <w:color w:val="000000"/>
      <w:sz w:val="24"/>
      <w:szCs w:val="24"/>
    </w:rPr>
  </w:style>
  <w:style w:type="numbering" w:customStyle="1" w:styleId="5">
    <w:name w:val="样式5"/>
    <w:rsid w:val="00C00FED"/>
    <w:pPr>
      <w:numPr>
        <w:numId w:val="8"/>
      </w:numPr>
    </w:pPr>
  </w:style>
  <w:style w:type="character" w:styleId="af6">
    <w:name w:val="Strong"/>
    <w:uiPriority w:val="22"/>
    <w:qFormat/>
    <w:locked/>
    <w:rsid w:val="00AE24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abc&#23395;&#2525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1</Pages>
  <Words>1332</Words>
  <Characters>7597</Characters>
  <Application>Microsoft Office Word</Application>
  <DocSecurity>0</DocSecurity>
  <Lines>63</Lines>
  <Paragraphs>17</Paragraphs>
  <ScaleCrop>false</ScaleCrop>
  <Company>TRT. Ltd. Co.</Company>
  <LinksUpToDate>false</LinksUpToDate>
  <CharactersWithSpaces>8912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温学谦</cp:lastModifiedBy>
  <cp:revision>176</cp:revision>
  <cp:lastPrinted>2007-07-19T00:46:00Z</cp:lastPrinted>
  <dcterms:created xsi:type="dcterms:W3CDTF">2013-06-21T06:56:00Z</dcterms:created>
  <dcterms:modified xsi:type="dcterms:W3CDTF">2020-07-16T10:35:00Z</dcterms:modified>
</cp:coreProperties>
</file>