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99686" w14:textId="03EBBE43" w:rsidR="00D142EA" w:rsidRPr="000B7C88" w:rsidRDefault="00420CAF" w:rsidP="00233F67">
      <w:pPr>
        <w:spacing w:line="360" w:lineRule="auto"/>
        <w:jc w:val="center"/>
        <w:rPr>
          <w:b/>
          <w:bCs/>
          <w:sz w:val="30"/>
          <w:szCs w:val="30"/>
        </w:rPr>
      </w:pPr>
      <w:bookmarkStart w:id="0" w:name="_Toc249760023"/>
      <w:r>
        <w:rPr>
          <w:rFonts w:hAnsi="宋体"/>
          <w:b/>
          <w:bCs/>
          <w:sz w:val="30"/>
          <w:szCs w:val="30"/>
        </w:rPr>
        <w:t>易方达中债</w:t>
      </w:r>
      <w:r>
        <w:rPr>
          <w:rFonts w:hAnsi="宋体"/>
          <w:b/>
          <w:bCs/>
          <w:sz w:val="30"/>
          <w:szCs w:val="30"/>
        </w:rPr>
        <w:t>7-10</w:t>
      </w:r>
      <w:r>
        <w:rPr>
          <w:rFonts w:hAnsi="宋体"/>
          <w:b/>
          <w:bCs/>
          <w:sz w:val="30"/>
          <w:szCs w:val="30"/>
        </w:rPr>
        <w:t>年期国开行债券指数证券投资基金</w:t>
      </w:r>
      <w:r w:rsidR="007B1F7C">
        <w:rPr>
          <w:rFonts w:hAnsi="宋体"/>
          <w:b/>
          <w:bCs/>
          <w:sz w:val="30"/>
          <w:szCs w:val="30"/>
        </w:rPr>
        <w:t>之</w:t>
      </w:r>
      <w:r w:rsidR="007B1F7C">
        <w:rPr>
          <w:rFonts w:hAnsi="宋体"/>
          <w:b/>
          <w:bCs/>
          <w:sz w:val="30"/>
          <w:szCs w:val="30"/>
        </w:rPr>
        <w:t>C</w:t>
      </w:r>
      <w:r w:rsidR="007B1F7C">
        <w:rPr>
          <w:rFonts w:hAnsi="宋体"/>
          <w:b/>
          <w:bCs/>
          <w:sz w:val="30"/>
          <w:szCs w:val="30"/>
        </w:rPr>
        <w:t>类份额</w:t>
      </w:r>
      <w:r w:rsidR="006161A9" w:rsidRPr="000B7C88">
        <w:rPr>
          <w:rFonts w:hAnsi="宋体"/>
          <w:b/>
          <w:bCs/>
          <w:sz w:val="30"/>
          <w:szCs w:val="30"/>
        </w:rPr>
        <w:t>开放日常申购、赎回</w:t>
      </w:r>
      <w:r w:rsidR="00376A5B" w:rsidRPr="000B7C88">
        <w:rPr>
          <w:rFonts w:hAnsi="宋体"/>
          <w:b/>
          <w:bCs/>
          <w:sz w:val="30"/>
          <w:szCs w:val="30"/>
        </w:rPr>
        <w:t>、转换和定期定额投资</w:t>
      </w:r>
      <w:r w:rsidR="006161A9" w:rsidRPr="000B7C88">
        <w:rPr>
          <w:rFonts w:hAnsi="宋体"/>
          <w:b/>
          <w:bCs/>
          <w:sz w:val="30"/>
          <w:szCs w:val="30"/>
        </w:rPr>
        <w:t>业务的公告</w:t>
      </w:r>
    </w:p>
    <w:p w14:paraId="1FC0797C" w14:textId="5E828060" w:rsidR="001A7B39" w:rsidRPr="000B7C88" w:rsidRDefault="00CE7937" w:rsidP="00503803">
      <w:pPr>
        <w:spacing w:line="360" w:lineRule="auto"/>
        <w:jc w:val="center"/>
        <w:rPr>
          <w:b/>
          <w:sz w:val="24"/>
        </w:rPr>
      </w:pPr>
      <w:r w:rsidRPr="000B7C88">
        <w:rPr>
          <w:rFonts w:hAnsi="宋体"/>
          <w:b/>
          <w:sz w:val="24"/>
        </w:rPr>
        <w:t>公告送出日期：</w:t>
      </w:r>
      <w:r w:rsidR="00052892">
        <w:rPr>
          <w:b/>
          <w:sz w:val="24"/>
        </w:rPr>
        <w:t>2</w:t>
      </w:r>
      <w:r w:rsidR="007B1F7C">
        <w:rPr>
          <w:b/>
          <w:sz w:val="24"/>
        </w:rPr>
        <w:t>020</w:t>
      </w:r>
      <w:r w:rsidR="00052892">
        <w:rPr>
          <w:b/>
          <w:sz w:val="24"/>
        </w:rPr>
        <w:t>年</w:t>
      </w:r>
      <w:r w:rsidR="007B1F7C">
        <w:rPr>
          <w:b/>
          <w:sz w:val="24"/>
        </w:rPr>
        <w:t>7</w:t>
      </w:r>
      <w:r w:rsidR="00052892">
        <w:rPr>
          <w:b/>
          <w:sz w:val="24"/>
        </w:rPr>
        <w:t>月</w:t>
      </w:r>
      <w:r w:rsidR="00BF0881">
        <w:rPr>
          <w:b/>
          <w:sz w:val="24"/>
        </w:rPr>
        <w:t>4</w:t>
      </w:r>
      <w:r w:rsidR="00052892">
        <w:rPr>
          <w:b/>
          <w:sz w:val="24"/>
        </w:rPr>
        <w:t>日</w:t>
      </w:r>
    </w:p>
    <w:bookmarkEnd w:id="0"/>
    <w:p w14:paraId="36015114" w14:textId="77777777" w:rsidR="00FA05E2" w:rsidRPr="000B7C88" w:rsidRDefault="00F33D5C" w:rsidP="00B63558">
      <w:pPr>
        <w:pStyle w:val="30"/>
        <w:keepNext w:val="0"/>
        <w:keepLines w:val="0"/>
        <w:spacing w:before="0" w:after="0" w:line="360" w:lineRule="auto"/>
        <w:rPr>
          <w:bCs w:val="0"/>
          <w:sz w:val="24"/>
          <w:szCs w:val="24"/>
        </w:rPr>
      </w:pPr>
      <w:r w:rsidRPr="000B7C88">
        <w:rPr>
          <w:bCs w:val="0"/>
          <w:sz w:val="24"/>
          <w:szCs w:val="24"/>
        </w:rPr>
        <w:t>1.</w:t>
      </w:r>
      <w:r w:rsidR="00CE7937" w:rsidRPr="000B7C88">
        <w:rPr>
          <w:rFonts w:hAnsi="宋体"/>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3212"/>
        <w:gridCol w:w="3212"/>
      </w:tblGrid>
      <w:tr w:rsidR="00FA05E2" w:rsidRPr="000B7C88" w14:paraId="3683E44A" w14:textId="77777777" w:rsidTr="00FA7710">
        <w:trPr>
          <w:jc w:val="center"/>
        </w:trPr>
        <w:tc>
          <w:tcPr>
            <w:tcW w:w="2932" w:type="dxa"/>
          </w:tcPr>
          <w:p w14:paraId="6B904D98" w14:textId="77777777" w:rsidR="00FA05E2" w:rsidRPr="000B7C88" w:rsidRDefault="00FA05E2" w:rsidP="0063689D">
            <w:pPr>
              <w:spacing w:line="360" w:lineRule="auto"/>
              <w:rPr>
                <w:sz w:val="24"/>
              </w:rPr>
            </w:pPr>
            <w:r w:rsidRPr="000B7C88">
              <w:rPr>
                <w:rFonts w:hAnsi="宋体"/>
                <w:sz w:val="24"/>
              </w:rPr>
              <w:t>基金名称</w:t>
            </w:r>
          </w:p>
        </w:tc>
        <w:tc>
          <w:tcPr>
            <w:tcW w:w="6424" w:type="dxa"/>
            <w:gridSpan w:val="2"/>
          </w:tcPr>
          <w:p w14:paraId="19FDBE8D" w14:textId="77777777" w:rsidR="00FA05E2" w:rsidRPr="000B7C88" w:rsidRDefault="00420CAF" w:rsidP="0063689D">
            <w:pPr>
              <w:spacing w:line="360" w:lineRule="auto"/>
              <w:rPr>
                <w:sz w:val="24"/>
              </w:rPr>
            </w:pPr>
            <w:r>
              <w:rPr>
                <w:rFonts w:hAnsi="宋体"/>
                <w:sz w:val="24"/>
              </w:rPr>
              <w:t>易方达中债</w:t>
            </w:r>
            <w:r>
              <w:rPr>
                <w:rFonts w:hAnsi="宋体"/>
                <w:sz w:val="24"/>
              </w:rPr>
              <w:t>7-10</w:t>
            </w:r>
            <w:r>
              <w:rPr>
                <w:rFonts w:hAnsi="宋体"/>
                <w:sz w:val="24"/>
              </w:rPr>
              <w:t>年期国开行债券指数证券投资基金</w:t>
            </w:r>
          </w:p>
        </w:tc>
      </w:tr>
      <w:tr w:rsidR="00FA05E2" w:rsidRPr="000B7C88" w14:paraId="354D7320" w14:textId="77777777" w:rsidTr="00FA7710">
        <w:trPr>
          <w:jc w:val="center"/>
        </w:trPr>
        <w:tc>
          <w:tcPr>
            <w:tcW w:w="2932" w:type="dxa"/>
          </w:tcPr>
          <w:p w14:paraId="7CD9C624" w14:textId="77777777" w:rsidR="00FA05E2" w:rsidRPr="000B7C88" w:rsidRDefault="00FA05E2" w:rsidP="0063689D">
            <w:pPr>
              <w:spacing w:line="360" w:lineRule="auto"/>
              <w:rPr>
                <w:sz w:val="24"/>
              </w:rPr>
            </w:pPr>
            <w:r w:rsidRPr="000B7C88">
              <w:rPr>
                <w:rFonts w:hAnsi="宋体"/>
                <w:sz w:val="24"/>
              </w:rPr>
              <w:t>基金简称</w:t>
            </w:r>
          </w:p>
        </w:tc>
        <w:tc>
          <w:tcPr>
            <w:tcW w:w="6424" w:type="dxa"/>
            <w:gridSpan w:val="2"/>
          </w:tcPr>
          <w:p w14:paraId="49935C6C" w14:textId="77777777" w:rsidR="00FA05E2" w:rsidRPr="000B7C88" w:rsidRDefault="007A7D1D" w:rsidP="0012160E">
            <w:pPr>
              <w:spacing w:line="360" w:lineRule="auto"/>
              <w:rPr>
                <w:sz w:val="24"/>
              </w:rPr>
            </w:pPr>
            <w:r w:rsidRPr="007A7D1D">
              <w:rPr>
                <w:rFonts w:hAnsi="宋体" w:hint="eastAsia"/>
                <w:sz w:val="24"/>
              </w:rPr>
              <w:t>易方达中债</w:t>
            </w:r>
            <w:r w:rsidRPr="007A7D1D">
              <w:rPr>
                <w:rFonts w:hAnsi="宋体" w:hint="eastAsia"/>
                <w:sz w:val="24"/>
              </w:rPr>
              <w:t>7-10</w:t>
            </w:r>
            <w:r w:rsidRPr="007A7D1D">
              <w:rPr>
                <w:rFonts w:hAnsi="宋体" w:hint="eastAsia"/>
                <w:sz w:val="24"/>
              </w:rPr>
              <w:t>年期国开行债券指数</w:t>
            </w:r>
          </w:p>
        </w:tc>
      </w:tr>
      <w:tr w:rsidR="00FA05E2" w:rsidRPr="000B7C88" w14:paraId="711037C6" w14:textId="77777777" w:rsidTr="00FA7710">
        <w:trPr>
          <w:jc w:val="center"/>
        </w:trPr>
        <w:tc>
          <w:tcPr>
            <w:tcW w:w="2932" w:type="dxa"/>
          </w:tcPr>
          <w:p w14:paraId="77466EEF" w14:textId="77777777" w:rsidR="00FA05E2" w:rsidRPr="000B7C88" w:rsidRDefault="00FA05E2" w:rsidP="0063689D">
            <w:pPr>
              <w:spacing w:line="360" w:lineRule="auto"/>
              <w:rPr>
                <w:sz w:val="24"/>
              </w:rPr>
            </w:pPr>
            <w:r w:rsidRPr="000B7C88">
              <w:rPr>
                <w:rFonts w:hAnsi="宋体"/>
                <w:sz w:val="24"/>
              </w:rPr>
              <w:t>基金主代码</w:t>
            </w:r>
          </w:p>
        </w:tc>
        <w:tc>
          <w:tcPr>
            <w:tcW w:w="6424" w:type="dxa"/>
            <w:gridSpan w:val="2"/>
          </w:tcPr>
          <w:p w14:paraId="641ABEA2" w14:textId="77777777" w:rsidR="00FA05E2" w:rsidRPr="000B7C88" w:rsidRDefault="007A7D1D" w:rsidP="007A7D1D">
            <w:pPr>
              <w:spacing w:line="360" w:lineRule="auto"/>
              <w:rPr>
                <w:sz w:val="24"/>
              </w:rPr>
            </w:pPr>
            <w:r w:rsidRPr="000B7C88">
              <w:rPr>
                <w:sz w:val="24"/>
              </w:rPr>
              <w:t>00</w:t>
            </w:r>
            <w:r>
              <w:rPr>
                <w:rFonts w:hint="eastAsia"/>
                <w:sz w:val="24"/>
              </w:rPr>
              <w:t>3358</w:t>
            </w:r>
          </w:p>
        </w:tc>
      </w:tr>
      <w:tr w:rsidR="00FA05E2" w:rsidRPr="000B7C88" w14:paraId="49987307" w14:textId="77777777" w:rsidTr="00FA7710">
        <w:trPr>
          <w:jc w:val="center"/>
        </w:trPr>
        <w:tc>
          <w:tcPr>
            <w:tcW w:w="2932" w:type="dxa"/>
          </w:tcPr>
          <w:p w14:paraId="1638887D" w14:textId="77777777" w:rsidR="00FA05E2" w:rsidRPr="000B7C88" w:rsidRDefault="00FA05E2" w:rsidP="0063689D">
            <w:pPr>
              <w:spacing w:line="360" w:lineRule="auto"/>
              <w:rPr>
                <w:sz w:val="24"/>
              </w:rPr>
            </w:pPr>
            <w:r w:rsidRPr="000B7C88">
              <w:rPr>
                <w:rFonts w:hAnsi="宋体"/>
                <w:sz w:val="24"/>
              </w:rPr>
              <w:t>基金运作方式</w:t>
            </w:r>
          </w:p>
        </w:tc>
        <w:tc>
          <w:tcPr>
            <w:tcW w:w="6424" w:type="dxa"/>
            <w:gridSpan w:val="2"/>
          </w:tcPr>
          <w:p w14:paraId="11D8EA12" w14:textId="77777777" w:rsidR="00FA05E2" w:rsidRPr="000B7C88" w:rsidRDefault="001E6802" w:rsidP="00D530B9">
            <w:pPr>
              <w:spacing w:line="360" w:lineRule="auto"/>
              <w:rPr>
                <w:sz w:val="24"/>
              </w:rPr>
            </w:pPr>
            <w:r w:rsidRPr="000B7C88">
              <w:rPr>
                <w:rFonts w:hAnsi="宋体" w:hint="eastAsia"/>
                <w:sz w:val="24"/>
              </w:rPr>
              <w:t>契约型开放式</w:t>
            </w:r>
          </w:p>
        </w:tc>
      </w:tr>
      <w:tr w:rsidR="00FA05E2" w:rsidRPr="000B7C88" w14:paraId="2788717D" w14:textId="77777777" w:rsidTr="00FA7710">
        <w:trPr>
          <w:jc w:val="center"/>
        </w:trPr>
        <w:tc>
          <w:tcPr>
            <w:tcW w:w="2932" w:type="dxa"/>
          </w:tcPr>
          <w:p w14:paraId="7881C01C" w14:textId="77777777" w:rsidR="00FA05E2" w:rsidRPr="000B7C88" w:rsidRDefault="00FA05E2" w:rsidP="0063689D">
            <w:pPr>
              <w:spacing w:line="360" w:lineRule="auto"/>
              <w:rPr>
                <w:sz w:val="24"/>
              </w:rPr>
            </w:pPr>
            <w:r w:rsidRPr="000B7C88">
              <w:rPr>
                <w:rFonts w:hAnsi="宋体"/>
                <w:sz w:val="24"/>
              </w:rPr>
              <w:t>基金合同生效日</w:t>
            </w:r>
          </w:p>
        </w:tc>
        <w:tc>
          <w:tcPr>
            <w:tcW w:w="6424" w:type="dxa"/>
            <w:gridSpan w:val="2"/>
          </w:tcPr>
          <w:p w14:paraId="24B3F9F2" w14:textId="77777777" w:rsidR="00916887" w:rsidRPr="000B7C88" w:rsidRDefault="007A7D1D" w:rsidP="007A7D1D">
            <w:pPr>
              <w:spacing w:line="360" w:lineRule="auto"/>
              <w:rPr>
                <w:sz w:val="24"/>
              </w:rPr>
            </w:pPr>
            <w:r w:rsidRPr="000B7C88">
              <w:rPr>
                <w:sz w:val="24"/>
              </w:rPr>
              <w:t>201</w:t>
            </w:r>
            <w:r w:rsidRPr="000B7C88">
              <w:rPr>
                <w:rFonts w:hint="eastAsia"/>
                <w:sz w:val="24"/>
              </w:rPr>
              <w:t>6</w:t>
            </w:r>
            <w:r w:rsidRPr="000B7C88">
              <w:rPr>
                <w:rFonts w:hAnsi="宋体"/>
                <w:sz w:val="24"/>
              </w:rPr>
              <w:t>年</w:t>
            </w:r>
            <w:r>
              <w:rPr>
                <w:rFonts w:hint="eastAsia"/>
                <w:sz w:val="24"/>
              </w:rPr>
              <w:t>9</w:t>
            </w:r>
            <w:r w:rsidR="00527C4B" w:rsidRPr="000B7C88">
              <w:rPr>
                <w:rFonts w:hAnsi="宋体"/>
                <w:sz w:val="24"/>
              </w:rPr>
              <w:t>月</w:t>
            </w:r>
            <w:r w:rsidRPr="000B7C88">
              <w:rPr>
                <w:rFonts w:hint="eastAsia"/>
                <w:sz w:val="24"/>
              </w:rPr>
              <w:t>2</w:t>
            </w:r>
            <w:r>
              <w:rPr>
                <w:rFonts w:hint="eastAsia"/>
                <w:sz w:val="24"/>
              </w:rPr>
              <w:t>7</w:t>
            </w:r>
            <w:r w:rsidR="00FA05E2" w:rsidRPr="000B7C88">
              <w:rPr>
                <w:rFonts w:hAnsi="宋体"/>
                <w:sz w:val="24"/>
              </w:rPr>
              <w:t>日</w:t>
            </w:r>
          </w:p>
        </w:tc>
      </w:tr>
      <w:tr w:rsidR="00FA05E2" w:rsidRPr="000B7C88" w14:paraId="1736C758" w14:textId="77777777" w:rsidTr="00FA7710">
        <w:trPr>
          <w:trHeight w:val="283"/>
          <w:jc w:val="center"/>
        </w:trPr>
        <w:tc>
          <w:tcPr>
            <w:tcW w:w="2932" w:type="dxa"/>
          </w:tcPr>
          <w:p w14:paraId="38768135" w14:textId="77777777" w:rsidR="00FA05E2" w:rsidRPr="000B7C88" w:rsidRDefault="00FA05E2" w:rsidP="0063689D">
            <w:pPr>
              <w:spacing w:line="360" w:lineRule="auto"/>
              <w:rPr>
                <w:sz w:val="24"/>
              </w:rPr>
            </w:pPr>
            <w:r w:rsidRPr="000B7C88">
              <w:rPr>
                <w:rFonts w:hAnsi="宋体"/>
                <w:sz w:val="24"/>
              </w:rPr>
              <w:t>基金管理人名称</w:t>
            </w:r>
          </w:p>
        </w:tc>
        <w:tc>
          <w:tcPr>
            <w:tcW w:w="6424" w:type="dxa"/>
            <w:gridSpan w:val="2"/>
          </w:tcPr>
          <w:p w14:paraId="35479BF5" w14:textId="77777777" w:rsidR="00FA05E2" w:rsidRPr="000B7C88" w:rsidRDefault="00FA05E2" w:rsidP="0063689D">
            <w:pPr>
              <w:spacing w:line="360" w:lineRule="auto"/>
              <w:rPr>
                <w:sz w:val="24"/>
              </w:rPr>
            </w:pPr>
            <w:r w:rsidRPr="000B7C88">
              <w:rPr>
                <w:rFonts w:hAnsi="宋体"/>
                <w:sz w:val="24"/>
              </w:rPr>
              <w:t>易方达基金管理有限公司</w:t>
            </w:r>
          </w:p>
        </w:tc>
      </w:tr>
      <w:tr w:rsidR="00FA05E2" w:rsidRPr="000B7C88" w14:paraId="11ADE884" w14:textId="77777777" w:rsidTr="00FA7710">
        <w:trPr>
          <w:jc w:val="center"/>
        </w:trPr>
        <w:tc>
          <w:tcPr>
            <w:tcW w:w="2932" w:type="dxa"/>
          </w:tcPr>
          <w:p w14:paraId="2B8A3D6F" w14:textId="77777777" w:rsidR="00FA05E2" w:rsidRPr="000B7C88" w:rsidRDefault="00FA05E2" w:rsidP="0063689D">
            <w:pPr>
              <w:spacing w:line="360" w:lineRule="auto"/>
              <w:rPr>
                <w:sz w:val="24"/>
              </w:rPr>
            </w:pPr>
            <w:r w:rsidRPr="000B7C88">
              <w:rPr>
                <w:rFonts w:hAnsi="宋体"/>
                <w:sz w:val="24"/>
              </w:rPr>
              <w:t>基金托管人名称</w:t>
            </w:r>
          </w:p>
        </w:tc>
        <w:tc>
          <w:tcPr>
            <w:tcW w:w="6424" w:type="dxa"/>
            <w:gridSpan w:val="2"/>
          </w:tcPr>
          <w:p w14:paraId="71638338" w14:textId="77777777" w:rsidR="00FA05E2" w:rsidRPr="000B7C88" w:rsidRDefault="007A7D1D" w:rsidP="007A7D1D">
            <w:pPr>
              <w:spacing w:line="360" w:lineRule="auto"/>
              <w:rPr>
                <w:sz w:val="24"/>
              </w:rPr>
            </w:pPr>
            <w:r w:rsidRPr="000B7C88">
              <w:rPr>
                <w:rFonts w:hAnsi="宋体" w:hint="eastAsia"/>
                <w:sz w:val="24"/>
              </w:rPr>
              <w:t>中国</w:t>
            </w:r>
            <w:r>
              <w:rPr>
                <w:rFonts w:hAnsi="宋体" w:hint="eastAsia"/>
                <w:sz w:val="24"/>
              </w:rPr>
              <w:t>农业</w:t>
            </w:r>
            <w:r w:rsidRPr="000B7C88">
              <w:rPr>
                <w:rFonts w:hAnsi="宋体" w:hint="eastAsia"/>
                <w:sz w:val="24"/>
              </w:rPr>
              <w:t>银行股份有限公司</w:t>
            </w:r>
          </w:p>
        </w:tc>
      </w:tr>
      <w:tr w:rsidR="00FA05E2" w:rsidRPr="000B7C88" w14:paraId="280B5BB9" w14:textId="77777777" w:rsidTr="00FA7710">
        <w:trPr>
          <w:jc w:val="center"/>
        </w:trPr>
        <w:tc>
          <w:tcPr>
            <w:tcW w:w="2932" w:type="dxa"/>
          </w:tcPr>
          <w:p w14:paraId="57BDDC74" w14:textId="77777777" w:rsidR="00FA05E2" w:rsidRPr="000B7C88" w:rsidRDefault="00FA05E2" w:rsidP="0063689D">
            <w:pPr>
              <w:spacing w:line="360" w:lineRule="auto"/>
              <w:rPr>
                <w:sz w:val="24"/>
              </w:rPr>
            </w:pPr>
            <w:r w:rsidRPr="000B7C88">
              <w:rPr>
                <w:rFonts w:hAnsi="宋体"/>
                <w:sz w:val="24"/>
              </w:rPr>
              <w:t>基金注册登记机构名称</w:t>
            </w:r>
          </w:p>
        </w:tc>
        <w:tc>
          <w:tcPr>
            <w:tcW w:w="6424" w:type="dxa"/>
            <w:gridSpan w:val="2"/>
          </w:tcPr>
          <w:p w14:paraId="29BF3971" w14:textId="77777777" w:rsidR="00FA05E2" w:rsidRPr="000B7C88" w:rsidRDefault="00FA05E2" w:rsidP="0063689D">
            <w:pPr>
              <w:spacing w:line="360" w:lineRule="auto"/>
              <w:rPr>
                <w:sz w:val="24"/>
              </w:rPr>
            </w:pPr>
            <w:r w:rsidRPr="000B7C88">
              <w:rPr>
                <w:rFonts w:hAnsi="宋体"/>
                <w:sz w:val="24"/>
              </w:rPr>
              <w:t>易方达基金管理有限公司</w:t>
            </w:r>
          </w:p>
        </w:tc>
      </w:tr>
      <w:tr w:rsidR="00FA05E2" w:rsidRPr="000B7C88" w14:paraId="2BBDF498" w14:textId="77777777" w:rsidTr="00FA7710">
        <w:trPr>
          <w:jc w:val="center"/>
        </w:trPr>
        <w:tc>
          <w:tcPr>
            <w:tcW w:w="2932" w:type="dxa"/>
          </w:tcPr>
          <w:p w14:paraId="56CAA079" w14:textId="77777777" w:rsidR="00FA05E2" w:rsidRPr="000B7C88" w:rsidRDefault="00FA05E2" w:rsidP="0063689D">
            <w:pPr>
              <w:spacing w:line="360" w:lineRule="auto"/>
              <w:rPr>
                <w:sz w:val="24"/>
              </w:rPr>
            </w:pPr>
            <w:r w:rsidRPr="000B7C88">
              <w:rPr>
                <w:rFonts w:hAnsi="宋体"/>
                <w:sz w:val="24"/>
              </w:rPr>
              <w:t>公告依据</w:t>
            </w:r>
          </w:p>
        </w:tc>
        <w:tc>
          <w:tcPr>
            <w:tcW w:w="6424" w:type="dxa"/>
            <w:gridSpan w:val="2"/>
          </w:tcPr>
          <w:p w14:paraId="367B1ABF" w14:textId="242A4179" w:rsidR="00FA05E2" w:rsidRPr="000B7C88" w:rsidRDefault="00FA05E2" w:rsidP="005019C5">
            <w:pPr>
              <w:spacing w:line="360" w:lineRule="auto"/>
              <w:rPr>
                <w:sz w:val="24"/>
              </w:rPr>
            </w:pPr>
            <w:r w:rsidRPr="000B7C88">
              <w:rPr>
                <w:rFonts w:hAnsi="宋体"/>
                <w:sz w:val="24"/>
              </w:rPr>
              <w:t>《</w:t>
            </w:r>
            <w:r w:rsidR="00420CAF">
              <w:rPr>
                <w:rFonts w:hAnsi="宋体"/>
                <w:sz w:val="24"/>
              </w:rPr>
              <w:t>易方达中债</w:t>
            </w:r>
            <w:r w:rsidR="00420CAF">
              <w:rPr>
                <w:rFonts w:hAnsi="宋体"/>
                <w:sz w:val="24"/>
              </w:rPr>
              <w:t>7-10</w:t>
            </w:r>
            <w:r w:rsidR="00420CAF">
              <w:rPr>
                <w:rFonts w:hAnsi="宋体"/>
                <w:sz w:val="24"/>
              </w:rPr>
              <w:t>年期国开行债券指数证券投资基金</w:t>
            </w:r>
            <w:r w:rsidRPr="000B7C88">
              <w:rPr>
                <w:rFonts w:hAnsi="宋体"/>
                <w:sz w:val="24"/>
              </w:rPr>
              <w:t>基金合同》《</w:t>
            </w:r>
            <w:r w:rsidR="00420CAF">
              <w:rPr>
                <w:rFonts w:hAnsi="宋体"/>
                <w:sz w:val="24"/>
              </w:rPr>
              <w:t>易方达中债</w:t>
            </w:r>
            <w:r w:rsidR="00420CAF">
              <w:rPr>
                <w:rFonts w:hAnsi="宋体"/>
                <w:sz w:val="24"/>
              </w:rPr>
              <w:t>7-10</w:t>
            </w:r>
            <w:r w:rsidR="00420CAF">
              <w:rPr>
                <w:rFonts w:hAnsi="宋体"/>
                <w:sz w:val="24"/>
              </w:rPr>
              <w:t>年期国开行债券指数证券投资基金</w:t>
            </w:r>
            <w:r w:rsidR="005019C5">
              <w:rPr>
                <w:rFonts w:hAnsi="宋体"/>
                <w:sz w:val="24"/>
              </w:rPr>
              <w:t>更新的</w:t>
            </w:r>
            <w:r w:rsidRPr="000B7C88">
              <w:rPr>
                <w:rFonts w:hAnsi="宋体"/>
                <w:sz w:val="24"/>
              </w:rPr>
              <w:t>招募说明书》</w:t>
            </w:r>
          </w:p>
        </w:tc>
      </w:tr>
      <w:tr w:rsidR="00FA05E2" w:rsidRPr="000B7C88" w14:paraId="45B94D14" w14:textId="77777777" w:rsidTr="00FA7710">
        <w:trPr>
          <w:jc w:val="center"/>
        </w:trPr>
        <w:tc>
          <w:tcPr>
            <w:tcW w:w="2932" w:type="dxa"/>
          </w:tcPr>
          <w:p w14:paraId="315D3194" w14:textId="77777777" w:rsidR="00FA05E2" w:rsidRPr="000B7C88" w:rsidRDefault="00FA05E2" w:rsidP="0063689D">
            <w:pPr>
              <w:spacing w:line="360" w:lineRule="auto"/>
              <w:rPr>
                <w:sz w:val="24"/>
              </w:rPr>
            </w:pPr>
            <w:r w:rsidRPr="000B7C88">
              <w:rPr>
                <w:rFonts w:hAnsi="宋体"/>
                <w:sz w:val="24"/>
              </w:rPr>
              <w:t>申购起始日</w:t>
            </w:r>
          </w:p>
        </w:tc>
        <w:tc>
          <w:tcPr>
            <w:tcW w:w="6424" w:type="dxa"/>
            <w:gridSpan w:val="2"/>
          </w:tcPr>
          <w:p w14:paraId="5F43C3BF" w14:textId="40658832" w:rsidR="00916887" w:rsidRPr="000B7C88" w:rsidRDefault="005019C5" w:rsidP="00D45576">
            <w:pPr>
              <w:spacing w:line="360" w:lineRule="auto"/>
              <w:rPr>
                <w:sz w:val="24"/>
              </w:rPr>
            </w:pPr>
            <w:r>
              <w:rPr>
                <w:sz w:val="24"/>
              </w:rPr>
              <w:t>2020</w:t>
            </w:r>
            <w:r>
              <w:rPr>
                <w:sz w:val="24"/>
              </w:rPr>
              <w:t>年</w:t>
            </w:r>
            <w:r>
              <w:rPr>
                <w:sz w:val="24"/>
              </w:rPr>
              <w:t>7</w:t>
            </w:r>
            <w:r>
              <w:rPr>
                <w:sz w:val="24"/>
              </w:rPr>
              <w:t>月</w:t>
            </w:r>
            <w:r w:rsidR="00BF0881">
              <w:rPr>
                <w:sz w:val="24"/>
              </w:rPr>
              <w:t>7</w:t>
            </w:r>
            <w:r>
              <w:rPr>
                <w:sz w:val="24"/>
              </w:rPr>
              <w:t>日</w:t>
            </w:r>
          </w:p>
        </w:tc>
      </w:tr>
      <w:tr w:rsidR="005019C5" w:rsidRPr="000B7C88" w14:paraId="46C1F44B" w14:textId="77777777" w:rsidTr="00FA7710">
        <w:trPr>
          <w:jc w:val="center"/>
        </w:trPr>
        <w:tc>
          <w:tcPr>
            <w:tcW w:w="2932" w:type="dxa"/>
          </w:tcPr>
          <w:p w14:paraId="70CED82C" w14:textId="77777777" w:rsidR="005019C5" w:rsidRPr="000B7C88" w:rsidRDefault="005019C5" w:rsidP="005019C5">
            <w:pPr>
              <w:spacing w:line="360" w:lineRule="auto"/>
              <w:rPr>
                <w:sz w:val="24"/>
              </w:rPr>
            </w:pPr>
            <w:r w:rsidRPr="000B7C88">
              <w:rPr>
                <w:rFonts w:hAnsi="宋体"/>
                <w:sz w:val="24"/>
              </w:rPr>
              <w:t>赎回起始日</w:t>
            </w:r>
          </w:p>
        </w:tc>
        <w:tc>
          <w:tcPr>
            <w:tcW w:w="6424" w:type="dxa"/>
            <w:gridSpan w:val="2"/>
          </w:tcPr>
          <w:p w14:paraId="4A47FD01" w14:textId="1226B391" w:rsidR="005019C5" w:rsidRPr="000B7C88" w:rsidRDefault="005019C5" w:rsidP="005019C5">
            <w:pPr>
              <w:spacing w:line="360" w:lineRule="auto"/>
              <w:rPr>
                <w:sz w:val="24"/>
              </w:rPr>
            </w:pPr>
            <w:r w:rsidRPr="00395723">
              <w:rPr>
                <w:sz w:val="24"/>
              </w:rPr>
              <w:t>2020</w:t>
            </w:r>
            <w:r w:rsidRPr="00395723">
              <w:rPr>
                <w:sz w:val="24"/>
              </w:rPr>
              <w:t>年</w:t>
            </w:r>
            <w:r w:rsidRPr="00395723">
              <w:rPr>
                <w:sz w:val="24"/>
              </w:rPr>
              <w:t>7</w:t>
            </w:r>
            <w:r w:rsidRPr="00395723">
              <w:rPr>
                <w:sz w:val="24"/>
              </w:rPr>
              <w:t>月</w:t>
            </w:r>
            <w:r w:rsidR="00BF0881">
              <w:rPr>
                <w:sz w:val="24"/>
              </w:rPr>
              <w:t>7</w:t>
            </w:r>
            <w:r w:rsidRPr="00395723">
              <w:rPr>
                <w:sz w:val="24"/>
              </w:rPr>
              <w:t>日</w:t>
            </w:r>
          </w:p>
        </w:tc>
      </w:tr>
      <w:tr w:rsidR="005019C5" w:rsidRPr="000B7C88" w14:paraId="4421C7A0" w14:textId="77777777" w:rsidTr="00FA7710">
        <w:trPr>
          <w:jc w:val="center"/>
        </w:trPr>
        <w:tc>
          <w:tcPr>
            <w:tcW w:w="2932" w:type="dxa"/>
          </w:tcPr>
          <w:p w14:paraId="19C5AE6D" w14:textId="77777777" w:rsidR="005019C5" w:rsidRPr="000B7C88" w:rsidRDefault="005019C5" w:rsidP="005019C5">
            <w:pPr>
              <w:spacing w:line="360" w:lineRule="auto"/>
              <w:rPr>
                <w:sz w:val="24"/>
              </w:rPr>
            </w:pPr>
            <w:r w:rsidRPr="000B7C88">
              <w:rPr>
                <w:rFonts w:hAnsi="宋体"/>
                <w:sz w:val="24"/>
              </w:rPr>
              <w:t>转换转入起始日</w:t>
            </w:r>
          </w:p>
        </w:tc>
        <w:tc>
          <w:tcPr>
            <w:tcW w:w="6424" w:type="dxa"/>
            <w:gridSpan w:val="2"/>
          </w:tcPr>
          <w:p w14:paraId="4FC14285" w14:textId="71C38D80" w:rsidR="005019C5" w:rsidRPr="000B7C88" w:rsidRDefault="005019C5" w:rsidP="005019C5">
            <w:pPr>
              <w:spacing w:line="360" w:lineRule="auto"/>
              <w:rPr>
                <w:sz w:val="24"/>
              </w:rPr>
            </w:pPr>
            <w:r w:rsidRPr="00395723">
              <w:rPr>
                <w:sz w:val="24"/>
              </w:rPr>
              <w:t>2020</w:t>
            </w:r>
            <w:r w:rsidRPr="00395723">
              <w:rPr>
                <w:sz w:val="24"/>
              </w:rPr>
              <w:t>年</w:t>
            </w:r>
            <w:r w:rsidRPr="00395723">
              <w:rPr>
                <w:sz w:val="24"/>
              </w:rPr>
              <w:t>7</w:t>
            </w:r>
            <w:r w:rsidRPr="00395723">
              <w:rPr>
                <w:sz w:val="24"/>
              </w:rPr>
              <w:t>月</w:t>
            </w:r>
            <w:r w:rsidR="00BF0881">
              <w:rPr>
                <w:sz w:val="24"/>
              </w:rPr>
              <w:t>7</w:t>
            </w:r>
            <w:r w:rsidRPr="00395723">
              <w:rPr>
                <w:sz w:val="24"/>
              </w:rPr>
              <w:t>日</w:t>
            </w:r>
          </w:p>
        </w:tc>
      </w:tr>
      <w:tr w:rsidR="005019C5" w:rsidRPr="000B7C88" w14:paraId="6240252E" w14:textId="77777777" w:rsidTr="00FA7710">
        <w:trPr>
          <w:jc w:val="center"/>
        </w:trPr>
        <w:tc>
          <w:tcPr>
            <w:tcW w:w="2932" w:type="dxa"/>
          </w:tcPr>
          <w:p w14:paraId="5EF420C3" w14:textId="77777777" w:rsidR="005019C5" w:rsidRPr="000B7C88" w:rsidRDefault="005019C5" w:rsidP="005019C5">
            <w:pPr>
              <w:spacing w:line="360" w:lineRule="auto"/>
              <w:rPr>
                <w:sz w:val="24"/>
              </w:rPr>
            </w:pPr>
            <w:r w:rsidRPr="000B7C88">
              <w:rPr>
                <w:rFonts w:hAnsi="宋体"/>
                <w:sz w:val="24"/>
              </w:rPr>
              <w:t>转换转出起始日</w:t>
            </w:r>
          </w:p>
        </w:tc>
        <w:tc>
          <w:tcPr>
            <w:tcW w:w="6424" w:type="dxa"/>
            <w:gridSpan w:val="2"/>
          </w:tcPr>
          <w:p w14:paraId="5699B84C" w14:textId="761860CE" w:rsidR="005019C5" w:rsidRPr="000B7C88" w:rsidRDefault="005019C5" w:rsidP="005019C5">
            <w:pPr>
              <w:spacing w:line="360" w:lineRule="auto"/>
              <w:rPr>
                <w:sz w:val="24"/>
              </w:rPr>
            </w:pPr>
            <w:r w:rsidRPr="00395723">
              <w:rPr>
                <w:sz w:val="24"/>
              </w:rPr>
              <w:t>2020</w:t>
            </w:r>
            <w:r w:rsidRPr="00395723">
              <w:rPr>
                <w:sz w:val="24"/>
              </w:rPr>
              <w:t>年</w:t>
            </w:r>
            <w:r w:rsidRPr="00395723">
              <w:rPr>
                <w:sz w:val="24"/>
              </w:rPr>
              <w:t>7</w:t>
            </w:r>
            <w:r w:rsidRPr="00395723">
              <w:rPr>
                <w:sz w:val="24"/>
              </w:rPr>
              <w:t>月</w:t>
            </w:r>
            <w:r w:rsidR="00BF0881">
              <w:rPr>
                <w:sz w:val="24"/>
              </w:rPr>
              <w:t>7</w:t>
            </w:r>
            <w:r w:rsidRPr="00395723">
              <w:rPr>
                <w:sz w:val="24"/>
              </w:rPr>
              <w:t>日</w:t>
            </w:r>
          </w:p>
        </w:tc>
      </w:tr>
      <w:tr w:rsidR="005019C5" w:rsidRPr="000B7C88" w14:paraId="1892496E" w14:textId="77777777" w:rsidTr="00FA7710">
        <w:trPr>
          <w:jc w:val="center"/>
        </w:trPr>
        <w:tc>
          <w:tcPr>
            <w:tcW w:w="2932" w:type="dxa"/>
          </w:tcPr>
          <w:p w14:paraId="51DF534A" w14:textId="77777777" w:rsidR="005019C5" w:rsidRPr="000B7C88" w:rsidRDefault="005019C5" w:rsidP="005019C5">
            <w:pPr>
              <w:spacing w:line="360" w:lineRule="auto"/>
              <w:rPr>
                <w:sz w:val="24"/>
              </w:rPr>
            </w:pPr>
            <w:r w:rsidRPr="000B7C88">
              <w:rPr>
                <w:rFonts w:hAnsi="宋体"/>
                <w:sz w:val="24"/>
              </w:rPr>
              <w:t>定期定额投资起始日</w:t>
            </w:r>
          </w:p>
        </w:tc>
        <w:tc>
          <w:tcPr>
            <w:tcW w:w="6424" w:type="dxa"/>
            <w:gridSpan w:val="2"/>
          </w:tcPr>
          <w:p w14:paraId="7F8B2834" w14:textId="2046C20A" w:rsidR="005019C5" w:rsidRPr="000B7C88" w:rsidRDefault="005019C5" w:rsidP="005019C5">
            <w:pPr>
              <w:spacing w:line="360" w:lineRule="auto"/>
              <w:rPr>
                <w:sz w:val="24"/>
              </w:rPr>
            </w:pPr>
            <w:r w:rsidRPr="00395723">
              <w:rPr>
                <w:sz w:val="24"/>
              </w:rPr>
              <w:t>2020</w:t>
            </w:r>
            <w:r w:rsidRPr="00395723">
              <w:rPr>
                <w:sz w:val="24"/>
              </w:rPr>
              <w:t>年</w:t>
            </w:r>
            <w:r w:rsidRPr="00395723">
              <w:rPr>
                <w:sz w:val="24"/>
              </w:rPr>
              <w:t>7</w:t>
            </w:r>
            <w:r w:rsidRPr="00395723">
              <w:rPr>
                <w:sz w:val="24"/>
              </w:rPr>
              <w:t>月</w:t>
            </w:r>
            <w:r w:rsidR="00BF0881">
              <w:rPr>
                <w:sz w:val="24"/>
              </w:rPr>
              <w:t>7</w:t>
            </w:r>
            <w:r w:rsidRPr="00395723">
              <w:rPr>
                <w:sz w:val="24"/>
              </w:rPr>
              <w:t>日</w:t>
            </w:r>
          </w:p>
        </w:tc>
      </w:tr>
      <w:tr w:rsidR="007B1F7C" w:rsidRPr="000B7C88" w14:paraId="6DC4E718" w14:textId="77777777" w:rsidTr="007B1F7C">
        <w:trPr>
          <w:jc w:val="center"/>
        </w:trPr>
        <w:tc>
          <w:tcPr>
            <w:tcW w:w="2932" w:type="dxa"/>
          </w:tcPr>
          <w:p w14:paraId="3F17C239" w14:textId="77777777" w:rsidR="007B1F7C" w:rsidRPr="000B7C88" w:rsidRDefault="007B1F7C" w:rsidP="007B1F7C">
            <w:pPr>
              <w:spacing w:line="360" w:lineRule="auto"/>
              <w:rPr>
                <w:rFonts w:hAnsi="宋体"/>
                <w:sz w:val="24"/>
              </w:rPr>
            </w:pPr>
            <w:r w:rsidRPr="004D46DA">
              <w:rPr>
                <w:rFonts w:asciiTheme="minorEastAsia" w:eastAsiaTheme="minorEastAsia" w:hAnsiTheme="minorEastAsia" w:hint="eastAsia"/>
                <w:sz w:val="24"/>
              </w:rPr>
              <w:t>下属分级基金的基金简称</w:t>
            </w:r>
          </w:p>
        </w:tc>
        <w:tc>
          <w:tcPr>
            <w:tcW w:w="3212" w:type="dxa"/>
          </w:tcPr>
          <w:p w14:paraId="0D82E691" w14:textId="77777777" w:rsidR="007B1F7C" w:rsidRDefault="007B1F7C" w:rsidP="007B1F7C">
            <w:pPr>
              <w:spacing w:line="360" w:lineRule="auto"/>
              <w:rPr>
                <w:sz w:val="24"/>
              </w:rPr>
            </w:pPr>
            <w:r w:rsidRPr="007A7D1D">
              <w:rPr>
                <w:rFonts w:hAnsi="宋体" w:hint="eastAsia"/>
                <w:sz w:val="24"/>
              </w:rPr>
              <w:t>易方达中债</w:t>
            </w:r>
            <w:r w:rsidRPr="007A7D1D">
              <w:rPr>
                <w:rFonts w:hAnsi="宋体" w:hint="eastAsia"/>
                <w:sz w:val="24"/>
              </w:rPr>
              <w:t>7-10</w:t>
            </w:r>
            <w:r w:rsidRPr="007A7D1D">
              <w:rPr>
                <w:rFonts w:hAnsi="宋体" w:hint="eastAsia"/>
                <w:sz w:val="24"/>
              </w:rPr>
              <w:t>年期国开行债券指数</w:t>
            </w:r>
            <w:r w:rsidR="00E30F12">
              <w:rPr>
                <w:rFonts w:hAnsi="宋体" w:hint="eastAsia"/>
                <w:sz w:val="24"/>
              </w:rPr>
              <w:t>A</w:t>
            </w:r>
          </w:p>
        </w:tc>
        <w:tc>
          <w:tcPr>
            <w:tcW w:w="3212" w:type="dxa"/>
          </w:tcPr>
          <w:p w14:paraId="71D404B1" w14:textId="77777777" w:rsidR="007B1F7C" w:rsidRDefault="007B1F7C" w:rsidP="007B1F7C">
            <w:pPr>
              <w:spacing w:line="360" w:lineRule="auto"/>
              <w:rPr>
                <w:sz w:val="24"/>
              </w:rPr>
            </w:pPr>
            <w:r w:rsidRPr="007A7D1D">
              <w:rPr>
                <w:rFonts w:hAnsi="宋体" w:hint="eastAsia"/>
                <w:sz w:val="24"/>
              </w:rPr>
              <w:t>易方达中债</w:t>
            </w:r>
            <w:r w:rsidRPr="007A7D1D">
              <w:rPr>
                <w:rFonts w:hAnsi="宋体" w:hint="eastAsia"/>
                <w:sz w:val="24"/>
              </w:rPr>
              <w:t>7-10</w:t>
            </w:r>
            <w:r w:rsidRPr="007A7D1D">
              <w:rPr>
                <w:rFonts w:hAnsi="宋体" w:hint="eastAsia"/>
                <w:sz w:val="24"/>
              </w:rPr>
              <w:t>年期国开行债券指数</w:t>
            </w:r>
            <w:r>
              <w:rPr>
                <w:rFonts w:hAnsi="宋体" w:hint="eastAsia"/>
                <w:sz w:val="24"/>
              </w:rPr>
              <w:t>C</w:t>
            </w:r>
          </w:p>
        </w:tc>
      </w:tr>
      <w:tr w:rsidR="007B1F7C" w:rsidRPr="000B7C88" w14:paraId="611B3E55" w14:textId="77777777" w:rsidTr="007B1F7C">
        <w:trPr>
          <w:jc w:val="center"/>
        </w:trPr>
        <w:tc>
          <w:tcPr>
            <w:tcW w:w="2932" w:type="dxa"/>
          </w:tcPr>
          <w:p w14:paraId="35E27A08" w14:textId="77777777" w:rsidR="007B1F7C" w:rsidRPr="000B7C88" w:rsidRDefault="007B1F7C" w:rsidP="007B1F7C">
            <w:pPr>
              <w:spacing w:line="360" w:lineRule="auto"/>
              <w:rPr>
                <w:rFonts w:hAnsi="宋体"/>
                <w:sz w:val="24"/>
              </w:rPr>
            </w:pPr>
            <w:r w:rsidRPr="004D46DA">
              <w:rPr>
                <w:rFonts w:asciiTheme="minorEastAsia" w:eastAsiaTheme="minorEastAsia" w:hAnsiTheme="minorEastAsia" w:hint="eastAsia"/>
                <w:sz w:val="24"/>
              </w:rPr>
              <w:t>下属分级基金的交易代码</w:t>
            </w:r>
          </w:p>
        </w:tc>
        <w:tc>
          <w:tcPr>
            <w:tcW w:w="3212" w:type="dxa"/>
          </w:tcPr>
          <w:p w14:paraId="4C70578D" w14:textId="77777777" w:rsidR="007B1F7C" w:rsidRDefault="007B1F7C" w:rsidP="007B1F7C">
            <w:pPr>
              <w:spacing w:line="360" w:lineRule="auto"/>
              <w:rPr>
                <w:sz w:val="24"/>
              </w:rPr>
            </w:pPr>
            <w:r>
              <w:rPr>
                <w:sz w:val="24"/>
              </w:rPr>
              <w:t>003358</w:t>
            </w:r>
          </w:p>
        </w:tc>
        <w:tc>
          <w:tcPr>
            <w:tcW w:w="3212" w:type="dxa"/>
          </w:tcPr>
          <w:p w14:paraId="0CDBA37A" w14:textId="2E4112F4" w:rsidR="007B1F7C" w:rsidRDefault="00215AD7" w:rsidP="007B1F7C">
            <w:pPr>
              <w:spacing w:line="360" w:lineRule="auto"/>
              <w:rPr>
                <w:sz w:val="24"/>
              </w:rPr>
            </w:pPr>
            <w:r>
              <w:rPr>
                <w:sz w:val="24"/>
              </w:rPr>
              <w:t>009803</w:t>
            </w:r>
          </w:p>
        </w:tc>
      </w:tr>
      <w:tr w:rsidR="007B1F7C" w:rsidRPr="000B7C88" w14:paraId="353D49F1" w14:textId="77777777" w:rsidTr="007B1F7C">
        <w:trPr>
          <w:jc w:val="center"/>
        </w:trPr>
        <w:tc>
          <w:tcPr>
            <w:tcW w:w="2932" w:type="dxa"/>
          </w:tcPr>
          <w:p w14:paraId="6D3339DD" w14:textId="77777777" w:rsidR="007B1F7C" w:rsidRPr="000B7C88" w:rsidRDefault="007B1F7C" w:rsidP="007B1F7C">
            <w:pPr>
              <w:spacing w:line="360" w:lineRule="auto"/>
              <w:rPr>
                <w:rFonts w:hAnsi="宋体"/>
                <w:sz w:val="24"/>
              </w:rPr>
            </w:pPr>
            <w:r w:rsidRPr="004D46DA">
              <w:rPr>
                <w:rFonts w:asciiTheme="minorEastAsia" w:eastAsiaTheme="minorEastAsia" w:hAnsiTheme="minorEastAsia" w:hint="eastAsia"/>
                <w:sz w:val="24"/>
              </w:rPr>
              <w:t>该分级基金是否开放申购、赎回、转换、定期定额投资</w:t>
            </w:r>
          </w:p>
        </w:tc>
        <w:tc>
          <w:tcPr>
            <w:tcW w:w="3212" w:type="dxa"/>
          </w:tcPr>
          <w:p w14:paraId="613FBE35" w14:textId="77777777" w:rsidR="007B1F7C" w:rsidRDefault="007B1F7C" w:rsidP="007B1F7C">
            <w:pPr>
              <w:spacing w:line="360" w:lineRule="auto"/>
              <w:rPr>
                <w:sz w:val="24"/>
              </w:rPr>
            </w:pPr>
            <w:r>
              <w:rPr>
                <w:sz w:val="24"/>
              </w:rPr>
              <w:t>-</w:t>
            </w:r>
          </w:p>
        </w:tc>
        <w:tc>
          <w:tcPr>
            <w:tcW w:w="3212" w:type="dxa"/>
          </w:tcPr>
          <w:p w14:paraId="6570D8E2" w14:textId="77777777" w:rsidR="007B1F7C" w:rsidRDefault="007B1F7C" w:rsidP="007B1F7C">
            <w:pPr>
              <w:spacing w:line="360" w:lineRule="auto"/>
              <w:rPr>
                <w:sz w:val="24"/>
              </w:rPr>
            </w:pPr>
            <w:r>
              <w:rPr>
                <w:sz w:val="24"/>
              </w:rPr>
              <w:t>是</w:t>
            </w:r>
          </w:p>
        </w:tc>
      </w:tr>
    </w:tbl>
    <w:p w14:paraId="0B4A755A" w14:textId="5DE45939" w:rsidR="007B1F7C" w:rsidRPr="0010218E" w:rsidRDefault="007B1F7C" w:rsidP="0010218E">
      <w:pPr>
        <w:spacing w:line="360" w:lineRule="auto"/>
        <w:rPr>
          <w:rFonts w:asciiTheme="minorEastAsia" w:eastAsiaTheme="minorEastAsia" w:hAnsiTheme="minorEastAsia"/>
          <w:bCs/>
          <w:sz w:val="24"/>
        </w:rPr>
      </w:pPr>
      <w:r w:rsidRPr="004D46DA">
        <w:rPr>
          <w:rFonts w:asciiTheme="minorEastAsia" w:eastAsiaTheme="minorEastAsia" w:hAnsiTheme="minorEastAsia" w:hint="eastAsia"/>
          <w:bCs/>
          <w:sz w:val="24"/>
        </w:rPr>
        <w:t>注：</w:t>
      </w:r>
      <w:r w:rsidRPr="007B1F7C">
        <w:rPr>
          <w:rFonts w:asciiTheme="minorEastAsia" w:eastAsiaTheme="minorEastAsia" w:hAnsiTheme="minorEastAsia" w:hint="eastAsia"/>
          <w:bCs/>
          <w:sz w:val="24"/>
        </w:rPr>
        <w:t>易方达中债7-10年期国开行债券指数证券投资基金</w:t>
      </w:r>
      <w:r w:rsidRPr="004D46DA">
        <w:rPr>
          <w:rFonts w:asciiTheme="minorEastAsia" w:eastAsiaTheme="minorEastAsia" w:hAnsiTheme="minorEastAsia" w:hint="eastAsia"/>
          <w:bCs/>
          <w:sz w:val="24"/>
        </w:rPr>
        <w:t>（以下简称“本基金”）自</w:t>
      </w:r>
      <w:r>
        <w:rPr>
          <w:rFonts w:asciiTheme="minorEastAsia" w:eastAsiaTheme="minorEastAsia" w:hAnsiTheme="minorEastAsia" w:hint="eastAsia"/>
          <w:bCs/>
          <w:sz w:val="24"/>
        </w:rPr>
        <w:t>2020</w:t>
      </w:r>
      <w:r w:rsidRPr="004D46DA">
        <w:rPr>
          <w:rFonts w:asciiTheme="minorEastAsia" w:eastAsiaTheme="minorEastAsia" w:hAnsiTheme="minorEastAsia" w:hint="eastAsia"/>
          <w:bCs/>
          <w:sz w:val="24"/>
        </w:rPr>
        <w:t>年</w:t>
      </w:r>
      <w:r>
        <w:rPr>
          <w:rFonts w:asciiTheme="minorEastAsia" w:eastAsiaTheme="minorEastAsia" w:hAnsiTheme="minorEastAsia" w:hint="eastAsia"/>
          <w:bCs/>
          <w:sz w:val="24"/>
        </w:rPr>
        <w:t>7</w:t>
      </w:r>
      <w:r w:rsidRPr="004D46DA">
        <w:rPr>
          <w:rFonts w:asciiTheme="minorEastAsia" w:eastAsiaTheme="minorEastAsia" w:hAnsiTheme="minorEastAsia" w:hint="eastAsia"/>
          <w:bCs/>
          <w:sz w:val="24"/>
        </w:rPr>
        <w:t>月</w:t>
      </w:r>
      <w:r w:rsidR="00BF0881">
        <w:rPr>
          <w:rFonts w:asciiTheme="minorEastAsia" w:eastAsiaTheme="minorEastAsia" w:hAnsiTheme="minorEastAsia" w:hint="eastAsia"/>
          <w:bCs/>
          <w:sz w:val="24"/>
        </w:rPr>
        <w:t>7</w:t>
      </w:r>
      <w:r w:rsidRPr="004D46DA">
        <w:rPr>
          <w:rFonts w:asciiTheme="minorEastAsia" w:eastAsiaTheme="minorEastAsia" w:hAnsiTheme="minorEastAsia" w:hint="eastAsia"/>
          <w:bCs/>
          <w:sz w:val="24"/>
        </w:rPr>
        <w:t>日起增设C类基金份额，</w:t>
      </w:r>
      <w:r w:rsidR="00215AD7" w:rsidRPr="00A65362">
        <w:rPr>
          <w:rFonts w:asciiTheme="minorEastAsia" w:eastAsiaTheme="minorEastAsia" w:hAnsiTheme="minorEastAsia" w:hint="eastAsia"/>
          <w:bCs/>
          <w:sz w:val="24"/>
        </w:rPr>
        <w:t>同时本基金原份额变更为A类基金份</w:t>
      </w:r>
      <w:bookmarkStart w:id="1" w:name="_GoBack"/>
      <w:bookmarkEnd w:id="1"/>
      <w:r w:rsidR="00215AD7" w:rsidRPr="00A65362">
        <w:rPr>
          <w:rFonts w:asciiTheme="minorEastAsia" w:eastAsiaTheme="minorEastAsia" w:hAnsiTheme="minorEastAsia" w:hint="eastAsia"/>
          <w:bCs/>
          <w:sz w:val="24"/>
        </w:rPr>
        <w:lastRenderedPageBreak/>
        <w:t>额，</w:t>
      </w:r>
      <w:r w:rsidRPr="004D46DA">
        <w:rPr>
          <w:rFonts w:asciiTheme="minorEastAsia" w:eastAsiaTheme="minorEastAsia" w:hAnsiTheme="minorEastAsia" w:hint="eastAsia"/>
          <w:bCs/>
          <w:sz w:val="24"/>
        </w:rPr>
        <w:t>并自</w:t>
      </w:r>
      <w:r>
        <w:rPr>
          <w:rFonts w:asciiTheme="minorEastAsia" w:eastAsiaTheme="minorEastAsia" w:hAnsiTheme="minorEastAsia" w:hint="eastAsia"/>
          <w:bCs/>
          <w:sz w:val="24"/>
        </w:rPr>
        <w:t>2020</w:t>
      </w:r>
      <w:r w:rsidRPr="004D46DA">
        <w:rPr>
          <w:rFonts w:asciiTheme="minorEastAsia" w:eastAsiaTheme="minorEastAsia" w:hAnsiTheme="minorEastAsia" w:hint="eastAsia"/>
          <w:bCs/>
          <w:sz w:val="24"/>
        </w:rPr>
        <w:t>年</w:t>
      </w:r>
      <w:r>
        <w:rPr>
          <w:rFonts w:asciiTheme="minorEastAsia" w:eastAsiaTheme="minorEastAsia" w:hAnsiTheme="minorEastAsia" w:hint="eastAsia"/>
          <w:bCs/>
          <w:sz w:val="24"/>
        </w:rPr>
        <w:t>7</w:t>
      </w:r>
      <w:r w:rsidRPr="004D46DA">
        <w:rPr>
          <w:rFonts w:asciiTheme="minorEastAsia" w:eastAsiaTheme="minorEastAsia" w:hAnsiTheme="minorEastAsia" w:hint="eastAsia"/>
          <w:bCs/>
          <w:sz w:val="24"/>
        </w:rPr>
        <w:t>月</w:t>
      </w:r>
      <w:r w:rsidR="00BF0881">
        <w:rPr>
          <w:rFonts w:asciiTheme="minorEastAsia" w:eastAsiaTheme="minorEastAsia" w:hAnsiTheme="minorEastAsia" w:hint="eastAsia"/>
          <w:bCs/>
          <w:sz w:val="24"/>
        </w:rPr>
        <w:t>7</w:t>
      </w:r>
      <w:r w:rsidRPr="004D46DA">
        <w:rPr>
          <w:rFonts w:asciiTheme="minorEastAsia" w:eastAsiaTheme="minorEastAsia" w:hAnsiTheme="minorEastAsia" w:hint="eastAsia"/>
          <w:bCs/>
          <w:sz w:val="24"/>
        </w:rPr>
        <w:t>日起开放C类基金份额的申购、赎回、转换和定期定额投资业务。增设C类基金份额后，本基金包括A类基金份额和C类基金份额。</w:t>
      </w:r>
      <w:r w:rsidR="00B34502" w:rsidRPr="00B34502">
        <w:rPr>
          <w:rFonts w:asciiTheme="minorEastAsia" w:eastAsiaTheme="minorEastAsia" w:hAnsiTheme="minorEastAsia" w:hint="eastAsia"/>
          <w:bCs/>
          <w:sz w:val="24"/>
        </w:rPr>
        <w:t>其中A类基金份额已于20</w:t>
      </w:r>
      <w:r w:rsidR="00B34502">
        <w:rPr>
          <w:rFonts w:asciiTheme="minorEastAsia" w:eastAsiaTheme="minorEastAsia" w:hAnsiTheme="minorEastAsia" w:hint="eastAsia"/>
          <w:bCs/>
          <w:sz w:val="24"/>
        </w:rPr>
        <w:t>16</w:t>
      </w:r>
      <w:r w:rsidR="00B34502" w:rsidRPr="00B34502">
        <w:rPr>
          <w:rFonts w:asciiTheme="minorEastAsia" w:eastAsiaTheme="minorEastAsia" w:hAnsiTheme="minorEastAsia" w:hint="eastAsia"/>
          <w:bCs/>
          <w:sz w:val="24"/>
        </w:rPr>
        <w:t>年</w:t>
      </w:r>
      <w:r w:rsidR="00B34502">
        <w:rPr>
          <w:rFonts w:asciiTheme="minorEastAsia" w:eastAsiaTheme="minorEastAsia" w:hAnsiTheme="minorEastAsia" w:hint="eastAsia"/>
          <w:bCs/>
          <w:sz w:val="24"/>
        </w:rPr>
        <w:t>11</w:t>
      </w:r>
      <w:r w:rsidR="00B34502" w:rsidRPr="00B34502">
        <w:rPr>
          <w:rFonts w:asciiTheme="minorEastAsia" w:eastAsiaTheme="minorEastAsia" w:hAnsiTheme="minorEastAsia" w:hint="eastAsia"/>
          <w:bCs/>
          <w:sz w:val="24"/>
        </w:rPr>
        <w:t>月</w:t>
      </w:r>
      <w:r w:rsidR="00B34502">
        <w:rPr>
          <w:rFonts w:asciiTheme="minorEastAsia" w:eastAsiaTheme="minorEastAsia" w:hAnsiTheme="minorEastAsia" w:hint="eastAsia"/>
          <w:bCs/>
          <w:sz w:val="24"/>
        </w:rPr>
        <w:t>4</w:t>
      </w:r>
      <w:r w:rsidR="00B34502" w:rsidRPr="00B34502">
        <w:rPr>
          <w:rFonts w:asciiTheme="minorEastAsia" w:eastAsiaTheme="minorEastAsia" w:hAnsiTheme="minorEastAsia" w:hint="eastAsia"/>
          <w:bCs/>
          <w:sz w:val="24"/>
        </w:rPr>
        <w:t>日开放日常申购、赎回、转换和定期定额投资业务，详见于20</w:t>
      </w:r>
      <w:r w:rsidR="00B34502">
        <w:rPr>
          <w:rFonts w:asciiTheme="minorEastAsia" w:eastAsiaTheme="minorEastAsia" w:hAnsiTheme="minorEastAsia" w:hint="eastAsia"/>
          <w:bCs/>
          <w:sz w:val="24"/>
        </w:rPr>
        <w:t>16</w:t>
      </w:r>
      <w:r w:rsidR="00B34502" w:rsidRPr="00B34502">
        <w:rPr>
          <w:rFonts w:asciiTheme="minorEastAsia" w:eastAsiaTheme="minorEastAsia" w:hAnsiTheme="minorEastAsia" w:hint="eastAsia"/>
          <w:bCs/>
          <w:sz w:val="24"/>
        </w:rPr>
        <w:t>年</w:t>
      </w:r>
      <w:r w:rsidR="00B34502">
        <w:rPr>
          <w:rFonts w:asciiTheme="minorEastAsia" w:eastAsiaTheme="minorEastAsia" w:hAnsiTheme="minorEastAsia" w:hint="eastAsia"/>
          <w:bCs/>
          <w:sz w:val="24"/>
        </w:rPr>
        <w:t>11</w:t>
      </w:r>
      <w:r w:rsidR="00B34502" w:rsidRPr="00B34502">
        <w:rPr>
          <w:rFonts w:asciiTheme="minorEastAsia" w:eastAsiaTheme="minorEastAsia" w:hAnsiTheme="minorEastAsia" w:hint="eastAsia"/>
          <w:bCs/>
          <w:sz w:val="24"/>
        </w:rPr>
        <w:t>月</w:t>
      </w:r>
      <w:r w:rsidR="00B34502">
        <w:rPr>
          <w:rFonts w:asciiTheme="minorEastAsia" w:eastAsiaTheme="minorEastAsia" w:hAnsiTheme="minorEastAsia" w:hint="eastAsia"/>
          <w:bCs/>
          <w:sz w:val="24"/>
        </w:rPr>
        <w:t>3</w:t>
      </w:r>
      <w:r w:rsidR="00B34502" w:rsidRPr="00B34502">
        <w:rPr>
          <w:rFonts w:asciiTheme="minorEastAsia" w:eastAsiaTheme="minorEastAsia" w:hAnsiTheme="minorEastAsia" w:hint="eastAsia"/>
          <w:bCs/>
          <w:sz w:val="24"/>
        </w:rPr>
        <w:t>日刊登的《易方达基金管理有限公司关于易方达中债7-10年期国开行债券指数证券投资基金开放日常申购、赎回、转换和定期定额投资业务的公告》</w:t>
      </w:r>
      <w:r w:rsidR="00B34502">
        <w:rPr>
          <w:rFonts w:asciiTheme="minorEastAsia" w:eastAsiaTheme="minorEastAsia" w:hAnsiTheme="minorEastAsia" w:hint="eastAsia"/>
          <w:bCs/>
          <w:sz w:val="24"/>
        </w:rPr>
        <w:t>。</w:t>
      </w:r>
    </w:p>
    <w:p w14:paraId="4284A628" w14:textId="77777777" w:rsidR="009215EA" w:rsidRPr="000B7C88" w:rsidRDefault="009215EA" w:rsidP="00B63558">
      <w:pPr>
        <w:pStyle w:val="30"/>
        <w:keepNext w:val="0"/>
        <w:keepLines w:val="0"/>
        <w:spacing w:before="0" w:after="0" w:line="360" w:lineRule="auto"/>
        <w:rPr>
          <w:bCs w:val="0"/>
          <w:sz w:val="24"/>
          <w:szCs w:val="24"/>
        </w:rPr>
      </w:pPr>
      <w:r w:rsidRPr="000B7C88">
        <w:rPr>
          <w:bCs w:val="0"/>
          <w:sz w:val="24"/>
          <w:szCs w:val="24"/>
        </w:rPr>
        <w:t>2.</w:t>
      </w:r>
      <w:r w:rsidR="00EA2A52" w:rsidRPr="000B7C88">
        <w:rPr>
          <w:rFonts w:hAnsi="宋体"/>
          <w:bCs w:val="0"/>
          <w:sz w:val="24"/>
          <w:szCs w:val="24"/>
        </w:rPr>
        <w:t>日常申购、赎回</w:t>
      </w:r>
      <w:r w:rsidR="00237686" w:rsidRPr="000B7C88">
        <w:rPr>
          <w:rFonts w:hAnsi="宋体"/>
          <w:bCs w:val="0"/>
          <w:sz w:val="24"/>
          <w:szCs w:val="24"/>
        </w:rPr>
        <w:t>、转换和定期定额投资</w:t>
      </w:r>
      <w:r w:rsidRPr="000B7C88">
        <w:rPr>
          <w:rFonts w:hAnsi="宋体"/>
          <w:bCs w:val="0"/>
          <w:sz w:val="24"/>
          <w:szCs w:val="24"/>
        </w:rPr>
        <w:t>业务的办理时间</w:t>
      </w:r>
    </w:p>
    <w:p w14:paraId="75E729AA" w14:textId="40E40D09" w:rsidR="00BC6222" w:rsidRPr="000B7C88" w:rsidRDefault="00FC2EE4" w:rsidP="009033B1">
      <w:pPr>
        <w:spacing w:line="360" w:lineRule="auto"/>
        <w:ind w:firstLineChars="200" w:firstLine="480"/>
        <w:rPr>
          <w:sz w:val="24"/>
        </w:rPr>
      </w:pPr>
      <w:r w:rsidRPr="000B7C88">
        <w:rPr>
          <w:rFonts w:hAnsi="宋体"/>
          <w:sz w:val="24"/>
        </w:rPr>
        <w:t>（</w:t>
      </w:r>
      <w:r w:rsidRPr="000B7C88">
        <w:rPr>
          <w:sz w:val="24"/>
        </w:rPr>
        <w:t>1</w:t>
      </w:r>
      <w:r w:rsidRPr="000B7C88">
        <w:rPr>
          <w:rFonts w:hAnsi="宋体"/>
          <w:sz w:val="24"/>
        </w:rPr>
        <w:t>）</w:t>
      </w:r>
      <w:r w:rsidR="000E1F8D" w:rsidRPr="000B7C88">
        <w:rPr>
          <w:rFonts w:hAnsi="宋体"/>
          <w:sz w:val="24"/>
        </w:rPr>
        <w:t>投资者</w:t>
      </w:r>
      <w:r w:rsidR="00BC6222" w:rsidRPr="000B7C88">
        <w:rPr>
          <w:rFonts w:hAnsi="宋体"/>
          <w:sz w:val="24"/>
        </w:rPr>
        <w:t>在开放日办理</w:t>
      </w:r>
      <w:r w:rsidR="007B1F7C">
        <w:rPr>
          <w:rFonts w:hAnsi="宋体"/>
          <w:sz w:val="24"/>
        </w:rPr>
        <w:t>本基金</w:t>
      </w:r>
      <w:r w:rsidR="007B1F7C">
        <w:rPr>
          <w:rFonts w:hAnsi="宋体"/>
          <w:sz w:val="24"/>
        </w:rPr>
        <w:t>C</w:t>
      </w:r>
      <w:r w:rsidR="007B1F7C">
        <w:rPr>
          <w:rFonts w:hAnsi="宋体"/>
          <w:sz w:val="24"/>
        </w:rPr>
        <w:t>类基金份额</w:t>
      </w:r>
      <w:r w:rsidR="00BC6222" w:rsidRPr="000B7C88">
        <w:rPr>
          <w:rFonts w:hAnsi="宋体"/>
          <w:sz w:val="24"/>
        </w:rPr>
        <w:t>的申购</w:t>
      </w:r>
      <w:r w:rsidR="009033B1" w:rsidRPr="000B7C88">
        <w:rPr>
          <w:rFonts w:hAnsi="宋体"/>
          <w:sz w:val="24"/>
        </w:rPr>
        <w:t>、</w:t>
      </w:r>
      <w:r w:rsidR="00BC6222" w:rsidRPr="000B7C88">
        <w:rPr>
          <w:rFonts w:hAnsi="宋体"/>
          <w:sz w:val="24"/>
        </w:rPr>
        <w:t>赎回</w:t>
      </w:r>
      <w:r w:rsidR="009033B1" w:rsidRPr="000B7C88">
        <w:rPr>
          <w:rFonts w:hAnsi="宋体"/>
          <w:sz w:val="24"/>
        </w:rPr>
        <w:t>、转换或定期定额投资</w:t>
      </w:r>
      <w:r w:rsidR="00BC6222" w:rsidRPr="000B7C88">
        <w:rPr>
          <w:rFonts w:hAnsi="宋体"/>
          <w:sz w:val="24"/>
        </w:rPr>
        <w:t>，</w:t>
      </w:r>
      <w:r w:rsidR="00254FBF" w:rsidRPr="00254FBF">
        <w:rPr>
          <w:rFonts w:hAnsi="宋体" w:hint="eastAsia"/>
          <w:sz w:val="24"/>
        </w:rPr>
        <w:t>具体办理时间为上海证券交易所、深圳证券交易所的正常交易日的交易时间，但基金管理人根据法律法规、中国证监会的要求或</w:t>
      </w:r>
      <w:r w:rsidR="00254FBF" w:rsidRPr="000B7C88">
        <w:rPr>
          <w:rFonts w:hAnsi="宋体"/>
          <w:sz w:val="24"/>
        </w:rPr>
        <w:t>《</w:t>
      </w:r>
      <w:r w:rsidR="00254FBF">
        <w:rPr>
          <w:rFonts w:hAnsi="宋体"/>
          <w:sz w:val="24"/>
        </w:rPr>
        <w:t>易方达中债</w:t>
      </w:r>
      <w:r w:rsidR="00254FBF">
        <w:rPr>
          <w:rFonts w:hAnsi="宋体"/>
          <w:sz w:val="24"/>
        </w:rPr>
        <w:t>7-10</w:t>
      </w:r>
      <w:r w:rsidR="00254FBF">
        <w:rPr>
          <w:rFonts w:hAnsi="宋体"/>
          <w:sz w:val="24"/>
        </w:rPr>
        <w:t>年期国开行债券指数证券投资基金</w:t>
      </w:r>
      <w:r w:rsidR="00254FBF" w:rsidRPr="000B7C88">
        <w:rPr>
          <w:rFonts w:hAnsi="宋体"/>
          <w:sz w:val="24"/>
        </w:rPr>
        <w:t>基金合同》（以下简称</w:t>
      </w:r>
      <w:r w:rsidR="00254FBF" w:rsidRPr="000B7C88">
        <w:rPr>
          <w:sz w:val="24"/>
        </w:rPr>
        <w:t>“</w:t>
      </w:r>
      <w:r w:rsidR="00254FBF" w:rsidRPr="000B7C88">
        <w:rPr>
          <w:rFonts w:hAnsi="宋体"/>
          <w:sz w:val="24"/>
        </w:rPr>
        <w:t>《基金合同》</w:t>
      </w:r>
      <w:r w:rsidR="00254FBF" w:rsidRPr="000B7C88">
        <w:rPr>
          <w:sz w:val="24"/>
        </w:rPr>
        <w:t>”</w:t>
      </w:r>
      <w:r w:rsidR="00254FBF" w:rsidRPr="000B7C88">
        <w:rPr>
          <w:rFonts w:hAnsi="宋体"/>
          <w:sz w:val="24"/>
        </w:rPr>
        <w:t>）</w:t>
      </w:r>
      <w:r w:rsidR="00254FBF" w:rsidRPr="00254FBF">
        <w:rPr>
          <w:rFonts w:hAnsi="宋体" w:hint="eastAsia"/>
          <w:sz w:val="24"/>
        </w:rPr>
        <w:t>的规定公告暂停申购、赎回</w:t>
      </w:r>
      <w:r w:rsidR="00254FBF" w:rsidRPr="000B7C88">
        <w:rPr>
          <w:rFonts w:hAnsi="宋体"/>
          <w:sz w:val="24"/>
        </w:rPr>
        <w:t>、转换或定期定额投资</w:t>
      </w:r>
      <w:r w:rsidR="00254FBF" w:rsidRPr="00254FBF">
        <w:rPr>
          <w:rFonts w:hAnsi="宋体" w:hint="eastAsia"/>
          <w:sz w:val="24"/>
        </w:rPr>
        <w:t>时除外</w:t>
      </w:r>
      <w:r w:rsidR="00254FBF">
        <w:rPr>
          <w:rFonts w:hAnsi="宋体" w:hint="eastAsia"/>
          <w:sz w:val="24"/>
        </w:rPr>
        <w:t>。</w:t>
      </w:r>
    </w:p>
    <w:p w14:paraId="4036567E" w14:textId="07D4DE7A" w:rsidR="00CD2D87" w:rsidRPr="000B7C88" w:rsidRDefault="00254FBF" w:rsidP="00254FBF">
      <w:pPr>
        <w:spacing w:line="360" w:lineRule="auto"/>
        <w:ind w:firstLineChars="200" w:firstLine="480"/>
      </w:pPr>
      <w:r w:rsidRPr="00254FBF">
        <w:rPr>
          <w:rFonts w:hAnsi="宋体" w:hint="eastAsia"/>
          <w:sz w:val="24"/>
        </w:rPr>
        <w:t>若出现新的证券交易市场、证券交易所交易时间变更、其他特殊情况或根据业务需要，基金管理人有权视情况对前述开放日及开放时间进行相应的调整，但应在实施前依照《</w:t>
      </w:r>
      <w:r w:rsidR="007B1F7C">
        <w:rPr>
          <w:rFonts w:hAnsi="宋体" w:hint="eastAsia"/>
          <w:sz w:val="24"/>
        </w:rPr>
        <w:t>公开募集</w:t>
      </w:r>
      <w:r w:rsidR="00FE5716" w:rsidRPr="000B7C88">
        <w:rPr>
          <w:rFonts w:hAnsi="宋体"/>
          <w:sz w:val="24"/>
        </w:rPr>
        <w:t>证券投资基金信息披露管理办法》（以下简称</w:t>
      </w:r>
      <w:r w:rsidR="00FE5716" w:rsidRPr="000B7C88">
        <w:rPr>
          <w:sz w:val="24"/>
        </w:rPr>
        <w:t>“</w:t>
      </w:r>
      <w:r w:rsidR="00FE5716" w:rsidRPr="000B7C88">
        <w:rPr>
          <w:rFonts w:hAnsi="宋体"/>
          <w:sz w:val="24"/>
        </w:rPr>
        <w:t>《信息披露办法》</w:t>
      </w:r>
      <w:r w:rsidR="00FE5716" w:rsidRPr="000B7C88">
        <w:rPr>
          <w:sz w:val="24"/>
        </w:rPr>
        <w:t>”</w:t>
      </w:r>
      <w:r w:rsidR="00FE5716" w:rsidRPr="000B7C88">
        <w:rPr>
          <w:rFonts w:hAnsi="宋体"/>
          <w:sz w:val="24"/>
        </w:rPr>
        <w:t>）</w:t>
      </w:r>
      <w:r w:rsidR="00FE5716" w:rsidRPr="000B7C88">
        <w:rPr>
          <w:rFonts w:hAnsi="宋体" w:hint="eastAsia"/>
          <w:sz w:val="24"/>
        </w:rPr>
        <w:t>的有关规定在</w:t>
      </w:r>
      <w:r w:rsidR="007B1F7C">
        <w:rPr>
          <w:rFonts w:hAnsi="宋体" w:hint="eastAsia"/>
          <w:sz w:val="24"/>
        </w:rPr>
        <w:t>规定媒介</w:t>
      </w:r>
      <w:r w:rsidR="00FE5716" w:rsidRPr="000B7C88">
        <w:rPr>
          <w:rFonts w:hAnsi="宋体" w:hint="eastAsia"/>
          <w:sz w:val="24"/>
        </w:rPr>
        <w:t>上公告。</w:t>
      </w:r>
    </w:p>
    <w:p w14:paraId="7FA103CD" w14:textId="77777777" w:rsidR="00716A97" w:rsidRPr="000B7C88" w:rsidRDefault="00FC2EE4" w:rsidP="00716A97">
      <w:pPr>
        <w:spacing w:line="360" w:lineRule="auto"/>
        <w:ind w:firstLine="420"/>
        <w:rPr>
          <w:sz w:val="24"/>
        </w:rPr>
      </w:pPr>
      <w:r w:rsidRPr="000B7C88">
        <w:rPr>
          <w:rFonts w:hAnsi="宋体"/>
          <w:sz w:val="24"/>
        </w:rPr>
        <w:t>（</w:t>
      </w:r>
      <w:r w:rsidRPr="000B7C88">
        <w:rPr>
          <w:sz w:val="24"/>
        </w:rPr>
        <w:t>2</w:t>
      </w:r>
      <w:r w:rsidRPr="000B7C88">
        <w:rPr>
          <w:rFonts w:hAnsi="宋体"/>
          <w:sz w:val="24"/>
        </w:rPr>
        <w:t>）</w:t>
      </w:r>
      <w:r w:rsidR="0012160E" w:rsidRPr="000B7C88">
        <w:rPr>
          <w:rFonts w:hAnsi="宋体" w:hint="eastAsia"/>
          <w:sz w:val="24"/>
        </w:rPr>
        <w:t>基金管理人不得在</w:t>
      </w:r>
      <w:r w:rsidR="00254FBF">
        <w:rPr>
          <w:rFonts w:hAnsi="宋体" w:hint="eastAsia"/>
          <w:sz w:val="24"/>
        </w:rPr>
        <w:t>《</w:t>
      </w:r>
      <w:r w:rsidR="0012160E" w:rsidRPr="000B7C88">
        <w:rPr>
          <w:rFonts w:hAnsi="宋体" w:hint="eastAsia"/>
          <w:sz w:val="24"/>
        </w:rPr>
        <w:t>基金合同</w:t>
      </w:r>
      <w:r w:rsidR="00254FBF">
        <w:rPr>
          <w:rFonts w:hAnsi="宋体" w:hint="eastAsia"/>
          <w:sz w:val="24"/>
        </w:rPr>
        <w:t>》</w:t>
      </w:r>
      <w:r w:rsidR="0012160E" w:rsidRPr="000B7C88">
        <w:rPr>
          <w:rFonts w:hAnsi="宋体" w:hint="eastAsia"/>
          <w:sz w:val="24"/>
        </w:rPr>
        <w:t>约定之外的日期或者时间办理基金份额的申购、赎回、转换或定期定额投资。</w:t>
      </w:r>
      <w:r w:rsidR="0012160E" w:rsidRPr="000B7C88">
        <w:rPr>
          <w:rFonts w:hAnsi="宋体"/>
          <w:sz w:val="24"/>
        </w:rPr>
        <w:t>投资者</w:t>
      </w:r>
      <w:r w:rsidR="0012160E" w:rsidRPr="000B7C88">
        <w:rPr>
          <w:rFonts w:hAnsi="宋体" w:hint="eastAsia"/>
          <w:sz w:val="24"/>
        </w:rPr>
        <w:t>在</w:t>
      </w:r>
      <w:r w:rsidR="00254FBF">
        <w:rPr>
          <w:rFonts w:hAnsi="宋体" w:hint="eastAsia"/>
          <w:sz w:val="24"/>
        </w:rPr>
        <w:t>《</w:t>
      </w:r>
      <w:r w:rsidR="0012160E" w:rsidRPr="000B7C88">
        <w:rPr>
          <w:rFonts w:hAnsi="宋体" w:hint="eastAsia"/>
          <w:sz w:val="24"/>
        </w:rPr>
        <w:t>基金合同</w:t>
      </w:r>
      <w:r w:rsidR="00254FBF">
        <w:rPr>
          <w:rFonts w:hAnsi="宋体" w:hint="eastAsia"/>
          <w:sz w:val="24"/>
        </w:rPr>
        <w:t>》</w:t>
      </w:r>
      <w:r w:rsidR="0012160E" w:rsidRPr="000B7C88">
        <w:rPr>
          <w:rFonts w:hAnsi="宋体" w:hint="eastAsia"/>
          <w:sz w:val="24"/>
        </w:rPr>
        <w:t>约定之外的日期和时间提出申购、赎回、转换或定期定额投资申请且注册登记机构确认接受的，其基金份额申购、赎回</w:t>
      </w:r>
      <w:r w:rsidR="00E3474F" w:rsidRPr="000B7C88">
        <w:rPr>
          <w:rFonts w:hAnsi="宋体" w:hint="eastAsia"/>
          <w:sz w:val="24"/>
        </w:rPr>
        <w:t>、转换或定期定额投资</w:t>
      </w:r>
      <w:r w:rsidR="0012160E" w:rsidRPr="000B7C88">
        <w:rPr>
          <w:rFonts w:hAnsi="宋体" w:hint="eastAsia"/>
          <w:sz w:val="24"/>
        </w:rPr>
        <w:t>价格为下一开放日基金份额申购、赎回、转换或定期定额投资的价格。</w:t>
      </w:r>
    </w:p>
    <w:p w14:paraId="5F1BBC1E" w14:textId="77777777" w:rsidR="009215EA" w:rsidRPr="000B7C88" w:rsidRDefault="009215EA" w:rsidP="00B63558">
      <w:pPr>
        <w:pStyle w:val="30"/>
        <w:keepNext w:val="0"/>
        <w:keepLines w:val="0"/>
        <w:spacing w:before="0" w:after="0" w:line="360" w:lineRule="auto"/>
        <w:rPr>
          <w:bCs w:val="0"/>
          <w:sz w:val="24"/>
          <w:szCs w:val="24"/>
        </w:rPr>
      </w:pPr>
      <w:r w:rsidRPr="000B7C88">
        <w:rPr>
          <w:bCs w:val="0"/>
          <w:sz w:val="24"/>
          <w:szCs w:val="24"/>
        </w:rPr>
        <w:t>3.</w:t>
      </w:r>
      <w:r w:rsidRPr="000B7C88">
        <w:rPr>
          <w:rFonts w:hAnsi="宋体"/>
          <w:bCs w:val="0"/>
          <w:sz w:val="24"/>
          <w:szCs w:val="24"/>
        </w:rPr>
        <w:t>日常申购业务</w:t>
      </w:r>
    </w:p>
    <w:p w14:paraId="460CB36C" w14:textId="77777777" w:rsidR="009215EA" w:rsidRPr="000B7C88" w:rsidRDefault="009215EA" w:rsidP="00B63558">
      <w:pPr>
        <w:pStyle w:val="30"/>
        <w:keepNext w:val="0"/>
        <w:keepLines w:val="0"/>
        <w:spacing w:before="0" w:after="0" w:line="360" w:lineRule="auto"/>
        <w:rPr>
          <w:bCs w:val="0"/>
          <w:sz w:val="24"/>
          <w:szCs w:val="24"/>
        </w:rPr>
      </w:pPr>
      <w:r w:rsidRPr="000B7C88">
        <w:rPr>
          <w:bCs w:val="0"/>
          <w:sz w:val="24"/>
          <w:szCs w:val="24"/>
        </w:rPr>
        <w:t>3.1</w:t>
      </w:r>
      <w:r w:rsidRPr="000B7C88">
        <w:rPr>
          <w:rFonts w:hAnsi="宋体"/>
          <w:bCs w:val="0"/>
          <w:sz w:val="24"/>
          <w:szCs w:val="24"/>
        </w:rPr>
        <w:t>申购金额限制</w:t>
      </w:r>
    </w:p>
    <w:p w14:paraId="704C1EFB" w14:textId="2B4F388D" w:rsidR="007609E6" w:rsidRPr="000B7C88" w:rsidRDefault="00F95D6A" w:rsidP="00532B04">
      <w:pPr>
        <w:snapToGrid w:val="0"/>
        <w:spacing w:line="360" w:lineRule="auto"/>
        <w:ind w:firstLineChars="200" w:firstLine="480"/>
        <w:rPr>
          <w:sz w:val="24"/>
        </w:rPr>
      </w:pPr>
      <w:r w:rsidRPr="000B7C88">
        <w:rPr>
          <w:rFonts w:hAnsi="宋体"/>
          <w:sz w:val="24"/>
        </w:rPr>
        <w:t>（</w:t>
      </w:r>
      <w:r w:rsidRPr="000B7C88">
        <w:rPr>
          <w:sz w:val="24"/>
        </w:rPr>
        <w:t>1</w:t>
      </w:r>
      <w:r w:rsidRPr="000B7C88">
        <w:rPr>
          <w:rFonts w:hAnsi="宋体"/>
          <w:sz w:val="24"/>
        </w:rPr>
        <w:t>）</w:t>
      </w:r>
      <w:r w:rsidR="0017424F" w:rsidRPr="000B7C88">
        <w:rPr>
          <w:rFonts w:hAnsi="宋体"/>
          <w:sz w:val="24"/>
        </w:rPr>
        <w:t>投资者</w:t>
      </w:r>
      <w:r w:rsidR="007609E6" w:rsidRPr="000B7C88">
        <w:rPr>
          <w:rFonts w:hAnsi="宋体"/>
          <w:sz w:val="24"/>
        </w:rPr>
        <w:t>通过非直销销售机构或</w:t>
      </w:r>
      <w:r w:rsidR="0017424F" w:rsidRPr="000B7C88">
        <w:rPr>
          <w:rFonts w:hAnsi="宋体"/>
          <w:sz w:val="24"/>
        </w:rPr>
        <w:t>易方达基金管理有限公司（以下简称</w:t>
      </w:r>
      <w:r w:rsidR="0017424F" w:rsidRPr="000B7C88">
        <w:rPr>
          <w:sz w:val="24"/>
        </w:rPr>
        <w:t>“</w:t>
      </w:r>
      <w:r w:rsidR="0017424F" w:rsidRPr="000B7C88">
        <w:rPr>
          <w:rFonts w:hAnsi="宋体"/>
          <w:sz w:val="24"/>
        </w:rPr>
        <w:t>本公司</w:t>
      </w:r>
      <w:r w:rsidR="0017424F" w:rsidRPr="000B7C88">
        <w:rPr>
          <w:sz w:val="24"/>
        </w:rPr>
        <w:t>”</w:t>
      </w:r>
      <w:r w:rsidR="0017424F" w:rsidRPr="000B7C88">
        <w:rPr>
          <w:rFonts w:hAnsi="宋体"/>
          <w:sz w:val="24"/>
        </w:rPr>
        <w:t>）网上</w:t>
      </w:r>
      <w:r w:rsidR="007B1F7C">
        <w:rPr>
          <w:rFonts w:hAnsi="宋体"/>
          <w:sz w:val="24"/>
        </w:rPr>
        <w:t>直销</w:t>
      </w:r>
      <w:r w:rsidR="0017424F" w:rsidRPr="000B7C88">
        <w:rPr>
          <w:rFonts w:hAnsi="宋体"/>
          <w:sz w:val="24"/>
        </w:rPr>
        <w:t>系统</w:t>
      </w:r>
      <w:r w:rsidR="007609E6" w:rsidRPr="000B7C88">
        <w:rPr>
          <w:rFonts w:hAnsi="宋体"/>
          <w:sz w:val="24"/>
        </w:rPr>
        <w:t>首次申购</w:t>
      </w:r>
      <w:r w:rsidR="00B36A96">
        <w:rPr>
          <w:rFonts w:hAnsi="宋体"/>
          <w:sz w:val="24"/>
        </w:rPr>
        <w:t>本基金</w:t>
      </w:r>
      <w:r w:rsidR="00B36A96">
        <w:rPr>
          <w:rFonts w:hAnsi="宋体"/>
          <w:sz w:val="24"/>
        </w:rPr>
        <w:t>C</w:t>
      </w:r>
      <w:r w:rsidR="00B36A96">
        <w:rPr>
          <w:rFonts w:hAnsi="宋体"/>
          <w:sz w:val="24"/>
        </w:rPr>
        <w:t>类基金份额的</w:t>
      </w:r>
      <w:r w:rsidR="007609E6" w:rsidRPr="000B7C88">
        <w:rPr>
          <w:rFonts w:hAnsi="宋体"/>
          <w:sz w:val="24"/>
        </w:rPr>
        <w:t>单笔最低限额为人民币</w:t>
      </w:r>
      <w:r w:rsidR="007609E6" w:rsidRPr="000B7C88">
        <w:rPr>
          <w:sz w:val="24"/>
        </w:rPr>
        <w:t>1</w:t>
      </w:r>
      <w:r w:rsidR="007609E6" w:rsidRPr="000B7C88">
        <w:rPr>
          <w:rFonts w:hAnsi="宋体"/>
          <w:sz w:val="24"/>
        </w:rPr>
        <w:t>元，追加申购单笔最低限额为人民币</w:t>
      </w:r>
      <w:r w:rsidR="007609E6" w:rsidRPr="000B7C88">
        <w:rPr>
          <w:sz w:val="24"/>
        </w:rPr>
        <w:t>1</w:t>
      </w:r>
      <w:r w:rsidR="007609E6" w:rsidRPr="000B7C88">
        <w:rPr>
          <w:rFonts w:hAnsi="宋体"/>
          <w:sz w:val="24"/>
        </w:rPr>
        <w:t>元；</w:t>
      </w:r>
      <w:r w:rsidR="0017424F" w:rsidRPr="000B7C88">
        <w:rPr>
          <w:rFonts w:hAnsi="宋体"/>
          <w:sz w:val="24"/>
        </w:rPr>
        <w:t>投资者</w:t>
      </w:r>
      <w:r w:rsidR="007609E6" w:rsidRPr="000B7C88">
        <w:rPr>
          <w:rFonts w:hAnsi="宋体"/>
          <w:sz w:val="24"/>
        </w:rPr>
        <w:t>通过本公司直销中心首次申购</w:t>
      </w:r>
      <w:r w:rsidR="00B36A96">
        <w:rPr>
          <w:rFonts w:hAnsi="宋体"/>
          <w:sz w:val="24"/>
        </w:rPr>
        <w:t>本基金</w:t>
      </w:r>
      <w:r w:rsidR="00B36A96">
        <w:rPr>
          <w:rFonts w:hAnsi="宋体"/>
          <w:sz w:val="24"/>
        </w:rPr>
        <w:t>C</w:t>
      </w:r>
      <w:r w:rsidR="00B36A96">
        <w:rPr>
          <w:rFonts w:hAnsi="宋体"/>
          <w:sz w:val="24"/>
        </w:rPr>
        <w:t>类基金份额</w:t>
      </w:r>
      <w:r w:rsidR="007609E6" w:rsidRPr="000B7C88">
        <w:rPr>
          <w:rFonts w:hAnsi="宋体"/>
          <w:sz w:val="24"/>
        </w:rPr>
        <w:t>的单笔最低限额为人民币</w:t>
      </w:r>
      <w:r w:rsidR="007609E6" w:rsidRPr="000B7C88">
        <w:rPr>
          <w:sz w:val="24"/>
        </w:rPr>
        <w:t>50,000</w:t>
      </w:r>
      <w:r w:rsidR="007609E6" w:rsidRPr="000B7C88">
        <w:rPr>
          <w:rFonts w:hAnsi="宋体"/>
          <w:sz w:val="24"/>
        </w:rPr>
        <w:t>元，追加申购单笔最低限额是人民币</w:t>
      </w:r>
      <w:r w:rsidR="007609E6" w:rsidRPr="000B7C88">
        <w:rPr>
          <w:sz w:val="24"/>
        </w:rPr>
        <w:t>1,000</w:t>
      </w:r>
      <w:r w:rsidR="007609E6" w:rsidRPr="000B7C88">
        <w:rPr>
          <w:rFonts w:hAnsi="宋体"/>
          <w:sz w:val="24"/>
        </w:rPr>
        <w:t>元。</w:t>
      </w:r>
      <w:r w:rsidR="00887DB4" w:rsidRPr="000B7C88">
        <w:rPr>
          <w:rFonts w:hint="eastAsia"/>
          <w:color w:val="000000"/>
          <w:sz w:val="24"/>
        </w:rPr>
        <w:t>在符合法律法规规定的前提下，</w:t>
      </w:r>
      <w:r w:rsidR="007609E6" w:rsidRPr="000B7C88">
        <w:rPr>
          <w:rFonts w:hAnsi="宋体"/>
          <w:sz w:val="24"/>
        </w:rPr>
        <w:t>各销售机构对申购限额及交易级差有其他规定的，</w:t>
      </w:r>
      <w:r w:rsidR="006D3C75" w:rsidRPr="000B7C88">
        <w:rPr>
          <w:rFonts w:hAnsi="宋体"/>
          <w:sz w:val="24"/>
        </w:rPr>
        <w:t>需同时遵循该销售机构的相关规定</w:t>
      </w:r>
      <w:r w:rsidR="007609E6" w:rsidRPr="000B7C88">
        <w:rPr>
          <w:rFonts w:hAnsi="宋体"/>
          <w:sz w:val="24"/>
        </w:rPr>
        <w:t>。（以上金额均含申购费）</w:t>
      </w:r>
    </w:p>
    <w:p w14:paraId="334D80D7" w14:textId="77777777" w:rsidR="00F95D6A" w:rsidRPr="000B7C88" w:rsidRDefault="00F95D6A" w:rsidP="00F95D6A">
      <w:pPr>
        <w:snapToGrid w:val="0"/>
        <w:spacing w:line="360" w:lineRule="auto"/>
        <w:ind w:firstLineChars="200" w:firstLine="480"/>
        <w:rPr>
          <w:sz w:val="24"/>
        </w:rPr>
      </w:pPr>
      <w:r w:rsidRPr="000B7C88">
        <w:rPr>
          <w:rFonts w:hAnsi="宋体"/>
          <w:sz w:val="24"/>
        </w:rPr>
        <w:lastRenderedPageBreak/>
        <w:t>（</w:t>
      </w:r>
      <w:r w:rsidRPr="000B7C88">
        <w:rPr>
          <w:sz w:val="24"/>
        </w:rPr>
        <w:t>2</w:t>
      </w:r>
      <w:r w:rsidRPr="000B7C88">
        <w:rPr>
          <w:rFonts w:hAnsi="宋体"/>
          <w:sz w:val="24"/>
        </w:rPr>
        <w:t>）</w:t>
      </w:r>
      <w:r w:rsidR="000E1F8D" w:rsidRPr="000B7C88">
        <w:rPr>
          <w:rFonts w:hAnsi="宋体"/>
          <w:sz w:val="24"/>
        </w:rPr>
        <w:t>投资者</w:t>
      </w:r>
      <w:r w:rsidR="00E813B8" w:rsidRPr="000B7C88">
        <w:rPr>
          <w:rFonts w:hAnsi="宋体"/>
          <w:sz w:val="24"/>
        </w:rPr>
        <w:t>将当期分配的基金收益转购基金份额或采用定期定额投资计划时，不受最低申购金额的限制。</w:t>
      </w:r>
    </w:p>
    <w:p w14:paraId="3F54831C" w14:textId="371D3191" w:rsidR="00F95D6A" w:rsidRPr="000B7C88" w:rsidRDefault="007C0DA3" w:rsidP="00F95D6A">
      <w:pPr>
        <w:snapToGrid w:val="0"/>
        <w:spacing w:line="360" w:lineRule="auto"/>
        <w:ind w:firstLineChars="200" w:firstLine="480"/>
        <w:rPr>
          <w:sz w:val="24"/>
        </w:rPr>
      </w:pPr>
      <w:r w:rsidRPr="000B7C88">
        <w:rPr>
          <w:rFonts w:hAnsi="宋体"/>
          <w:sz w:val="24"/>
        </w:rPr>
        <w:t>（</w:t>
      </w:r>
      <w:r w:rsidRPr="000B7C88">
        <w:rPr>
          <w:sz w:val="24"/>
        </w:rPr>
        <w:t>3</w:t>
      </w:r>
      <w:r w:rsidRPr="000B7C88">
        <w:rPr>
          <w:rFonts w:hAnsi="宋体"/>
          <w:sz w:val="24"/>
        </w:rPr>
        <w:t>）</w:t>
      </w:r>
      <w:r w:rsidR="00E30F12" w:rsidRPr="00E30F12">
        <w:rPr>
          <w:rFonts w:hAnsi="宋体" w:hint="eastAsia"/>
          <w:sz w:val="24"/>
        </w:rPr>
        <w:t>投资</w:t>
      </w:r>
      <w:r w:rsidR="00E30F12">
        <w:rPr>
          <w:rFonts w:hAnsi="宋体" w:hint="eastAsia"/>
          <w:sz w:val="24"/>
        </w:rPr>
        <w:t>者</w:t>
      </w:r>
      <w:r w:rsidR="00E30F12" w:rsidRPr="00E30F12">
        <w:rPr>
          <w:rFonts w:hAnsi="宋体" w:hint="eastAsia"/>
          <w:sz w:val="24"/>
        </w:rPr>
        <w:t>可多次申购，对单个投资人累计持有份额不设上限限制。但对于可能导致单一投资者持有基金份额的比例达到或者超过</w:t>
      </w:r>
      <w:r w:rsidR="00E30F12" w:rsidRPr="00E30F12">
        <w:rPr>
          <w:rFonts w:hAnsi="宋体" w:hint="eastAsia"/>
          <w:sz w:val="24"/>
        </w:rPr>
        <w:t>50%</w:t>
      </w:r>
      <w:r w:rsidR="00E30F12" w:rsidRPr="00E30F12">
        <w:rPr>
          <w:rFonts w:hAnsi="宋体" w:hint="eastAsia"/>
          <w:sz w:val="24"/>
        </w:rPr>
        <w:t>，或者变相规避</w:t>
      </w:r>
      <w:r w:rsidR="00E30F12" w:rsidRPr="00E30F12">
        <w:rPr>
          <w:rFonts w:hAnsi="宋体" w:hint="eastAsia"/>
          <w:sz w:val="24"/>
        </w:rPr>
        <w:t>50%</w:t>
      </w:r>
      <w:r w:rsidR="00E30F12" w:rsidRPr="00E30F12">
        <w:rPr>
          <w:rFonts w:hAnsi="宋体" w:hint="eastAsia"/>
          <w:sz w:val="24"/>
        </w:rPr>
        <w:t>集中度的情形，基金管理人有权按照相关法律法规采取控制措施。法律法规、中国证监会另有规定的除外。</w:t>
      </w:r>
    </w:p>
    <w:p w14:paraId="28369C32" w14:textId="0DA15E48" w:rsidR="00F95D6A" w:rsidRPr="000B7C88" w:rsidRDefault="00E06DCD" w:rsidP="00E06DCD">
      <w:pPr>
        <w:snapToGrid w:val="0"/>
        <w:spacing w:line="360" w:lineRule="auto"/>
        <w:ind w:firstLineChars="200" w:firstLine="480"/>
        <w:rPr>
          <w:sz w:val="24"/>
        </w:rPr>
      </w:pPr>
      <w:r w:rsidRPr="000B7C88">
        <w:rPr>
          <w:rFonts w:hAnsi="宋体"/>
          <w:sz w:val="24"/>
        </w:rPr>
        <w:t>（</w:t>
      </w:r>
      <w:r w:rsidRPr="000B7C88">
        <w:rPr>
          <w:sz w:val="24"/>
        </w:rPr>
        <w:t>4</w:t>
      </w:r>
      <w:r w:rsidRPr="000B7C88">
        <w:rPr>
          <w:rFonts w:hAnsi="宋体"/>
          <w:sz w:val="24"/>
        </w:rPr>
        <w:t>）</w:t>
      </w:r>
      <w:r w:rsidR="00E30F12" w:rsidRPr="00E30F12">
        <w:rPr>
          <w:rFonts w:hAnsi="宋体" w:hint="eastAsia"/>
          <w:sz w:val="24"/>
        </w:rPr>
        <w:t>基金管理人可以根据市场情况，在不违反法律法规的情况下，调整上述规定申购金额的数量限制，或者新增基金规模控</w:t>
      </w:r>
      <w:r w:rsidR="00E30F12">
        <w:rPr>
          <w:rFonts w:hAnsi="宋体" w:hint="eastAsia"/>
          <w:sz w:val="24"/>
        </w:rPr>
        <w:t>制措施。基金管理人必须在调整前依照《信息披露办法》的有关规定在规</w:t>
      </w:r>
      <w:r w:rsidR="00E30F12" w:rsidRPr="00E30F12">
        <w:rPr>
          <w:rFonts w:hAnsi="宋体" w:hint="eastAsia"/>
          <w:sz w:val="24"/>
        </w:rPr>
        <w:t>定媒介上公告。</w:t>
      </w:r>
    </w:p>
    <w:p w14:paraId="5212E788" w14:textId="77777777" w:rsidR="009215EA" w:rsidRPr="000B7C88" w:rsidRDefault="009215EA" w:rsidP="00B63558">
      <w:pPr>
        <w:pStyle w:val="30"/>
        <w:keepNext w:val="0"/>
        <w:keepLines w:val="0"/>
        <w:spacing w:before="0" w:after="0" w:line="360" w:lineRule="auto"/>
        <w:rPr>
          <w:bCs w:val="0"/>
          <w:sz w:val="24"/>
          <w:szCs w:val="24"/>
        </w:rPr>
      </w:pPr>
      <w:r w:rsidRPr="000B7C88">
        <w:rPr>
          <w:bCs w:val="0"/>
          <w:sz w:val="24"/>
          <w:szCs w:val="24"/>
        </w:rPr>
        <w:t>3.2</w:t>
      </w:r>
      <w:r w:rsidRPr="000B7C88">
        <w:rPr>
          <w:rFonts w:hAnsi="宋体"/>
          <w:bCs w:val="0"/>
          <w:sz w:val="24"/>
          <w:szCs w:val="24"/>
        </w:rPr>
        <w:t>申购费率</w:t>
      </w:r>
    </w:p>
    <w:p w14:paraId="7B172CE4" w14:textId="7DDF2B5F" w:rsidR="000B4F14" w:rsidRDefault="000B4F14" w:rsidP="0012160E">
      <w:pPr>
        <w:spacing w:line="360" w:lineRule="auto"/>
        <w:ind w:firstLineChars="200" w:firstLine="480"/>
        <w:rPr>
          <w:rFonts w:hAnsi="宋体"/>
          <w:sz w:val="24"/>
        </w:rPr>
      </w:pPr>
      <w:r>
        <w:rPr>
          <w:rFonts w:hAnsi="宋体"/>
          <w:sz w:val="24"/>
        </w:rPr>
        <w:t>（</w:t>
      </w:r>
      <w:r>
        <w:rPr>
          <w:rFonts w:hAnsi="宋体"/>
          <w:sz w:val="24"/>
        </w:rPr>
        <w:t>1</w:t>
      </w:r>
      <w:r>
        <w:rPr>
          <w:rFonts w:hAnsi="宋体"/>
          <w:sz w:val="24"/>
        </w:rPr>
        <w:t>）</w:t>
      </w:r>
      <w:r w:rsidRPr="004D46DA">
        <w:rPr>
          <w:rFonts w:asciiTheme="minorEastAsia" w:eastAsiaTheme="minorEastAsia" w:hAnsiTheme="minorEastAsia" w:hint="eastAsia"/>
          <w:sz w:val="24"/>
        </w:rPr>
        <w:t>本基金</w:t>
      </w:r>
      <w:r w:rsidRPr="004D46DA">
        <w:rPr>
          <w:rFonts w:asciiTheme="minorEastAsia" w:eastAsiaTheme="minorEastAsia" w:hAnsiTheme="minorEastAsia"/>
          <w:sz w:val="24"/>
        </w:rPr>
        <w:t>C类基金份额</w:t>
      </w:r>
      <w:r w:rsidRPr="004D46DA">
        <w:rPr>
          <w:rFonts w:asciiTheme="minorEastAsia" w:eastAsiaTheme="minorEastAsia" w:hAnsiTheme="minorEastAsia" w:hint="eastAsia"/>
          <w:sz w:val="24"/>
        </w:rPr>
        <w:t>不收取申购费用，而是从本类别基金资产中计提销售服务费。本基金</w:t>
      </w:r>
      <w:r w:rsidRPr="004D46DA">
        <w:rPr>
          <w:rFonts w:asciiTheme="minorEastAsia" w:eastAsiaTheme="minorEastAsia" w:hAnsiTheme="minorEastAsia"/>
          <w:sz w:val="24"/>
        </w:rPr>
        <w:t>C类基金份额</w:t>
      </w:r>
      <w:r w:rsidRPr="004D46DA">
        <w:rPr>
          <w:rFonts w:asciiTheme="minorEastAsia" w:eastAsiaTheme="minorEastAsia" w:hAnsiTheme="minorEastAsia" w:hint="eastAsia"/>
          <w:sz w:val="24"/>
        </w:rPr>
        <w:t>销售服务费年费率为</w:t>
      </w:r>
      <w:r w:rsidRPr="004D46DA">
        <w:rPr>
          <w:rFonts w:asciiTheme="minorEastAsia" w:eastAsiaTheme="minorEastAsia" w:hAnsiTheme="minorEastAsia"/>
          <w:sz w:val="24"/>
        </w:rPr>
        <w:t>0.</w:t>
      </w:r>
      <w:r w:rsidR="005019C5">
        <w:rPr>
          <w:rFonts w:asciiTheme="minorEastAsia" w:eastAsiaTheme="minorEastAsia" w:hAnsiTheme="minorEastAsia"/>
          <w:sz w:val="24"/>
        </w:rPr>
        <w:t>10</w:t>
      </w:r>
      <w:r w:rsidRPr="004D46DA">
        <w:rPr>
          <w:rFonts w:asciiTheme="minorEastAsia" w:eastAsiaTheme="minorEastAsia" w:hAnsiTheme="minorEastAsia"/>
          <w:sz w:val="24"/>
        </w:rPr>
        <w:t>%</w:t>
      </w:r>
      <w:r w:rsidRPr="004D46DA">
        <w:rPr>
          <w:rFonts w:asciiTheme="minorEastAsia" w:eastAsiaTheme="minorEastAsia" w:hAnsiTheme="minorEastAsia" w:hint="eastAsia"/>
          <w:sz w:val="24"/>
        </w:rPr>
        <w:t>。</w:t>
      </w:r>
    </w:p>
    <w:p w14:paraId="3B869CCD" w14:textId="0B37D8F3" w:rsidR="001840A0" w:rsidRPr="000B7C88" w:rsidRDefault="00863478" w:rsidP="0012160E">
      <w:pPr>
        <w:spacing w:line="360" w:lineRule="auto"/>
        <w:ind w:firstLineChars="200" w:firstLine="480"/>
        <w:rPr>
          <w:sz w:val="24"/>
        </w:rPr>
      </w:pPr>
      <w:r w:rsidRPr="000B7C88">
        <w:rPr>
          <w:rFonts w:hAnsi="宋体"/>
          <w:sz w:val="24"/>
        </w:rPr>
        <w:t>（</w:t>
      </w:r>
      <w:r w:rsidR="000B4F14">
        <w:rPr>
          <w:sz w:val="24"/>
        </w:rPr>
        <w:t>2</w:t>
      </w:r>
      <w:r w:rsidRPr="000B7C88">
        <w:rPr>
          <w:rFonts w:hAnsi="宋体"/>
          <w:sz w:val="24"/>
        </w:rPr>
        <w:t>）基金管理人可以在</w:t>
      </w:r>
      <w:r w:rsidR="00254FBF">
        <w:rPr>
          <w:rFonts w:hAnsi="宋体" w:hint="eastAsia"/>
          <w:sz w:val="24"/>
        </w:rPr>
        <w:t>《</w:t>
      </w:r>
      <w:r w:rsidRPr="000B7C88">
        <w:rPr>
          <w:rFonts w:hAnsi="宋体"/>
          <w:sz w:val="24"/>
        </w:rPr>
        <w:t>基金合同</w:t>
      </w:r>
      <w:r w:rsidR="00254FBF">
        <w:rPr>
          <w:rFonts w:hAnsi="宋体" w:hint="eastAsia"/>
          <w:sz w:val="24"/>
        </w:rPr>
        <w:t>》</w:t>
      </w:r>
      <w:r w:rsidRPr="000B7C88">
        <w:rPr>
          <w:rFonts w:hAnsi="宋体"/>
          <w:sz w:val="24"/>
        </w:rPr>
        <w:t>规定的范围内调整申购费率</w:t>
      </w:r>
      <w:r w:rsidR="00B3698C" w:rsidRPr="000B7C88">
        <w:rPr>
          <w:rFonts w:hAnsi="宋体"/>
          <w:sz w:val="24"/>
        </w:rPr>
        <w:t>或变更收费方式</w:t>
      </w:r>
      <w:r w:rsidRPr="000B7C88">
        <w:rPr>
          <w:rFonts w:hAnsi="宋体"/>
          <w:sz w:val="24"/>
        </w:rPr>
        <w:t>，调整后的申购费率</w:t>
      </w:r>
      <w:r w:rsidR="00B3698C" w:rsidRPr="000B7C88">
        <w:rPr>
          <w:rFonts w:hAnsi="宋体"/>
          <w:sz w:val="24"/>
        </w:rPr>
        <w:t>或变更的收费方式</w:t>
      </w:r>
      <w:r w:rsidRPr="000B7C88">
        <w:rPr>
          <w:rFonts w:hAnsi="宋体"/>
          <w:sz w:val="24"/>
        </w:rPr>
        <w:t>在《</w:t>
      </w:r>
      <w:r w:rsidR="00420CAF">
        <w:rPr>
          <w:rFonts w:hAnsi="宋体"/>
          <w:sz w:val="24"/>
        </w:rPr>
        <w:t>易方达中债</w:t>
      </w:r>
      <w:r w:rsidR="00420CAF">
        <w:rPr>
          <w:rFonts w:hAnsi="宋体"/>
          <w:sz w:val="24"/>
        </w:rPr>
        <w:t>7-10</w:t>
      </w:r>
      <w:r w:rsidR="00420CAF">
        <w:rPr>
          <w:rFonts w:hAnsi="宋体"/>
          <w:sz w:val="24"/>
        </w:rPr>
        <w:t>年期国开行债券指数证券投资基金</w:t>
      </w:r>
      <w:r w:rsidRPr="000B7C88">
        <w:rPr>
          <w:rFonts w:hAnsi="宋体"/>
          <w:sz w:val="24"/>
        </w:rPr>
        <w:t>更新的招募说明书》（以下简称</w:t>
      </w:r>
      <w:r w:rsidRPr="000B7C88">
        <w:rPr>
          <w:sz w:val="24"/>
        </w:rPr>
        <w:t>“</w:t>
      </w:r>
      <w:r w:rsidRPr="000B7C88">
        <w:rPr>
          <w:rFonts w:hAnsi="宋体"/>
          <w:sz w:val="24"/>
        </w:rPr>
        <w:t>《更新的招募说明书》</w:t>
      </w:r>
      <w:r w:rsidRPr="000B7C88">
        <w:rPr>
          <w:sz w:val="24"/>
        </w:rPr>
        <w:t>”</w:t>
      </w:r>
      <w:r w:rsidRPr="000B7C88">
        <w:rPr>
          <w:rFonts w:hAnsi="宋体"/>
          <w:sz w:val="24"/>
        </w:rPr>
        <w:t>）中列示。</w:t>
      </w:r>
      <w:r w:rsidR="00254FBF" w:rsidRPr="00254FBF">
        <w:rPr>
          <w:rFonts w:hAnsi="宋体" w:hint="eastAsia"/>
          <w:sz w:val="24"/>
        </w:rPr>
        <w:t>上述费率或收费方式如发生变更，基金管理人最迟应于新的费率或收费方式实施前依照《信息披露办法》的有关规定在</w:t>
      </w:r>
      <w:r w:rsidR="007B1F7C">
        <w:rPr>
          <w:rFonts w:hAnsi="宋体" w:hint="eastAsia"/>
          <w:sz w:val="24"/>
        </w:rPr>
        <w:t>规定媒介</w:t>
      </w:r>
      <w:r w:rsidR="00254FBF" w:rsidRPr="00254FBF">
        <w:rPr>
          <w:rFonts w:hAnsi="宋体" w:hint="eastAsia"/>
          <w:sz w:val="24"/>
        </w:rPr>
        <w:t>上公告。</w:t>
      </w:r>
    </w:p>
    <w:p w14:paraId="363A4B0D" w14:textId="788A96A6" w:rsidR="00E06DCD" w:rsidRPr="000B7C88" w:rsidRDefault="00863478" w:rsidP="00863478">
      <w:pPr>
        <w:spacing w:line="360" w:lineRule="auto"/>
        <w:ind w:firstLineChars="200" w:firstLine="480"/>
        <w:rPr>
          <w:sz w:val="24"/>
        </w:rPr>
      </w:pPr>
      <w:r w:rsidRPr="000B7C88">
        <w:rPr>
          <w:rFonts w:hAnsi="宋体"/>
          <w:sz w:val="24"/>
        </w:rPr>
        <w:t>（</w:t>
      </w:r>
      <w:r w:rsidR="000B4F14">
        <w:rPr>
          <w:rFonts w:hAnsi="宋体"/>
          <w:sz w:val="24"/>
        </w:rPr>
        <w:t>3</w:t>
      </w:r>
      <w:r w:rsidRPr="000B7C88">
        <w:rPr>
          <w:rFonts w:hAnsi="宋体"/>
          <w:sz w:val="24"/>
        </w:rPr>
        <w:t>）</w:t>
      </w:r>
      <w:r w:rsidR="00254FBF" w:rsidRPr="00254FBF">
        <w:rPr>
          <w:rFonts w:hAnsi="宋体" w:hint="eastAsia"/>
          <w:sz w:val="24"/>
        </w:rPr>
        <w:t>基金管理人可以在不违反法律法规规定及</w:t>
      </w:r>
      <w:r w:rsidR="00D45576">
        <w:rPr>
          <w:rFonts w:hAnsi="宋体" w:hint="eastAsia"/>
          <w:sz w:val="24"/>
        </w:rPr>
        <w:t>《</w:t>
      </w:r>
      <w:r w:rsidR="00254FBF" w:rsidRPr="00254FBF">
        <w:rPr>
          <w:rFonts w:hAnsi="宋体" w:hint="eastAsia"/>
          <w:sz w:val="24"/>
        </w:rPr>
        <w:t>基金合同</w:t>
      </w:r>
      <w:r w:rsidR="00D45576">
        <w:rPr>
          <w:rFonts w:hAnsi="宋体" w:hint="eastAsia"/>
          <w:sz w:val="24"/>
        </w:rPr>
        <w:t>》</w:t>
      </w:r>
      <w:r w:rsidR="00254FBF" w:rsidRPr="00254FBF">
        <w:rPr>
          <w:rFonts w:hAnsi="宋体" w:hint="eastAsia"/>
          <w:sz w:val="24"/>
        </w:rPr>
        <w:t>约定的情况下根据市场情况制定基金促销计划，针对基金投资者定期和不定期地开展基金促销活动。在基金促销活动期间，基金管理人可以在履行适当程序后适当调低基金销售费率，或针对特定渠道、特定投资群体开展有差别的费率优惠活动。</w:t>
      </w:r>
    </w:p>
    <w:p w14:paraId="03993D0F" w14:textId="77777777" w:rsidR="00A8036E" w:rsidRPr="000B7C88" w:rsidRDefault="006161A9" w:rsidP="00B63558">
      <w:pPr>
        <w:pStyle w:val="30"/>
        <w:keepNext w:val="0"/>
        <w:keepLines w:val="0"/>
        <w:spacing w:before="0" w:after="0" w:line="360" w:lineRule="auto"/>
        <w:rPr>
          <w:bCs w:val="0"/>
          <w:sz w:val="24"/>
          <w:szCs w:val="24"/>
        </w:rPr>
      </w:pPr>
      <w:r w:rsidRPr="000B7C88">
        <w:rPr>
          <w:bCs w:val="0"/>
          <w:sz w:val="24"/>
          <w:szCs w:val="24"/>
        </w:rPr>
        <w:t>4.</w:t>
      </w:r>
      <w:r w:rsidRPr="000B7C88">
        <w:rPr>
          <w:rFonts w:hAnsi="宋体"/>
          <w:bCs w:val="0"/>
          <w:sz w:val="24"/>
          <w:szCs w:val="24"/>
        </w:rPr>
        <w:t>日常赎回业务</w:t>
      </w:r>
    </w:p>
    <w:p w14:paraId="28C80885" w14:textId="77777777" w:rsidR="00A8036E" w:rsidRPr="000B7C88" w:rsidRDefault="006161A9" w:rsidP="00B63558">
      <w:pPr>
        <w:pStyle w:val="30"/>
        <w:keepNext w:val="0"/>
        <w:keepLines w:val="0"/>
        <w:spacing w:before="0" w:after="0" w:line="360" w:lineRule="auto"/>
        <w:rPr>
          <w:bCs w:val="0"/>
          <w:sz w:val="24"/>
          <w:szCs w:val="24"/>
        </w:rPr>
      </w:pPr>
      <w:r w:rsidRPr="000B7C88">
        <w:rPr>
          <w:bCs w:val="0"/>
          <w:sz w:val="24"/>
          <w:szCs w:val="24"/>
        </w:rPr>
        <w:t>4.1</w:t>
      </w:r>
      <w:r w:rsidRPr="000B7C88">
        <w:rPr>
          <w:rFonts w:hAnsi="宋体"/>
          <w:bCs w:val="0"/>
          <w:sz w:val="24"/>
          <w:szCs w:val="24"/>
        </w:rPr>
        <w:t>赎回份额限制</w:t>
      </w:r>
    </w:p>
    <w:p w14:paraId="1CFBA644" w14:textId="27C69408" w:rsidR="007602AE" w:rsidRPr="000B7C88" w:rsidRDefault="007602AE" w:rsidP="007602AE">
      <w:pPr>
        <w:snapToGrid w:val="0"/>
        <w:spacing w:line="360" w:lineRule="auto"/>
        <w:ind w:firstLineChars="200" w:firstLine="480"/>
        <w:rPr>
          <w:kern w:val="0"/>
          <w:sz w:val="24"/>
        </w:rPr>
      </w:pPr>
      <w:r w:rsidRPr="000B7C88">
        <w:rPr>
          <w:rFonts w:hAnsi="宋体"/>
          <w:kern w:val="0"/>
          <w:sz w:val="24"/>
        </w:rPr>
        <w:t>（</w:t>
      </w:r>
      <w:r w:rsidRPr="000B7C88">
        <w:rPr>
          <w:kern w:val="0"/>
          <w:sz w:val="24"/>
        </w:rPr>
        <w:t>1</w:t>
      </w:r>
      <w:r w:rsidRPr="000B7C88">
        <w:rPr>
          <w:rFonts w:hAnsi="宋体"/>
          <w:kern w:val="0"/>
          <w:sz w:val="24"/>
        </w:rPr>
        <w:t>）</w:t>
      </w:r>
      <w:r w:rsidR="0017424F" w:rsidRPr="000B7C88">
        <w:rPr>
          <w:rFonts w:hAnsi="宋体"/>
          <w:kern w:val="0"/>
          <w:sz w:val="24"/>
        </w:rPr>
        <w:t>投资者</w:t>
      </w:r>
      <w:r w:rsidR="00B3698C" w:rsidRPr="000B7C88">
        <w:rPr>
          <w:rFonts w:hAnsi="宋体"/>
          <w:kern w:val="0"/>
          <w:sz w:val="24"/>
        </w:rPr>
        <w:t>可将其全部或部分</w:t>
      </w:r>
      <w:r w:rsidR="000B4F14">
        <w:rPr>
          <w:rFonts w:hAnsi="宋体"/>
          <w:kern w:val="0"/>
          <w:sz w:val="24"/>
        </w:rPr>
        <w:t>C</w:t>
      </w:r>
      <w:r w:rsidR="000B4F14">
        <w:rPr>
          <w:rFonts w:hAnsi="宋体"/>
          <w:kern w:val="0"/>
          <w:sz w:val="24"/>
        </w:rPr>
        <w:t>类</w:t>
      </w:r>
      <w:r w:rsidR="00B3698C" w:rsidRPr="000B7C88">
        <w:rPr>
          <w:rFonts w:hAnsi="宋体"/>
          <w:kern w:val="0"/>
          <w:sz w:val="24"/>
        </w:rPr>
        <w:t>基金份额赎回。</w:t>
      </w:r>
      <w:r w:rsidR="000B4F14">
        <w:rPr>
          <w:rFonts w:hAnsi="宋体"/>
          <w:kern w:val="0"/>
          <w:sz w:val="24"/>
        </w:rPr>
        <w:t>C</w:t>
      </w:r>
      <w:r w:rsidR="000B4F14">
        <w:rPr>
          <w:rFonts w:hAnsi="宋体"/>
          <w:kern w:val="0"/>
          <w:sz w:val="24"/>
        </w:rPr>
        <w:t>类</w:t>
      </w:r>
      <w:r w:rsidR="00B3698C" w:rsidRPr="000B7C88">
        <w:rPr>
          <w:rFonts w:hAnsi="宋体"/>
          <w:kern w:val="0"/>
          <w:sz w:val="24"/>
        </w:rPr>
        <w:t>基金份额单笔赎回或转换不得少于</w:t>
      </w:r>
      <w:r w:rsidR="00B3698C" w:rsidRPr="000B7C88">
        <w:rPr>
          <w:kern w:val="0"/>
          <w:sz w:val="24"/>
        </w:rPr>
        <w:t>1</w:t>
      </w:r>
      <w:r w:rsidR="00B3698C" w:rsidRPr="000B7C88">
        <w:rPr>
          <w:rFonts w:hAnsi="宋体"/>
          <w:kern w:val="0"/>
          <w:sz w:val="24"/>
        </w:rPr>
        <w:t>份（如该</w:t>
      </w:r>
      <w:r w:rsidR="00215AD7">
        <w:rPr>
          <w:rFonts w:hAnsi="宋体"/>
          <w:kern w:val="0"/>
          <w:sz w:val="24"/>
        </w:rPr>
        <w:t>账</w:t>
      </w:r>
      <w:r w:rsidR="00B3698C" w:rsidRPr="000B7C88">
        <w:rPr>
          <w:rFonts w:hAnsi="宋体"/>
          <w:kern w:val="0"/>
          <w:sz w:val="24"/>
        </w:rPr>
        <w:t>户在该销售机构托管的</w:t>
      </w:r>
      <w:r w:rsidR="00B34502" w:rsidRPr="00B34502">
        <w:rPr>
          <w:rFonts w:hAnsi="宋体" w:hint="eastAsia"/>
          <w:kern w:val="0"/>
          <w:sz w:val="24"/>
        </w:rPr>
        <w:t>该类</w:t>
      </w:r>
      <w:r w:rsidR="00B3698C" w:rsidRPr="000B7C88">
        <w:rPr>
          <w:rFonts w:hAnsi="宋体"/>
          <w:kern w:val="0"/>
          <w:sz w:val="24"/>
        </w:rPr>
        <w:t>基金</w:t>
      </w:r>
      <w:r w:rsidR="00B34502">
        <w:rPr>
          <w:rFonts w:hAnsi="宋体"/>
          <w:kern w:val="0"/>
          <w:sz w:val="24"/>
        </w:rPr>
        <w:t>份额</w:t>
      </w:r>
      <w:r w:rsidR="00B3698C" w:rsidRPr="000B7C88">
        <w:rPr>
          <w:rFonts w:hAnsi="宋体"/>
          <w:kern w:val="0"/>
          <w:sz w:val="24"/>
        </w:rPr>
        <w:t>余额不足</w:t>
      </w:r>
      <w:r w:rsidR="00B3698C" w:rsidRPr="000B7C88">
        <w:rPr>
          <w:kern w:val="0"/>
          <w:sz w:val="24"/>
        </w:rPr>
        <w:t>1</w:t>
      </w:r>
      <w:r w:rsidR="00B3698C" w:rsidRPr="000B7C88">
        <w:rPr>
          <w:rFonts w:hAnsi="宋体"/>
          <w:kern w:val="0"/>
          <w:sz w:val="24"/>
        </w:rPr>
        <w:t>份，则必须一次性赎回或转出</w:t>
      </w:r>
      <w:r w:rsidR="00B34502" w:rsidRPr="00B34502">
        <w:rPr>
          <w:rFonts w:hAnsi="宋体" w:hint="eastAsia"/>
          <w:kern w:val="0"/>
          <w:sz w:val="24"/>
        </w:rPr>
        <w:t>该类</w:t>
      </w:r>
      <w:r w:rsidR="00B3698C" w:rsidRPr="000B7C88">
        <w:rPr>
          <w:rFonts w:hAnsi="宋体"/>
          <w:kern w:val="0"/>
          <w:sz w:val="24"/>
        </w:rPr>
        <w:t>基金全部份额）；若某笔赎回将导致</w:t>
      </w:r>
      <w:r w:rsidR="0017424F" w:rsidRPr="000B7C88">
        <w:rPr>
          <w:rFonts w:hAnsi="宋体"/>
          <w:kern w:val="0"/>
          <w:sz w:val="24"/>
        </w:rPr>
        <w:t>投资者</w:t>
      </w:r>
      <w:r w:rsidR="00B3698C" w:rsidRPr="000B7C88">
        <w:rPr>
          <w:rFonts w:hAnsi="宋体"/>
          <w:kern w:val="0"/>
          <w:sz w:val="24"/>
        </w:rPr>
        <w:t>在销售机构托管的</w:t>
      </w:r>
      <w:r w:rsidR="00B34502" w:rsidRPr="00B34502">
        <w:rPr>
          <w:rFonts w:hAnsi="宋体" w:hint="eastAsia"/>
          <w:kern w:val="0"/>
          <w:sz w:val="24"/>
        </w:rPr>
        <w:t>该类</w:t>
      </w:r>
      <w:r w:rsidR="00B3698C" w:rsidRPr="000B7C88">
        <w:rPr>
          <w:rFonts w:hAnsi="宋体"/>
          <w:kern w:val="0"/>
          <w:sz w:val="24"/>
        </w:rPr>
        <w:t>基金</w:t>
      </w:r>
      <w:r w:rsidR="00B34502">
        <w:rPr>
          <w:rFonts w:hAnsi="宋体"/>
          <w:kern w:val="0"/>
          <w:sz w:val="24"/>
        </w:rPr>
        <w:t>份额</w:t>
      </w:r>
      <w:r w:rsidR="00B3698C" w:rsidRPr="000B7C88">
        <w:rPr>
          <w:rFonts w:hAnsi="宋体"/>
          <w:kern w:val="0"/>
          <w:sz w:val="24"/>
        </w:rPr>
        <w:t>余额不足</w:t>
      </w:r>
      <w:r w:rsidR="00B3698C" w:rsidRPr="000B7C88">
        <w:rPr>
          <w:kern w:val="0"/>
          <w:sz w:val="24"/>
        </w:rPr>
        <w:t>1</w:t>
      </w:r>
      <w:r w:rsidR="00B3698C" w:rsidRPr="000B7C88">
        <w:rPr>
          <w:rFonts w:hAnsi="宋体"/>
          <w:kern w:val="0"/>
          <w:sz w:val="24"/>
        </w:rPr>
        <w:t>份时，基金管理人有权将</w:t>
      </w:r>
      <w:r w:rsidR="0017424F" w:rsidRPr="000B7C88">
        <w:rPr>
          <w:rFonts w:hAnsi="宋体"/>
          <w:kern w:val="0"/>
          <w:sz w:val="24"/>
        </w:rPr>
        <w:t>投资者</w:t>
      </w:r>
      <w:r w:rsidR="00B3698C" w:rsidRPr="000B7C88">
        <w:rPr>
          <w:rFonts w:hAnsi="宋体"/>
          <w:kern w:val="0"/>
          <w:sz w:val="24"/>
        </w:rPr>
        <w:t>在该销售机构托管的</w:t>
      </w:r>
      <w:r w:rsidR="00B34502" w:rsidRPr="00B34502">
        <w:rPr>
          <w:rFonts w:hAnsi="宋体" w:hint="eastAsia"/>
          <w:kern w:val="0"/>
          <w:sz w:val="24"/>
        </w:rPr>
        <w:t>该类</w:t>
      </w:r>
      <w:r w:rsidR="00B3698C" w:rsidRPr="000B7C88">
        <w:rPr>
          <w:rFonts w:hAnsi="宋体"/>
          <w:kern w:val="0"/>
          <w:sz w:val="24"/>
        </w:rPr>
        <w:t>基金剩余份额一次性全部赎回。</w:t>
      </w:r>
      <w:r w:rsidR="00887DB4" w:rsidRPr="000B7C88">
        <w:rPr>
          <w:rFonts w:hAnsi="宋体" w:hint="eastAsia"/>
          <w:kern w:val="0"/>
          <w:sz w:val="24"/>
        </w:rPr>
        <w:t>在符合法律法规规定的前提下，</w:t>
      </w:r>
      <w:r w:rsidR="00B3698C" w:rsidRPr="000B7C88">
        <w:rPr>
          <w:rFonts w:hAnsi="宋体"/>
          <w:kern w:val="0"/>
          <w:sz w:val="24"/>
        </w:rPr>
        <w:t>各销售机构对赎回份额限制有其他规定的，</w:t>
      </w:r>
      <w:r w:rsidR="004606A3" w:rsidRPr="000B7C88">
        <w:rPr>
          <w:rFonts w:hAnsi="宋体"/>
          <w:kern w:val="0"/>
          <w:sz w:val="24"/>
        </w:rPr>
        <w:t>需同时遵循该销售机构的相关规定</w:t>
      </w:r>
      <w:r w:rsidR="00B3698C" w:rsidRPr="000B7C88">
        <w:rPr>
          <w:rFonts w:hAnsi="宋体"/>
          <w:kern w:val="0"/>
          <w:sz w:val="24"/>
        </w:rPr>
        <w:t>。</w:t>
      </w:r>
    </w:p>
    <w:p w14:paraId="7D265145" w14:textId="6C8F94E6" w:rsidR="007602AE" w:rsidRPr="000B7C88" w:rsidRDefault="007602AE" w:rsidP="007602AE">
      <w:pPr>
        <w:snapToGrid w:val="0"/>
        <w:spacing w:line="360" w:lineRule="auto"/>
        <w:ind w:firstLineChars="200" w:firstLine="480"/>
        <w:rPr>
          <w:kern w:val="0"/>
          <w:sz w:val="24"/>
        </w:rPr>
      </w:pPr>
      <w:r w:rsidRPr="000B7C88">
        <w:rPr>
          <w:rFonts w:hAnsi="宋体"/>
          <w:kern w:val="0"/>
          <w:sz w:val="24"/>
        </w:rPr>
        <w:t>（</w:t>
      </w:r>
      <w:r w:rsidRPr="000B7C88">
        <w:rPr>
          <w:kern w:val="0"/>
          <w:sz w:val="24"/>
        </w:rPr>
        <w:t>2</w:t>
      </w:r>
      <w:r w:rsidRPr="000B7C88">
        <w:rPr>
          <w:rFonts w:hAnsi="宋体"/>
          <w:kern w:val="0"/>
          <w:sz w:val="24"/>
        </w:rPr>
        <w:t>）</w:t>
      </w:r>
      <w:r w:rsidR="00254FBF" w:rsidRPr="00254FBF">
        <w:rPr>
          <w:rFonts w:hAnsi="宋体" w:hint="eastAsia"/>
          <w:kern w:val="0"/>
          <w:sz w:val="24"/>
        </w:rPr>
        <w:t>基金管理人可以根据市场情况，在不违反法律法规的情况下，调整上</w:t>
      </w:r>
      <w:r w:rsidR="00254FBF" w:rsidRPr="00254FBF">
        <w:rPr>
          <w:rFonts w:hAnsi="宋体" w:hint="eastAsia"/>
          <w:kern w:val="0"/>
          <w:sz w:val="24"/>
        </w:rPr>
        <w:lastRenderedPageBreak/>
        <w:t>述规定赎回份额的数量限制。基金管理人必须在调整前依照《信息披露办法》的有关规定在</w:t>
      </w:r>
      <w:r w:rsidR="007B1F7C">
        <w:rPr>
          <w:rFonts w:hAnsi="宋体" w:hint="eastAsia"/>
          <w:kern w:val="0"/>
          <w:sz w:val="24"/>
        </w:rPr>
        <w:t>规定媒介</w:t>
      </w:r>
      <w:r w:rsidR="00254FBF" w:rsidRPr="00254FBF">
        <w:rPr>
          <w:rFonts w:hAnsi="宋体" w:hint="eastAsia"/>
          <w:kern w:val="0"/>
          <w:sz w:val="24"/>
        </w:rPr>
        <w:t>上公告。</w:t>
      </w:r>
    </w:p>
    <w:p w14:paraId="4208CAB6" w14:textId="77777777" w:rsidR="003962FB" w:rsidRPr="000B7C88" w:rsidRDefault="006161A9" w:rsidP="00B63558">
      <w:pPr>
        <w:pStyle w:val="30"/>
        <w:keepNext w:val="0"/>
        <w:keepLines w:val="0"/>
        <w:spacing w:before="0" w:after="0" w:line="360" w:lineRule="auto"/>
        <w:rPr>
          <w:bCs w:val="0"/>
          <w:sz w:val="24"/>
          <w:szCs w:val="24"/>
        </w:rPr>
      </w:pPr>
      <w:r w:rsidRPr="000B7C88">
        <w:rPr>
          <w:bCs w:val="0"/>
          <w:sz w:val="24"/>
          <w:szCs w:val="24"/>
        </w:rPr>
        <w:t>4.2</w:t>
      </w:r>
      <w:r w:rsidRPr="000B7C88">
        <w:rPr>
          <w:rFonts w:hAnsi="宋体"/>
          <w:bCs w:val="0"/>
          <w:sz w:val="24"/>
          <w:szCs w:val="24"/>
        </w:rPr>
        <w:t>赎回费率</w:t>
      </w:r>
    </w:p>
    <w:p w14:paraId="665591B0" w14:textId="5E324EA6" w:rsidR="00916887" w:rsidRPr="000B7C88" w:rsidRDefault="00144513">
      <w:pPr>
        <w:spacing w:line="360" w:lineRule="auto"/>
        <w:ind w:firstLineChars="200" w:firstLine="480"/>
        <w:rPr>
          <w:sz w:val="24"/>
        </w:rPr>
      </w:pPr>
      <w:r w:rsidRPr="000B7C88">
        <w:rPr>
          <w:rFonts w:hAnsi="宋体"/>
          <w:kern w:val="0"/>
          <w:sz w:val="24"/>
        </w:rPr>
        <w:t>（</w:t>
      </w:r>
      <w:r w:rsidRPr="000B7C88">
        <w:rPr>
          <w:kern w:val="0"/>
          <w:sz w:val="24"/>
        </w:rPr>
        <w:t>1</w:t>
      </w:r>
      <w:r w:rsidRPr="000B7C88">
        <w:rPr>
          <w:rFonts w:hAnsi="宋体"/>
          <w:kern w:val="0"/>
          <w:sz w:val="24"/>
        </w:rPr>
        <w:t>）</w:t>
      </w:r>
      <w:r w:rsidR="00C21C62" w:rsidRPr="000B7C88">
        <w:rPr>
          <w:rFonts w:hAnsi="宋体"/>
          <w:sz w:val="24"/>
        </w:rPr>
        <w:t>本基金</w:t>
      </w:r>
      <w:r w:rsidR="005019C5">
        <w:rPr>
          <w:rFonts w:hAnsi="宋体"/>
          <w:sz w:val="24"/>
        </w:rPr>
        <w:t>C</w:t>
      </w:r>
      <w:r w:rsidR="005019C5">
        <w:rPr>
          <w:rFonts w:hAnsi="宋体"/>
          <w:sz w:val="24"/>
        </w:rPr>
        <w:t>类基金份额</w:t>
      </w:r>
      <w:r w:rsidR="00C21C62" w:rsidRPr="000B7C88">
        <w:rPr>
          <w:rFonts w:hAnsi="宋体"/>
          <w:sz w:val="24"/>
        </w:rPr>
        <w:t>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30785B" w:rsidRPr="000B7C88" w14:paraId="70E8F80A" w14:textId="77777777" w:rsidTr="0030785B">
        <w:trPr>
          <w:jc w:val="center"/>
        </w:trPr>
        <w:tc>
          <w:tcPr>
            <w:tcW w:w="3870" w:type="dxa"/>
            <w:tcBorders>
              <w:top w:val="single" w:sz="4" w:space="0" w:color="auto"/>
              <w:left w:val="single" w:sz="4" w:space="0" w:color="auto"/>
              <w:bottom w:val="single" w:sz="4" w:space="0" w:color="auto"/>
              <w:right w:val="single" w:sz="4" w:space="0" w:color="auto"/>
            </w:tcBorders>
          </w:tcPr>
          <w:p w14:paraId="7BC30A84" w14:textId="77777777" w:rsidR="0030785B" w:rsidRPr="000B7C88" w:rsidRDefault="0030785B" w:rsidP="00916887">
            <w:pPr>
              <w:widowControl/>
              <w:spacing w:before="100" w:beforeAutospacing="1" w:after="100" w:afterAutospacing="1" w:line="360" w:lineRule="auto"/>
              <w:jc w:val="center"/>
              <w:rPr>
                <w:kern w:val="0"/>
                <w:sz w:val="24"/>
              </w:rPr>
            </w:pPr>
            <w:r w:rsidRPr="000B7C88">
              <w:rPr>
                <w:rFonts w:hAnsi="宋体"/>
                <w:kern w:val="0"/>
                <w:sz w:val="24"/>
              </w:rPr>
              <w:t>持有时间（天）</w:t>
            </w:r>
            <w:r w:rsidRPr="000B7C88">
              <w:rPr>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tcPr>
          <w:p w14:paraId="04775448" w14:textId="176F47F0" w:rsidR="0030785B" w:rsidRPr="000B7C88" w:rsidRDefault="00215AD7" w:rsidP="00916887">
            <w:pPr>
              <w:widowControl/>
              <w:spacing w:before="100" w:beforeAutospacing="1" w:after="100" w:afterAutospacing="1" w:line="360" w:lineRule="auto"/>
              <w:jc w:val="center"/>
              <w:rPr>
                <w:kern w:val="0"/>
                <w:sz w:val="24"/>
              </w:rPr>
            </w:pPr>
            <w:r>
              <w:rPr>
                <w:rFonts w:hAnsi="宋体"/>
                <w:kern w:val="0"/>
                <w:sz w:val="24"/>
              </w:rPr>
              <w:t>C</w:t>
            </w:r>
            <w:r>
              <w:rPr>
                <w:rFonts w:hAnsi="宋体"/>
                <w:kern w:val="0"/>
                <w:sz w:val="24"/>
              </w:rPr>
              <w:t>类基金份额</w:t>
            </w:r>
            <w:r w:rsidR="0030785B" w:rsidRPr="000B7C88">
              <w:rPr>
                <w:rFonts w:hAnsi="宋体"/>
                <w:kern w:val="0"/>
                <w:sz w:val="24"/>
              </w:rPr>
              <w:t>赎回费率</w:t>
            </w:r>
            <w:r w:rsidR="0030785B" w:rsidRPr="000B7C88">
              <w:rPr>
                <w:kern w:val="0"/>
                <w:sz w:val="24"/>
              </w:rPr>
              <w:t xml:space="preserve"> </w:t>
            </w:r>
          </w:p>
        </w:tc>
      </w:tr>
      <w:tr w:rsidR="005019C5" w:rsidRPr="000B7C88" w14:paraId="5E64798D" w14:textId="77777777" w:rsidTr="0030785B">
        <w:trPr>
          <w:jc w:val="center"/>
        </w:trPr>
        <w:tc>
          <w:tcPr>
            <w:tcW w:w="3870" w:type="dxa"/>
            <w:tcBorders>
              <w:top w:val="single" w:sz="4" w:space="0" w:color="auto"/>
              <w:left w:val="single" w:sz="4" w:space="0" w:color="auto"/>
              <w:bottom w:val="single" w:sz="4" w:space="0" w:color="auto"/>
              <w:right w:val="single" w:sz="4" w:space="0" w:color="auto"/>
            </w:tcBorders>
          </w:tcPr>
          <w:p w14:paraId="34808614" w14:textId="5B503922" w:rsidR="005019C5" w:rsidRPr="000F7939" w:rsidRDefault="005019C5" w:rsidP="005019C5">
            <w:pPr>
              <w:widowControl/>
              <w:spacing w:before="100" w:beforeAutospacing="1" w:after="100" w:afterAutospacing="1" w:line="360" w:lineRule="auto"/>
              <w:jc w:val="center"/>
              <w:rPr>
                <w:kern w:val="0"/>
                <w:sz w:val="24"/>
              </w:rPr>
            </w:pPr>
            <w:r w:rsidRPr="0010218E">
              <w:rPr>
                <w:kern w:val="0"/>
                <w:sz w:val="24"/>
              </w:rPr>
              <w:t>0-6</w:t>
            </w:r>
          </w:p>
        </w:tc>
        <w:tc>
          <w:tcPr>
            <w:tcW w:w="3798" w:type="dxa"/>
            <w:tcBorders>
              <w:top w:val="single" w:sz="4" w:space="0" w:color="auto"/>
              <w:left w:val="single" w:sz="4" w:space="0" w:color="auto"/>
              <w:bottom w:val="single" w:sz="4" w:space="0" w:color="auto"/>
              <w:right w:val="single" w:sz="4" w:space="0" w:color="auto"/>
            </w:tcBorders>
          </w:tcPr>
          <w:p w14:paraId="41A47D37" w14:textId="2FACB7AD" w:rsidR="005019C5" w:rsidRPr="000F7939" w:rsidRDefault="005019C5" w:rsidP="005019C5">
            <w:pPr>
              <w:widowControl/>
              <w:spacing w:before="100" w:beforeAutospacing="1" w:after="100" w:afterAutospacing="1" w:line="360" w:lineRule="auto"/>
              <w:jc w:val="center"/>
              <w:rPr>
                <w:kern w:val="0"/>
                <w:sz w:val="24"/>
              </w:rPr>
            </w:pPr>
            <w:r w:rsidRPr="0010218E">
              <w:rPr>
                <w:kern w:val="0"/>
                <w:sz w:val="24"/>
              </w:rPr>
              <w:t>1.50%</w:t>
            </w:r>
          </w:p>
        </w:tc>
      </w:tr>
      <w:tr w:rsidR="005019C5" w:rsidRPr="000B7C88" w14:paraId="77F36C08" w14:textId="77777777" w:rsidTr="0030785B">
        <w:trPr>
          <w:jc w:val="center"/>
        </w:trPr>
        <w:tc>
          <w:tcPr>
            <w:tcW w:w="3870" w:type="dxa"/>
            <w:tcBorders>
              <w:top w:val="single" w:sz="4" w:space="0" w:color="auto"/>
              <w:left w:val="single" w:sz="4" w:space="0" w:color="auto"/>
              <w:bottom w:val="single" w:sz="4" w:space="0" w:color="auto"/>
              <w:right w:val="single" w:sz="4" w:space="0" w:color="auto"/>
            </w:tcBorders>
          </w:tcPr>
          <w:p w14:paraId="4F97F681" w14:textId="100F3806" w:rsidR="005019C5" w:rsidRPr="000F7939" w:rsidRDefault="005019C5" w:rsidP="005019C5">
            <w:pPr>
              <w:widowControl/>
              <w:spacing w:before="100" w:beforeAutospacing="1" w:after="100" w:afterAutospacing="1" w:line="360" w:lineRule="auto"/>
              <w:jc w:val="center"/>
              <w:rPr>
                <w:kern w:val="0"/>
                <w:sz w:val="24"/>
              </w:rPr>
            </w:pPr>
            <w:r w:rsidRPr="0010218E">
              <w:rPr>
                <w:kern w:val="0"/>
                <w:sz w:val="24"/>
              </w:rPr>
              <w:t>7</w:t>
            </w:r>
            <w:r w:rsidRPr="0010218E">
              <w:rPr>
                <w:kern w:val="0"/>
                <w:sz w:val="24"/>
              </w:rPr>
              <w:t>及以上</w:t>
            </w:r>
          </w:p>
        </w:tc>
        <w:tc>
          <w:tcPr>
            <w:tcW w:w="3798" w:type="dxa"/>
            <w:tcBorders>
              <w:top w:val="single" w:sz="4" w:space="0" w:color="auto"/>
              <w:left w:val="single" w:sz="4" w:space="0" w:color="auto"/>
              <w:bottom w:val="single" w:sz="4" w:space="0" w:color="auto"/>
              <w:right w:val="single" w:sz="4" w:space="0" w:color="auto"/>
            </w:tcBorders>
          </w:tcPr>
          <w:p w14:paraId="13D89C5E" w14:textId="32E4FF4B" w:rsidR="005019C5" w:rsidRPr="000F7939" w:rsidRDefault="005019C5" w:rsidP="005019C5">
            <w:pPr>
              <w:widowControl/>
              <w:spacing w:before="100" w:beforeAutospacing="1" w:after="100" w:afterAutospacing="1" w:line="360" w:lineRule="auto"/>
              <w:jc w:val="center"/>
              <w:rPr>
                <w:kern w:val="0"/>
                <w:sz w:val="24"/>
              </w:rPr>
            </w:pPr>
            <w:r w:rsidRPr="0010218E">
              <w:rPr>
                <w:kern w:val="0"/>
                <w:sz w:val="24"/>
              </w:rPr>
              <w:t>0%</w:t>
            </w:r>
          </w:p>
        </w:tc>
      </w:tr>
    </w:tbl>
    <w:p w14:paraId="2A0E66F9" w14:textId="7F74A6C1" w:rsidR="005019C5" w:rsidRPr="00DA1F32" w:rsidRDefault="005019C5" w:rsidP="005019C5">
      <w:pPr>
        <w:spacing w:line="360" w:lineRule="auto"/>
        <w:ind w:firstLineChars="200" w:firstLine="480"/>
        <w:rPr>
          <w:sz w:val="24"/>
        </w:rPr>
      </w:pPr>
      <w:r w:rsidRPr="0010218E">
        <w:rPr>
          <w:rFonts w:hint="eastAsia"/>
          <w:sz w:val="24"/>
        </w:rPr>
        <w:t>本基金</w:t>
      </w:r>
      <w:r w:rsidRPr="0010218E">
        <w:rPr>
          <w:sz w:val="24"/>
        </w:rPr>
        <w:t>C</w:t>
      </w:r>
      <w:r w:rsidRPr="0010218E">
        <w:rPr>
          <w:sz w:val="24"/>
        </w:rPr>
        <w:t>类基金份额</w:t>
      </w:r>
      <w:r w:rsidRPr="0010218E">
        <w:rPr>
          <w:rFonts w:hint="eastAsia"/>
          <w:sz w:val="24"/>
        </w:rPr>
        <w:t>的赎回费用在投资者赎回本基金</w:t>
      </w:r>
      <w:r w:rsidRPr="0010218E">
        <w:rPr>
          <w:sz w:val="24"/>
        </w:rPr>
        <w:t>C</w:t>
      </w:r>
      <w:r w:rsidRPr="0010218E">
        <w:rPr>
          <w:sz w:val="24"/>
        </w:rPr>
        <w:t>类基金份额</w:t>
      </w:r>
      <w:r w:rsidRPr="0010218E">
        <w:rPr>
          <w:rFonts w:hint="eastAsia"/>
          <w:sz w:val="24"/>
        </w:rPr>
        <w:t>时收取。</w:t>
      </w:r>
      <w:r>
        <w:rPr>
          <w:sz w:val="24"/>
        </w:rPr>
        <w:t>本基金</w:t>
      </w:r>
      <w:r w:rsidRPr="00DA1F32">
        <w:rPr>
          <w:sz w:val="24"/>
        </w:rPr>
        <w:t>C</w:t>
      </w:r>
      <w:r w:rsidRPr="00DA1F32">
        <w:rPr>
          <w:sz w:val="24"/>
        </w:rPr>
        <w:t>类基金份额赎回费全额归入基金资产</w:t>
      </w:r>
      <w:r w:rsidRPr="00DA1F32">
        <w:rPr>
          <w:rFonts w:hint="eastAsia"/>
          <w:sz w:val="24"/>
        </w:rPr>
        <w:t>。</w:t>
      </w:r>
    </w:p>
    <w:p w14:paraId="1A589204" w14:textId="49D14E03" w:rsidR="00144513" w:rsidRPr="000B7C88" w:rsidRDefault="00330507" w:rsidP="0010218E">
      <w:pPr>
        <w:spacing w:line="360" w:lineRule="auto"/>
        <w:ind w:firstLineChars="200" w:firstLine="480"/>
        <w:rPr>
          <w:kern w:val="0"/>
          <w:sz w:val="24"/>
        </w:rPr>
      </w:pPr>
      <w:r w:rsidRPr="000B7C88">
        <w:rPr>
          <w:rFonts w:hAnsi="宋体"/>
          <w:kern w:val="0"/>
          <w:sz w:val="24"/>
        </w:rPr>
        <w:t>（</w:t>
      </w:r>
      <w:r w:rsidR="00DE2E8F" w:rsidRPr="000B7C88">
        <w:rPr>
          <w:rFonts w:hint="eastAsia"/>
          <w:kern w:val="0"/>
          <w:sz w:val="24"/>
        </w:rPr>
        <w:t>2</w:t>
      </w:r>
      <w:r w:rsidRPr="000B7C88">
        <w:rPr>
          <w:rFonts w:hAnsi="宋体"/>
          <w:kern w:val="0"/>
          <w:sz w:val="24"/>
        </w:rPr>
        <w:t>）</w:t>
      </w:r>
      <w:r w:rsidR="00557755" w:rsidRPr="000B7C88">
        <w:rPr>
          <w:rFonts w:hAnsi="宋体"/>
          <w:kern w:val="0"/>
          <w:sz w:val="24"/>
        </w:rPr>
        <w:t>基金管理人可以在</w:t>
      </w:r>
      <w:r w:rsidR="00D45576">
        <w:rPr>
          <w:rFonts w:hAnsi="宋体" w:hint="eastAsia"/>
          <w:kern w:val="0"/>
          <w:sz w:val="24"/>
        </w:rPr>
        <w:t>《</w:t>
      </w:r>
      <w:r w:rsidR="00557755" w:rsidRPr="000B7C88">
        <w:rPr>
          <w:rFonts w:hAnsi="宋体"/>
          <w:kern w:val="0"/>
          <w:sz w:val="24"/>
        </w:rPr>
        <w:t>基金合同</w:t>
      </w:r>
      <w:r w:rsidR="00D45576">
        <w:rPr>
          <w:rFonts w:hAnsi="宋体" w:hint="eastAsia"/>
          <w:kern w:val="0"/>
          <w:sz w:val="24"/>
        </w:rPr>
        <w:t>》</w:t>
      </w:r>
      <w:r w:rsidR="00557755" w:rsidRPr="000B7C88">
        <w:rPr>
          <w:rFonts w:hAnsi="宋体"/>
          <w:kern w:val="0"/>
          <w:sz w:val="24"/>
        </w:rPr>
        <w:t>规定的范围内调整赎回费率</w:t>
      </w:r>
      <w:r w:rsidR="00B3698C" w:rsidRPr="000B7C88">
        <w:rPr>
          <w:rFonts w:hAnsi="宋体"/>
          <w:kern w:val="0"/>
          <w:sz w:val="24"/>
        </w:rPr>
        <w:t>或变更收费方式</w:t>
      </w:r>
      <w:r w:rsidR="00557755" w:rsidRPr="000B7C88">
        <w:rPr>
          <w:rFonts w:hAnsi="宋体"/>
          <w:kern w:val="0"/>
          <w:sz w:val="24"/>
        </w:rPr>
        <w:t>，调整后的赎回费率</w:t>
      </w:r>
      <w:r w:rsidR="00B3698C" w:rsidRPr="000B7C88">
        <w:rPr>
          <w:rFonts w:hAnsi="宋体"/>
          <w:kern w:val="0"/>
          <w:sz w:val="24"/>
        </w:rPr>
        <w:t>或变更的收费方式</w:t>
      </w:r>
      <w:r w:rsidR="00557755" w:rsidRPr="000B7C88">
        <w:rPr>
          <w:rFonts w:hAnsi="宋体"/>
          <w:kern w:val="0"/>
          <w:sz w:val="24"/>
        </w:rPr>
        <w:t>在《更新的招募说明书》中列示。</w:t>
      </w:r>
      <w:r w:rsidR="00254FBF" w:rsidRPr="00254FBF">
        <w:rPr>
          <w:rFonts w:hAnsi="宋体" w:hint="eastAsia"/>
          <w:kern w:val="0"/>
          <w:sz w:val="24"/>
        </w:rPr>
        <w:t>上述费率或收费方式如发生变更，基金管理人最迟应于新的费率或收费方式实施前依照《信息披露办法》的有关规定在</w:t>
      </w:r>
      <w:r w:rsidR="007B1F7C">
        <w:rPr>
          <w:rFonts w:hAnsi="宋体" w:hint="eastAsia"/>
          <w:kern w:val="0"/>
          <w:sz w:val="24"/>
        </w:rPr>
        <w:t>规定媒介</w:t>
      </w:r>
      <w:r w:rsidR="00254FBF" w:rsidRPr="00254FBF">
        <w:rPr>
          <w:rFonts w:hAnsi="宋体" w:hint="eastAsia"/>
          <w:kern w:val="0"/>
          <w:sz w:val="24"/>
        </w:rPr>
        <w:t>上公告。</w:t>
      </w:r>
    </w:p>
    <w:p w14:paraId="52E65BFC" w14:textId="77777777" w:rsidR="002D6CC7" w:rsidRPr="000B7C88" w:rsidRDefault="00D17ACB" w:rsidP="002D6CC7">
      <w:pPr>
        <w:spacing w:line="360" w:lineRule="auto"/>
        <w:ind w:firstLineChars="200" w:firstLine="480"/>
        <w:rPr>
          <w:sz w:val="24"/>
        </w:rPr>
      </w:pPr>
      <w:r w:rsidRPr="000B7C88">
        <w:rPr>
          <w:rFonts w:hAnsi="宋体"/>
          <w:kern w:val="0"/>
          <w:sz w:val="24"/>
        </w:rPr>
        <w:t>（</w:t>
      </w:r>
      <w:r w:rsidR="00DE2E8F" w:rsidRPr="000B7C88">
        <w:rPr>
          <w:rFonts w:hint="eastAsia"/>
          <w:kern w:val="0"/>
          <w:sz w:val="24"/>
        </w:rPr>
        <w:t>3</w:t>
      </w:r>
      <w:r w:rsidRPr="000B7C88">
        <w:rPr>
          <w:rFonts w:hAnsi="宋体"/>
          <w:kern w:val="0"/>
          <w:sz w:val="24"/>
        </w:rPr>
        <w:t>）</w:t>
      </w:r>
      <w:r w:rsidR="00CF0D2C" w:rsidRPr="00CF0D2C">
        <w:rPr>
          <w:rFonts w:hAnsi="宋体" w:hint="eastAsia"/>
          <w:kern w:val="0"/>
          <w:sz w:val="24"/>
        </w:rPr>
        <w:t>基金管理人可以在不违反法律法规规定及</w:t>
      </w:r>
      <w:r w:rsidR="00D45576">
        <w:rPr>
          <w:rFonts w:hAnsi="宋体" w:hint="eastAsia"/>
          <w:kern w:val="0"/>
          <w:sz w:val="24"/>
        </w:rPr>
        <w:t>《</w:t>
      </w:r>
      <w:r w:rsidR="00CF0D2C" w:rsidRPr="00CF0D2C">
        <w:rPr>
          <w:rFonts w:hAnsi="宋体" w:hint="eastAsia"/>
          <w:kern w:val="0"/>
          <w:sz w:val="24"/>
        </w:rPr>
        <w:t>基金合同</w:t>
      </w:r>
      <w:r w:rsidR="00D45576">
        <w:rPr>
          <w:rFonts w:hAnsi="宋体" w:hint="eastAsia"/>
          <w:kern w:val="0"/>
          <w:sz w:val="24"/>
        </w:rPr>
        <w:t>》</w:t>
      </w:r>
      <w:r w:rsidR="00CF0D2C" w:rsidRPr="00CF0D2C">
        <w:rPr>
          <w:rFonts w:hAnsi="宋体" w:hint="eastAsia"/>
          <w:kern w:val="0"/>
          <w:sz w:val="24"/>
        </w:rPr>
        <w:t>约定的情况下根据市场情况制定基金促销计划，针对基金投资者定期和不定期地开展基金促销活动。在基金促销活动期间，基金管理人可以在履行适当程序后适当调低基金销售费率，或针对特定渠道、特定投资群体开展有差别的费率优惠活动。</w:t>
      </w:r>
    </w:p>
    <w:p w14:paraId="6A63C167" w14:textId="77777777" w:rsidR="00BB6D91" w:rsidRPr="000B7C88" w:rsidRDefault="00BB6D91" w:rsidP="00BB6D91">
      <w:pPr>
        <w:pStyle w:val="30"/>
        <w:keepNext w:val="0"/>
        <w:keepLines w:val="0"/>
        <w:spacing w:before="0" w:after="0" w:line="360" w:lineRule="auto"/>
        <w:rPr>
          <w:bCs w:val="0"/>
          <w:sz w:val="24"/>
          <w:szCs w:val="24"/>
        </w:rPr>
      </w:pPr>
      <w:r w:rsidRPr="000B7C88">
        <w:rPr>
          <w:bCs w:val="0"/>
          <w:sz w:val="24"/>
          <w:szCs w:val="24"/>
        </w:rPr>
        <w:t>5.</w:t>
      </w:r>
      <w:r w:rsidRPr="000B7C88">
        <w:rPr>
          <w:rFonts w:hAnsi="宋体"/>
          <w:bCs w:val="0"/>
          <w:sz w:val="24"/>
          <w:szCs w:val="24"/>
        </w:rPr>
        <w:t>日常转换业务</w:t>
      </w:r>
    </w:p>
    <w:p w14:paraId="0FFF6F54" w14:textId="77777777" w:rsidR="00BB6D91" w:rsidRPr="000B7C88" w:rsidRDefault="00BB6D91" w:rsidP="00BB6D91">
      <w:pPr>
        <w:pStyle w:val="30"/>
        <w:keepNext w:val="0"/>
        <w:keepLines w:val="0"/>
        <w:spacing w:before="0" w:after="0" w:line="360" w:lineRule="auto"/>
        <w:rPr>
          <w:bCs w:val="0"/>
          <w:sz w:val="24"/>
          <w:szCs w:val="24"/>
        </w:rPr>
      </w:pPr>
      <w:r w:rsidRPr="000B7C88">
        <w:rPr>
          <w:bCs w:val="0"/>
          <w:sz w:val="24"/>
          <w:szCs w:val="24"/>
        </w:rPr>
        <w:t>5.1</w:t>
      </w:r>
      <w:r w:rsidRPr="000B7C88">
        <w:rPr>
          <w:rFonts w:hAnsi="宋体"/>
          <w:bCs w:val="0"/>
          <w:sz w:val="24"/>
          <w:szCs w:val="24"/>
        </w:rPr>
        <w:t>转换费率</w:t>
      </w:r>
    </w:p>
    <w:p w14:paraId="555E9400" w14:textId="77777777" w:rsidR="00BB6D91" w:rsidRPr="000B7C88" w:rsidRDefault="00BB6D91" w:rsidP="00BB6D91">
      <w:pPr>
        <w:spacing w:line="360" w:lineRule="auto"/>
        <w:ind w:firstLineChars="200" w:firstLine="480"/>
        <w:rPr>
          <w:sz w:val="24"/>
        </w:rPr>
      </w:pPr>
      <w:r w:rsidRPr="000B7C88">
        <w:rPr>
          <w:rFonts w:hAnsi="宋体"/>
          <w:sz w:val="24"/>
        </w:rPr>
        <w:t>（</w:t>
      </w:r>
      <w:r w:rsidRPr="000B7C88">
        <w:rPr>
          <w:sz w:val="24"/>
        </w:rPr>
        <w:t>1</w:t>
      </w:r>
      <w:r w:rsidRPr="000B7C88">
        <w:rPr>
          <w:rFonts w:hAnsi="宋体"/>
          <w:sz w:val="24"/>
        </w:rPr>
        <w:t>）基金转换的计算公式</w:t>
      </w:r>
    </w:p>
    <w:p w14:paraId="182B48F8" w14:textId="77777777" w:rsidR="00815284" w:rsidRDefault="00815284" w:rsidP="0081528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A=[B×C×(1-D)/(1+G)+F]/E</w:t>
      </w:r>
    </w:p>
    <w:p w14:paraId="4F9B0BB7" w14:textId="77777777" w:rsidR="00815284" w:rsidRDefault="00815284" w:rsidP="0081528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H=B×C×D</w:t>
      </w:r>
    </w:p>
    <w:p w14:paraId="0A1D391C" w14:textId="77777777" w:rsidR="00815284" w:rsidRDefault="00815284" w:rsidP="0081528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J=[B×C×(1-D)/(1+G)]×G</w:t>
      </w:r>
    </w:p>
    <w:p w14:paraId="1E24A18B" w14:textId="77777777" w:rsidR="00815284" w:rsidRDefault="00815284" w:rsidP="0081528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A为转入的基金份额；B为转出的基金份额；C为转换申请当日转出基金的基金份额净值；D为转出基金的对应赎回费率；E为转换申请当日转入基金的基金份额净值；F为货币市场基金全部转出时注册登记机构已支付的未付收益（仅限转出基金为易方达货币市场基金、</w:t>
      </w:r>
      <w:r>
        <w:rPr>
          <w:rFonts w:asciiTheme="minorEastAsia" w:eastAsiaTheme="minorEastAsia" w:hAnsiTheme="minorEastAsia" w:hint="eastAsia"/>
          <w:bCs/>
          <w:sz w:val="24"/>
        </w:rPr>
        <w:t>易方达天天理财货币市场基金、易方达财富快线货币市场基金、易方达天天增利货币市场基金、易方达龙宝货币市场基金、易方达增金宝货币市场基金、易方达现金增利货币市场基金、易方达天天</w:t>
      </w:r>
      <w:r>
        <w:rPr>
          <w:rFonts w:asciiTheme="minorEastAsia" w:eastAsiaTheme="minorEastAsia" w:hAnsiTheme="minorEastAsia" w:hint="eastAsia"/>
          <w:bCs/>
          <w:sz w:val="24"/>
        </w:rPr>
        <w:lastRenderedPageBreak/>
        <w:t>发货币市场基金和易方达易理财货币市场基金</w:t>
      </w:r>
      <w:r>
        <w:rPr>
          <w:rFonts w:asciiTheme="minorEastAsia" w:eastAsiaTheme="minorEastAsia" w:hAnsiTheme="minorEastAsia" w:hint="eastAsia"/>
          <w:sz w:val="24"/>
        </w:rPr>
        <w:t>）</w:t>
      </w:r>
      <w:r>
        <w:rPr>
          <w:rFonts w:asciiTheme="minorEastAsia" w:eastAsiaTheme="minorEastAsia" w:hAnsiTheme="minorEastAsia" w:hint="eastAsia"/>
          <w:bCs/>
          <w:sz w:val="24"/>
        </w:rPr>
        <w:t>或者短期理财基金转出时对应的累计未付收益（转出基金为易方达月月利理财债券型</w:t>
      </w:r>
      <w:r>
        <w:rPr>
          <w:rFonts w:asciiTheme="minorEastAsia" w:eastAsiaTheme="minorEastAsia" w:hAnsiTheme="minorEastAsia" w:hint="eastAsia"/>
          <w:sz w:val="24"/>
        </w:rPr>
        <w:t>证券投资</w:t>
      </w:r>
      <w:r>
        <w:rPr>
          <w:rFonts w:asciiTheme="minorEastAsia" w:eastAsiaTheme="minorEastAsia" w:hAnsiTheme="minorEastAsia" w:hint="eastAsia"/>
          <w:bCs/>
          <w:sz w:val="24"/>
        </w:rPr>
        <w:t>基金和</w:t>
      </w:r>
      <w:r>
        <w:rPr>
          <w:rFonts w:asciiTheme="minorEastAsia" w:eastAsiaTheme="minorEastAsia" w:hAnsiTheme="minorEastAsia" w:hint="eastAsia"/>
          <w:sz w:val="24"/>
        </w:rPr>
        <w:t>易方达掌柜季季盈理财债券型证券投资基金</w:t>
      </w:r>
      <w:r>
        <w:rPr>
          <w:rFonts w:asciiTheme="minorEastAsia" w:eastAsiaTheme="minorEastAsia" w:hAnsiTheme="minorEastAsia" w:hint="eastAsia"/>
          <w:bCs/>
          <w:sz w:val="24"/>
        </w:rPr>
        <w:t>）</w:t>
      </w:r>
      <w:r>
        <w:rPr>
          <w:rFonts w:asciiTheme="minorEastAsia" w:eastAsiaTheme="minorEastAsia" w:hAnsiTheme="minorEastAsia" w:hint="eastAsia"/>
          <w:sz w:val="24"/>
        </w:rPr>
        <w:t>；G为对应的申购补差费率；H为转出基金赎回费；J为申购补差费。</w:t>
      </w:r>
    </w:p>
    <w:p w14:paraId="3717B7C9" w14:textId="6386114A" w:rsidR="00BB6D91" w:rsidRPr="000B7C88" w:rsidRDefault="00815284" w:rsidP="00D365B5">
      <w:pPr>
        <w:spacing w:line="360" w:lineRule="auto"/>
        <w:ind w:firstLineChars="200" w:firstLine="480"/>
        <w:rPr>
          <w:sz w:val="24"/>
        </w:rPr>
      </w:pPr>
      <w:r>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14:paraId="23F27762" w14:textId="77777777" w:rsidR="00BB6D91" w:rsidRPr="000B7C88" w:rsidRDefault="00BB6D91" w:rsidP="00BB6D91">
      <w:pPr>
        <w:spacing w:line="360" w:lineRule="auto"/>
        <w:ind w:firstLineChars="200" w:firstLine="480"/>
        <w:rPr>
          <w:sz w:val="24"/>
        </w:rPr>
      </w:pPr>
      <w:r w:rsidRPr="000B7C88">
        <w:rPr>
          <w:rFonts w:hAnsi="宋体"/>
          <w:sz w:val="24"/>
        </w:rPr>
        <w:t>（</w:t>
      </w:r>
      <w:r w:rsidRPr="000B7C88">
        <w:rPr>
          <w:sz w:val="24"/>
        </w:rPr>
        <w:t>2</w:t>
      </w:r>
      <w:r w:rsidRPr="000B7C88">
        <w:rPr>
          <w:rFonts w:hAnsi="宋体"/>
          <w:sz w:val="24"/>
        </w:rPr>
        <w:t>）基金转换费</w:t>
      </w:r>
    </w:p>
    <w:p w14:paraId="27DAAA84" w14:textId="77777777" w:rsidR="00BB6D91" w:rsidRPr="000B7C88" w:rsidRDefault="00BB6D91" w:rsidP="00BB6D91">
      <w:pPr>
        <w:spacing w:line="360" w:lineRule="auto"/>
        <w:ind w:firstLineChars="200" w:firstLine="480"/>
        <w:rPr>
          <w:sz w:val="24"/>
        </w:rPr>
      </w:pPr>
      <w:r w:rsidRPr="000B7C88">
        <w:rPr>
          <w:sz w:val="24"/>
        </w:rPr>
        <w:t>1</w:t>
      </w:r>
      <w:r w:rsidRPr="000B7C88">
        <w:rPr>
          <w:rFonts w:hAnsi="宋体"/>
          <w:sz w:val="24"/>
        </w:rPr>
        <w:t>）基金转换费用由转出基金赎回费用及基金申购补差费用两部分构成。</w:t>
      </w:r>
    </w:p>
    <w:p w14:paraId="0ACC6179" w14:textId="5464DD3C" w:rsidR="00BB6D91" w:rsidRPr="000B7C88" w:rsidRDefault="00BB6D91" w:rsidP="00BB6D91">
      <w:pPr>
        <w:spacing w:line="360" w:lineRule="auto"/>
        <w:ind w:firstLineChars="200" w:firstLine="480"/>
        <w:rPr>
          <w:sz w:val="24"/>
        </w:rPr>
      </w:pPr>
      <w:r w:rsidRPr="000B7C88">
        <w:rPr>
          <w:sz w:val="24"/>
        </w:rPr>
        <w:t>2</w:t>
      </w:r>
      <w:r w:rsidRPr="000B7C88">
        <w:rPr>
          <w:rFonts w:hAnsi="宋体"/>
          <w:sz w:val="24"/>
        </w:rPr>
        <w:t>）</w:t>
      </w:r>
      <w:r w:rsidR="00815284" w:rsidRPr="004D46DA">
        <w:rPr>
          <w:rFonts w:asciiTheme="minorEastAsia" w:eastAsiaTheme="minorEastAsia" w:hAnsiTheme="minorEastAsia"/>
          <w:sz w:val="24"/>
        </w:rPr>
        <w:t>转入基金时，从申购费用低的基金向申购费用高的基金转换时，每次收取申购补差费用；从申购费用高的基金向申购费用低的基金转换时，不收取申购补差费用（注：对通过直销中心申购实施差别申购费率的特定投资群体基金份额的申购费，以除通过直销中心申购的特定投资群体之外的其他投资者申购费为比较标准）。申购补差费用按照转换金额对应的转出基金与转入基金的申购费率差额进行补差，具体收取情况视每次转换时两只基金的申购费率的差异情况而定。</w:t>
      </w:r>
    </w:p>
    <w:p w14:paraId="5DC4186D" w14:textId="2B43EAF6" w:rsidR="0027556C" w:rsidRPr="000B7C88" w:rsidRDefault="00BB6D91" w:rsidP="00FC1E76">
      <w:pPr>
        <w:spacing w:line="360" w:lineRule="auto"/>
        <w:ind w:firstLineChars="200" w:firstLine="480"/>
        <w:rPr>
          <w:sz w:val="24"/>
        </w:rPr>
      </w:pPr>
      <w:r w:rsidRPr="000B7C88">
        <w:rPr>
          <w:sz w:val="24"/>
        </w:rPr>
        <w:t>3</w:t>
      </w:r>
      <w:r w:rsidRPr="000B7C88">
        <w:rPr>
          <w:rFonts w:hAnsi="宋体"/>
          <w:sz w:val="24"/>
        </w:rPr>
        <w:t>）</w:t>
      </w:r>
      <w:r w:rsidR="00815284" w:rsidRPr="004D46DA">
        <w:rPr>
          <w:rFonts w:asciiTheme="minorEastAsia" w:eastAsiaTheme="minorEastAsia" w:hAnsiTheme="minorEastAsia"/>
          <w:sz w:val="24"/>
        </w:rPr>
        <w:t>转出基金时，如涉及的转出基金有赎回费用，收取该基金的赎回费用。收取的赎回费按照</w:t>
      </w:r>
      <w:r w:rsidR="00815284" w:rsidRPr="004D46DA">
        <w:rPr>
          <w:rFonts w:asciiTheme="minorEastAsia" w:eastAsiaTheme="minorEastAsia" w:hAnsiTheme="minorEastAsia" w:hint="eastAsia"/>
          <w:sz w:val="24"/>
        </w:rPr>
        <w:t>各基金的《</w:t>
      </w:r>
      <w:r w:rsidR="00815284" w:rsidRPr="004D46DA">
        <w:rPr>
          <w:rFonts w:asciiTheme="minorEastAsia" w:eastAsiaTheme="minorEastAsia" w:hAnsiTheme="minorEastAsia"/>
          <w:sz w:val="24"/>
        </w:rPr>
        <w:t>基金合同</w:t>
      </w:r>
      <w:r w:rsidR="00815284" w:rsidRPr="004D46DA">
        <w:rPr>
          <w:rFonts w:asciiTheme="minorEastAsia" w:eastAsiaTheme="minorEastAsia" w:hAnsiTheme="minorEastAsia" w:hint="eastAsia"/>
          <w:sz w:val="24"/>
        </w:rPr>
        <w:t>》</w:t>
      </w:r>
      <w:r w:rsidR="00815284" w:rsidRPr="004D46DA">
        <w:rPr>
          <w:rFonts w:asciiTheme="minorEastAsia" w:eastAsiaTheme="minorEastAsia" w:hAnsiTheme="minorEastAsia"/>
          <w:sz w:val="24"/>
        </w:rPr>
        <w:t>、</w:t>
      </w:r>
      <w:r w:rsidR="00815284" w:rsidRPr="004D46DA">
        <w:rPr>
          <w:rFonts w:asciiTheme="minorEastAsia" w:eastAsiaTheme="minorEastAsia" w:hAnsiTheme="minorEastAsia" w:hint="eastAsia"/>
          <w:sz w:val="24"/>
        </w:rPr>
        <w:t>《</w:t>
      </w:r>
      <w:r w:rsidR="00815284" w:rsidRPr="004D46DA">
        <w:rPr>
          <w:rFonts w:asciiTheme="minorEastAsia" w:eastAsiaTheme="minorEastAsia" w:hAnsiTheme="minorEastAsia"/>
          <w:sz w:val="24"/>
        </w:rPr>
        <w:t>招募说明书</w:t>
      </w:r>
      <w:r w:rsidR="00815284" w:rsidRPr="004D46DA">
        <w:rPr>
          <w:rFonts w:asciiTheme="minorEastAsia" w:eastAsiaTheme="minorEastAsia" w:hAnsiTheme="minorEastAsia" w:hint="eastAsia"/>
          <w:sz w:val="24"/>
        </w:rPr>
        <w:t>》（含更新）</w:t>
      </w:r>
      <w:r w:rsidR="00815284" w:rsidRPr="004D46DA">
        <w:rPr>
          <w:rFonts w:asciiTheme="minorEastAsia" w:eastAsiaTheme="minorEastAsia" w:hAnsiTheme="minorEastAsia"/>
          <w:sz w:val="24"/>
        </w:rPr>
        <w:t>及最新的相关公告约定的比例归入基金财产，其余部分用于支付注册登记费等相关手续费。</w:t>
      </w:r>
    </w:p>
    <w:p w14:paraId="46E9F3A6" w14:textId="77777777" w:rsidR="00BB6D91" w:rsidRPr="000B7C88" w:rsidRDefault="00BB6D91" w:rsidP="00BB6D91">
      <w:pPr>
        <w:spacing w:line="360" w:lineRule="auto"/>
        <w:ind w:firstLineChars="200" w:firstLine="480"/>
        <w:rPr>
          <w:sz w:val="24"/>
        </w:rPr>
      </w:pPr>
      <w:r w:rsidRPr="000B7C88">
        <w:rPr>
          <w:rFonts w:hAnsi="宋体"/>
          <w:sz w:val="24"/>
        </w:rPr>
        <w:t>（</w:t>
      </w:r>
      <w:r w:rsidRPr="000B7C88">
        <w:rPr>
          <w:sz w:val="24"/>
        </w:rPr>
        <w:t>3</w:t>
      </w:r>
      <w:r w:rsidRPr="000B7C88">
        <w:rPr>
          <w:rFonts w:hAnsi="宋体"/>
          <w:sz w:val="24"/>
        </w:rPr>
        <w:t>）具体转换费率举例</w:t>
      </w:r>
    </w:p>
    <w:p w14:paraId="18351048" w14:textId="4C59C6EB" w:rsidR="00BB6D91" w:rsidRPr="000B7C88" w:rsidRDefault="00BB6D91" w:rsidP="00BB6D91">
      <w:pPr>
        <w:spacing w:line="360" w:lineRule="auto"/>
        <w:ind w:firstLineChars="200" w:firstLine="480"/>
        <w:rPr>
          <w:sz w:val="24"/>
        </w:rPr>
      </w:pPr>
      <w:r w:rsidRPr="000B7C88">
        <w:rPr>
          <w:sz w:val="24"/>
        </w:rPr>
        <w:t>1</w:t>
      </w:r>
      <w:r w:rsidRPr="000B7C88">
        <w:rPr>
          <w:rFonts w:hAnsi="宋体"/>
          <w:sz w:val="24"/>
        </w:rPr>
        <w:t>）当本基金</w:t>
      </w:r>
      <w:r w:rsidR="00C475EE">
        <w:rPr>
          <w:rFonts w:hAnsi="宋体"/>
          <w:sz w:val="24"/>
        </w:rPr>
        <w:t>C</w:t>
      </w:r>
      <w:r w:rsidR="00C475EE">
        <w:rPr>
          <w:rFonts w:hAnsi="宋体"/>
          <w:sz w:val="24"/>
        </w:rPr>
        <w:t>类基金份额</w:t>
      </w:r>
      <w:r w:rsidRPr="000B7C88">
        <w:rPr>
          <w:rFonts w:hAnsi="宋体"/>
          <w:sz w:val="24"/>
        </w:rPr>
        <w:t>为转出基金，易方达策略成长二号混合型证券投资基金为转入基金时：</w:t>
      </w:r>
    </w:p>
    <w:p w14:paraId="46BE5FFD" w14:textId="20F97D32" w:rsidR="00916887" w:rsidRPr="000B7C88" w:rsidRDefault="009C1633">
      <w:pPr>
        <w:spacing w:line="360" w:lineRule="auto"/>
        <w:ind w:firstLineChars="200" w:firstLine="480"/>
        <w:rPr>
          <w:sz w:val="24"/>
        </w:rPr>
      </w:pPr>
      <w:r w:rsidRPr="000B7C88">
        <w:rPr>
          <w:rFonts w:hAnsi="宋体"/>
          <w:sz w:val="24"/>
        </w:rPr>
        <w:t>①转换对应的转出基金即本基金</w:t>
      </w:r>
      <w:r w:rsidR="00C475EE">
        <w:rPr>
          <w:rFonts w:hAnsi="宋体"/>
          <w:sz w:val="24"/>
        </w:rPr>
        <w:t>C</w:t>
      </w:r>
      <w:r w:rsidR="00C475EE">
        <w:rPr>
          <w:rFonts w:hAnsi="宋体"/>
          <w:sz w:val="24"/>
        </w:rPr>
        <w:t>类基金份额</w:t>
      </w:r>
      <w:r w:rsidRPr="000B7C88">
        <w:rPr>
          <w:rFonts w:hAnsi="宋体"/>
          <w:sz w:val="24"/>
        </w:rPr>
        <w:t>赎回费率如下：</w:t>
      </w:r>
    </w:p>
    <w:p w14:paraId="107551D7" w14:textId="6C392FC1" w:rsidR="00D846C3" w:rsidRPr="000B7C88" w:rsidRDefault="000674CA" w:rsidP="00E25947">
      <w:pPr>
        <w:spacing w:line="360" w:lineRule="auto"/>
        <w:ind w:firstLineChars="200" w:firstLine="480"/>
        <w:rPr>
          <w:sz w:val="24"/>
        </w:rPr>
      </w:pPr>
      <w:r w:rsidRPr="000B7C88">
        <w:rPr>
          <w:rFonts w:hAnsi="宋体"/>
          <w:sz w:val="24"/>
        </w:rPr>
        <w:t>持有期限</w:t>
      </w:r>
      <w:r w:rsidR="001A5877" w:rsidRPr="000B7C88">
        <w:rPr>
          <w:sz w:val="24"/>
        </w:rPr>
        <w:t>0-</w:t>
      </w:r>
      <w:r w:rsidR="00B34502">
        <w:rPr>
          <w:sz w:val="24"/>
        </w:rPr>
        <w:t>6</w:t>
      </w:r>
      <w:r w:rsidR="001A5877" w:rsidRPr="000B7C88">
        <w:rPr>
          <w:rFonts w:hAnsi="宋体"/>
          <w:sz w:val="24"/>
        </w:rPr>
        <w:t>（含）</w:t>
      </w:r>
      <w:r w:rsidR="00073098" w:rsidRPr="000B7C88">
        <w:rPr>
          <w:rFonts w:hAnsi="宋体"/>
          <w:sz w:val="24"/>
        </w:rPr>
        <w:t>天</w:t>
      </w:r>
      <w:r w:rsidR="001A5877" w:rsidRPr="000B7C88">
        <w:rPr>
          <w:rFonts w:hAnsi="宋体"/>
          <w:sz w:val="24"/>
        </w:rPr>
        <w:t>，赎回费率为</w:t>
      </w:r>
      <w:r w:rsidR="00C475EE">
        <w:rPr>
          <w:sz w:val="24"/>
        </w:rPr>
        <w:t>1.50</w:t>
      </w:r>
      <w:r w:rsidR="001A5877" w:rsidRPr="000B7C88">
        <w:rPr>
          <w:sz w:val="24"/>
        </w:rPr>
        <w:t>%</w:t>
      </w:r>
      <w:r w:rsidR="00D846C3" w:rsidRPr="000B7C88">
        <w:rPr>
          <w:rFonts w:hAnsi="宋体"/>
          <w:sz w:val="24"/>
        </w:rPr>
        <w:t>；</w:t>
      </w:r>
    </w:p>
    <w:p w14:paraId="211A1172" w14:textId="7156C2C0" w:rsidR="00900010" w:rsidRPr="000B7C88" w:rsidRDefault="00D846C3">
      <w:pPr>
        <w:spacing w:line="360" w:lineRule="auto"/>
        <w:ind w:firstLineChars="200" w:firstLine="480"/>
        <w:rPr>
          <w:sz w:val="24"/>
        </w:rPr>
      </w:pPr>
      <w:r w:rsidRPr="000B7C88">
        <w:rPr>
          <w:rFonts w:hAnsi="宋体"/>
          <w:sz w:val="24"/>
        </w:rPr>
        <w:t>持有期限</w:t>
      </w:r>
      <w:r w:rsidR="00C475EE">
        <w:rPr>
          <w:rFonts w:hint="eastAsia"/>
          <w:sz w:val="24"/>
        </w:rPr>
        <w:t>7</w:t>
      </w:r>
      <w:r w:rsidR="001A5877" w:rsidRPr="000B7C88">
        <w:rPr>
          <w:rFonts w:hAnsi="宋体"/>
          <w:sz w:val="24"/>
        </w:rPr>
        <w:t>（含）</w:t>
      </w:r>
      <w:r w:rsidR="00073098" w:rsidRPr="000B7C88">
        <w:rPr>
          <w:rFonts w:hAnsi="宋体"/>
          <w:sz w:val="24"/>
        </w:rPr>
        <w:t>天</w:t>
      </w:r>
      <w:r w:rsidR="001A5877" w:rsidRPr="000B7C88">
        <w:rPr>
          <w:rFonts w:hAnsi="宋体"/>
          <w:sz w:val="24"/>
        </w:rPr>
        <w:t>及以上，赎回费率为</w:t>
      </w:r>
      <w:r w:rsidR="001A5877" w:rsidRPr="000B7C88">
        <w:rPr>
          <w:sz w:val="24"/>
        </w:rPr>
        <w:t>0</w:t>
      </w:r>
      <w:r w:rsidR="007659C8">
        <w:rPr>
          <w:rFonts w:hint="eastAsia"/>
          <w:sz w:val="24"/>
        </w:rPr>
        <w:t>%</w:t>
      </w:r>
      <w:r w:rsidRPr="000B7C88">
        <w:rPr>
          <w:rFonts w:hAnsi="宋体"/>
          <w:sz w:val="24"/>
        </w:rPr>
        <w:t>。</w:t>
      </w:r>
    </w:p>
    <w:p w14:paraId="001BFB70" w14:textId="77777777" w:rsidR="009C1633" w:rsidRPr="000B7C88" w:rsidRDefault="009C1633" w:rsidP="009C1633">
      <w:pPr>
        <w:spacing w:line="360" w:lineRule="auto"/>
        <w:ind w:firstLineChars="200" w:firstLine="480"/>
        <w:rPr>
          <w:sz w:val="24"/>
        </w:rPr>
      </w:pPr>
      <w:r w:rsidRPr="000B7C88">
        <w:rPr>
          <w:rFonts w:hAnsi="宋体"/>
          <w:sz w:val="24"/>
        </w:rPr>
        <w:t>②</w:t>
      </w:r>
      <w:r w:rsidR="0027556C" w:rsidRPr="000B7C88">
        <w:rPr>
          <w:rFonts w:hAnsi="宋体"/>
          <w:sz w:val="24"/>
        </w:rPr>
        <w:t>转换对应的申购补差费率如下</w:t>
      </w:r>
      <w:r w:rsidRPr="000B7C88">
        <w:rPr>
          <w:rFonts w:hAnsi="宋体"/>
          <w:sz w:val="24"/>
        </w:rPr>
        <w:t>：</w:t>
      </w:r>
    </w:p>
    <w:p w14:paraId="4C89B3EE" w14:textId="77777777" w:rsidR="00330507" w:rsidRPr="000B7C88" w:rsidRDefault="00B80D5E" w:rsidP="00B80D5E">
      <w:pPr>
        <w:spacing w:line="360" w:lineRule="auto"/>
        <w:ind w:firstLineChars="200" w:firstLine="480"/>
        <w:rPr>
          <w:sz w:val="24"/>
        </w:rPr>
      </w:pPr>
      <w:proofErr w:type="spellStart"/>
      <w:r w:rsidRPr="000B7C88">
        <w:rPr>
          <w:sz w:val="24"/>
        </w:rPr>
        <w:t>i</w:t>
      </w:r>
      <w:proofErr w:type="spellEnd"/>
      <w:r w:rsidRPr="000B7C88">
        <w:rPr>
          <w:rFonts w:hAnsi="宋体"/>
          <w:sz w:val="24"/>
        </w:rPr>
        <w:t>对于直销中心的特定投资群体：</w:t>
      </w:r>
    </w:p>
    <w:p w14:paraId="5C9CFF97" w14:textId="77777777" w:rsidR="00C475EE" w:rsidRPr="004D46DA" w:rsidRDefault="00C475EE" w:rsidP="00C475EE">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t>转换金额0-100万元，申购补差费率为0.</w:t>
      </w:r>
      <w:r w:rsidRPr="004D46DA">
        <w:rPr>
          <w:rFonts w:asciiTheme="minorEastAsia" w:eastAsiaTheme="minorEastAsia" w:hAnsiTheme="minorEastAsia" w:hint="eastAsia"/>
          <w:sz w:val="24"/>
        </w:rPr>
        <w:t>2</w:t>
      </w:r>
      <w:r w:rsidRPr="004D46DA">
        <w:rPr>
          <w:rFonts w:asciiTheme="minorEastAsia" w:eastAsiaTheme="minorEastAsia" w:hAnsiTheme="minorEastAsia"/>
          <w:sz w:val="24"/>
        </w:rPr>
        <w:t>%；</w:t>
      </w:r>
    </w:p>
    <w:p w14:paraId="0E0623FE" w14:textId="77777777" w:rsidR="00C475EE" w:rsidRPr="004D46DA" w:rsidRDefault="00C475EE" w:rsidP="00C475EE">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lastRenderedPageBreak/>
        <w:t>转换金额100万（含）-</w:t>
      </w:r>
      <w:r w:rsidRPr="004D46DA">
        <w:rPr>
          <w:rFonts w:asciiTheme="minorEastAsia" w:eastAsiaTheme="minorEastAsia" w:hAnsiTheme="minorEastAsia" w:hint="eastAsia"/>
          <w:sz w:val="24"/>
        </w:rPr>
        <w:t>2</w:t>
      </w:r>
      <w:r w:rsidRPr="004D46DA">
        <w:rPr>
          <w:rFonts w:asciiTheme="minorEastAsia" w:eastAsiaTheme="minorEastAsia" w:hAnsiTheme="minorEastAsia"/>
          <w:sz w:val="24"/>
        </w:rPr>
        <w:t>00万元，申购补差费率为0.16%；</w:t>
      </w:r>
    </w:p>
    <w:p w14:paraId="1C9F7C7A" w14:textId="77777777" w:rsidR="00C475EE" w:rsidRPr="004D46DA" w:rsidRDefault="00C475EE" w:rsidP="00C475EE">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t>转换金额</w:t>
      </w:r>
      <w:r w:rsidRPr="004D46DA">
        <w:rPr>
          <w:rFonts w:asciiTheme="minorEastAsia" w:eastAsiaTheme="minorEastAsia" w:hAnsiTheme="minorEastAsia" w:hint="eastAsia"/>
          <w:sz w:val="24"/>
        </w:rPr>
        <w:t>2</w:t>
      </w:r>
      <w:r w:rsidRPr="004D46DA">
        <w:rPr>
          <w:rFonts w:asciiTheme="minorEastAsia" w:eastAsiaTheme="minorEastAsia" w:hAnsiTheme="minorEastAsia"/>
          <w:sz w:val="24"/>
        </w:rPr>
        <w:t>00万（含）-</w:t>
      </w:r>
      <w:r w:rsidRPr="004D46DA">
        <w:rPr>
          <w:rFonts w:asciiTheme="minorEastAsia" w:eastAsiaTheme="minorEastAsia" w:hAnsiTheme="minorEastAsia" w:hint="eastAsia"/>
          <w:sz w:val="24"/>
        </w:rPr>
        <w:t>5</w:t>
      </w:r>
      <w:r w:rsidRPr="004D46DA">
        <w:rPr>
          <w:rFonts w:asciiTheme="minorEastAsia" w:eastAsiaTheme="minorEastAsia" w:hAnsiTheme="minorEastAsia"/>
          <w:sz w:val="24"/>
        </w:rPr>
        <w:t>00万元，申购补差费率为0.16%；</w:t>
      </w:r>
    </w:p>
    <w:p w14:paraId="2D770673" w14:textId="77777777" w:rsidR="00C475EE" w:rsidRPr="004D46DA" w:rsidRDefault="00C475EE" w:rsidP="00C475EE">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t>转换金额500万（含）-1000万元，申购补差费率为0.1%；</w:t>
      </w:r>
    </w:p>
    <w:p w14:paraId="6309DDD1" w14:textId="564B5666" w:rsidR="008C2642" w:rsidRPr="000B7C88" w:rsidRDefault="00C475EE" w:rsidP="008C2642">
      <w:pPr>
        <w:spacing w:line="360" w:lineRule="auto"/>
        <w:ind w:firstLineChars="300" w:firstLine="720"/>
        <w:rPr>
          <w:sz w:val="24"/>
        </w:rPr>
      </w:pPr>
      <w:r w:rsidRPr="004D46DA">
        <w:rPr>
          <w:rFonts w:asciiTheme="minorEastAsia" w:eastAsiaTheme="minorEastAsia" w:hAnsiTheme="minorEastAsia"/>
          <w:sz w:val="24"/>
        </w:rPr>
        <w:t>转换金额1000万（含）元以上，申购补差费率为1000</w:t>
      </w:r>
      <w:r w:rsidRPr="004D46DA">
        <w:rPr>
          <w:rFonts w:asciiTheme="minorEastAsia" w:eastAsiaTheme="minorEastAsia" w:hAnsiTheme="minorEastAsia" w:hint="eastAsia"/>
          <w:sz w:val="24"/>
        </w:rPr>
        <w:t>元</w:t>
      </w:r>
      <w:r w:rsidRPr="004D46DA">
        <w:rPr>
          <w:rFonts w:asciiTheme="minorEastAsia" w:eastAsiaTheme="minorEastAsia" w:hAnsiTheme="minorEastAsia"/>
          <w:sz w:val="24"/>
        </w:rPr>
        <w:t>/</w:t>
      </w:r>
      <w:r w:rsidRPr="004D46DA">
        <w:rPr>
          <w:rFonts w:asciiTheme="minorEastAsia" w:eastAsiaTheme="minorEastAsia" w:hAnsiTheme="minorEastAsia" w:hint="eastAsia"/>
          <w:sz w:val="24"/>
        </w:rPr>
        <w:t>笔</w:t>
      </w:r>
      <w:r w:rsidRPr="004D46DA">
        <w:rPr>
          <w:rFonts w:asciiTheme="minorEastAsia" w:eastAsiaTheme="minorEastAsia" w:hAnsiTheme="minorEastAsia"/>
          <w:sz w:val="24"/>
        </w:rPr>
        <w:t>。</w:t>
      </w:r>
    </w:p>
    <w:p w14:paraId="0C8F8208" w14:textId="77777777" w:rsidR="008C2642" w:rsidRPr="000B7C88" w:rsidRDefault="00B80D5E" w:rsidP="00F6709F">
      <w:pPr>
        <w:spacing w:line="360" w:lineRule="auto"/>
        <w:ind w:firstLineChars="200" w:firstLine="480"/>
        <w:rPr>
          <w:sz w:val="24"/>
        </w:rPr>
      </w:pPr>
      <w:r w:rsidRPr="000B7C88">
        <w:rPr>
          <w:sz w:val="24"/>
        </w:rPr>
        <w:t>ii</w:t>
      </w:r>
      <w:r w:rsidRPr="000B7C88">
        <w:rPr>
          <w:rFonts w:hAnsi="宋体"/>
          <w:sz w:val="24"/>
        </w:rPr>
        <w:t>对于其他投资者：</w:t>
      </w:r>
    </w:p>
    <w:p w14:paraId="3584A066" w14:textId="77777777" w:rsidR="00C475EE" w:rsidRPr="004D46DA" w:rsidRDefault="00C475EE" w:rsidP="00C475EE">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t>转换金额0-100万元，申购补差费率为</w:t>
      </w:r>
      <w:r w:rsidRPr="004D46DA">
        <w:rPr>
          <w:rFonts w:asciiTheme="minorEastAsia" w:eastAsiaTheme="minorEastAsia" w:hAnsiTheme="minorEastAsia" w:hint="eastAsia"/>
          <w:sz w:val="24"/>
        </w:rPr>
        <w:t>2</w:t>
      </w:r>
      <w:r w:rsidRPr="004D46DA">
        <w:rPr>
          <w:rFonts w:asciiTheme="minorEastAsia" w:eastAsiaTheme="minorEastAsia" w:hAnsiTheme="minorEastAsia"/>
          <w:sz w:val="24"/>
        </w:rPr>
        <w:t>%；</w:t>
      </w:r>
    </w:p>
    <w:p w14:paraId="3C0A29F1" w14:textId="77777777" w:rsidR="00C475EE" w:rsidRPr="004D46DA" w:rsidRDefault="00C475EE" w:rsidP="00C475EE">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t>转换金额100万（含）-</w:t>
      </w:r>
      <w:r w:rsidRPr="004D46DA">
        <w:rPr>
          <w:rFonts w:asciiTheme="minorEastAsia" w:eastAsiaTheme="minorEastAsia" w:hAnsiTheme="minorEastAsia" w:hint="eastAsia"/>
          <w:sz w:val="24"/>
        </w:rPr>
        <w:t>2</w:t>
      </w:r>
      <w:r w:rsidRPr="004D46DA">
        <w:rPr>
          <w:rFonts w:asciiTheme="minorEastAsia" w:eastAsiaTheme="minorEastAsia" w:hAnsiTheme="minorEastAsia"/>
          <w:sz w:val="24"/>
        </w:rPr>
        <w:t>00万元，申购补差费率为1.6%；</w:t>
      </w:r>
    </w:p>
    <w:p w14:paraId="6CF7E7ED" w14:textId="77777777" w:rsidR="00C475EE" w:rsidRPr="004D46DA" w:rsidRDefault="00C475EE" w:rsidP="00C475EE">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t>转换金额</w:t>
      </w:r>
      <w:r w:rsidRPr="004D46DA">
        <w:rPr>
          <w:rFonts w:asciiTheme="minorEastAsia" w:eastAsiaTheme="minorEastAsia" w:hAnsiTheme="minorEastAsia" w:hint="eastAsia"/>
          <w:sz w:val="24"/>
        </w:rPr>
        <w:t>2</w:t>
      </w:r>
      <w:r w:rsidRPr="004D46DA">
        <w:rPr>
          <w:rFonts w:asciiTheme="minorEastAsia" w:eastAsiaTheme="minorEastAsia" w:hAnsiTheme="minorEastAsia"/>
          <w:sz w:val="24"/>
        </w:rPr>
        <w:t>00万（含）-</w:t>
      </w:r>
      <w:r w:rsidRPr="004D46DA">
        <w:rPr>
          <w:rFonts w:asciiTheme="minorEastAsia" w:eastAsiaTheme="minorEastAsia" w:hAnsiTheme="minorEastAsia" w:hint="eastAsia"/>
          <w:sz w:val="24"/>
        </w:rPr>
        <w:t>5</w:t>
      </w:r>
      <w:r w:rsidRPr="004D46DA">
        <w:rPr>
          <w:rFonts w:asciiTheme="minorEastAsia" w:eastAsiaTheme="minorEastAsia" w:hAnsiTheme="minorEastAsia"/>
          <w:sz w:val="24"/>
        </w:rPr>
        <w:t>00万元，申购补差费率为1.6%；</w:t>
      </w:r>
    </w:p>
    <w:p w14:paraId="7D896615" w14:textId="77777777" w:rsidR="00C475EE" w:rsidRPr="004D46DA" w:rsidRDefault="00C475EE" w:rsidP="00C475EE">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t>转换金额500万（含）-1000万元，申购补差费率为1%；</w:t>
      </w:r>
    </w:p>
    <w:p w14:paraId="646414AD" w14:textId="684DCAC4" w:rsidR="009C1633" w:rsidRPr="000B7C88" w:rsidRDefault="00C475EE" w:rsidP="009C1633">
      <w:pPr>
        <w:spacing w:line="360" w:lineRule="auto"/>
        <w:ind w:firstLineChars="300" w:firstLine="720"/>
        <w:rPr>
          <w:sz w:val="24"/>
        </w:rPr>
      </w:pPr>
      <w:r w:rsidRPr="004D46DA">
        <w:rPr>
          <w:rFonts w:asciiTheme="minorEastAsia" w:eastAsiaTheme="minorEastAsia" w:hAnsiTheme="minorEastAsia"/>
          <w:sz w:val="24"/>
        </w:rPr>
        <w:t>转换金额1000万（含）元以上，申购补差费率为1000</w:t>
      </w:r>
      <w:r w:rsidRPr="004D46DA">
        <w:rPr>
          <w:rFonts w:asciiTheme="minorEastAsia" w:eastAsiaTheme="minorEastAsia" w:hAnsiTheme="minorEastAsia" w:hint="eastAsia"/>
          <w:sz w:val="24"/>
        </w:rPr>
        <w:t>元</w:t>
      </w:r>
      <w:r w:rsidRPr="004D46DA">
        <w:rPr>
          <w:rFonts w:asciiTheme="minorEastAsia" w:eastAsiaTheme="minorEastAsia" w:hAnsiTheme="minorEastAsia"/>
          <w:sz w:val="24"/>
        </w:rPr>
        <w:t>/</w:t>
      </w:r>
      <w:r w:rsidRPr="004D46DA">
        <w:rPr>
          <w:rFonts w:asciiTheme="minorEastAsia" w:eastAsiaTheme="minorEastAsia" w:hAnsiTheme="minorEastAsia" w:hint="eastAsia"/>
          <w:sz w:val="24"/>
        </w:rPr>
        <w:t>笔</w:t>
      </w:r>
      <w:r w:rsidRPr="004D46DA">
        <w:rPr>
          <w:rFonts w:asciiTheme="minorEastAsia" w:eastAsiaTheme="minorEastAsia" w:hAnsiTheme="minorEastAsia"/>
          <w:sz w:val="24"/>
        </w:rPr>
        <w:t>。</w:t>
      </w:r>
    </w:p>
    <w:p w14:paraId="5FD57B9C" w14:textId="1A1D988B" w:rsidR="00BB6D91" w:rsidRPr="000B7C88" w:rsidRDefault="00BB6D91" w:rsidP="000A77CF">
      <w:pPr>
        <w:spacing w:line="360" w:lineRule="auto"/>
        <w:ind w:firstLine="420"/>
        <w:rPr>
          <w:sz w:val="24"/>
        </w:rPr>
      </w:pPr>
      <w:r w:rsidRPr="000B7C88">
        <w:rPr>
          <w:sz w:val="24"/>
        </w:rPr>
        <w:t>2</w:t>
      </w:r>
      <w:r w:rsidRPr="000B7C88">
        <w:rPr>
          <w:rFonts w:hAnsi="宋体"/>
          <w:sz w:val="24"/>
        </w:rPr>
        <w:t>）当本基金</w:t>
      </w:r>
      <w:r w:rsidR="00C475EE">
        <w:rPr>
          <w:rFonts w:hAnsi="宋体"/>
          <w:sz w:val="24"/>
        </w:rPr>
        <w:t>C</w:t>
      </w:r>
      <w:r w:rsidR="00C475EE">
        <w:rPr>
          <w:rFonts w:hAnsi="宋体"/>
          <w:sz w:val="24"/>
        </w:rPr>
        <w:t>类基金份额</w:t>
      </w:r>
      <w:r w:rsidRPr="000B7C88">
        <w:rPr>
          <w:rFonts w:hAnsi="宋体"/>
          <w:sz w:val="24"/>
        </w:rPr>
        <w:t>为转入基金，</w:t>
      </w:r>
      <w:r w:rsidR="00B35587" w:rsidRPr="000B7C88">
        <w:rPr>
          <w:rFonts w:hAnsi="宋体"/>
          <w:sz w:val="24"/>
        </w:rPr>
        <w:t>易方达双债增强债券型证券投资基金</w:t>
      </w:r>
      <w:r w:rsidR="00DB291D" w:rsidRPr="000B7C88">
        <w:rPr>
          <w:rFonts w:hint="eastAsia"/>
          <w:sz w:val="24"/>
        </w:rPr>
        <w:t>A</w:t>
      </w:r>
      <w:r w:rsidR="00FE5716" w:rsidRPr="000B7C88">
        <w:rPr>
          <w:sz w:val="24"/>
        </w:rPr>
        <w:t>类</w:t>
      </w:r>
      <w:r w:rsidR="00B35587" w:rsidRPr="000B7C88">
        <w:rPr>
          <w:rFonts w:hAnsi="宋体"/>
          <w:sz w:val="24"/>
        </w:rPr>
        <w:t>基金份额</w:t>
      </w:r>
      <w:r w:rsidRPr="000B7C88">
        <w:rPr>
          <w:rFonts w:hAnsi="宋体"/>
          <w:sz w:val="24"/>
        </w:rPr>
        <w:t>为转出基金时：</w:t>
      </w:r>
    </w:p>
    <w:p w14:paraId="1BF3FBCC" w14:textId="77777777" w:rsidR="00BB6D91" w:rsidRPr="000B7C88" w:rsidRDefault="00BB6D91" w:rsidP="00BB6D91">
      <w:pPr>
        <w:spacing w:line="360" w:lineRule="auto"/>
        <w:ind w:firstLineChars="200" w:firstLine="480"/>
        <w:rPr>
          <w:sz w:val="24"/>
        </w:rPr>
      </w:pPr>
      <w:r w:rsidRPr="000B7C88">
        <w:rPr>
          <w:rFonts w:hAnsi="宋体"/>
          <w:sz w:val="24"/>
        </w:rPr>
        <w:t>①转换对应的转出基金即</w:t>
      </w:r>
      <w:r w:rsidR="00B35587" w:rsidRPr="000B7C88">
        <w:rPr>
          <w:rFonts w:hAnsi="宋体"/>
          <w:sz w:val="24"/>
        </w:rPr>
        <w:t>易方达双债增强债券型证券投资基金</w:t>
      </w:r>
      <w:r w:rsidR="00DB291D" w:rsidRPr="000B7C88">
        <w:rPr>
          <w:rFonts w:hint="eastAsia"/>
          <w:sz w:val="24"/>
        </w:rPr>
        <w:t>A</w:t>
      </w:r>
      <w:r w:rsidR="00FE5716" w:rsidRPr="000B7C88">
        <w:rPr>
          <w:sz w:val="24"/>
        </w:rPr>
        <w:t>类</w:t>
      </w:r>
      <w:r w:rsidR="00B35587" w:rsidRPr="000B7C88">
        <w:rPr>
          <w:rFonts w:hAnsi="宋体"/>
          <w:sz w:val="24"/>
        </w:rPr>
        <w:t>基金份额</w:t>
      </w:r>
      <w:r w:rsidRPr="000B7C88">
        <w:rPr>
          <w:rFonts w:hAnsi="宋体"/>
          <w:sz w:val="24"/>
        </w:rPr>
        <w:t>的赎回费率如下：</w:t>
      </w:r>
    </w:p>
    <w:p w14:paraId="44728ABF" w14:textId="5BF87828" w:rsidR="000F7939" w:rsidRPr="004D46DA" w:rsidRDefault="000F7939" w:rsidP="000F7939">
      <w:pPr>
        <w:spacing w:line="360" w:lineRule="auto"/>
        <w:ind w:firstLineChars="300" w:firstLine="720"/>
        <w:rPr>
          <w:rFonts w:asciiTheme="minorEastAsia" w:eastAsiaTheme="minorEastAsia" w:hAnsiTheme="minorEastAsia"/>
          <w:sz w:val="24"/>
        </w:rPr>
      </w:pPr>
      <w:r w:rsidRPr="004D46DA">
        <w:rPr>
          <w:rFonts w:asciiTheme="minorEastAsia" w:eastAsiaTheme="minorEastAsia" w:hAnsiTheme="minorEastAsia"/>
          <w:sz w:val="24"/>
        </w:rPr>
        <w:t>持有期限0-6（含）天，赎回费率为1.5</w:t>
      </w:r>
      <w:r w:rsidR="0010218E">
        <w:rPr>
          <w:rFonts w:asciiTheme="minorEastAsia" w:eastAsiaTheme="minorEastAsia" w:hAnsiTheme="minorEastAsia"/>
          <w:sz w:val="24"/>
        </w:rPr>
        <w:t>0</w:t>
      </w:r>
      <w:r w:rsidRPr="004D46DA">
        <w:rPr>
          <w:rFonts w:asciiTheme="minorEastAsia" w:eastAsiaTheme="minorEastAsia" w:hAnsiTheme="minorEastAsia"/>
          <w:sz w:val="24"/>
        </w:rPr>
        <w:t>%；</w:t>
      </w:r>
    </w:p>
    <w:p w14:paraId="7A0F78B4" w14:textId="54A111A1" w:rsidR="00B35587" w:rsidRPr="000B7C88" w:rsidRDefault="000F7939" w:rsidP="000F7939">
      <w:pPr>
        <w:spacing w:line="360" w:lineRule="auto"/>
        <w:ind w:firstLineChars="300" w:firstLine="720"/>
        <w:rPr>
          <w:sz w:val="24"/>
        </w:rPr>
      </w:pPr>
      <w:r w:rsidRPr="004D46DA">
        <w:rPr>
          <w:rFonts w:asciiTheme="minorEastAsia" w:eastAsiaTheme="minorEastAsia" w:hAnsiTheme="minorEastAsia"/>
          <w:sz w:val="24"/>
        </w:rPr>
        <w:t>持有期限7（含）-29（含）天，赎回费率为0.75%；</w:t>
      </w:r>
    </w:p>
    <w:p w14:paraId="3E96890D" w14:textId="77777777" w:rsidR="00B35587" w:rsidRPr="000B7C88" w:rsidRDefault="00B35587" w:rsidP="00B35587">
      <w:pPr>
        <w:spacing w:line="360" w:lineRule="auto"/>
        <w:ind w:firstLineChars="300" w:firstLine="720"/>
        <w:rPr>
          <w:sz w:val="24"/>
        </w:rPr>
      </w:pPr>
      <w:r w:rsidRPr="000B7C88">
        <w:rPr>
          <w:rFonts w:hAnsi="宋体"/>
          <w:sz w:val="24"/>
        </w:rPr>
        <w:t>持有期限</w:t>
      </w:r>
      <w:r w:rsidRPr="000B7C88">
        <w:rPr>
          <w:sz w:val="24"/>
        </w:rPr>
        <w:t>30</w:t>
      </w:r>
      <w:r w:rsidRPr="000B7C88">
        <w:rPr>
          <w:rFonts w:hAnsi="宋体"/>
          <w:sz w:val="24"/>
        </w:rPr>
        <w:t>（含）</w:t>
      </w:r>
      <w:r w:rsidRPr="000B7C88">
        <w:rPr>
          <w:sz w:val="24"/>
        </w:rPr>
        <w:t>-364</w:t>
      </w:r>
      <w:r w:rsidRPr="000B7C88">
        <w:rPr>
          <w:rFonts w:hAnsi="宋体"/>
          <w:sz w:val="24"/>
        </w:rPr>
        <w:t>（含）天，赎回费率为</w:t>
      </w:r>
      <w:r w:rsidRPr="000B7C88">
        <w:rPr>
          <w:sz w:val="24"/>
        </w:rPr>
        <w:t>0.1%</w:t>
      </w:r>
      <w:r w:rsidRPr="000B7C88">
        <w:rPr>
          <w:rFonts w:hAnsi="宋体"/>
          <w:sz w:val="24"/>
        </w:rPr>
        <w:t>；</w:t>
      </w:r>
    </w:p>
    <w:p w14:paraId="301494B6" w14:textId="77777777" w:rsidR="00B35587" w:rsidRPr="000B7C88" w:rsidRDefault="00B35587" w:rsidP="00B35587">
      <w:pPr>
        <w:spacing w:line="360" w:lineRule="auto"/>
        <w:ind w:firstLineChars="300" w:firstLine="720"/>
        <w:rPr>
          <w:sz w:val="24"/>
        </w:rPr>
      </w:pPr>
      <w:r w:rsidRPr="000B7C88">
        <w:rPr>
          <w:rFonts w:hAnsi="宋体"/>
          <w:sz w:val="24"/>
        </w:rPr>
        <w:t>持有期限</w:t>
      </w:r>
      <w:r w:rsidRPr="000B7C88">
        <w:rPr>
          <w:sz w:val="24"/>
        </w:rPr>
        <w:t>365</w:t>
      </w:r>
      <w:r w:rsidRPr="000B7C88">
        <w:rPr>
          <w:rFonts w:hAnsi="宋体"/>
          <w:sz w:val="24"/>
        </w:rPr>
        <w:t>（含）</w:t>
      </w:r>
      <w:r w:rsidRPr="000B7C88">
        <w:rPr>
          <w:sz w:val="24"/>
        </w:rPr>
        <w:t>-729</w:t>
      </w:r>
      <w:r w:rsidRPr="000B7C88">
        <w:rPr>
          <w:rFonts w:hAnsi="宋体"/>
          <w:sz w:val="24"/>
        </w:rPr>
        <w:t>（含）天，赎回费率为</w:t>
      </w:r>
      <w:r w:rsidRPr="000B7C88">
        <w:rPr>
          <w:sz w:val="24"/>
        </w:rPr>
        <w:t>0.05%</w:t>
      </w:r>
      <w:r w:rsidRPr="000B7C88">
        <w:rPr>
          <w:rFonts w:hAnsi="宋体"/>
          <w:sz w:val="24"/>
        </w:rPr>
        <w:t>；</w:t>
      </w:r>
    </w:p>
    <w:p w14:paraId="2099CD8E" w14:textId="24437BF2" w:rsidR="00BB6D91" w:rsidRPr="000B7C88" w:rsidRDefault="00B35587" w:rsidP="00B35587">
      <w:pPr>
        <w:spacing w:line="360" w:lineRule="auto"/>
        <w:ind w:firstLineChars="300" w:firstLine="720"/>
        <w:rPr>
          <w:sz w:val="24"/>
        </w:rPr>
      </w:pPr>
      <w:r w:rsidRPr="000B7C88">
        <w:rPr>
          <w:rFonts w:hAnsi="宋体"/>
          <w:sz w:val="24"/>
        </w:rPr>
        <w:t>持有期限</w:t>
      </w:r>
      <w:r w:rsidRPr="000B7C88">
        <w:rPr>
          <w:sz w:val="24"/>
        </w:rPr>
        <w:t>730</w:t>
      </w:r>
      <w:r w:rsidRPr="000B7C88">
        <w:rPr>
          <w:rFonts w:hAnsi="宋体"/>
          <w:sz w:val="24"/>
        </w:rPr>
        <w:t>（含）天</w:t>
      </w:r>
      <w:r w:rsidR="00215AD7">
        <w:rPr>
          <w:rFonts w:hAnsi="宋体"/>
          <w:sz w:val="24"/>
        </w:rPr>
        <w:t>及</w:t>
      </w:r>
      <w:r w:rsidRPr="000B7C88">
        <w:rPr>
          <w:rFonts w:hAnsi="宋体"/>
          <w:sz w:val="24"/>
        </w:rPr>
        <w:t>以上，赎回费率为</w:t>
      </w:r>
      <w:r w:rsidRPr="000B7C88">
        <w:rPr>
          <w:sz w:val="24"/>
        </w:rPr>
        <w:t>0</w:t>
      </w:r>
      <w:r w:rsidR="007659C8">
        <w:rPr>
          <w:rFonts w:hint="eastAsia"/>
          <w:sz w:val="24"/>
        </w:rPr>
        <w:t>%</w:t>
      </w:r>
      <w:r w:rsidRPr="000B7C88">
        <w:rPr>
          <w:rFonts w:hAnsi="宋体"/>
          <w:sz w:val="24"/>
        </w:rPr>
        <w:t>。</w:t>
      </w:r>
    </w:p>
    <w:p w14:paraId="476F8658" w14:textId="77777777" w:rsidR="008C2642" w:rsidRPr="000B7C88" w:rsidRDefault="00BB6D91" w:rsidP="008C2642">
      <w:pPr>
        <w:spacing w:line="360" w:lineRule="auto"/>
        <w:ind w:firstLineChars="200" w:firstLine="480"/>
        <w:rPr>
          <w:sz w:val="24"/>
        </w:rPr>
      </w:pPr>
      <w:r w:rsidRPr="000B7C88">
        <w:rPr>
          <w:rFonts w:hAnsi="宋体"/>
          <w:sz w:val="24"/>
        </w:rPr>
        <w:t>②转换对应的申购补差费率</w:t>
      </w:r>
      <w:r w:rsidR="00B35587" w:rsidRPr="000B7C88">
        <w:rPr>
          <w:rFonts w:hAnsi="宋体"/>
          <w:sz w:val="24"/>
        </w:rPr>
        <w:t>如下：</w:t>
      </w:r>
    </w:p>
    <w:p w14:paraId="56F6269B" w14:textId="0C89B1B5" w:rsidR="008C2642" w:rsidRPr="000B7C88" w:rsidRDefault="00C475EE" w:rsidP="008C2642">
      <w:pPr>
        <w:spacing w:line="360" w:lineRule="auto"/>
        <w:ind w:firstLineChars="200" w:firstLine="480"/>
        <w:rPr>
          <w:sz w:val="24"/>
        </w:rPr>
      </w:pPr>
      <w:r w:rsidRPr="004D46DA">
        <w:rPr>
          <w:rFonts w:asciiTheme="minorEastAsia" w:eastAsiaTheme="minorEastAsia" w:hAnsiTheme="minorEastAsia" w:hint="eastAsia"/>
          <w:sz w:val="24"/>
        </w:rPr>
        <w:t>投资者转入本基金C类基金份额，转换对应的申购补差费率为0%。</w:t>
      </w:r>
    </w:p>
    <w:p w14:paraId="311DD372" w14:textId="124D75DD" w:rsidR="00BB6D91" w:rsidRPr="000B7C88" w:rsidRDefault="00BB6D91" w:rsidP="008D5D2B">
      <w:pPr>
        <w:spacing w:line="360" w:lineRule="auto"/>
        <w:ind w:firstLineChars="200" w:firstLine="480"/>
        <w:rPr>
          <w:sz w:val="24"/>
        </w:rPr>
      </w:pPr>
      <w:r w:rsidRPr="000B7C88">
        <w:rPr>
          <w:rFonts w:hAnsi="宋体"/>
          <w:sz w:val="24"/>
        </w:rPr>
        <w:t>（</w:t>
      </w:r>
      <w:r w:rsidR="009669B5">
        <w:rPr>
          <w:sz w:val="24"/>
        </w:rPr>
        <w:t>4</w:t>
      </w:r>
      <w:r w:rsidRPr="000B7C88">
        <w:rPr>
          <w:rFonts w:hAnsi="宋体"/>
          <w:sz w:val="24"/>
        </w:rPr>
        <w:t>）基金转换份额的计算方法举例</w:t>
      </w:r>
    </w:p>
    <w:p w14:paraId="7FD8BCC7" w14:textId="40AF680A" w:rsidR="00C475EE" w:rsidRPr="004D46DA" w:rsidRDefault="00C475EE" w:rsidP="00C475EE">
      <w:pPr>
        <w:spacing w:line="360" w:lineRule="auto"/>
        <w:ind w:firstLineChars="200" w:firstLine="480"/>
        <w:rPr>
          <w:rFonts w:asciiTheme="minorEastAsia" w:eastAsiaTheme="minorEastAsia" w:hAnsiTheme="minorEastAsia"/>
          <w:sz w:val="24"/>
        </w:rPr>
      </w:pPr>
      <w:r w:rsidRPr="004D46DA">
        <w:rPr>
          <w:rFonts w:asciiTheme="minorEastAsia" w:eastAsiaTheme="minorEastAsia" w:hAnsiTheme="minorEastAsia"/>
          <w:sz w:val="24"/>
        </w:rPr>
        <w:t>假设某持有人（非特定投资群体）持有本基金C类基金份额10,000份，持有100天，现欲转换为易方达策略成长二号混合型证券投资基金；假设转出基金T日的基金份额净值为1.1000元，转入基金易方达策略成长二号混合型证券投资基金T日的基金份额净值为1.020元，则转出基金的赎回费率为0%，申购补差费率为</w:t>
      </w:r>
      <w:r w:rsidRPr="004D46DA">
        <w:rPr>
          <w:rFonts w:asciiTheme="minorEastAsia" w:eastAsiaTheme="minorEastAsia" w:hAnsiTheme="minorEastAsia" w:hint="eastAsia"/>
          <w:sz w:val="24"/>
        </w:rPr>
        <w:t>2</w:t>
      </w:r>
      <w:r w:rsidRPr="004D46DA">
        <w:rPr>
          <w:rFonts w:asciiTheme="minorEastAsia" w:eastAsiaTheme="minorEastAsia" w:hAnsiTheme="minorEastAsia"/>
          <w:sz w:val="24"/>
        </w:rPr>
        <w:t>%。转换份额计算如下：</w:t>
      </w:r>
    </w:p>
    <w:p w14:paraId="38CF29E3" w14:textId="77777777" w:rsidR="00C475EE" w:rsidRPr="004D46DA" w:rsidRDefault="00C475EE" w:rsidP="00C475EE">
      <w:pPr>
        <w:spacing w:line="360" w:lineRule="auto"/>
        <w:ind w:firstLineChars="200" w:firstLine="480"/>
        <w:rPr>
          <w:rFonts w:asciiTheme="minorEastAsia" w:eastAsiaTheme="minorEastAsia" w:hAnsiTheme="minorEastAsia"/>
          <w:sz w:val="24"/>
        </w:rPr>
      </w:pPr>
      <w:r w:rsidRPr="004D46DA">
        <w:rPr>
          <w:rFonts w:asciiTheme="minorEastAsia" w:eastAsiaTheme="minorEastAsia" w:hAnsiTheme="minorEastAsia"/>
          <w:sz w:val="24"/>
        </w:rPr>
        <w:t>转换金额=转出基金申请份额×转出基金份额净值=10,000×1.1000=11,000.00元</w:t>
      </w:r>
    </w:p>
    <w:p w14:paraId="7E86AC39" w14:textId="7430F7ED" w:rsidR="00C475EE" w:rsidRPr="004D46DA" w:rsidRDefault="00C475EE" w:rsidP="00C475EE">
      <w:pPr>
        <w:spacing w:line="360" w:lineRule="auto"/>
        <w:ind w:firstLineChars="200" w:firstLine="480"/>
        <w:rPr>
          <w:rFonts w:asciiTheme="minorEastAsia" w:eastAsiaTheme="minorEastAsia" w:hAnsiTheme="minorEastAsia"/>
          <w:sz w:val="24"/>
        </w:rPr>
      </w:pPr>
      <w:r w:rsidRPr="004D46DA">
        <w:rPr>
          <w:rFonts w:asciiTheme="minorEastAsia" w:eastAsiaTheme="minorEastAsia" w:hAnsiTheme="minorEastAsia"/>
          <w:sz w:val="24"/>
        </w:rPr>
        <w:lastRenderedPageBreak/>
        <w:t>转出基金赎回费=转换金额×转出基金赎回费率=11,000.00×0%=</w:t>
      </w:r>
      <w:r w:rsidR="00B34502">
        <w:rPr>
          <w:rFonts w:asciiTheme="minorEastAsia" w:eastAsiaTheme="minorEastAsia" w:hAnsiTheme="minorEastAsia"/>
          <w:sz w:val="24"/>
        </w:rPr>
        <w:t>0</w:t>
      </w:r>
      <w:r w:rsidRPr="004D46DA">
        <w:rPr>
          <w:rFonts w:asciiTheme="minorEastAsia" w:eastAsiaTheme="minorEastAsia" w:hAnsiTheme="minorEastAsia"/>
          <w:sz w:val="24"/>
        </w:rPr>
        <w:t>.00元</w:t>
      </w:r>
    </w:p>
    <w:p w14:paraId="0F8A00D8" w14:textId="156F00F7" w:rsidR="00C475EE" w:rsidRPr="004D46DA" w:rsidRDefault="00C475EE" w:rsidP="00C475EE">
      <w:pPr>
        <w:spacing w:line="360" w:lineRule="auto"/>
        <w:ind w:firstLineChars="200" w:firstLine="480"/>
        <w:rPr>
          <w:rFonts w:asciiTheme="minorEastAsia" w:eastAsiaTheme="minorEastAsia" w:hAnsiTheme="minorEastAsia"/>
          <w:sz w:val="24"/>
        </w:rPr>
      </w:pPr>
      <w:r w:rsidRPr="004D46DA">
        <w:rPr>
          <w:rFonts w:asciiTheme="minorEastAsia" w:eastAsiaTheme="minorEastAsia" w:hAnsiTheme="minorEastAsia"/>
          <w:sz w:val="24"/>
        </w:rPr>
        <w:t>申购补差费=（转换金额-转出基金赎回费）×申购补差费率÷（1＋申购补差费率）=（11,000.00-</w:t>
      </w:r>
      <w:r w:rsidR="00B34502">
        <w:rPr>
          <w:rFonts w:asciiTheme="minorEastAsia" w:eastAsiaTheme="minorEastAsia" w:hAnsiTheme="minorEastAsia"/>
          <w:sz w:val="24"/>
        </w:rPr>
        <w:t>0</w:t>
      </w:r>
      <w:r w:rsidRPr="004D46DA">
        <w:rPr>
          <w:rFonts w:asciiTheme="minorEastAsia" w:eastAsiaTheme="minorEastAsia" w:hAnsiTheme="minorEastAsia"/>
          <w:sz w:val="24"/>
        </w:rPr>
        <w:t>.00)×2%÷(1+2%)=21</w:t>
      </w:r>
      <w:r w:rsidR="00B34502">
        <w:rPr>
          <w:rFonts w:asciiTheme="minorEastAsia" w:eastAsiaTheme="minorEastAsia" w:hAnsiTheme="minorEastAsia"/>
          <w:sz w:val="24"/>
        </w:rPr>
        <w:t>5</w:t>
      </w:r>
      <w:r w:rsidRPr="004D46DA">
        <w:rPr>
          <w:rFonts w:asciiTheme="minorEastAsia" w:eastAsiaTheme="minorEastAsia" w:hAnsiTheme="minorEastAsia"/>
          <w:sz w:val="24"/>
        </w:rPr>
        <w:t>.6</w:t>
      </w:r>
      <w:r w:rsidR="00B34502">
        <w:rPr>
          <w:rFonts w:asciiTheme="minorEastAsia" w:eastAsiaTheme="minorEastAsia" w:hAnsiTheme="minorEastAsia"/>
          <w:sz w:val="24"/>
        </w:rPr>
        <w:t>9</w:t>
      </w:r>
      <w:r w:rsidRPr="004D46DA">
        <w:rPr>
          <w:rFonts w:asciiTheme="minorEastAsia" w:eastAsiaTheme="minorEastAsia" w:hAnsiTheme="minorEastAsia"/>
          <w:sz w:val="24"/>
        </w:rPr>
        <w:t>元</w:t>
      </w:r>
    </w:p>
    <w:p w14:paraId="3C4F14F1" w14:textId="73FC47A4" w:rsidR="00C475EE" w:rsidRPr="004D46DA" w:rsidRDefault="00C475EE" w:rsidP="00C475EE">
      <w:pPr>
        <w:spacing w:line="360" w:lineRule="auto"/>
        <w:ind w:firstLineChars="200" w:firstLine="480"/>
        <w:rPr>
          <w:rFonts w:asciiTheme="minorEastAsia" w:eastAsiaTheme="minorEastAsia" w:hAnsiTheme="minorEastAsia"/>
          <w:sz w:val="24"/>
        </w:rPr>
      </w:pPr>
      <w:r w:rsidRPr="004D46DA">
        <w:rPr>
          <w:rFonts w:asciiTheme="minorEastAsia" w:eastAsiaTheme="minorEastAsia" w:hAnsiTheme="minorEastAsia"/>
          <w:sz w:val="24"/>
        </w:rPr>
        <w:t>转换费=转出基金赎回费+申购补差费=</w:t>
      </w:r>
      <w:r w:rsidR="00B34502">
        <w:rPr>
          <w:rFonts w:asciiTheme="minorEastAsia" w:eastAsiaTheme="minorEastAsia" w:hAnsiTheme="minorEastAsia"/>
          <w:sz w:val="24"/>
        </w:rPr>
        <w:t>0.00</w:t>
      </w:r>
      <w:r w:rsidRPr="004D46DA">
        <w:rPr>
          <w:rFonts w:asciiTheme="minorEastAsia" w:eastAsiaTheme="minorEastAsia" w:hAnsiTheme="minorEastAsia"/>
          <w:sz w:val="24"/>
        </w:rPr>
        <w:t>+</w:t>
      </w:r>
      <w:r w:rsidR="00B34502" w:rsidRPr="004D46DA">
        <w:rPr>
          <w:rFonts w:asciiTheme="minorEastAsia" w:eastAsiaTheme="minorEastAsia" w:hAnsiTheme="minorEastAsia"/>
          <w:sz w:val="24"/>
        </w:rPr>
        <w:t>21</w:t>
      </w:r>
      <w:r w:rsidR="00B34502">
        <w:rPr>
          <w:rFonts w:asciiTheme="minorEastAsia" w:eastAsiaTheme="minorEastAsia" w:hAnsiTheme="minorEastAsia"/>
          <w:sz w:val="24"/>
        </w:rPr>
        <w:t>5</w:t>
      </w:r>
      <w:r w:rsidR="00B34502" w:rsidRPr="004D46DA">
        <w:rPr>
          <w:rFonts w:asciiTheme="minorEastAsia" w:eastAsiaTheme="minorEastAsia" w:hAnsiTheme="minorEastAsia"/>
          <w:sz w:val="24"/>
        </w:rPr>
        <w:t>.6</w:t>
      </w:r>
      <w:r w:rsidR="00B34502">
        <w:rPr>
          <w:rFonts w:asciiTheme="minorEastAsia" w:eastAsiaTheme="minorEastAsia" w:hAnsiTheme="minorEastAsia"/>
          <w:sz w:val="24"/>
        </w:rPr>
        <w:t>9</w:t>
      </w:r>
      <w:r w:rsidRPr="004D46DA">
        <w:rPr>
          <w:rFonts w:asciiTheme="minorEastAsia" w:eastAsiaTheme="minorEastAsia" w:hAnsiTheme="minorEastAsia"/>
          <w:sz w:val="24"/>
        </w:rPr>
        <w:t>=</w:t>
      </w:r>
      <w:r w:rsidR="00B34502" w:rsidRPr="004D46DA">
        <w:rPr>
          <w:rFonts w:asciiTheme="minorEastAsia" w:eastAsiaTheme="minorEastAsia" w:hAnsiTheme="minorEastAsia"/>
          <w:sz w:val="24"/>
        </w:rPr>
        <w:t>21</w:t>
      </w:r>
      <w:r w:rsidR="00B34502">
        <w:rPr>
          <w:rFonts w:asciiTheme="minorEastAsia" w:eastAsiaTheme="minorEastAsia" w:hAnsiTheme="minorEastAsia"/>
          <w:sz w:val="24"/>
        </w:rPr>
        <w:t>5</w:t>
      </w:r>
      <w:r w:rsidR="00B34502" w:rsidRPr="004D46DA">
        <w:rPr>
          <w:rFonts w:asciiTheme="minorEastAsia" w:eastAsiaTheme="minorEastAsia" w:hAnsiTheme="minorEastAsia"/>
          <w:sz w:val="24"/>
        </w:rPr>
        <w:t>.6</w:t>
      </w:r>
      <w:r w:rsidR="00B34502">
        <w:rPr>
          <w:rFonts w:asciiTheme="minorEastAsia" w:eastAsiaTheme="minorEastAsia" w:hAnsiTheme="minorEastAsia"/>
          <w:sz w:val="24"/>
        </w:rPr>
        <w:t>9</w:t>
      </w:r>
      <w:r w:rsidRPr="004D46DA">
        <w:rPr>
          <w:rFonts w:asciiTheme="minorEastAsia" w:eastAsiaTheme="minorEastAsia" w:hAnsiTheme="minorEastAsia"/>
          <w:sz w:val="24"/>
        </w:rPr>
        <w:t>元</w:t>
      </w:r>
    </w:p>
    <w:p w14:paraId="40E33D6A" w14:textId="2A330862" w:rsidR="00C475EE" w:rsidRPr="004D46DA" w:rsidRDefault="00C475EE" w:rsidP="00C475EE">
      <w:pPr>
        <w:spacing w:line="360" w:lineRule="auto"/>
        <w:ind w:firstLineChars="200" w:firstLine="480"/>
        <w:rPr>
          <w:rFonts w:asciiTheme="minorEastAsia" w:eastAsiaTheme="minorEastAsia" w:hAnsiTheme="minorEastAsia"/>
          <w:sz w:val="24"/>
        </w:rPr>
      </w:pPr>
      <w:r w:rsidRPr="004D46DA">
        <w:rPr>
          <w:rFonts w:asciiTheme="minorEastAsia" w:eastAsiaTheme="minorEastAsia" w:hAnsiTheme="minorEastAsia"/>
          <w:sz w:val="24"/>
        </w:rPr>
        <w:t>转入金额=转换金额-转换费=11,000.00-</w:t>
      </w:r>
      <w:r w:rsidR="00B34502" w:rsidRPr="004D46DA">
        <w:rPr>
          <w:rFonts w:asciiTheme="minorEastAsia" w:eastAsiaTheme="minorEastAsia" w:hAnsiTheme="minorEastAsia"/>
          <w:sz w:val="24"/>
        </w:rPr>
        <w:t>21</w:t>
      </w:r>
      <w:r w:rsidR="00B34502">
        <w:rPr>
          <w:rFonts w:asciiTheme="minorEastAsia" w:eastAsiaTheme="minorEastAsia" w:hAnsiTheme="minorEastAsia"/>
          <w:sz w:val="24"/>
        </w:rPr>
        <w:t>5</w:t>
      </w:r>
      <w:r w:rsidR="00B34502" w:rsidRPr="004D46DA">
        <w:rPr>
          <w:rFonts w:asciiTheme="minorEastAsia" w:eastAsiaTheme="minorEastAsia" w:hAnsiTheme="minorEastAsia"/>
          <w:sz w:val="24"/>
        </w:rPr>
        <w:t>.6</w:t>
      </w:r>
      <w:r w:rsidR="00B34502">
        <w:rPr>
          <w:rFonts w:asciiTheme="minorEastAsia" w:eastAsiaTheme="minorEastAsia" w:hAnsiTheme="minorEastAsia"/>
          <w:sz w:val="24"/>
        </w:rPr>
        <w:t>9</w:t>
      </w:r>
      <w:r w:rsidRPr="004D46DA">
        <w:rPr>
          <w:rFonts w:asciiTheme="minorEastAsia" w:eastAsiaTheme="minorEastAsia" w:hAnsiTheme="minorEastAsia"/>
          <w:sz w:val="24"/>
        </w:rPr>
        <w:t>=10,7</w:t>
      </w:r>
      <w:r w:rsidR="00B34502">
        <w:rPr>
          <w:rFonts w:asciiTheme="minorEastAsia" w:eastAsiaTheme="minorEastAsia" w:hAnsiTheme="minorEastAsia"/>
          <w:sz w:val="24"/>
        </w:rPr>
        <w:t>84</w:t>
      </w:r>
      <w:r w:rsidRPr="004D46DA">
        <w:rPr>
          <w:rFonts w:asciiTheme="minorEastAsia" w:eastAsiaTheme="minorEastAsia" w:hAnsiTheme="minorEastAsia"/>
          <w:sz w:val="24"/>
        </w:rPr>
        <w:t>.3</w:t>
      </w:r>
      <w:r w:rsidR="00B34502">
        <w:rPr>
          <w:rFonts w:asciiTheme="minorEastAsia" w:eastAsiaTheme="minorEastAsia" w:hAnsiTheme="minorEastAsia"/>
          <w:sz w:val="24"/>
        </w:rPr>
        <w:t>1</w:t>
      </w:r>
      <w:r w:rsidRPr="004D46DA">
        <w:rPr>
          <w:rFonts w:asciiTheme="minorEastAsia" w:eastAsiaTheme="minorEastAsia" w:hAnsiTheme="minorEastAsia"/>
          <w:sz w:val="24"/>
        </w:rPr>
        <w:t>元</w:t>
      </w:r>
    </w:p>
    <w:p w14:paraId="26EB1461" w14:textId="550E9983" w:rsidR="00BB6D91" w:rsidRPr="000B7C88" w:rsidRDefault="00C475EE" w:rsidP="00BB6D91">
      <w:pPr>
        <w:spacing w:line="360" w:lineRule="auto"/>
        <w:ind w:firstLineChars="200" w:firstLine="480"/>
        <w:rPr>
          <w:sz w:val="24"/>
        </w:rPr>
      </w:pPr>
      <w:r w:rsidRPr="004D46DA">
        <w:rPr>
          <w:rFonts w:asciiTheme="minorEastAsia" w:eastAsiaTheme="minorEastAsia" w:hAnsiTheme="minorEastAsia"/>
          <w:sz w:val="24"/>
        </w:rPr>
        <w:t>转入份额=转入金额÷转入基金份额净值=</w:t>
      </w:r>
      <w:r w:rsidR="00B34502" w:rsidRPr="004D46DA">
        <w:rPr>
          <w:rFonts w:asciiTheme="minorEastAsia" w:eastAsiaTheme="minorEastAsia" w:hAnsiTheme="minorEastAsia"/>
          <w:sz w:val="24"/>
        </w:rPr>
        <w:t>10,7</w:t>
      </w:r>
      <w:r w:rsidR="00B34502">
        <w:rPr>
          <w:rFonts w:asciiTheme="minorEastAsia" w:eastAsiaTheme="minorEastAsia" w:hAnsiTheme="minorEastAsia"/>
          <w:sz w:val="24"/>
        </w:rPr>
        <w:t>84</w:t>
      </w:r>
      <w:r w:rsidR="00B34502" w:rsidRPr="004D46DA">
        <w:rPr>
          <w:rFonts w:asciiTheme="minorEastAsia" w:eastAsiaTheme="minorEastAsia" w:hAnsiTheme="minorEastAsia"/>
          <w:sz w:val="24"/>
        </w:rPr>
        <w:t>.3</w:t>
      </w:r>
      <w:r w:rsidR="00B34502">
        <w:rPr>
          <w:rFonts w:asciiTheme="minorEastAsia" w:eastAsiaTheme="minorEastAsia" w:hAnsiTheme="minorEastAsia"/>
          <w:sz w:val="24"/>
        </w:rPr>
        <w:t>1</w:t>
      </w:r>
      <w:r w:rsidRPr="004D46DA">
        <w:rPr>
          <w:rFonts w:asciiTheme="minorEastAsia" w:eastAsiaTheme="minorEastAsia" w:hAnsiTheme="minorEastAsia"/>
          <w:sz w:val="24"/>
        </w:rPr>
        <w:t>÷1.020=10,5</w:t>
      </w:r>
      <w:r w:rsidR="00B34502">
        <w:rPr>
          <w:rFonts w:asciiTheme="minorEastAsia" w:eastAsiaTheme="minorEastAsia" w:hAnsiTheme="minorEastAsia"/>
          <w:sz w:val="24"/>
        </w:rPr>
        <w:t>72</w:t>
      </w:r>
      <w:r w:rsidRPr="004D46DA">
        <w:rPr>
          <w:rFonts w:asciiTheme="minorEastAsia" w:eastAsiaTheme="minorEastAsia" w:hAnsiTheme="minorEastAsia"/>
          <w:sz w:val="24"/>
        </w:rPr>
        <w:t>.</w:t>
      </w:r>
      <w:r w:rsidR="00B34502">
        <w:rPr>
          <w:rFonts w:asciiTheme="minorEastAsia" w:eastAsiaTheme="minorEastAsia" w:hAnsiTheme="minorEastAsia"/>
          <w:sz w:val="24"/>
        </w:rPr>
        <w:t>85</w:t>
      </w:r>
      <w:r w:rsidRPr="004D46DA">
        <w:rPr>
          <w:rFonts w:asciiTheme="minorEastAsia" w:eastAsiaTheme="minorEastAsia" w:hAnsiTheme="minorEastAsia"/>
          <w:sz w:val="24"/>
        </w:rPr>
        <w:t>份</w:t>
      </w:r>
    </w:p>
    <w:p w14:paraId="2379A1D6" w14:textId="77777777" w:rsidR="00BB6D91" w:rsidRPr="000B7C88" w:rsidRDefault="00BB6D91" w:rsidP="00BB6D91">
      <w:pPr>
        <w:pStyle w:val="30"/>
        <w:keepNext w:val="0"/>
        <w:keepLines w:val="0"/>
        <w:spacing w:before="0" w:after="0" w:line="360" w:lineRule="auto"/>
        <w:rPr>
          <w:bCs w:val="0"/>
          <w:sz w:val="24"/>
          <w:szCs w:val="24"/>
        </w:rPr>
      </w:pPr>
      <w:r w:rsidRPr="000B7C88">
        <w:rPr>
          <w:bCs w:val="0"/>
          <w:sz w:val="24"/>
          <w:szCs w:val="24"/>
        </w:rPr>
        <w:t xml:space="preserve">5.2 </w:t>
      </w:r>
      <w:r w:rsidRPr="000B7C88">
        <w:rPr>
          <w:rFonts w:hAnsi="宋体"/>
          <w:bCs w:val="0"/>
          <w:sz w:val="24"/>
          <w:szCs w:val="24"/>
        </w:rPr>
        <w:t>其他与转换相关的事项</w:t>
      </w:r>
    </w:p>
    <w:p w14:paraId="0C4244FE" w14:textId="77777777" w:rsidR="00BB6D91" w:rsidRPr="000B7C88" w:rsidRDefault="00BB6D91" w:rsidP="00BB6D91">
      <w:pPr>
        <w:spacing w:line="360" w:lineRule="auto"/>
        <w:ind w:firstLineChars="200" w:firstLine="480"/>
        <w:rPr>
          <w:sz w:val="24"/>
        </w:rPr>
      </w:pPr>
      <w:r w:rsidRPr="000B7C88">
        <w:rPr>
          <w:rFonts w:hAnsi="宋体"/>
          <w:sz w:val="24"/>
        </w:rPr>
        <w:t>（</w:t>
      </w:r>
      <w:r w:rsidRPr="000B7C88">
        <w:rPr>
          <w:sz w:val="24"/>
        </w:rPr>
        <w:t>1</w:t>
      </w:r>
      <w:r w:rsidRPr="000B7C88">
        <w:rPr>
          <w:rFonts w:hAnsi="宋体"/>
          <w:sz w:val="24"/>
        </w:rPr>
        <w:t>）可转换基金</w:t>
      </w:r>
    </w:p>
    <w:p w14:paraId="655D8B3B" w14:textId="5731F739" w:rsidR="006655D9" w:rsidRPr="000B7C88" w:rsidRDefault="00C475EE" w:rsidP="006655D9">
      <w:pPr>
        <w:spacing w:line="360" w:lineRule="auto"/>
        <w:ind w:firstLineChars="200" w:firstLine="480"/>
        <w:rPr>
          <w:sz w:val="24"/>
        </w:rPr>
      </w:pPr>
      <w:r w:rsidRPr="005A485E">
        <w:rPr>
          <w:rFonts w:asciiTheme="minorEastAsia" w:eastAsiaTheme="minorEastAsia" w:hAnsiTheme="minorEastAsia" w:hint="eastAsia"/>
          <w:sz w:val="24"/>
        </w:rPr>
        <w:t>易方达平稳增长证券投资基金、易方达策略成长证券投资基金、易方达50指数证券投资基金、易方达积极成长证券投资基金、易方达货币市场基金、易方达稳健收益债券型证券投资基金、易方达价值精选混合型证券投资基金、易方达策略成长二号混合型证券投资基金、易方达价值成长混合型证券投资基金、易方达科讯混合型证券投资基金、易方达增强回报债券型证券投资基金、易方达中小盘混合型证券投资基金、易方达科汇灵活配置混合型证券投资基金、易方达科翔混合型证券投资基金、易方达行业领先企业混合型证券投资基金、易方达沪深300交易型开放式指数发起式证券投资基金联接基金、易方达深证100交易型开放式指数证券投资基金联接基金、易方达上证中盘交易型开放式指数证券投资基金联接基金、易方达消费行业股票型证券投资基金、易方达医疗保健行业混合型证券投资基金、易方达安心回报债券型证券投资基金、易方达资源行业混合型证券投资基金、易方达创业板交易型开放式指数证券投资基金联接基金、易方达双债增强债券型证券投资基金、易方达纯债债券型证券投资基金、易方达沪深300量化增强证券投资基金、易方达月月利理财债券型证券投资基金、易方达天天理财货币市场基金、易方达信用债债券型证券投资基金、易方达裕丰回报债券型证券投资基金、易方达高等级信用债债券型证券投资基金、易方达投资级信用债债券型证券投资基金、易方达新兴成长灵活配置混合型证券投资基金、易方达裕惠回报定期开放式混合型发起式证券投资基金</w:t>
      </w:r>
      <w:r w:rsidRPr="005A485E">
        <w:rPr>
          <w:rFonts w:asciiTheme="minorEastAsia" w:eastAsiaTheme="minorEastAsia" w:hAnsiTheme="minorEastAsia" w:hint="eastAsia"/>
          <w:bCs/>
          <w:sz w:val="24"/>
        </w:rPr>
        <w:t>、</w:t>
      </w:r>
      <w:r w:rsidRPr="005A485E">
        <w:rPr>
          <w:rFonts w:asciiTheme="minorEastAsia" w:eastAsiaTheme="minorEastAsia" w:hAnsiTheme="minorEastAsia" w:hint="eastAsia"/>
          <w:sz w:val="24"/>
        </w:rPr>
        <w:t>易方达财富快线货币市场基金、易方达天天增利货币市场基金、</w:t>
      </w:r>
      <w:r w:rsidRPr="005A485E">
        <w:rPr>
          <w:rFonts w:asciiTheme="minorEastAsia" w:eastAsiaTheme="minorEastAsia" w:hAnsiTheme="minorEastAsia" w:hint="eastAsia"/>
          <w:bCs/>
          <w:sz w:val="24"/>
        </w:rPr>
        <w:t>易方达纯债1年定期开放债券型证券投资基金、易方达龙宝货币市场基金、易方达增金宝货币市场基金、易方达沪深</w:t>
      </w:r>
      <w:r w:rsidRPr="005A485E">
        <w:rPr>
          <w:rFonts w:asciiTheme="minorEastAsia" w:eastAsiaTheme="minorEastAsia" w:hAnsiTheme="minorEastAsia"/>
          <w:bCs/>
          <w:sz w:val="24"/>
        </w:rPr>
        <w:t>300</w:t>
      </w:r>
      <w:r w:rsidRPr="005A485E">
        <w:rPr>
          <w:rFonts w:asciiTheme="minorEastAsia" w:eastAsiaTheme="minorEastAsia" w:hAnsiTheme="minorEastAsia" w:hint="eastAsia"/>
          <w:bCs/>
          <w:sz w:val="24"/>
        </w:rPr>
        <w:t>非银行金融交易型开放式指数证券投资基金联接基金、易方达创新驱动灵活配置混合型证券投</w:t>
      </w:r>
      <w:r w:rsidRPr="005A485E">
        <w:rPr>
          <w:rFonts w:asciiTheme="minorEastAsia" w:eastAsiaTheme="minorEastAsia" w:hAnsiTheme="minorEastAsia" w:hint="eastAsia"/>
          <w:bCs/>
          <w:sz w:val="24"/>
        </w:rPr>
        <w:lastRenderedPageBreak/>
        <w:t>资基金、易方达新经济灵活配置混合型证券投资基金、易方达现金增利货币市场基金、易方达裕如灵活配置混合型证券投资基金、易方达新收益灵活配置混合型证券投资基金、易方达改革红利混合型证券投资基金、易方达新常态灵活配置混合型证券投资基金、易方达新鑫灵活配置混合型证券投资基金、易方达新利灵活配置混合型证券投资基金、易方达新丝路灵活配置混合型证券投资基金、易方达新享灵活配置混合型证券投资基金、易方达安心回馈混合型证券投资基金、易方达新益灵活配置混合型证券投资基金、易方达国防军工混合型证券投资基金、易方达瑞享灵活配置混合型证券投资基金</w:t>
      </w:r>
      <w:r w:rsidRPr="005A485E">
        <w:rPr>
          <w:rFonts w:asciiTheme="minorEastAsia" w:eastAsiaTheme="minorEastAsia" w:hAnsiTheme="minorEastAsia" w:hint="eastAsia"/>
          <w:bCs/>
          <w:kern w:val="0"/>
          <w:sz w:val="24"/>
        </w:rPr>
        <w:t>、易方达瑞景灵活配置混合型证券投资基金、易方达恒久添利1年定期开放债券型证券投资基金、易方达裕祥回报债券型证券投资基金</w:t>
      </w:r>
      <w:r w:rsidRPr="005A485E">
        <w:rPr>
          <w:rFonts w:asciiTheme="minorEastAsia" w:eastAsiaTheme="minorEastAsia" w:hAnsiTheme="minorEastAsia" w:hint="eastAsia"/>
          <w:sz w:val="24"/>
        </w:rPr>
        <w:t>、易方达瑞财</w:t>
      </w:r>
      <w:r w:rsidRPr="005A485E">
        <w:rPr>
          <w:rFonts w:asciiTheme="minorEastAsia" w:eastAsiaTheme="minorEastAsia" w:hAnsiTheme="minorEastAsia"/>
          <w:sz w:val="24"/>
        </w:rPr>
        <w:t>灵活配置混合型证券投资基金</w:t>
      </w:r>
      <w:r w:rsidRPr="005A485E">
        <w:rPr>
          <w:rFonts w:asciiTheme="minorEastAsia" w:eastAsiaTheme="minorEastAsia" w:hAnsiTheme="minorEastAsia" w:hint="eastAsia"/>
          <w:sz w:val="24"/>
        </w:rPr>
        <w:t>、易方达黄金交易型开放式证券投资基金联接基金、易方达富惠纯债债券型证券投资基金、易方达瑞选灵活配置混合型证券投资基金、易方达裕景添利6个月定期开放债券型证券投资基金、</w:t>
      </w:r>
      <w:r w:rsidRPr="005A485E">
        <w:rPr>
          <w:rFonts w:asciiTheme="minorEastAsia" w:eastAsiaTheme="minorEastAsia" w:hAnsiTheme="minorEastAsia"/>
          <w:sz w:val="24"/>
        </w:rPr>
        <w:t>易方达信息产业混合型证券投资基金</w:t>
      </w:r>
      <w:r w:rsidRPr="005A485E">
        <w:rPr>
          <w:rFonts w:asciiTheme="minorEastAsia" w:eastAsiaTheme="minorEastAsia" w:hAnsiTheme="minorEastAsia" w:hint="eastAsia"/>
          <w:sz w:val="24"/>
        </w:rPr>
        <w:t>、易方达裕鑫债券型证券投资基金、易方达丰和债券型证券投资基金、</w:t>
      </w:r>
      <w:r w:rsidRPr="005A485E">
        <w:rPr>
          <w:rFonts w:asciiTheme="minorEastAsia" w:eastAsiaTheme="minorEastAsia" w:hAnsiTheme="minorEastAsia"/>
          <w:sz w:val="24"/>
        </w:rPr>
        <w:t>易方达科瑞灵活配置混合型证券投资基金</w:t>
      </w:r>
      <w:r w:rsidRPr="005A485E">
        <w:rPr>
          <w:rFonts w:asciiTheme="minorEastAsia" w:eastAsiaTheme="minorEastAsia" w:hAnsiTheme="minorEastAsia" w:hint="eastAsia"/>
          <w:sz w:val="24"/>
        </w:rPr>
        <w:t>、易方达天天发货币市场基金、易方达供给改革灵活配置混合型证券投资基金、易方达瑞通灵活配置混合型证券投资基金、易方达瑞程灵活配置混合型证券投资基金、易方达安盈回报混合型证券投资基金、易方达瑞弘灵活配置混合型证券投资基金、易方达丰惠混合型证券投资基金、易方达掌柜季季盈理财债券型证券投资基金、易方达环保主题灵活配置混合型证券投资基金、易方达中债3-5年期国债指数证券投资基金、</w:t>
      </w:r>
      <w:r w:rsidRPr="005A485E">
        <w:rPr>
          <w:rFonts w:asciiTheme="minorEastAsia" w:eastAsiaTheme="minorEastAsia" w:hAnsiTheme="minorEastAsia"/>
          <w:sz w:val="24"/>
        </w:rPr>
        <w:t>易方达瑞富</w:t>
      </w:r>
      <w:r w:rsidRPr="005A485E">
        <w:rPr>
          <w:rFonts w:asciiTheme="minorEastAsia" w:eastAsiaTheme="minorEastAsia" w:hAnsiTheme="minorEastAsia" w:hint="eastAsia"/>
          <w:sz w:val="24"/>
        </w:rPr>
        <w:t>灵活配置混合型证券投资基金、</w:t>
      </w:r>
      <w:r w:rsidRPr="005A485E">
        <w:rPr>
          <w:rFonts w:asciiTheme="minorEastAsia" w:eastAsiaTheme="minorEastAsia" w:hAnsiTheme="minorEastAsia"/>
          <w:sz w:val="24"/>
        </w:rPr>
        <w:t>易方达</w:t>
      </w:r>
      <w:r w:rsidRPr="005A485E">
        <w:rPr>
          <w:rFonts w:asciiTheme="minorEastAsia" w:eastAsiaTheme="minorEastAsia" w:hAnsiTheme="minorEastAsia" w:hint="eastAsia"/>
          <w:sz w:val="24"/>
        </w:rPr>
        <w:t>瑞兴灵活配置混合型证券投资基金、</w:t>
      </w:r>
      <w:r w:rsidRPr="005A485E">
        <w:rPr>
          <w:rFonts w:asciiTheme="minorEastAsia" w:eastAsiaTheme="minorEastAsia" w:hAnsiTheme="minorEastAsia"/>
          <w:sz w:val="24"/>
        </w:rPr>
        <w:t>易方达</w:t>
      </w:r>
      <w:r w:rsidRPr="005A485E">
        <w:rPr>
          <w:rFonts w:asciiTheme="minorEastAsia" w:eastAsiaTheme="minorEastAsia" w:hAnsiTheme="minorEastAsia" w:hint="eastAsia"/>
          <w:sz w:val="24"/>
        </w:rPr>
        <w:t>瑞智灵活配置混合型证券投资基金、易方达国企改革混合型证券投资基金、易方达大健康主题灵活配置混合型证券投资基金、易方达沪深300医药卫生交易型开放式指数证券投资基金联接基金、易方达现代服务业灵活配置混合型证券投资基金、易方达量化策略精选灵活配置混合型证券投资基金、易方达瑞恒灵活配置混合型证券投资基金、易方达瑞祥灵活配置混合型证券投资基金、易方达易百智能量化策略灵活配置混合型证券投资基金、易方达瑞和灵活配置混合型证券投资基金、易方达恒益定期开放债券型发起式证券投资基金、易方达瑞信灵活配置混合型证券投资基金</w:t>
      </w:r>
      <w:r w:rsidRPr="005A485E">
        <w:rPr>
          <w:rFonts w:ascii="宋体" w:hAnsi="宋体" w:hint="eastAsia"/>
          <w:color w:val="000000"/>
          <w:sz w:val="24"/>
        </w:rPr>
        <w:t>、</w:t>
      </w:r>
      <w:r w:rsidRPr="005A485E">
        <w:rPr>
          <w:rFonts w:asciiTheme="minorEastAsia" w:eastAsiaTheme="minorEastAsia" w:hAnsiTheme="minorEastAsia" w:hint="eastAsia"/>
          <w:sz w:val="24"/>
        </w:rPr>
        <w:t>易方达瑞祺灵活配置混合型证券投资基金、易方达港股通红利灵活配置混合型证券投资基金、易方达恒安定期开放债</w:t>
      </w:r>
      <w:r w:rsidRPr="005A485E">
        <w:rPr>
          <w:rFonts w:asciiTheme="minorEastAsia" w:eastAsiaTheme="minorEastAsia" w:hAnsiTheme="minorEastAsia" w:hint="eastAsia"/>
          <w:sz w:val="24"/>
        </w:rPr>
        <w:lastRenderedPageBreak/>
        <w:t>券型发起式证券投资基金、易方达恒信定期开放债券型发起式证券投资基金、易方达中盘成长混合型证券投资基金、易方达鑫转添利混合型证券投资基金、</w:t>
      </w:r>
      <w:r w:rsidRPr="005A485E">
        <w:rPr>
          <w:rFonts w:asciiTheme="minorEastAsia" w:eastAsiaTheme="minorEastAsia" w:hAnsiTheme="minorEastAsia"/>
          <w:sz w:val="24"/>
        </w:rPr>
        <w:t>易方达蓝筹精选混合型证券投资基金</w:t>
      </w:r>
      <w:r w:rsidRPr="005A485E">
        <w:rPr>
          <w:rFonts w:asciiTheme="minorEastAsia" w:eastAsiaTheme="minorEastAsia" w:hAnsiTheme="minorEastAsia" w:hint="eastAsia"/>
          <w:sz w:val="24"/>
        </w:rPr>
        <w:t>、易方达恒惠定期开放债券型发起式证券投资基金、易方达富财纯债债券型证券投资基金、易方达鑫转增利混合型证券投资基金、易方达安瑞短债债券型证券投资基金、易方达安悦超短债债券型证券投资基金、易方达丰华债券型证券投资基金、易方达鑫转招利混合型证券投资基金、易方达MSCI中国A股国际通交易型开放式指数证券投资基金发起式联接基金、易方达中证500交易型开放式指数证券投资基金发起式联接基金、易方达科融混合型证券投资基金、易方达安源中短债债券型证券投资基金、易方达中债1-3年国开行债券指数证券投资基金、易方达恒利3个月定期开放债券型发起式证券投资基金、易方达中债3-5年国开行债券指数证券投资基金、易方达ESG责任投资股票型发起式证券投资基金、易方达上证50交易型开放式指数证券投资基金发起式联接基金、易方达中证800交易型开放式指数证券投资基金发起式联接基金、易方达中债1-3年政策性金融债指数证券投资基金、易方达中债3-5年政策性金融债指数证券投资基金、易方达易理财货币市场基金、易方达恒兴3个月定期开放债券型发起式证券投资基金、易方达恒盛3个月定期开放混合型发起式证券投资基金、易方达中证国企一带一路交易型开放式指数证券投资基金联接基金、易方达研究精选股票型证券投资基金、易方达高端制造混合型发起式证券投资基金、易方达裕富债券型证券投资基金、易方达消费精选股票型证券投资基金、易方达金融行业股票型发起式证券投资基金、易方达年年恒夏纯债一年定期开放债券型发起式证券投资基金</w:t>
      </w:r>
      <w:r w:rsidRPr="005A485E">
        <w:rPr>
          <w:rFonts w:asciiTheme="minorEastAsia" w:eastAsiaTheme="minorEastAsia" w:hAnsiTheme="minorEastAsia" w:hint="eastAsia"/>
          <w:kern w:val="0"/>
          <w:sz w:val="24"/>
        </w:rPr>
        <w:t>。</w:t>
      </w:r>
    </w:p>
    <w:p w14:paraId="50B330CC" w14:textId="77777777" w:rsidR="00BB6D91" w:rsidRPr="000B7C88" w:rsidRDefault="00BB6D91" w:rsidP="00BB6D91">
      <w:pPr>
        <w:spacing w:line="360" w:lineRule="auto"/>
        <w:ind w:firstLineChars="200" w:firstLine="480"/>
        <w:rPr>
          <w:sz w:val="24"/>
        </w:rPr>
      </w:pPr>
      <w:r w:rsidRPr="000B7C88">
        <w:rPr>
          <w:rFonts w:hAnsi="宋体"/>
          <w:sz w:val="24"/>
        </w:rPr>
        <w:t>（</w:t>
      </w:r>
      <w:r w:rsidRPr="000B7C88">
        <w:rPr>
          <w:sz w:val="24"/>
        </w:rPr>
        <w:t>2</w:t>
      </w:r>
      <w:r w:rsidRPr="000B7C88">
        <w:rPr>
          <w:rFonts w:hAnsi="宋体"/>
          <w:sz w:val="24"/>
        </w:rPr>
        <w:t>）转换业务办理地点</w:t>
      </w:r>
    </w:p>
    <w:p w14:paraId="0563DE33" w14:textId="2B9E478B" w:rsidR="00BB6D91" w:rsidRPr="000B7C88" w:rsidRDefault="00D44E12" w:rsidP="00834C69">
      <w:pPr>
        <w:spacing w:line="360" w:lineRule="auto"/>
        <w:ind w:firstLineChars="200" w:firstLine="480"/>
        <w:rPr>
          <w:sz w:val="24"/>
        </w:rPr>
      </w:pPr>
      <w:r w:rsidRPr="000B7C88">
        <w:rPr>
          <w:rFonts w:hAnsi="宋体"/>
          <w:sz w:val="24"/>
        </w:rPr>
        <w:t>办理本基金</w:t>
      </w:r>
      <w:r w:rsidR="002F3AC1">
        <w:rPr>
          <w:rFonts w:hAnsi="宋体"/>
          <w:sz w:val="24"/>
        </w:rPr>
        <w:t>C</w:t>
      </w:r>
      <w:r w:rsidR="002F3AC1">
        <w:rPr>
          <w:rFonts w:hAnsi="宋体"/>
          <w:sz w:val="24"/>
        </w:rPr>
        <w:t>类基金份额</w:t>
      </w:r>
      <w:r w:rsidRPr="000B7C88">
        <w:rPr>
          <w:rFonts w:hAnsi="宋体"/>
          <w:sz w:val="24"/>
        </w:rPr>
        <w:t>与易方达旗下其它开放式基金之间转换业务的投资者需到同时销售拟转出和转入两只基金的同一销售机构办理基金的转换业务</w:t>
      </w:r>
      <w:r w:rsidR="00BB6D91" w:rsidRPr="000B7C88">
        <w:rPr>
          <w:rFonts w:hAnsi="宋体"/>
          <w:sz w:val="24"/>
        </w:rPr>
        <w:t>。具体以销售机构规定为准。</w:t>
      </w:r>
    </w:p>
    <w:p w14:paraId="102C0E64" w14:textId="77777777" w:rsidR="00BB6D91" w:rsidRPr="000B7C88" w:rsidRDefault="00BB6D91" w:rsidP="00BB6D91">
      <w:pPr>
        <w:spacing w:line="360" w:lineRule="auto"/>
        <w:ind w:firstLineChars="200" w:firstLine="480"/>
        <w:rPr>
          <w:sz w:val="24"/>
        </w:rPr>
      </w:pPr>
      <w:r w:rsidRPr="000B7C88">
        <w:rPr>
          <w:rFonts w:hAnsi="宋体"/>
          <w:sz w:val="24"/>
        </w:rPr>
        <w:t>（</w:t>
      </w:r>
      <w:r w:rsidRPr="000B7C88">
        <w:rPr>
          <w:sz w:val="24"/>
        </w:rPr>
        <w:t>3</w:t>
      </w:r>
      <w:r w:rsidRPr="000B7C88">
        <w:rPr>
          <w:rFonts w:hAnsi="宋体"/>
          <w:sz w:val="24"/>
        </w:rPr>
        <w:t>）转换业务规则</w:t>
      </w:r>
    </w:p>
    <w:p w14:paraId="0530C56F" w14:textId="77777777" w:rsidR="00BB6D91" w:rsidRPr="000B7C88" w:rsidRDefault="00BB6D91" w:rsidP="00BB6D91">
      <w:pPr>
        <w:spacing w:line="360" w:lineRule="auto"/>
        <w:ind w:firstLineChars="200" w:firstLine="480"/>
        <w:rPr>
          <w:sz w:val="24"/>
        </w:rPr>
      </w:pPr>
      <w:r w:rsidRPr="000B7C88">
        <w:rPr>
          <w:sz w:val="24"/>
        </w:rPr>
        <w:t>1</w:t>
      </w:r>
      <w:r w:rsidRPr="000B7C88">
        <w:rPr>
          <w:rFonts w:hAnsi="宋体"/>
          <w:sz w:val="24"/>
        </w:rPr>
        <w:t>）基金转换是指基金份额持有人按照《基金合同》和基金管理人届时有效公告规定的条件，申请将其持有基金管理人管理的、某一基金的基金份额转为基金管理人管理的、且由同一注册登记机构办理注册登记的其他基金基金份额的行</w:t>
      </w:r>
      <w:r w:rsidRPr="000B7C88">
        <w:rPr>
          <w:rFonts w:hAnsi="宋体"/>
          <w:sz w:val="24"/>
        </w:rPr>
        <w:lastRenderedPageBreak/>
        <w:t>为。</w:t>
      </w:r>
    </w:p>
    <w:p w14:paraId="3B12E228" w14:textId="54DAA396" w:rsidR="00BB6D91" w:rsidRPr="000B7C88" w:rsidRDefault="00BB6D91" w:rsidP="00BB6D91">
      <w:pPr>
        <w:spacing w:line="360" w:lineRule="auto"/>
        <w:ind w:firstLineChars="200" w:firstLine="480"/>
        <w:rPr>
          <w:sz w:val="24"/>
        </w:rPr>
      </w:pPr>
      <w:r w:rsidRPr="000B7C88">
        <w:rPr>
          <w:sz w:val="24"/>
        </w:rPr>
        <w:t>2</w:t>
      </w:r>
      <w:r w:rsidRPr="000B7C88">
        <w:rPr>
          <w:rFonts w:hAnsi="宋体"/>
          <w:sz w:val="24"/>
        </w:rPr>
        <w:t>）基金转换只能在同一销售机构进行。</w:t>
      </w:r>
      <w:r w:rsidR="00D44E12" w:rsidRPr="000B7C88">
        <w:rPr>
          <w:rFonts w:hAnsi="宋体"/>
          <w:sz w:val="24"/>
        </w:rPr>
        <w:t>转换的两只基金必须都是该销售机构销售的同一基金管理人管理的</w:t>
      </w:r>
      <w:r w:rsidRPr="000B7C88">
        <w:rPr>
          <w:rFonts w:hAnsi="宋体"/>
          <w:sz w:val="24"/>
        </w:rPr>
        <w:t>、在同一注册登记机构注册登记的基金。</w:t>
      </w:r>
      <w:r w:rsidR="00215AD7" w:rsidRPr="00A65362">
        <w:rPr>
          <w:rFonts w:hAnsi="宋体" w:hint="eastAsia"/>
          <w:sz w:val="24"/>
        </w:rPr>
        <w:t>同一基金不同份额类别之间不可进行相互转换，除非基金管理人公告开通。</w:t>
      </w:r>
    </w:p>
    <w:p w14:paraId="5E7AE029" w14:textId="77777777" w:rsidR="00BB6D91" w:rsidRPr="000B7C88" w:rsidRDefault="00BB6D91" w:rsidP="00BB6D91">
      <w:pPr>
        <w:spacing w:line="360" w:lineRule="auto"/>
        <w:ind w:firstLineChars="200" w:firstLine="480"/>
        <w:rPr>
          <w:sz w:val="24"/>
        </w:rPr>
      </w:pPr>
      <w:r w:rsidRPr="000B7C88">
        <w:rPr>
          <w:sz w:val="24"/>
        </w:rPr>
        <w:t>3</w:t>
      </w:r>
      <w:r w:rsidRPr="000B7C88">
        <w:rPr>
          <w:rFonts w:hAnsi="宋体"/>
          <w:sz w:val="24"/>
        </w:rPr>
        <w:t>）基金转换以份额为单位进行申请。投资者可以发起多次基金转换业务，基金转换费用按每笔申请单独计算。转换费用以人民币元为单位，计算结果按照四舍五入方法，保留小数点后两位。</w:t>
      </w:r>
    </w:p>
    <w:p w14:paraId="2AF6779D" w14:textId="77777777" w:rsidR="00BB6D91" w:rsidRPr="000B7C88" w:rsidRDefault="00BB6D91" w:rsidP="00BB6D91">
      <w:pPr>
        <w:spacing w:line="360" w:lineRule="auto"/>
        <w:ind w:firstLineChars="200" w:firstLine="480"/>
        <w:rPr>
          <w:sz w:val="24"/>
        </w:rPr>
      </w:pPr>
      <w:r w:rsidRPr="000B7C88">
        <w:rPr>
          <w:sz w:val="24"/>
        </w:rPr>
        <w:t>4</w:t>
      </w:r>
      <w:r w:rsidRPr="000B7C88">
        <w:rPr>
          <w:rFonts w:hAnsi="宋体"/>
          <w:sz w:val="24"/>
        </w:rPr>
        <w:t>）基金转换采取未知价法，即基金的转换价格以转换申请受理当日各转出、转入基金的份额净值为基准进行计算。</w:t>
      </w:r>
    </w:p>
    <w:p w14:paraId="4C577908" w14:textId="77777777" w:rsidR="00BB6D91" w:rsidRPr="000B7C88" w:rsidRDefault="00BB6D91" w:rsidP="00BB6D91">
      <w:pPr>
        <w:spacing w:line="360" w:lineRule="auto"/>
        <w:ind w:firstLineChars="200" w:firstLine="480"/>
        <w:rPr>
          <w:sz w:val="24"/>
        </w:rPr>
      </w:pPr>
      <w:r w:rsidRPr="000B7C88">
        <w:rPr>
          <w:sz w:val="24"/>
        </w:rPr>
        <w:t>5</w:t>
      </w:r>
      <w:r w:rsidRPr="000B7C88">
        <w:rPr>
          <w:rFonts w:hAnsi="宋体"/>
          <w:sz w:val="24"/>
        </w:rPr>
        <w:t>）基金转换后，转入的基金份额的持有期将自转入的基金份额被确认之日起重新开始计算。</w:t>
      </w:r>
    </w:p>
    <w:p w14:paraId="52CB0E2F" w14:textId="77C693BB" w:rsidR="00BB6D91" w:rsidRPr="000B7C88" w:rsidRDefault="00BB6D91" w:rsidP="00BB6D91">
      <w:pPr>
        <w:spacing w:line="360" w:lineRule="auto"/>
        <w:ind w:firstLineChars="200" w:firstLine="480"/>
        <w:rPr>
          <w:sz w:val="24"/>
        </w:rPr>
      </w:pPr>
      <w:r w:rsidRPr="000B7C88">
        <w:rPr>
          <w:sz w:val="24"/>
        </w:rPr>
        <w:t>6</w:t>
      </w:r>
      <w:r w:rsidRPr="000B7C88">
        <w:rPr>
          <w:rFonts w:hAnsi="宋体"/>
          <w:sz w:val="24"/>
        </w:rPr>
        <w:t>）</w:t>
      </w:r>
      <w:r w:rsidR="00C475EE">
        <w:rPr>
          <w:rFonts w:hAnsi="宋体"/>
          <w:sz w:val="24"/>
        </w:rPr>
        <w:t>本基金</w:t>
      </w:r>
      <w:r w:rsidR="00C475EE">
        <w:rPr>
          <w:rFonts w:hAnsi="宋体"/>
          <w:sz w:val="24"/>
        </w:rPr>
        <w:t>C</w:t>
      </w:r>
      <w:r w:rsidR="00C475EE">
        <w:rPr>
          <w:rFonts w:hAnsi="宋体"/>
          <w:sz w:val="24"/>
        </w:rPr>
        <w:t>类</w:t>
      </w:r>
      <w:r w:rsidRPr="000B7C88">
        <w:rPr>
          <w:rFonts w:hAnsi="宋体"/>
          <w:sz w:val="24"/>
        </w:rPr>
        <w:t>基金份额持有人可将其全部或部分基金份额转换成另一只基金，本基金</w:t>
      </w:r>
      <w:r w:rsidR="00C475EE">
        <w:rPr>
          <w:rFonts w:hAnsi="宋体"/>
          <w:sz w:val="24"/>
        </w:rPr>
        <w:t>C</w:t>
      </w:r>
      <w:r w:rsidR="00C475EE">
        <w:rPr>
          <w:rFonts w:hAnsi="宋体"/>
          <w:sz w:val="24"/>
        </w:rPr>
        <w:t>类基金份额</w:t>
      </w:r>
      <w:r w:rsidRPr="000B7C88">
        <w:rPr>
          <w:rFonts w:hAnsi="宋体"/>
          <w:sz w:val="24"/>
        </w:rPr>
        <w:t>单笔转出申请不得少于</w:t>
      </w:r>
      <w:r w:rsidR="00C475EE">
        <w:rPr>
          <w:sz w:val="24"/>
        </w:rPr>
        <w:t>1</w:t>
      </w:r>
      <w:r w:rsidRPr="000B7C88">
        <w:rPr>
          <w:rFonts w:hAnsi="宋体"/>
          <w:sz w:val="24"/>
        </w:rPr>
        <w:t>份（如该账户在该销售机构托管的</w:t>
      </w:r>
      <w:r w:rsidR="00817CFA" w:rsidRPr="000B7C88">
        <w:rPr>
          <w:rFonts w:hAnsi="宋体"/>
          <w:sz w:val="24"/>
        </w:rPr>
        <w:t>该</w:t>
      </w:r>
      <w:r w:rsidR="00C9708F">
        <w:rPr>
          <w:rFonts w:hAnsi="宋体"/>
          <w:sz w:val="24"/>
        </w:rPr>
        <w:t>类</w:t>
      </w:r>
      <w:r w:rsidRPr="000B7C88">
        <w:rPr>
          <w:rFonts w:hAnsi="宋体"/>
          <w:sz w:val="24"/>
        </w:rPr>
        <w:t>基金</w:t>
      </w:r>
      <w:r w:rsidR="00C9708F">
        <w:rPr>
          <w:rFonts w:hAnsi="宋体"/>
          <w:sz w:val="24"/>
        </w:rPr>
        <w:t>份额</w:t>
      </w:r>
      <w:r w:rsidRPr="000B7C88">
        <w:rPr>
          <w:rFonts w:hAnsi="宋体"/>
          <w:sz w:val="24"/>
        </w:rPr>
        <w:t>余额不足</w:t>
      </w:r>
      <w:r w:rsidR="00C475EE">
        <w:rPr>
          <w:sz w:val="24"/>
        </w:rPr>
        <w:t>1</w:t>
      </w:r>
      <w:r w:rsidRPr="000B7C88">
        <w:rPr>
          <w:rFonts w:hAnsi="宋体"/>
          <w:sz w:val="24"/>
        </w:rPr>
        <w:t>份，则必须一次性赎回或转出</w:t>
      </w:r>
      <w:r w:rsidR="00817CFA" w:rsidRPr="000B7C88">
        <w:rPr>
          <w:rFonts w:hAnsi="宋体"/>
          <w:sz w:val="24"/>
        </w:rPr>
        <w:t>该</w:t>
      </w:r>
      <w:r w:rsidR="00C9708F">
        <w:rPr>
          <w:rFonts w:hAnsi="宋体"/>
          <w:sz w:val="24"/>
        </w:rPr>
        <w:t>类</w:t>
      </w:r>
      <w:r w:rsidRPr="000B7C88">
        <w:rPr>
          <w:rFonts w:hAnsi="宋体"/>
          <w:sz w:val="24"/>
        </w:rPr>
        <w:t>基金全部份额）；若某笔转换导致投资者在销售机构托管的该</w:t>
      </w:r>
      <w:r w:rsidR="00C9708F">
        <w:rPr>
          <w:rFonts w:hAnsi="宋体"/>
          <w:sz w:val="24"/>
        </w:rPr>
        <w:t>类</w:t>
      </w:r>
      <w:r w:rsidRPr="000B7C88">
        <w:rPr>
          <w:rFonts w:hAnsi="宋体"/>
          <w:sz w:val="24"/>
        </w:rPr>
        <w:t>基金</w:t>
      </w:r>
      <w:r w:rsidR="00C9708F">
        <w:rPr>
          <w:rFonts w:hAnsi="宋体"/>
          <w:sz w:val="24"/>
        </w:rPr>
        <w:t>份额</w:t>
      </w:r>
      <w:r w:rsidRPr="000B7C88">
        <w:rPr>
          <w:rFonts w:hAnsi="宋体"/>
          <w:sz w:val="24"/>
        </w:rPr>
        <w:t>余额不足</w:t>
      </w:r>
      <w:r w:rsidR="00C475EE">
        <w:rPr>
          <w:sz w:val="24"/>
        </w:rPr>
        <w:t>1</w:t>
      </w:r>
      <w:r w:rsidRPr="000B7C88">
        <w:rPr>
          <w:rFonts w:hAnsi="宋体"/>
          <w:sz w:val="24"/>
        </w:rPr>
        <w:t>份时，基金管理人有权将投资者在该销售机构托管的该</w:t>
      </w:r>
      <w:r w:rsidR="00C9708F">
        <w:rPr>
          <w:rFonts w:hAnsi="宋体"/>
          <w:sz w:val="24"/>
        </w:rPr>
        <w:t>类</w:t>
      </w:r>
      <w:r w:rsidRPr="000B7C88">
        <w:rPr>
          <w:rFonts w:hAnsi="宋体"/>
          <w:sz w:val="24"/>
        </w:rPr>
        <w:t>基金剩余份额一次性全部赎回。</w:t>
      </w:r>
    </w:p>
    <w:p w14:paraId="52EBF897" w14:textId="77777777" w:rsidR="00BB6D91" w:rsidRPr="000B7C88" w:rsidRDefault="00BB6D91" w:rsidP="00286041">
      <w:pPr>
        <w:spacing w:line="360" w:lineRule="auto"/>
        <w:ind w:firstLineChars="200" w:firstLine="480"/>
        <w:rPr>
          <w:sz w:val="24"/>
        </w:rPr>
      </w:pPr>
      <w:r w:rsidRPr="000B7C88">
        <w:rPr>
          <w:sz w:val="24"/>
        </w:rPr>
        <w:t>7</w:t>
      </w:r>
      <w:r w:rsidRPr="000B7C88">
        <w:rPr>
          <w:rFonts w:hAnsi="宋体"/>
          <w:sz w:val="24"/>
        </w:rPr>
        <w:t>）</w:t>
      </w:r>
      <w:r w:rsidR="00286041" w:rsidRPr="000B7C88">
        <w:rPr>
          <w:rFonts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00286041" w:rsidRPr="000B7C88">
        <w:rPr>
          <w:sz w:val="24"/>
        </w:rPr>
        <w:t>10%</w:t>
      </w:r>
      <w:r w:rsidR="00286041" w:rsidRPr="000B7C88">
        <w:rPr>
          <w:rFonts w:hAnsi="宋体"/>
          <w:sz w:val="24"/>
        </w:rPr>
        <w:t>，即认为是发生了巨额赎回。</w:t>
      </w:r>
      <w:r w:rsidRPr="000B7C88">
        <w:rPr>
          <w:rFonts w:hAnsi="宋体"/>
          <w:sz w:val="24"/>
        </w:rPr>
        <w:t>发生巨额赎回时，基金转出与基金赎回具有相同的优先级，基金管理人可根据基金资产组合情况，决定全额转出或部分转出，并且对于基金转出和基金赎回，将采取相同的比例确认（除另有公告外）；在转出申请得到部分确认的情况下，未确认的转出申请将不予以顺延。</w:t>
      </w:r>
    </w:p>
    <w:p w14:paraId="41AC98B0" w14:textId="77777777" w:rsidR="00BB6D91" w:rsidRPr="000B7C88" w:rsidRDefault="00C61CCA" w:rsidP="00BB6D91">
      <w:pPr>
        <w:spacing w:line="360" w:lineRule="auto"/>
        <w:ind w:firstLineChars="200" w:firstLine="480"/>
        <w:rPr>
          <w:sz w:val="24"/>
        </w:rPr>
      </w:pPr>
      <w:r w:rsidRPr="000B7C88">
        <w:rPr>
          <w:sz w:val="24"/>
        </w:rPr>
        <w:t>8</w:t>
      </w:r>
      <w:r w:rsidR="00BB6D91" w:rsidRPr="000B7C88">
        <w:rPr>
          <w:rFonts w:hAnsi="宋体"/>
          <w:sz w:val="24"/>
        </w:rPr>
        <w:t>）投资者办理基金转换业务时，转出方的基金必须处于可赎回状态，转入方的基金必须处于可申购状态。</w:t>
      </w:r>
    </w:p>
    <w:p w14:paraId="156A7DFE" w14:textId="77777777" w:rsidR="00BB6D91" w:rsidRPr="000B7C88" w:rsidRDefault="00C61CCA" w:rsidP="00BB6D91">
      <w:pPr>
        <w:spacing w:line="360" w:lineRule="auto"/>
        <w:ind w:firstLineChars="200" w:firstLine="480"/>
        <w:rPr>
          <w:sz w:val="24"/>
        </w:rPr>
      </w:pPr>
      <w:r w:rsidRPr="000B7C88">
        <w:rPr>
          <w:sz w:val="24"/>
        </w:rPr>
        <w:t>9</w:t>
      </w:r>
      <w:r w:rsidR="00BB6D91" w:rsidRPr="000B7C88">
        <w:rPr>
          <w:rFonts w:hAnsi="宋体"/>
          <w:sz w:val="24"/>
        </w:rPr>
        <w:t>）转换业务遵循</w:t>
      </w:r>
      <w:r w:rsidR="00BB6D91" w:rsidRPr="000B7C88">
        <w:rPr>
          <w:sz w:val="24"/>
        </w:rPr>
        <w:t>“</w:t>
      </w:r>
      <w:r w:rsidR="00BB6D91" w:rsidRPr="000B7C88">
        <w:rPr>
          <w:rFonts w:hAnsi="宋体"/>
          <w:sz w:val="24"/>
        </w:rPr>
        <w:t>先进先出</w:t>
      </w:r>
      <w:r w:rsidR="00BB6D91" w:rsidRPr="000B7C88">
        <w:rPr>
          <w:sz w:val="24"/>
        </w:rPr>
        <w:t>”</w:t>
      </w:r>
      <w:r w:rsidR="00BB6D91" w:rsidRPr="000B7C88">
        <w:rPr>
          <w:rFonts w:hAnsi="宋体"/>
          <w:sz w:val="24"/>
        </w:rPr>
        <w:t>的业务规则，即份额注册日期在前的先转换出，份额注册日期在后的后转换出，如果转换申请当日，同时有赎回申请的情况下，则遵循先赎回后转换的处理原则。</w:t>
      </w:r>
    </w:p>
    <w:p w14:paraId="31703BE3" w14:textId="6205CCC5" w:rsidR="00BB6D91" w:rsidRPr="000B7C88" w:rsidRDefault="00C61CCA" w:rsidP="00BB6D91">
      <w:pPr>
        <w:spacing w:line="360" w:lineRule="auto"/>
        <w:ind w:firstLineChars="200" w:firstLine="480"/>
        <w:rPr>
          <w:sz w:val="24"/>
        </w:rPr>
      </w:pPr>
      <w:r w:rsidRPr="000B7C88">
        <w:rPr>
          <w:sz w:val="24"/>
        </w:rPr>
        <w:lastRenderedPageBreak/>
        <w:t>10</w:t>
      </w:r>
      <w:r w:rsidR="00BB6D91" w:rsidRPr="000B7C88">
        <w:rPr>
          <w:rFonts w:hAnsi="宋体"/>
          <w:sz w:val="24"/>
        </w:rPr>
        <w:t>）具体份额以注册登记机构的记录为准，转入份额的计算结果保留位数依照各基金</w:t>
      </w:r>
      <w:r w:rsidR="00E30AF0">
        <w:rPr>
          <w:rFonts w:hAnsi="宋体" w:hint="eastAsia"/>
          <w:sz w:val="24"/>
        </w:rPr>
        <w:t>《</w:t>
      </w:r>
      <w:r w:rsidR="00BB6D91" w:rsidRPr="000B7C88">
        <w:rPr>
          <w:rFonts w:hAnsi="宋体"/>
          <w:sz w:val="24"/>
        </w:rPr>
        <w:t>招募说明书</w:t>
      </w:r>
      <w:r w:rsidR="00E30AF0">
        <w:rPr>
          <w:rFonts w:hAnsi="宋体" w:hint="eastAsia"/>
          <w:sz w:val="24"/>
        </w:rPr>
        <w:t>》</w:t>
      </w:r>
      <w:r w:rsidR="00C475EE">
        <w:rPr>
          <w:rFonts w:hAnsi="宋体" w:hint="eastAsia"/>
          <w:sz w:val="24"/>
        </w:rPr>
        <w:t>（含更新）</w:t>
      </w:r>
      <w:r w:rsidR="00BB6D91" w:rsidRPr="000B7C88">
        <w:rPr>
          <w:rFonts w:hAnsi="宋体"/>
          <w:sz w:val="24"/>
        </w:rPr>
        <w:t>的规定。其中转入本基金</w:t>
      </w:r>
      <w:r w:rsidR="00C475EE">
        <w:rPr>
          <w:rFonts w:hAnsi="宋体"/>
          <w:sz w:val="24"/>
        </w:rPr>
        <w:t>C</w:t>
      </w:r>
      <w:r w:rsidR="00C475EE">
        <w:rPr>
          <w:rFonts w:hAnsi="宋体"/>
          <w:sz w:val="24"/>
        </w:rPr>
        <w:t>类基金份额</w:t>
      </w:r>
      <w:r w:rsidR="00BB6D91" w:rsidRPr="000B7C88">
        <w:rPr>
          <w:rFonts w:hAnsi="宋体"/>
          <w:sz w:val="24"/>
        </w:rPr>
        <w:t>的份额计算结果保留到小数点后两位，小数点后两位以后的部分四舍五入，由此误差产生的损失由基金财产承担，产生的收益归基金财产所有。</w:t>
      </w:r>
    </w:p>
    <w:p w14:paraId="39B6394C" w14:textId="77777777" w:rsidR="00BB6D91" w:rsidRPr="000B7C88" w:rsidRDefault="00BB6D91" w:rsidP="00BB6D91">
      <w:pPr>
        <w:spacing w:line="360" w:lineRule="auto"/>
        <w:ind w:firstLineChars="200" w:firstLine="480"/>
        <w:rPr>
          <w:sz w:val="24"/>
        </w:rPr>
      </w:pPr>
      <w:r w:rsidRPr="000B7C88">
        <w:rPr>
          <w:rFonts w:hAnsi="宋体"/>
          <w:sz w:val="24"/>
        </w:rPr>
        <w:t>（</w:t>
      </w:r>
      <w:r w:rsidRPr="000B7C88">
        <w:rPr>
          <w:sz w:val="24"/>
        </w:rPr>
        <w:t>4</w:t>
      </w:r>
      <w:r w:rsidRPr="000B7C88">
        <w:rPr>
          <w:rFonts w:hAnsi="宋体"/>
          <w:sz w:val="24"/>
        </w:rPr>
        <w:t>）基金转换的注册登记</w:t>
      </w:r>
      <w:r w:rsidRPr="000B7C88">
        <w:rPr>
          <w:sz w:val="24"/>
        </w:rPr>
        <w:t xml:space="preserve"> </w:t>
      </w:r>
    </w:p>
    <w:p w14:paraId="327814F5" w14:textId="2EC578AA" w:rsidR="000D31C7" w:rsidRPr="000B7C88" w:rsidRDefault="00BB6D91" w:rsidP="007659C8">
      <w:pPr>
        <w:spacing w:line="360" w:lineRule="auto"/>
        <w:ind w:firstLineChars="200" w:firstLine="480"/>
        <w:rPr>
          <w:sz w:val="24"/>
        </w:rPr>
      </w:pPr>
      <w:r w:rsidRPr="000B7C88">
        <w:rPr>
          <w:rFonts w:hAnsi="宋体"/>
          <w:sz w:val="24"/>
        </w:rPr>
        <w:t>投资者</w:t>
      </w:r>
      <w:r w:rsidRPr="000B7C88">
        <w:rPr>
          <w:sz w:val="24"/>
        </w:rPr>
        <w:t>T</w:t>
      </w:r>
      <w:r w:rsidRPr="000B7C88">
        <w:rPr>
          <w:rFonts w:hAnsi="宋体"/>
          <w:sz w:val="24"/>
        </w:rPr>
        <w:t>日申请基金转换成功后，注册登记机构将在</w:t>
      </w:r>
      <w:r w:rsidRPr="000B7C88">
        <w:rPr>
          <w:sz w:val="24"/>
        </w:rPr>
        <w:t>T</w:t>
      </w:r>
      <w:r w:rsidR="008A4DFE" w:rsidRPr="000B7C88">
        <w:rPr>
          <w:sz w:val="24"/>
        </w:rPr>
        <w:t>+</w:t>
      </w:r>
      <w:r w:rsidRPr="000B7C88">
        <w:rPr>
          <w:sz w:val="24"/>
        </w:rPr>
        <w:t>1</w:t>
      </w:r>
      <w:r w:rsidRPr="000B7C88">
        <w:rPr>
          <w:rFonts w:hAnsi="宋体"/>
          <w:sz w:val="24"/>
        </w:rPr>
        <w:t>工作日为投资者办理减少转出基金份额、增加转入基金份额的权益登记手续，一般情况下，投资者自</w:t>
      </w:r>
      <w:r w:rsidRPr="000B7C88">
        <w:rPr>
          <w:sz w:val="24"/>
        </w:rPr>
        <w:t>T</w:t>
      </w:r>
      <w:r w:rsidR="00920F2E" w:rsidRPr="000B7C88">
        <w:rPr>
          <w:sz w:val="24"/>
        </w:rPr>
        <w:t>+</w:t>
      </w:r>
      <w:r w:rsidRPr="000B7C88">
        <w:rPr>
          <w:sz w:val="24"/>
        </w:rPr>
        <w:t>2</w:t>
      </w:r>
      <w:r w:rsidRPr="000B7C88">
        <w:rPr>
          <w:rFonts w:hAnsi="宋体"/>
          <w:sz w:val="24"/>
        </w:rPr>
        <w:t>工作日起有权赎回转入部分的基金份额。</w:t>
      </w:r>
    </w:p>
    <w:p w14:paraId="43C8CFE6" w14:textId="43318AFF" w:rsidR="00944511" w:rsidRPr="000B7C88" w:rsidRDefault="00BB6D91" w:rsidP="00DB291D">
      <w:pPr>
        <w:snapToGrid w:val="0"/>
        <w:spacing w:line="360" w:lineRule="auto"/>
        <w:ind w:firstLineChars="200" w:firstLine="480"/>
        <w:rPr>
          <w:kern w:val="0"/>
          <w:sz w:val="24"/>
        </w:rPr>
      </w:pPr>
      <w:r w:rsidRPr="000B7C88">
        <w:rPr>
          <w:rFonts w:hAnsi="宋体"/>
          <w:sz w:val="24"/>
        </w:rPr>
        <w:t>（</w:t>
      </w:r>
      <w:r w:rsidR="002F3AC1">
        <w:rPr>
          <w:sz w:val="24"/>
        </w:rPr>
        <w:t>5</w:t>
      </w:r>
      <w:r w:rsidRPr="000B7C88">
        <w:rPr>
          <w:rFonts w:hAnsi="宋体"/>
          <w:sz w:val="24"/>
        </w:rPr>
        <w:t>）基金转换业务的解释权归基金管理人，</w:t>
      </w:r>
      <w:r w:rsidR="00944511" w:rsidRPr="000B7C88">
        <w:rPr>
          <w:rFonts w:hAnsi="宋体"/>
          <w:kern w:val="0"/>
          <w:sz w:val="24"/>
        </w:rPr>
        <w:t>基金管理人</w:t>
      </w:r>
      <w:r w:rsidRPr="000B7C88">
        <w:rPr>
          <w:rFonts w:hAnsi="宋体"/>
          <w:sz w:val="24"/>
        </w:rPr>
        <w:t>可以根据市场情况在不</w:t>
      </w:r>
      <w:r w:rsidR="00763384" w:rsidRPr="000B7C88">
        <w:rPr>
          <w:rFonts w:hAnsi="宋体"/>
          <w:sz w:val="24"/>
        </w:rPr>
        <w:t>违反</w:t>
      </w:r>
      <w:r w:rsidRPr="000B7C88">
        <w:rPr>
          <w:rFonts w:hAnsi="宋体"/>
          <w:sz w:val="24"/>
        </w:rPr>
        <w:t>有关法律法规和《基金合同》的规定之前提下调整上述转换的收费方式、费率水平、业务规则及有关限制，但应在调整生效前</w:t>
      </w:r>
      <w:r w:rsidR="00944511" w:rsidRPr="000B7C88">
        <w:rPr>
          <w:rFonts w:hAnsi="宋体"/>
          <w:kern w:val="0"/>
          <w:sz w:val="24"/>
        </w:rPr>
        <w:t>依照《信息披露办法》的有关规定在</w:t>
      </w:r>
      <w:r w:rsidR="007B1F7C">
        <w:rPr>
          <w:rFonts w:hAnsi="宋体"/>
          <w:kern w:val="0"/>
          <w:sz w:val="24"/>
        </w:rPr>
        <w:t>规定媒介</w:t>
      </w:r>
      <w:r w:rsidR="00944511" w:rsidRPr="000B7C88">
        <w:rPr>
          <w:rFonts w:hAnsi="宋体"/>
          <w:kern w:val="0"/>
          <w:sz w:val="24"/>
        </w:rPr>
        <w:t>上公告。</w:t>
      </w:r>
    </w:p>
    <w:p w14:paraId="09DC7CAE" w14:textId="77777777" w:rsidR="006068C3" w:rsidRPr="000B7C88" w:rsidRDefault="006068C3" w:rsidP="006068C3">
      <w:pPr>
        <w:pStyle w:val="30"/>
        <w:keepNext w:val="0"/>
        <w:keepLines w:val="0"/>
        <w:spacing w:before="0" w:after="0" w:line="360" w:lineRule="auto"/>
        <w:rPr>
          <w:bCs w:val="0"/>
          <w:sz w:val="24"/>
          <w:szCs w:val="24"/>
        </w:rPr>
      </w:pPr>
      <w:r w:rsidRPr="000B7C88">
        <w:rPr>
          <w:bCs w:val="0"/>
          <w:sz w:val="24"/>
          <w:szCs w:val="24"/>
        </w:rPr>
        <w:t>6.</w:t>
      </w:r>
      <w:r w:rsidRPr="000B7C88">
        <w:rPr>
          <w:rFonts w:hAnsi="宋体"/>
          <w:bCs w:val="0"/>
          <w:sz w:val="24"/>
          <w:szCs w:val="24"/>
        </w:rPr>
        <w:t>定期定额投资业务</w:t>
      </w:r>
    </w:p>
    <w:p w14:paraId="6AA7D5AE" w14:textId="77777777" w:rsidR="006068C3" w:rsidRPr="000B7C88" w:rsidRDefault="006068C3" w:rsidP="006068C3">
      <w:pPr>
        <w:spacing w:line="360" w:lineRule="auto"/>
        <w:ind w:firstLineChars="200" w:firstLine="480"/>
        <w:rPr>
          <w:sz w:val="24"/>
        </w:rPr>
      </w:pPr>
      <w:r w:rsidRPr="000B7C88">
        <w:rPr>
          <w:rFonts w:hAnsi="宋体"/>
          <w:sz w:val="24"/>
        </w:rPr>
        <w:t>（</w:t>
      </w:r>
      <w:r w:rsidRPr="000B7C88">
        <w:rPr>
          <w:sz w:val="24"/>
        </w:rPr>
        <w:t>1</w:t>
      </w:r>
      <w:r w:rsidRPr="000B7C88">
        <w:rPr>
          <w:rFonts w:hAnsi="宋体"/>
          <w:sz w:val="24"/>
        </w:rPr>
        <w:t>）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p>
    <w:p w14:paraId="43BD7670" w14:textId="77777777" w:rsidR="00CF0693" w:rsidRPr="000B7C88" w:rsidRDefault="00CF0693" w:rsidP="00CF0693">
      <w:pPr>
        <w:spacing w:line="360" w:lineRule="auto"/>
        <w:ind w:firstLineChars="200" w:firstLine="480"/>
        <w:rPr>
          <w:sz w:val="24"/>
        </w:rPr>
      </w:pPr>
      <w:r w:rsidRPr="000B7C88">
        <w:rPr>
          <w:rFonts w:hAnsi="宋体"/>
          <w:sz w:val="24"/>
        </w:rPr>
        <w:t>（</w:t>
      </w:r>
      <w:r w:rsidRPr="000B7C88">
        <w:rPr>
          <w:sz w:val="24"/>
        </w:rPr>
        <w:t>2</w:t>
      </w:r>
      <w:r w:rsidRPr="000B7C88">
        <w:rPr>
          <w:rFonts w:hAnsi="宋体"/>
          <w:sz w:val="24"/>
        </w:rPr>
        <w:t>）开通定期定额投资业务的销售机构</w:t>
      </w:r>
    </w:p>
    <w:p w14:paraId="567574B0" w14:textId="1856BA2C" w:rsidR="004361C8" w:rsidRPr="000B7C88" w:rsidRDefault="002F3AC1" w:rsidP="000B7C88">
      <w:pPr>
        <w:spacing w:line="360" w:lineRule="auto"/>
        <w:ind w:firstLineChars="200" w:firstLine="480"/>
        <w:rPr>
          <w:sz w:val="24"/>
        </w:rPr>
      </w:pPr>
      <w:r w:rsidRPr="004D46DA">
        <w:rPr>
          <w:rFonts w:asciiTheme="minorEastAsia" w:eastAsiaTheme="minorEastAsia" w:hAnsiTheme="minorEastAsia"/>
          <w:kern w:val="0"/>
          <w:sz w:val="24"/>
        </w:rPr>
        <w:t>本</w:t>
      </w:r>
      <w:r w:rsidRPr="004D46DA">
        <w:rPr>
          <w:rFonts w:asciiTheme="minorEastAsia" w:eastAsiaTheme="minorEastAsia" w:hAnsiTheme="minorEastAsia"/>
          <w:sz w:val="24"/>
        </w:rPr>
        <w:t>公司网上直销系统</w:t>
      </w:r>
      <w:r w:rsidRPr="004D46DA">
        <w:rPr>
          <w:rFonts w:asciiTheme="minorEastAsia" w:eastAsiaTheme="minorEastAsia" w:hAnsiTheme="minorEastAsia"/>
          <w:kern w:val="0"/>
          <w:sz w:val="24"/>
        </w:rPr>
        <w:t>开通本基金</w:t>
      </w:r>
      <w:r w:rsidRPr="004D46DA">
        <w:rPr>
          <w:rFonts w:asciiTheme="minorEastAsia" w:eastAsiaTheme="minorEastAsia" w:hAnsiTheme="minorEastAsia"/>
          <w:sz w:val="24"/>
        </w:rPr>
        <w:t>C类基金份额</w:t>
      </w:r>
      <w:r w:rsidRPr="004D46DA">
        <w:rPr>
          <w:rFonts w:asciiTheme="minorEastAsia" w:eastAsiaTheme="minorEastAsia" w:hAnsiTheme="minorEastAsia"/>
          <w:kern w:val="0"/>
          <w:sz w:val="24"/>
        </w:rPr>
        <w:t>的定期定额投资业务</w:t>
      </w:r>
      <w:r w:rsidRPr="004D46DA">
        <w:rPr>
          <w:rFonts w:asciiTheme="minorEastAsia" w:eastAsiaTheme="minorEastAsia" w:hAnsiTheme="minorEastAsia"/>
          <w:sz w:val="24"/>
        </w:rPr>
        <w:t>。其他销售本基金C类基金份额的销售机构以后如开通本基金C类基金份额的定期定额投资业务，本公司可不再特别公告，敬请广大投资者关注各销售机构开通上述业务的公告或垂询有关销售机构。</w:t>
      </w:r>
    </w:p>
    <w:p w14:paraId="730A6125" w14:textId="77777777" w:rsidR="00CF0693" w:rsidRPr="000B7C88" w:rsidRDefault="006068C3" w:rsidP="00CF0693">
      <w:pPr>
        <w:spacing w:line="360" w:lineRule="auto"/>
        <w:ind w:firstLineChars="200" w:firstLine="480"/>
        <w:rPr>
          <w:sz w:val="24"/>
        </w:rPr>
      </w:pPr>
      <w:r w:rsidRPr="000B7C88">
        <w:rPr>
          <w:rFonts w:hAnsi="宋体"/>
          <w:sz w:val="24"/>
        </w:rPr>
        <w:t>（</w:t>
      </w:r>
      <w:r w:rsidRPr="000B7C88">
        <w:rPr>
          <w:sz w:val="24"/>
        </w:rPr>
        <w:t>3</w:t>
      </w:r>
      <w:r w:rsidRPr="000B7C88">
        <w:rPr>
          <w:rFonts w:hAnsi="宋体"/>
          <w:sz w:val="24"/>
        </w:rPr>
        <w:t>）定期定额投资业务的安排</w:t>
      </w:r>
    </w:p>
    <w:p w14:paraId="703DC724" w14:textId="77777777" w:rsidR="006068C3" w:rsidRPr="000B7C88" w:rsidRDefault="006068C3" w:rsidP="006068C3">
      <w:pPr>
        <w:spacing w:line="360" w:lineRule="auto"/>
        <w:ind w:firstLineChars="200" w:firstLine="480"/>
        <w:rPr>
          <w:sz w:val="24"/>
        </w:rPr>
      </w:pPr>
      <w:r w:rsidRPr="000B7C88">
        <w:rPr>
          <w:sz w:val="24"/>
        </w:rPr>
        <w:t xml:space="preserve"> 1</w:t>
      </w:r>
      <w:r w:rsidRPr="000B7C88">
        <w:rPr>
          <w:rFonts w:hAnsi="宋体"/>
          <w:sz w:val="24"/>
        </w:rPr>
        <w:t>）除另有公告外，定期定额投资费率与日常申购费率相同。</w:t>
      </w:r>
    </w:p>
    <w:p w14:paraId="0D0DB647" w14:textId="5230DFC8" w:rsidR="006068C3" w:rsidRPr="000B7C88" w:rsidRDefault="006068C3" w:rsidP="006068C3">
      <w:pPr>
        <w:spacing w:line="360" w:lineRule="auto"/>
        <w:ind w:firstLineChars="200" w:firstLine="480"/>
        <w:rPr>
          <w:sz w:val="24"/>
        </w:rPr>
      </w:pPr>
      <w:r w:rsidRPr="000B7C88">
        <w:rPr>
          <w:sz w:val="24"/>
        </w:rPr>
        <w:t xml:space="preserve"> 2</w:t>
      </w:r>
      <w:r w:rsidRPr="000B7C88">
        <w:rPr>
          <w:rFonts w:hAnsi="宋体"/>
          <w:sz w:val="24"/>
        </w:rPr>
        <w:t>）本基金</w:t>
      </w:r>
      <w:r w:rsidR="002F3AC1">
        <w:rPr>
          <w:rFonts w:hAnsi="宋体"/>
          <w:sz w:val="24"/>
        </w:rPr>
        <w:t>C</w:t>
      </w:r>
      <w:r w:rsidR="002F3AC1">
        <w:rPr>
          <w:rFonts w:hAnsi="宋体"/>
          <w:sz w:val="24"/>
        </w:rPr>
        <w:t>类基金份额</w:t>
      </w:r>
      <w:r w:rsidRPr="000B7C88">
        <w:rPr>
          <w:rFonts w:hAnsi="宋体"/>
          <w:sz w:val="24"/>
        </w:rPr>
        <w:t>的每期扣款金额不低于人民币</w:t>
      </w:r>
      <w:r w:rsidR="002F3AC1">
        <w:rPr>
          <w:sz w:val="24"/>
        </w:rPr>
        <w:t>1</w:t>
      </w:r>
      <w:r w:rsidRPr="000B7C88">
        <w:rPr>
          <w:rFonts w:hAnsi="宋体"/>
          <w:sz w:val="24"/>
        </w:rPr>
        <w:t>元，不设金额级差。各销售机构可在此基础上规定自己的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p>
    <w:p w14:paraId="6216818E" w14:textId="002AEDEC" w:rsidR="006068C3" w:rsidRPr="000B7C88" w:rsidRDefault="006068C3" w:rsidP="006068C3">
      <w:pPr>
        <w:spacing w:line="360" w:lineRule="auto"/>
        <w:ind w:firstLineChars="200" w:firstLine="480"/>
        <w:rPr>
          <w:sz w:val="24"/>
        </w:rPr>
      </w:pPr>
      <w:r w:rsidRPr="000B7C88">
        <w:rPr>
          <w:sz w:val="24"/>
        </w:rPr>
        <w:t>3</w:t>
      </w:r>
      <w:r w:rsidRPr="000B7C88">
        <w:rPr>
          <w:rFonts w:hAnsi="宋体"/>
          <w:sz w:val="24"/>
        </w:rPr>
        <w:t>）本基金</w:t>
      </w:r>
      <w:r w:rsidR="002F3AC1">
        <w:rPr>
          <w:rFonts w:hAnsi="宋体"/>
          <w:sz w:val="24"/>
        </w:rPr>
        <w:t>C</w:t>
      </w:r>
      <w:r w:rsidR="002F3AC1">
        <w:rPr>
          <w:rFonts w:hAnsi="宋体"/>
          <w:sz w:val="24"/>
        </w:rPr>
        <w:t>类基金份额</w:t>
      </w:r>
      <w:r w:rsidRPr="000B7C88">
        <w:rPr>
          <w:rFonts w:hAnsi="宋体"/>
          <w:sz w:val="24"/>
        </w:rPr>
        <w:t>的注册登记机构按照基金申购申请日（</w:t>
      </w:r>
      <w:r w:rsidRPr="000B7C88">
        <w:rPr>
          <w:sz w:val="24"/>
        </w:rPr>
        <w:t>T</w:t>
      </w:r>
      <w:r w:rsidRPr="000B7C88">
        <w:rPr>
          <w:rFonts w:hAnsi="宋体"/>
          <w:sz w:val="24"/>
        </w:rPr>
        <w:t>日）的基金份额净值为基准计算申购份额，申购份额通常将在</w:t>
      </w:r>
      <w:r w:rsidRPr="000B7C88">
        <w:rPr>
          <w:sz w:val="24"/>
        </w:rPr>
        <w:t xml:space="preserve"> T+1</w:t>
      </w:r>
      <w:r w:rsidRPr="000B7C88">
        <w:rPr>
          <w:rFonts w:hAnsi="宋体"/>
          <w:sz w:val="24"/>
        </w:rPr>
        <w:t>工作日确认成功后直</w:t>
      </w:r>
      <w:r w:rsidRPr="000B7C88">
        <w:rPr>
          <w:rFonts w:hAnsi="宋体"/>
          <w:sz w:val="24"/>
        </w:rPr>
        <w:lastRenderedPageBreak/>
        <w:t>接计入投资者的基金账户，投资者可自</w:t>
      </w:r>
      <w:r w:rsidRPr="000B7C88">
        <w:rPr>
          <w:sz w:val="24"/>
        </w:rPr>
        <w:t xml:space="preserve"> T+2</w:t>
      </w:r>
      <w:r w:rsidRPr="000B7C88">
        <w:rPr>
          <w:rFonts w:hAnsi="宋体"/>
          <w:sz w:val="24"/>
        </w:rPr>
        <w:t>工作日起查询申购成交情况。</w:t>
      </w:r>
    </w:p>
    <w:p w14:paraId="14751488" w14:textId="77777777" w:rsidR="006068C3" w:rsidRPr="000B7C88" w:rsidRDefault="006068C3" w:rsidP="006068C3">
      <w:pPr>
        <w:spacing w:line="360" w:lineRule="auto"/>
        <w:ind w:firstLineChars="200" w:firstLine="480"/>
        <w:rPr>
          <w:sz w:val="24"/>
        </w:rPr>
      </w:pPr>
      <w:r w:rsidRPr="000B7C88">
        <w:rPr>
          <w:sz w:val="24"/>
        </w:rPr>
        <w:t>4</w:t>
      </w:r>
      <w:r w:rsidRPr="000B7C88">
        <w:rPr>
          <w:rFonts w:hAnsi="宋体"/>
          <w:sz w:val="24"/>
        </w:rPr>
        <w:t>）当发生限制申购或暂停申购的情形时，除另有公告外，定期定额投资与日常申购按相同的原则确认。</w:t>
      </w:r>
    </w:p>
    <w:p w14:paraId="6AA1671E" w14:textId="77777777" w:rsidR="006068C3" w:rsidRPr="0010218E" w:rsidRDefault="006068C3" w:rsidP="006068C3">
      <w:pPr>
        <w:spacing w:line="360" w:lineRule="auto"/>
        <w:ind w:firstLineChars="200" w:firstLine="480"/>
        <w:rPr>
          <w:rFonts w:hAnsi="宋体"/>
          <w:sz w:val="24"/>
        </w:rPr>
      </w:pPr>
      <w:r w:rsidRPr="0010218E">
        <w:rPr>
          <w:rFonts w:hAnsi="宋体"/>
          <w:sz w:val="24"/>
        </w:rPr>
        <w:t>5</w:t>
      </w:r>
      <w:r w:rsidRPr="000B7C88">
        <w:rPr>
          <w:rFonts w:hAnsi="宋体"/>
          <w:sz w:val="24"/>
        </w:rPr>
        <w:t>）定期定额投资业务的其他具体办理程序请遵循各销售机构的有关规定。</w:t>
      </w:r>
      <w:r w:rsidRPr="0010218E">
        <w:rPr>
          <w:rFonts w:hAnsi="宋体"/>
          <w:sz w:val="24"/>
        </w:rPr>
        <w:t xml:space="preserve"> </w:t>
      </w:r>
    </w:p>
    <w:p w14:paraId="4002C78C" w14:textId="17D1BD59" w:rsidR="00F01DA5" w:rsidRPr="000B7C88" w:rsidRDefault="006068C3" w:rsidP="0010218E">
      <w:pPr>
        <w:spacing w:line="360" w:lineRule="auto"/>
        <w:ind w:firstLineChars="200" w:firstLine="480"/>
        <w:rPr>
          <w:sz w:val="24"/>
        </w:rPr>
      </w:pPr>
      <w:r w:rsidRPr="0010218E">
        <w:rPr>
          <w:rFonts w:hAnsi="宋体"/>
          <w:sz w:val="24"/>
        </w:rPr>
        <w:t>6</w:t>
      </w:r>
      <w:r w:rsidRPr="000B7C88">
        <w:rPr>
          <w:rFonts w:hAnsi="宋体"/>
          <w:sz w:val="24"/>
        </w:rPr>
        <w:t>）本公司网上</w:t>
      </w:r>
      <w:r w:rsidR="006441F8">
        <w:rPr>
          <w:rFonts w:hAnsi="宋体"/>
          <w:sz w:val="24"/>
        </w:rPr>
        <w:t>直销</w:t>
      </w:r>
      <w:r w:rsidRPr="000B7C88">
        <w:rPr>
          <w:rFonts w:hAnsi="宋体"/>
          <w:sz w:val="24"/>
        </w:rPr>
        <w:t>系统定期定额投资费率、业务规则与相关公告请登录本公司网站查询。</w:t>
      </w:r>
    </w:p>
    <w:p w14:paraId="4170A551" w14:textId="6B6126D2" w:rsidR="004B43BD" w:rsidRPr="000B7C88" w:rsidRDefault="006068C3" w:rsidP="004B43BD">
      <w:pPr>
        <w:pStyle w:val="30"/>
        <w:keepNext w:val="0"/>
        <w:keepLines w:val="0"/>
        <w:spacing w:before="0" w:after="0" w:line="360" w:lineRule="auto"/>
        <w:rPr>
          <w:bCs w:val="0"/>
          <w:sz w:val="24"/>
        </w:rPr>
      </w:pPr>
      <w:r w:rsidRPr="000B7C88">
        <w:rPr>
          <w:bCs w:val="0"/>
          <w:sz w:val="24"/>
        </w:rPr>
        <w:t>7</w:t>
      </w:r>
      <w:r w:rsidR="006161A9" w:rsidRPr="000B7C88">
        <w:rPr>
          <w:bCs w:val="0"/>
          <w:sz w:val="24"/>
        </w:rPr>
        <w:t xml:space="preserve">. </w:t>
      </w:r>
      <w:r w:rsidR="006441F8" w:rsidRPr="006441F8">
        <w:rPr>
          <w:rFonts w:hint="eastAsia"/>
          <w:bCs w:val="0"/>
          <w:sz w:val="24"/>
        </w:rPr>
        <w:t>C</w:t>
      </w:r>
      <w:r w:rsidR="006441F8" w:rsidRPr="006441F8">
        <w:rPr>
          <w:rFonts w:hint="eastAsia"/>
          <w:bCs w:val="0"/>
          <w:sz w:val="24"/>
        </w:rPr>
        <w:t>类基金份额</w:t>
      </w:r>
      <w:r w:rsidR="006161A9" w:rsidRPr="000B7C88">
        <w:rPr>
          <w:rFonts w:hAnsi="宋体"/>
          <w:bCs w:val="0"/>
          <w:sz w:val="24"/>
        </w:rPr>
        <w:t>基金销售机构</w:t>
      </w:r>
    </w:p>
    <w:p w14:paraId="4C9CF3AA" w14:textId="056F5B1B" w:rsidR="00201D6F" w:rsidRPr="00BF5ACD" w:rsidRDefault="006068C3" w:rsidP="0010218E">
      <w:pPr>
        <w:pStyle w:val="30"/>
        <w:keepNext w:val="0"/>
        <w:keepLines w:val="0"/>
        <w:spacing w:before="0" w:after="0" w:line="360" w:lineRule="auto"/>
        <w:rPr>
          <w:sz w:val="24"/>
        </w:rPr>
      </w:pPr>
      <w:r w:rsidRPr="000B7C88">
        <w:rPr>
          <w:bCs w:val="0"/>
          <w:sz w:val="24"/>
          <w:szCs w:val="24"/>
        </w:rPr>
        <w:t>7</w:t>
      </w:r>
      <w:r w:rsidR="006161A9" w:rsidRPr="000B7C88">
        <w:rPr>
          <w:bCs w:val="0"/>
          <w:sz w:val="24"/>
          <w:szCs w:val="24"/>
        </w:rPr>
        <w:t xml:space="preserve">.1 </w:t>
      </w:r>
      <w:r w:rsidR="00201D6F" w:rsidRPr="0010218E">
        <w:rPr>
          <w:bCs w:val="0"/>
          <w:sz w:val="24"/>
          <w:szCs w:val="24"/>
        </w:rPr>
        <w:t>直销机构</w:t>
      </w:r>
    </w:p>
    <w:p w14:paraId="138C8109"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易方达基金管理有限公司</w:t>
      </w:r>
    </w:p>
    <w:p w14:paraId="103EEF98"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注册地址：</w:t>
      </w:r>
      <w:r w:rsidRPr="006E5B15">
        <w:rPr>
          <w:rFonts w:asciiTheme="minorEastAsia" w:eastAsiaTheme="minorEastAsia" w:hAnsiTheme="minorEastAsia" w:hint="eastAsia"/>
          <w:sz w:val="24"/>
        </w:rPr>
        <w:t>广东省珠海市横琴新区宝华路</w:t>
      </w:r>
      <w:r w:rsidRPr="006E5B15">
        <w:rPr>
          <w:rFonts w:asciiTheme="minorEastAsia" w:eastAsiaTheme="minorEastAsia" w:hAnsiTheme="minorEastAsia"/>
          <w:sz w:val="24"/>
        </w:rPr>
        <w:t>6</w:t>
      </w:r>
      <w:r w:rsidRPr="006E5B15">
        <w:rPr>
          <w:rFonts w:asciiTheme="minorEastAsia" w:eastAsiaTheme="minorEastAsia" w:hAnsiTheme="minorEastAsia" w:hint="eastAsia"/>
          <w:sz w:val="24"/>
        </w:rPr>
        <w:t>号</w:t>
      </w:r>
      <w:r w:rsidRPr="006E5B15">
        <w:rPr>
          <w:rFonts w:asciiTheme="minorEastAsia" w:eastAsiaTheme="minorEastAsia" w:hAnsiTheme="minorEastAsia"/>
          <w:sz w:val="24"/>
        </w:rPr>
        <w:t>105</w:t>
      </w:r>
      <w:r w:rsidRPr="006E5B15">
        <w:rPr>
          <w:rFonts w:asciiTheme="minorEastAsia" w:eastAsiaTheme="minorEastAsia" w:hAnsiTheme="minorEastAsia" w:hint="eastAsia"/>
          <w:sz w:val="24"/>
        </w:rPr>
        <w:t>室－</w:t>
      </w:r>
      <w:r w:rsidRPr="006E5B15">
        <w:rPr>
          <w:rFonts w:asciiTheme="minorEastAsia" w:eastAsiaTheme="minorEastAsia" w:hAnsiTheme="minorEastAsia"/>
          <w:sz w:val="24"/>
        </w:rPr>
        <w:t>42891</w:t>
      </w:r>
      <w:r w:rsidRPr="006E5B15">
        <w:rPr>
          <w:rFonts w:asciiTheme="minorEastAsia" w:eastAsiaTheme="minorEastAsia" w:hAnsiTheme="minorEastAsia" w:hint="eastAsia"/>
          <w:sz w:val="24"/>
        </w:rPr>
        <w:t>（集中办公区）</w:t>
      </w:r>
    </w:p>
    <w:p w14:paraId="597A4BF8"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办公地址：广州市天河区珠江新城珠江东路30号广州银行大厦40</w:t>
      </w:r>
      <w:smartTag w:uri="urn:schemas-microsoft-com:office:smarttags" w:element="chmetcnv">
        <w:smartTagPr>
          <w:attr w:name="TCSC" w:val="0"/>
          <w:attr w:name="NumberType" w:val="1"/>
          <w:attr w:name="Negative" w:val="True"/>
          <w:attr w:name="HasSpace" w:val="False"/>
          <w:attr w:name="SourceValue" w:val="43"/>
          <w:attr w:name="UnitName" w:val="F"/>
        </w:smartTagPr>
        <w:r w:rsidRPr="006E5B15">
          <w:rPr>
            <w:rFonts w:asciiTheme="minorEastAsia" w:eastAsiaTheme="minorEastAsia" w:hAnsiTheme="minorEastAsia"/>
            <w:sz w:val="24"/>
          </w:rPr>
          <w:t>-43F</w:t>
        </w:r>
      </w:smartTag>
    </w:p>
    <w:p w14:paraId="43C15A4F"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法定代表人：刘晓艳</w:t>
      </w:r>
    </w:p>
    <w:p w14:paraId="6BB27425"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电话：020-85102506</w:t>
      </w:r>
    </w:p>
    <w:p w14:paraId="381E9B6A"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传真：400-881-8099</w:t>
      </w:r>
    </w:p>
    <w:p w14:paraId="093D019C"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联系人：</w:t>
      </w:r>
      <w:r>
        <w:rPr>
          <w:rFonts w:asciiTheme="minorEastAsia" w:eastAsiaTheme="minorEastAsia" w:hAnsiTheme="minorEastAsia" w:hint="eastAsia"/>
          <w:sz w:val="24"/>
        </w:rPr>
        <w:t>王峰</w:t>
      </w:r>
    </w:p>
    <w:p w14:paraId="047377D2"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网址：www.efunds.com.cn</w:t>
      </w:r>
    </w:p>
    <w:p w14:paraId="5CC864F7"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直销机构网点信息：</w:t>
      </w:r>
    </w:p>
    <w:p w14:paraId="0ED641FB" w14:textId="77777777" w:rsidR="00FD3CFE" w:rsidRPr="006E5B15" w:rsidRDefault="00FD3CFE" w:rsidP="00FD3CFE">
      <w:pPr>
        <w:spacing w:line="360" w:lineRule="auto"/>
        <w:ind w:left="420"/>
        <w:rPr>
          <w:rFonts w:asciiTheme="minorEastAsia" w:eastAsiaTheme="minorEastAsia" w:hAnsiTheme="minorEastAsia"/>
          <w:sz w:val="24"/>
        </w:rPr>
      </w:pPr>
      <w:r w:rsidRPr="006E5B15">
        <w:rPr>
          <w:rFonts w:asciiTheme="minorEastAsia" w:eastAsiaTheme="minorEastAsia" w:hAnsiTheme="minorEastAsia" w:hint="eastAsia"/>
          <w:sz w:val="24"/>
        </w:rPr>
        <w:t>（</w:t>
      </w:r>
      <w:r w:rsidRPr="006E5B15">
        <w:rPr>
          <w:rFonts w:asciiTheme="minorEastAsia" w:eastAsiaTheme="minorEastAsia" w:hAnsiTheme="minorEastAsia"/>
          <w:sz w:val="24"/>
        </w:rPr>
        <w:t>1）易方达基金管理有限公司广州直销中心</w:t>
      </w:r>
    </w:p>
    <w:p w14:paraId="4CAE0363"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地址：广州市天河区珠江新城珠江东路30号广州银行大厦</w:t>
      </w:r>
      <w:smartTag w:uri="urn:schemas-microsoft-com:office:smarttags" w:element="chmetcnv">
        <w:smartTagPr>
          <w:attr w:name="UnitName" w:val="F"/>
          <w:attr w:name="SourceValue" w:val="40"/>
          <w:attr w:name="HasSpace" w:val="False"/>
          <w:attr w:name="Negative" w:val="False"/>
          <w:attr w:name="NumberType" w:val="1"/>
          <w:attr w:name="TCSC" w:val="0"/>
        </w:smartTagPr>
        <w:r w:rsidRPr="006E5B15">
          <w:rPr>
            <w:rFonts w:asciiTheme="minorEastAsia" w:eastAsiaTheme="minorEastAsia" w:hAnsiTheme="minorEastAsia"/>
            <w:sz w:val="24"/>
          </w:rPr>
          <w:t>40F</w:t>
        </w:r>
      </w:smartTag>
    </w:p>
    <w:p w14:paraId="4AC4D890"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邮政编码：510620</w:t>
      </w:r>
    </w:p>
    <w:p w14:paraId="7CB4DFDB"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传真：400-881-8099</w:t>
      </w:r>
    </w:p>
    <w:p w14:paraId="41FCC2B4" w14:textId="77777777" w:rsidR="00FD3CFE"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电话：020-85102506</w:t>
      </w:r>
    </w:p>
    <w:p w14:paraId="063D820F" w14:textId="701CF2A8" w:rsidR="00A838EB" w:rsidRPr="00A838EB" w:rsidRDefault="00A838EB" w:rsidP="00FD3CFE">
      <w:pPr>
        <w:spacing w:line="360" w:lineRule="auto"/>
        <w:ind w:firstLineChars="200" w:firstLine="480"/>
        <w:rPr>
          <w:rFonts w:asciiTheme="minorEastAsia" w:eastAsiaTheme="minorEastAsia" w:hAnsiTheme="minorEastAsia"/>
          <w:sz w:val="24"/>
        </w:rPr>
      </w:pPr>
      <w:r w:rsidRPr="00A838EB">
        <w:rPr>
          <w:rFonts w:asciiTheme="minorEastAsia" w:eastAsiaTheme="minorEastAsia" w:hAnsiTheme="minorEastAsia" w:hint="eastAsia"/>
          <w:sz w:val="24"/>
        </w:rPr>
        <w:t>联系人：王峰</w:t>
      </w:r>
    </w:p>
    <w:p w14:paraId="18C64DD5" w14:textId="77777777" w:rsidR="00FD3CFE" w:rsidRPr="006E5B15" w:rsidRDefault="00FD3CFE" w:rsidP="00FD3CFE">
      <w:pPr>
        <w:spacing w:line="360" w:lineRule="auto"/>
        <w:ind w:firstLineChars="175" w:firstLine="420"/>
        <w:rPr>
          <w:rFonts w:asciiTheme="minorEastAsia" w:eastAsiaTheme="minorEastAsia" w:hAnsiTheme="minorEastAsia"/>
          <w:sz w:val="24"/>
        </w:rPr>
      </w:pPr>
      <w:r w:rsidRPr="006E5B15">
        <w:rPr>
          <w:rFonts w:asciiTheme="minorEastAsia" w:eastAsiaTheme="minorEastAsia" w:hAnsiTheme="minorEastAsia" w:hint="eastAsia"/>
          <w:sz w:val="24"/>
        </w:rPr>
        <w:t>（</w:t>
      </w:r>
      <w:r w:rsidRPr="006E5B15">
        <w:rPr>
          <w:rFonts w:asciiTheme="minorEastAsia" w:eastAsiaTheme="minorEastAsia" w:hAnsiTheme="minorEastAsia"/>
          <w:sz w:val="24"/>
        </w:rPr>
        <w:t>2</w:t>
      </w:r>
      <w:r w:rsidRPr="006E5B15">
        <w:rPr>
          <w:rFonts w:asciiTheme="minorEastAsia" w:eastAsiaTheme="minorEastAsia" w:hAnsiTheme="minorEastAsia" w:hint="eastAsia"/>
          <w:sz w:val="24"/>
        </w:rPr>
        <w:t>）</w:t>
      </w:r>
      <w:r w:rsidRPr="006E5B15">
        <w:rPr>
          <w:rFonts w:asciiTheme="minorEastAsia" w:eastAsiaTheme="minorEastAsia" w:hAnsiTheme="minorEastAsia"/>
          <w:sz w:val="24"/>
        </w:rPr>
        <w:t>易方达基金管理有限公司北京直销中心</w:t>
      </w:r>
    </w:p>
    <w:p w14:paraId="0AA4A113"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地址：</w:t>
      </w:r>
      <w:r w:rsidRPr="006E5B15">
        <w:rPr>
          <w:rFonts w:asciiTheme="minorEastAsia" w:eastAsiaTheme="minorEastAsia" w:hAnsiTheme="minorEastAsia" w:hint="eastAsia"/>
          <w:sz w:val="24"/>
        </w:rPr>
        <w:t>北京市西城区武定侯街</w:t>
      </w:r>
      <w:r w:rsidRPr="006E5B15">
        <w:rPr>
          <w:rFonts w:asciiTheme="minorEastAsia" w:eastAsiaTheme="minorEastAsia" w:hAnsiTheme="minorEastAsia"/>
          <w:sz w:val="24"/>
        </w:rPr>
        <w:t>2号泰康国际大厦18层</w:t>
      </w:r>
    </w:p>
    <w:p w14:paraId="68C40E52"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邮政编码：100033</w:t>
      </w:r>
    </w:p>
    <w:p w14:paraId="44665760"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传真：400-881-8099</w:t>
      </w:r>
    </w:p>
    <w:p w14:paraId="2532D3D2" w14:textId="77777777" w:rsidR="00FD3CFE"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电话：010-63213377</w:t>
      </w:r>
    </w:p>
    <w:p w14:paraId="21960361" w14:textId="66DB7AA7" w:rsidR="00A838EB" w:rsidRPr="006E5B15" w:rsidRDefault="00A838EB" w:rsidP="00FD3CFE">
      <w:pPr>
        <w:spacing w:line="360" w:lineRule="auto"/>
        <w:ind w:firstLineChars="200" w:firstLine="480"/>
        <w:rPr>
          <w:rFonts w:asciiTheme="minorEastAsia" w:eastAsiaTheme="minorEastAsia" w:hAnsiTheme="minorEastAsia"/>
          <w:sz w:val="24"/>
        </w:rPr>
      </w:pPr>
      <w:r w:rsidRPr="00A838EB">
        <w:rPr>
          <w:rFonts w:asciiTheme="minorEastAsia" w:eastAsiaTheme="minorEastAsia" w:hAnsiTheme="minorEastAsia" w:hint="eastAsia"/>
          <w:sz w:val="24"/>
        </w:rPr>
        <w:t>联系人：刘蕾</w:t>
      </w:r>
    </w:p>
    <w:p w14:paraId="29F4DFE1" w14:textId="77777777" w:rsidR="00FD3CFE" w:rsidRPr="006E5B15" w:rsidRDefault="00FD3CFE" w:rsidP="00FD3CFE">
      <w:pPr>
        <w:spacing w:line="360" w:lineRule="auto"/>
        <w:ind w:firstLineChars="175" w:firstLine="420"/>
        <w:rPr>
          <w:rFonts w:asciiTheme="minorEastAsia" w:eastAsiaTheme="minorEastAsia" w:hAnsiTheme="minorEastAsia"/>
          <w:sz w:val="24"/>
        </w:rPr>
      </w:pPr>
      <w:r w:rsidRPr="006E5B15">
        <w:rPr>
          <w:rFonts w:asciiTheme="minorEastAsia" w:eastAsiaTheme="minorEastAsia" w:hAnsiTheme="minorEastAsia" w:hint="eastAsia"/>
          <w:sz w:val="24"/>
        </w:rPr>
        <w:lastRenderedPageBreak/>
        <w:t>（</w:t>
      </w:r>
      <w:r w:rsidRPr="006E5B15">
        <w:rPr>
          <w:rFonts w:asciiTheme="minorEastAsia" w:eastAsiaTheme="minorEastAsia" w:hAnsiTheme="minorEastAsia"/>
          <w:sz w:val="24"/>
        </w:rPr>
        <w:t>3</w:t>
      </w:r>
      <w:r w:rsidRPr="006E5B15">
        <w:rPr>
          <w:rFonts w:asciiTheme="minorEastAsia" w:eastAsiaTheme="minorEastAsia" w:hAnsiTheme="minorEastAsia" w:hint="eastAsia"/>
          <w:sz w:val="24"/>
        </w:rPr>
        <w:t>）</w:t>
      </w:r>
      <w:r w:rsidRPr="006E5B15">
        <w:rPr>
          <w:rFonts w:asciiTheme="minorEastAsia" w:eastAsiaTheme="minorEastAsia" w:hAnsiTheme="minorEastAsia"/>
          <w:sz w:val="24"/>
        </w:rPr>
        <w:t>易方达基金管理有限公司上海直销中心</w:t>
      </w:r>
    </w:p>
    <w:p w14:paraId="323D843E"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地址：上海市</w:t>
      </w:r>
      <w:r w:rsidRPr="006E5B15">
        <w:rPr>
          <w:rFonts w:asciiTheme="minorEastAsia" w:eastAsiaTheme="minorEastAsia" w:hAnsiTheme="minorEastAsia" w:hint="eastAsia"/>
          <w:sz w:val="24"/>
        </w:rPr>
        <w:t>浦东新区</w:t>
      </w:r>
      <w:r w:rsidRPr="006E5B15">
        <w:rPr>
          <w:rFonts w:asciiTheme="minorEastAsia" w:eastAsiaTheme="minorEastAsia" w:hAnsiTheme="minorEastAsia"/>
          <w:sz w:val="24"/>
        </w:rPr>
        <w:t>世纪大道88号金茂大厦46楼</w:t>
      </w:r>
    </w:p>
    <w:p w14:paraId="7D071FA1"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邮政编码：200121</w:t>
      </w:r>
    </w:p>
    <w:p w14:paraId="15554CEA" w14:textId="77777777" w:rsidR="00FD3CFE" w:rsidRPr="006E5B15"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传真：400-881-8099</w:t>
      </w:r>
    </w:p>
    <w:p w14:paraId="0474765E" w14:textId="77777777" w:rsidR="00FD3CFE" w:rsidRDefault="00FD3CFE" w:rsidP="00FD3CFE">
      <w:pPr>
        <w:spacing w:line="360" w:lineRule="auto"/>
        <w:ind w:firstLineChars="200" w:firstLine="480"/>
        <w:rPr>
          <w:rFonts w:asciiTheme="minorEastAsia" w:eastAsiaTheme="minorEastAsia" w:hAnsiTheme="minorEastAsia"/>
          <w:sz w:val="24"/>
        </w:rPr>
      </w:pPr>
      <w:r w:rsidRPr="006E5B15">
        <w:rPr>
          <w:rFonts w:asciiTheme="minorEastAsia" w:eastAsiaTheme="minorEastAsia" w:hAnsiTheme="minorEastAsia"/>
          <w:sz w:val="24"/>
        </w:rPr>
        <w:t>电话：021-50476668</w:t>
      </w:r>
    </w:p>
    <w:p w14:paraId="0CFD4E75" w14:textId="375AF71C" w:rsidR="00A838EB" w:rsidRDefault="00A838EB" w:rsidP="00FD3CFE">
      <w:pPr>
        <w:spacing w:line="360" w:lineRule="auto"/>
        <w:ind w:firstLineChars="200" w:firstLine="480"/>
        <w:rPr>
          <w:rFonts w:asciiTheme="minorEastAsia" w:eastAsiaTheme="minorEastAsia" w:hAnsiTheme="minorEastAsia"/>
          <w:sz w:val="24"/>
        </w:rPr>
      </w:pPr>
      <w:r w:rsidRPr="00A838EB">
        <w:rPr>
          <w:rFonts w:asciiTheme="minorEastAsia" w:eastAsiaTheme="minorEastAsia" w:hAnsiTheme="minorEastAsia" w:hint="eastAsia"/>
          <w:sz w:val="24"/>
        </w:rPr>
        <w:t xml:space="preserve">联系人：王程  </w:t>
      </w:r>
    </w:p>
    <w:p w14:paraId="02EDA0F6" w14:textId="77777777" w:rsidR="00FD3CFE" w:rsidRPr="00F27687" w:rsidRDefault="00FD3CFE" w:rsidP="00FD3CFE">
      <w:pPr>
        <w:spacing w:line="360" w:lineRule="auto"/>
        <w:ind w:firstLineChars="175" w:firstLine="420"/>
        <w:rPr>
          <w:rFonts w:asciiTheme="minorEastAsia" w:eastAsiaTheme="minorEastAsia" w:hAnsiTheme="minorEastAsia"/>
          <w:sz w:val="24"/>
        </w:rPr>
      </w:pPr>
      <w:r w:rsidRPr="00F27687">
        <w:rPr>
          <w:rFonts w:asciiTheme="minorEastAsia" w:eastAsiaTheme="minorEastAsia" w:hAnsiTheme="minorEastAsia" w:hint="eastAsia"/>
          <w:sz w:val="24"/>
        </w:rPr>
        <w:t>（</w:t>
      </w:r>
      <w:r w:rsidRPr="00F27687">
        <w:rPr>
          <w:rFonts w:asciiTheme="minorEastAsia" w:eastAsiaTheme="minorEastAsia" w:hAnsiTheme="minorEastAsia"/>
          <w:sz w:val="24"/>
        </w:rPr>
        <w:t>4</w:t>
      </w:r>
      <w:r w:rsidRPr="00F27687">
        <w:rPr>
          <w:rFonts w:asciiTheme="minorEastAsia" w:eastAsiaTheme="minorEastAsia" w:hAnsiTheme="minorEastAsia" w:hint="eastAsia"/>
          <w:sz w:val="24"/>
        </w:rPr>
        <w:t>）</w:t>
      </w:r>
      <w:r w:rsidRPr="00F27687">
        <w:rPr>
          <w:rFonts w:asciiTheme="minorEastAsia" w:eastAsiaTheme="minorEastAsia" w:hAnsiTheme="minorEastAsia"/>
          <w:sz w:val="24"/>
        </w:rPr>
        <w:t>易方达基金管理有限公司网上直销系统</w:t>
      </w:r>
    </w:p>
    <w:p w14:paraId="7144A24E" w14:textId="77777777" w:rsidR="00FD3CFE" w:rsidRPr="00F27687" w:rsidRDefault="00FD3CFE" w:rsidP="00FD3CFE">
      <w:pPr>
        <w:spacing w:line="360" w:lineRule="auto"/>
        <w:ind w:firstLineChars="200" w:firstLine="480"/>
        <w:rPr>
          <w:rFonts w:asciiTheme="minorEastAsia" w:eastAsiaTheme="minorEastAsia" w:hAnsiTheme="minorEastAsia"/>
          <w:sz w:val="24"/>
        </w:rPr>
      </w:pPr>
      <w:r w:rsidRPr="00F27687">
        <w:rPr>
          <w:rFonts w:asciiTheme="minorEastAsia" w:eastAsiaTheme="minorEastAsia" w:hAnsiTheme="minorEastAsia"/>
          <w:sz w:val="24"/>
        </w:rPr>
        <w:t>网址：www.efunds.com.cn</w:t>
      </w:r>
    </w:p>
    <w:p w14:paraId="7113793B" w14:textId="77777777" w:rsidR="00FD3CFE" w:rsidRPr="00F27687" w:rsidRDefault="00FD3CFE" w:rsidP="00FD3CFE">
      <w:pPr>
        <w:spacing w:line="360" w:lineRule="auto"/>
        <w:ind w:firstLineChars="200" w:firstLine="480"/>
        <w:rPr>
          <w:rFonts w:asciiTheme="minorEastAsia" w:eastAsiaTheme="minorEastAsia" w:hAnsiTheme="minorEastAsia"/>
          <w:sz w:val="24"/>
        </w:rPr>
      </w:pPr>
      <w:r w:rsidRPr="00F27687">
        <w:rPr>
          <w:rFonts w:asciiTheme="minorEastAsia" w:eastAsiaTheme="minorEastAsia" w:hAnsiTheme="minorEastAsia"/>
          <w:sz w:val="24"/>
        </w:rPr>
        <w:t>客户服务传真：020-38798812</w:t>
      </w:r>
    </w:p>
    <w:p w14:paraId="21F13742" w14:textId="2DE8603D" w:rsidR="00201D6F" w:rsidRPr="000B7C88" w:rsidRDefault="00FD3CFE" w:rsidP="00201D6F">
      <w:pPr>
        <w:spacing w:line="360" w:lineRule="auto"/>
        <w:ind w:firstLineChars="200" w:firstLine="480"/>
        <w:rPr>
          <w:sz w:val="24"/>
        </w:rPr>
      </w:pPr>
      <w:r w:rsidRPr="00F27687">
        <w:rPr>
          <w:rFonts w:asciiTheme="minorEastAsia" w:eastAsiaTheme="minorEastAsia" w:hAnsiTheme="minorEastAsia"/>
          <w:sz w:val="24"/>
        </w:rPr>
        <w:t>客户服务电话：400-881-8088</w:t>
      </w:r>
    </w:p>
    <w:p w14:paraId="265592A6" w14:textId="77777777" w:rsidR="00BF5ACD" w:rsidRPr="004D46DA" w:rsidRDefault="00BF5ACD" w:rsidP="00BF5ACD">
      <w:pPr>
        <w:spacing w:line="360" w:lineRule="auto"/>
        <w:rPr>
          <w:rFonts w:asciiTheme="minorEastAsia" w:eastAsiaTheme="minorEastAsia" w:hAnsiTheme="minorEastAsia"/>
          <w:b/>
          <w:bCs/>
          <w:sz w:val="24"/>
        </w:rPr>
      </w:pPr>
      <w:r w:rsidRPr="004D46DA">
        <w:rPr>
          <w:rFonts w:asciiTheme="minorEastAsia" w:eastAsiaTheme="minorEastAsia" w:hAnsiTheme="minorEastAsia"/>
          <w:b/>
          <w:bCs/>
          <w:sz w:val="24"/>
        </w:rPr>
        <w:t>7.2非直销机构</w:t>
      </w:r>
    </w:p>
    <w:p w14:paraId="3BE7B948" w14:textId="296A3098" w:rsidR="00BF5ACD" w:rsidRPr="0010218E" w:rsidRDefault="00BF5ACD" w:rsidP="0010218E">
      <w:pPr>
        <w:spacing w:line="360" w:lineRule="auto"/>
        <w:ind w:firstLineChars="200" w:firstLine="480"/>
        <w:rPr>
          <w:rFonts w:asciiTheme="minorEastAsia" w:eastAsiaTheme="minorEastAsia" w:hAnsiTheme="minorEastAsia"/>
          <w:sz w:val="24"/>
        </w:rPr>
      </w:pPr>
      <w:r w:rsidRPr="005A485E">
        <w:rPr>
          <w:rFonts w:asciiTheme="minorEastAsia" w:eastAsiaTheme="minorEastAsia" w:hAnsiTheme="minorEastAsia" w:hint="eastAsia"/>
          <w:sz w:val="24"/>
        </w:rPr>
        <w:t>暂无，</w:t>
      </w:r>
      <w:r w:rsidRPr="005A485E">
        <w:rPr>
          <w:rFonts w:hint="eastAsia"/>
          <w:bCs/>
          <w:sz w:val="24"/>
        </w:rPr>
        <w:t>基金管理人可根据情况变更或增减销售机构</w:t>
      </w:r>
      <w:r w:rsidRPr="005A485E">
        <w:rPr>
          <w:rFonts w:hint="eastAsia"/>
          <w:sz w:val="24"/>
        </w:rPr>
        <w:t>，并在基金管理人网站公示</w:t>
      </w:r>
      <w:r w:rsidRPr="005A485E">
        <w:rPr>
          <w:rFonts w:asciiTheme="minorEastAsia" w:eastAsiaTheme="minorEastAsia" w:hAnsiTheme="minorEastAsia" w:hint="eastAsia"/>
          <w:sz w:val="24"/>
        </w:rPr>
        <w:t>。</w:t>
      </w:r>
    </w:p>
    <w:p w14:paraId="1BA005B6" w14:textId="72893AAC" w:rsidR="00B63558" w:rsidRPr="000B7C88" w:rsidRDefault="000E1F8D" w:rsidP="00710461">
      <w:pPr>
        <w:pStyle w:val="30"/>
        <w:keepNext w:val="0"/>
        <w:keepLines w:val="0"/>
        <w:spacing w:before="0" w:after="0" w:line="360" w:lineRule="auto"/>
        <w:rPr>
          <w:bCs w:val="0"/>
          <w:sz w:val="24"/>
        </w:rPr>
      </w:pPr>
      <w:r w:rsidRPr="000B7C88">
        <w:rPr>
          <w:bCs w:val="0"/>
          <w:sz w:val="24"/>
        </w:rPr>
        <w:t>8</w:t>
      </w:r>
      <w:r w:rsidR="00710461" w:rsidRPr="000B7C88">
        <w:rPr>
          <w:bCs w:val="0"/>
          <w:sz w:val="24"/>
        </w:rPr>
        <w:t>.</w:t>
      </w:r>
      <w:r w:rsidR="00B63558" w:rsidRPr="000B7C88">
        <w:rPr>
          <w:rFonts w:hAnsi="宋体"/>
          <w:bCs w:val="0"/>
          <w:sz w:val="24"/>
        </w:rPr>
        <w:t>基金份额净值公告的披露安排</w:t>
      </w:r>
    </w:p>
    <w:p w14:paraId="6507C51F" w14:textId="21A2C059" w:rsidR="00D12AA8" w:rsidRPr="000B7C88" w:rsidRDefault="00D12AA8" w:rsidP="00D12AA8">
      <w:pPr>
        <w:spacing w:line="360" w:lineRule="auto"/>
        <w:ind w:firstLineChars="200" w:firstLine="480"/>
        <w:rPr>
          <w:sz w:val="24"/>
        </w:rPr>
      </w:pPr>
      <w:r w:rsidRPr="000B7C88">
        <w:rPr>
          <w:rFonts w:hAnsi="宋体"/>
          <w:sz w:val="24"/>
        </w:rPr>
        <w:t>根据</w:t>
      </w:r>
      <w:r w:rsidR="00BF5ACD">
        <w:rPr>
          <w:rFonts w:hAnsi="宋体"/>
          <w:sz w:val="24"/>
        </w:rPr>
        <w:t>《信息披露办法》</w:t>
      </w:r>
      <w:r w:rsidRPr="000B7C88">
        <w:rPr>
          <w:rFonts w:hAnsi="宋体"/>
          <w:sz w:val="24"/>
        </w:rPr>
        <w:t>《基金合同》和《</w:t>
      </w:r>
      <w:r w:rsidR="00BF5ACD">
        <w:rPr>
          <w:rFonts w:hAnsi="宋体"/>
          <w:sz w:val="24"/>
        </w:rPr>
        <w:t>更新的</w:t>
      </w:r>
      <w:r w:rsidRPr="000B7C88">
        <w:rPr>
          <w:rFonts w:hAnsi="宋体"/>
          <w:sz w:val="24"/>
        </w:rPr>
        <w:t>招募说明书》的有关规定，</w:t>
      </w:r>
      <w:r w:rsidR="00CF6A9D" w:rsidRPr="00CF6A9D">
        <w:rPr>
          <w:rFonts w:hAnsi="宋体" w:hint="eastAsia"/>
          <w:sz w:val="24"/>
        </w:rPr>
        <w:t>基金管理人应当在不晚于每个开放日的次日，通过</w:t>
      </w:r>
      <w:r w:rsidR="00CF6A9D">
        <w:rPr>
          <w:rFonts w:hAnsi="宋体" w:hint="eastAsia"/>
          <w:sz w:val="24"/>
        </w:rPr>
        <w:t>规定</w:t>
      </w:r>
      <w:r w:rsidR="00CF6A9D" w:rsidRPr="00CF6A9D">
        <w:rPr>
          <w:rFonts w:hAnsi="宋体" w:hint="eastAsia"/>
          <w:sz w:val="24"/>
        </w:rPr>
        <w:t>网站、基金销售机构网站或者营业网点，披露开放日的基金份额净值和基金份额累计净值</w:t>
      </w:r>
      <w:r w:rsidR="00A05C6A" w:rsidRPr="00A05C6A">
        <w:rPr>
          <w:rFonts w:hAnsi="宋体" w:hint="eastAsia"/>
          <w:sz w:val="24"/>
        </w:rPr>
        <w:t>。</w:t>
      </w:r>
    </w:p>
    <w:p w14:paraId="76222454" w14:textId="77777777" w:rsidR="006D7060" w:rsidRPr="000B7C88" w:rsidRDefault="000E1F8D" w:rsidP="00B63558">
      <w:pPr>
        <w:pStyle w:val="30"/>
        <w:keepNext w:val="0"/>
        <w:keepLines w:val="0"/>
        <w:spacing w:before="0" w:after="0" w:line="360" w:lineRule="auto"/>
        <w:rPr>
          <w:sz w:val="24"/>
          <w:szCs w:val="24"/>
        </w:rPr>
      </w:pPr>
      <w:r w:rsidRPr="000B7C88">
        <w:rPr>
          <w:bCs w:val="0"/>
          <w:sz w:val="24"/>
        </w:rPr>
        <w:t>9</w:t>
      </w:r>
      <w:r w:rsidR="00710461" w:rsidRPr="000B7C88">
        <w:rPr>
          <w:bCs w:val="0"/>
          <w:sz w:val="24"/>
        </w:rPr>
        <w:t>.</w:t>
      </w:r>
      <w:r w:rsidR="00283F41" w:rsidRPr="000B7C88">
        <w:rPr>
          <w:rFonts w:hAnsi="宋体"/>
          <w:sz w:val="24"/>
          <w:szCs w:val="24"/>
        </w:rPr>
        <w:t>其他需要提示的事项</w:t>
      </w:r>
    </w:p>
    <w:p w14:paraId="16D8A434" w14:textId="09E1EB3D" w:rsidR="00D12AA8" w:rsidRPr="000B7C88" w:rsidRDefault="00D12AA8" w:rsidP="00D12AA8">
      <w:pPr>
        <w:spacing w:line="360" w:lineRule="auto"/>
        <w:ind w:firstLineChars="200" w:firstLine="480"/>
        <w:rPr>
          <w:sz w:val="24"/>
        </w:rPr>
      </w:pPr>
      <w:r w:rsidRPr="000B7C88">
        <w:rPr>
          <w:rFonts w:hAnsi="宋体"/>
          <w:sz w:val="24"/>
        </w:rPr>
        <w:t>（</w:t>
      </w:r>
      <w:r w:rsidRPr="000B7C88">
        <w:rPr>
          <w:sz w:val="24"/>
        </w:rPr>
        <w:t>1</w:t>
      </w:r>
      <w:r w:rsidRPr="000B7C88">
        <w:rPr>
          <w:rFonts w:hAnsi="宋体"/>
          <w:sz w:val="24"/>
        </w:rPr>
        <w:t>）本公告仅对本基金</w:t>
      </w:r>
      <w:r w:rsidR="00BF5ACD">
        <w:rPr>
          <w:rFonts w:hAnsi="宋体"/>
          <w:sz w:val="24"/>
        </w:rPr>
        <w:t>C</w:t>
      </w:r>
      <w:r w:rsidR="00BF5ACD">
        <w:rPr>
          <w:rFonts w:hAnsi="宋体"/>
          <w:sz w:val="24"/>
        </w:rPr>
        <w:t>类基金份额</w:t>
      </w:r>
      <w:r w:rsidRPr="000B7C88">
        <w:rPr>
          <w:rFonts w:hAnsi="宋体"/>
          <w:sz w:val="24"/>
        </w:rPr>
        <w:t>开放日常申购、赎回</w:t>
      </w:r>
      <w:r w:rsidR="000E1F8D" w:rsidRPr="000B7C88">
        <w:rPr>
          <w:rFonts w:hAnsi="宋体"/>
          <w:sz w:val="24"/>
        </w:rPr>
        <w:t>、转换和定期定额投资</w:t>
      </w:r>
      <w:r w:rsidRPr="000B7C88">
        <w:rPr>
          <w:rFonts w:hAnsi="宋体"/>
          <w:sz w:val="24"/>
        </w:rPr>
        <w:t>业务有关的事项予以说明。投资者欲了解本基金的详细情况，请仔细阅读《基金合同》和《</w:t>
      </w:r>
      <w:r w:rsidR="00BF5ACD">
        <w:rPr>
          <w:rFonts w:hAnsi="宋体"/>
          <w:sz w:val="24"/>
        </w:rPr>
        <w:t>更新的</w:t>
      </w:r>
      <w:r w:rsidRPr="000B7C88">
        <w:rPr>
          <w:rFonts w:hAnsi="宋体"/>
          <w:sz w:val="24"/>
        </w:rPr>
        <w:t>招募说明书》。</w:t>
      </w:r>
    </w:p>
    <w:p w14:paraId="26C40131" w14:textId="3DB0374D" w:rsidR="00215AD7" w:rsidRPr="00A65362" w:rsidRDefault="00D12AA8" w:rsidP="00215AD7">
      <w:pPr>
        <w:spacing w:line="360" w:lineRule="auto"/>
        <w:ind w:firstLineChars="200" w:firstLine="480"/>
        <w:rPr>
          <w:sz w:val="24"/>
        </w:rPr>
      </w:pPr>
      <w:r w:rsidRPr="000B7C88">
        <w:rPr>
          <w:rFonts w:hAnsi="宋体"/>
          <w:sz w:val="24"/>
        </w:rPr>
        <w:t>（</w:t>
      </w:r>
      <w:r w:rsidRPr="000B7C88">
        <w:rPr>
          <w:sz w:val="24"/>
        </w:rPr>
        <w:t>2</w:t>
      </w:r>
      <w:r w:rsidRPr="000B7C88">
        <w:rPr>
          <w:rFonts w:hAnsi="宋体"/>
          <w:sz w:val="24"/>
        </w:rPr>
        <w:t>）</w:t>
      </w:r>
      <w:r w:rsidR="00215AD7" w:rsidRPr="00A65362">
        <w:rPr>
          <w:rFonts w:hAnsi="宋体"/>
          <w:sz w:val="24"/>
        </w:rPr>
        <w:t>基金管理人应以交易时间结束前受理有效申购、赎回、转换和定期定额投资申请的当天作为申购或赎回或转换或定期定额投资申请日（</w:t>
      </w:r>
      <w:r w:rsidR="00215AD7" w:rsidRPr="00A65362">
        <w:rPr>
          <w:sz w:val="24"/>
        </w:rPr>
        <w:t>T</w:t>
      </w:r>
      <w:r w:rsidR="00215AD7" w:rsidRPr="00A65362">
        <w:rPr>
          <w:rFonts w:hAnsi="宋体"/>
          <w:sz w:val="24"/>
        </w:rPr>
        <w:t>日），在正常情况下，本基金登记机构在</w:t>
      </w:r>
      <w:r w:rsidR="00215AD7" w:rsidRPr="00A65362">
        <w:rPr>
          <w:sz w:val="24"/>
        </w:rPr>
        <w:t>T+1</w:t>
      </w:r>
      <w:r w:rsidR="00215AD7" w:rsidRPr="00A65362">
        <w:rPr>
          <w:rFonts w:hint="eastAsia"/>
          <w:sz w:val="24"/>
        </w:rPr>
        <w:t>工作</w:t>
      </w:r>
      <w:r w:rsidR="00215AD7" w:rsidRPr="00A65362">
        <w:rPr>
          <w:rFonts w:hAnsi="宋体"/>
          <w:sz w:val="24"/>
        </w:rPr>
        <w:t>日内对该交易的有效性进行确认。</w:t>
      </w:r>
      <w:r w:rsidR="00215AD7" w:rsidRPr="00A65362">
        <w:rPr>
          <w:sz w:val="24"/>
        </w:rPr>
        <w:t>T</w:t>
      </w:r>
      <w:r w:rsidR="00215AD7" w:rsidRPr="00A65362">
        <w:rPr>
          <w:rFonts w:hAnsi="宋体"/>
          <w:sz w:val="24"/>
        </w:rPr>
        <w:t>日提交的有效申请，投资者应在</w:t>
      </w:r>
      <w:r w:rsidR="00215AD7" w:rsidRPr="00A65362">
        <w:rPr>
          <w:sz w:val="24"/>
        </w:rPr>
        <w:t>T+2</w:t>
      </w:r>
      <w:r w:rsidR="00215AD7" w:rsidRPr="00A65362">
        <w:rPr>
          <w:rFonts w:hint="eastAsia"/>
          <w:sz w:val="24"/>
        </w:rPr>
        <w:t>工作</w:t>
      </w:r>
      <w:r w:rsidR="00215AD7" w:rsidRPr="00A65362">
        <w:rPr>
          <w:rFonts w:hAnsi="宋体"/>
          <w:sz w:val="24"/>
        </w:rPr>
        <w:t>日后（包括该日）到销售网点柜台或以销售机构规定的其他方式查询申请的确认情况。</w:t>
      </w:r>
    </w:p>
    <w:p w14:paraId="395672DB" w14:textId="3965F6C9" w:rsidR="00D12AA8" w:rsidRPr="000B7C88" w:rsidRDefault="00215AD7" w:rsidP="00215AD7">
      <w:pPr>
        <w:spacing w:line="360" w:lineRule="auto"/>
        <w:ind w:firstLineChars="200" w:firstLine="480"/>
        <w:rPr>
          <w:sz w:val="24"/>
        </w:rPr>
      </w:pPr>
      <w:r w:rsidRPr="00A65362">
        <w:rPr>
          <w:rFonts w:hAnsi="宋体"/>
          <w:sz w:val="24"/>
        </w:rPr>
        <w:t>销售机构对申购、赎回、转换和定期定额投资申请的受理并不代表该申请一定成功，而仅代表销售机构确实接收到申购、赎回、转换和定期定额投资申请。申购、赎回、转换和定期定额投资的确认以注册登记机构的确认结果为准。对于</w:t>
      </w:r>
      <w:r w:rsidRPr="00A65362">
        <w:rPr>
          <w:rFonts w:hAnsi="宋体"/>
          <w:sz w:val="24"/>
        </w:rPr>
        <w:lastRenderedPageBreak/>
        <w:t>申购申请及申购份额的确认情况，投资者应及时查询并妥善行使合法权利。</w:t>
      </w:r>
    </w:p>
    <w:p w14:paraId="44810F8E" w14:textId="77777777" w:rsidR="00D12AA8" w:rsidRPr="000B7C88" w:rsidRDefault="00D12AA8" w:rsidP="00D12AA8">
      <w:pPr>
        <w:spacing w:line="360" w:lineRule="auto"/>
        <w:ind w:firstLineChars="200" w:firstLine="480"/>
        <w:rPr>
          <w:sz w:val="24"/>
        </w:rPr>
      </w:pPr>
      <w:r w:rsidRPr="000B7C88">
        <w:rPr>
          <w:rFonts w:hAnsi="宋体"/>
          <w:sz w:val="24"/>
        </w:rPr>
        <w:t>（</w:t>
      </w:r>
      <w:r w:rsidRPr="000B7C88">
        <w:rPr>
          <w:sz w:val="24"/>
        </w:rPr>
        <w:t>3</w:t>
      </w:r>
      <w:r w:rsidRPr="000B7C88">
        <w:rPr>
          <w:rFonts w:hAnsi="宋体"/>
          <w:sz w:val="24"/>
        </w:rPr>
        <w:t>）</w:t>
      </w:r>
      <w:r w:rsidR="000D1419" w:rsidRPr="000B7C88">
        <w:rPr>
          <w:rFonts w:hAnsi="宋体"/>
          <w:sz w:val="24"/>
        </w:rPr>
        <w:t>投资</w:t>
      </w:r>
      <w:r w:rsidR="007A552E" w:rsidRPr="000B7C88">
        <w:rPr>
          <w:rFonts w:hAnsi="宋体"/>
          <w:sz w:val="24"/>
        </w:rPr>
        <w:t>者</w:t>
      </w:r>
      <w:r w:rsidR="000D1419" w:rsidRPr="000B7C88">
        <w:rPr>
          <w:rFonts w:hAnsi="宋体"/>
          <w:sz w:val="24"/>
        </w:rPr>
        <w:t>可通过以下途径咨询有关详情</w:t>
      </w:r>
      <w:r w:rsidRPr="000B7C88">
        <w:rPr>
          <w:rFonts w:hAnsi="宋体"/>
          <w:sz w:val="24"/>
        </w:rPr>
        <w:t>：</w:t>
      </w:r>
      <w:r w:rsidRPr="000B7C88">
        <w:rPr>
          <w:sz w:val="24"/>
        </w:rPr>
        <w:t xml:space="preserve"> </w:t>
      </w:r>
    </w:p>
    <w:p w14:paraId="263E85D1" w14:textId="77777777" w:rsidR="00D12AA8" w:rsidRPr="000B7C88" w:rsidRDefault="00D12AA8" w:rsidP="00D12AA8">
      <w:pPr>
        <w:spacing w:line="360" w:lineRule="auto"/>
        <w:ind w:firstLineChars="400" w:firstLine="960"/>
        <w:rPr>
          <w:sz w:val="24"/>
        </w:rPr>
      </w:pPr>
      <w:r w:rsidRPr="000B7C88">
        <w:rPr>
          <w:rFonts w:hAnsi="宋体"/>
          <w:sz w:val="24"/>
        </w:rPr>
        <w:t>易方达基金管理有限公司</w:t>
      </w:r>
      <w:r w:rsidRPr="000B7C88">
        <w:rPr>
          <w:sz w:val="24"/>
        </w:rPr>
        <w:t xml:space="preserve"> </w:t>
      </w:r>
    </w:p>
    <w:p w14:paraId="47A0647D" w14:textId="77777777" w:rsidR="00D12AA8" w:rsidRPr="000B7C88" w:rsidRDefault="00D12AA8" w:rsidP="00D12AA8">
      <w:pPr>
        <w:spacing w:line="360" w:lineRule="auto"/>
        <w:ind w:firstLineChars="400" w:firstLine="960"/>
        <w:rPr>
          <w:sz w:val="24"/>
        </w:rPr>
      </w:pPr>
      <w:r w:rsidRPr="000B7C88">
        <w:rPr>
          <w:rFonts w:hAnsi="宋体"/>
          <w:sz w:val="24"/>
        </w:rPr>
        <w:t>客户服务电话：</w:t>
      </w:r>
      <w:r w:rsidRPr="000B7C88">
        <w:rPr>
          <w:sz w:val="24"/>
        </w:rPr>
        <w:t>400-881-8088</w:t>
      </w:r>
    </w:p>
    <w:p w14:paraId="6F3BE6C6" w14:textId="77777777" w:rsidR="00D12AA8" w:rsidRPr="000B7C88" w:rsidRDefault="00D12AA8" w:rsidP="00D12AA8">
      <w:pPr>
        <w:spacing w:line="360" w:lineRule="auto"/>
        <w:ind w:firstLineChars="400" w:firstLine="960"/>
        <w:rPr>
          <w:sz w:val="24"/>
        </w:rPr>
      </w:pPr>
      <w:r w:rsidRPr="000B7C88">
        <w:rPr>
          <w:rFonts w:hAnsi="宋体"/>
          <w:sz w:val="24"/>
        </w:rPr>
        <w:t>网址：</w:t>
      </w:r>
      <w:r w:rsidRPr="000B7C88">
        <w:rPr>
          <w:sz w:val="24"/>
        </w:rPr>
        <w:t>www.efunds.com.cn</w:t>
      </w:r>
    </w:p>
    <w:p w14:paraId="7C8C848C" w14:textId="77777777" w:rsidR="00397C2C" w:rsidRDefault="00D12AA8" w:rsidP="00D12AA8">
      <w:pPr>
        <w:spacing w:line="360" w:lineRule="auto"/>
        <w:ind w:firstLineChars="200" w:firstLine="480"/>
        <w:rPr>
          <w:rFonts w:asciiTheme="minorEastAsia" w:eastAsiaTheme="minorEastAsia" w:hAnsiTheme="minorEastAsia"/>
          <w:sz w:val="24"/>
        </w:rPr>
      </w:pPr>
      <w:r w:rsidRPr="000B7C88">
        <w:rPr>
          <w:rFonts w:hAnsi="宋体"/>
          <w:sz w:val="24"/>
        </w:rPr>
        <w:t>（</w:t>
      </w:r>
      <w:r w:rsidRPr="000B7C88">
        <w:rPr>
          <w:sz w:val="24"/>
        </w:rPr>
        <w:t>4</w:t>
      </w:r>
      <w:r w:rsidRPr="000B7C88">
        <w:rPr>
          <w:rFonts w:hAnsi="宋体"/>
          <w:sz w:val="24"/>
        </w:rPr>
        <w:t>）风险提示：</w:t>
      </w:r>
      <w:r w:rsidR="00397C2C" w:rsidRPr="00CD5C2E">
        <w:rPr>
          <w:rFonts w:asciiTheme="minorEastAsia" w:eastAsiaTheme="minorEastAsia" w:hAnsiTheme="minorEastAsia" w:hint="eastAsia"/>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更新）等基金法律文件，全面认识基金产品的风险收益特征，在了解产品情况及听取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14:paraId="76BF49CE" w14:textId="77777777" w:rsidR="00D12AA8" w:rsidRPr="000B7C88" w:rsidRDefault="00D12AA8" w:rsidP="00D12AA8">
      <w:pPr>
        <w:spacing w:line="360" w:lineRule="auto"/>
        <w:ind w:firstLineChars="200" w:firstLine="480"/>
        <w:rPr>
          <w:sz w:val="24"/>
        </w:rPr>
      </w:pPr>
      <w:r w:rsidRPr="000B7C88">
        <w:rPr>
          <w:rFonts w:hAnsi="宋体"/>
          <w:sz w:val="24"/>
        </w:rPr>
        <w:t>特此公告。</w:t>
      </w:r>
    </w:p>
    <w:p w14:paraId="237F5308" w14:textId="77777777" w:rsidR="00D12AA8" w:rsidRPr="000B7C88" w:rsidRDefault="00D12AA8" w:rsidP="00EB372A">
      <w:pPr>
        <w:spacing w:line="420" w:lineRule="exact"/>
        <w:ind w:firstLineChars="200" w:firstLine="480"/>
        <w:jc w:val="right"/>
        <w:rPr>
          <w:sz w:val="24"/>
        </w:rPr>
      </w:pPr>
      <w:r w:rsidRPr="000B7C88">
        <w:rPr>
          <w:rFonts w:hAnsi="宋体"/>
          <w:sz w:val="24"/>
        </w:rPr>
        <w:t>易方达基金管理有限公司</w:t>
      </w:r>
    </w:p>
    <w:p w14:paraId="66A122A9" w14:textId="1C3FB8CD" w:rsidR="00283F41" w:rsidRPr="00B3499E" w:rsidRDefault="00BF5ACD" w:rsidP="00EB372A">
      <w:pPr>
        <w:spacing w:line="420" w:lineRule="exact"/>
        <w:ind w:firstLineChars="200" w:firstLine="480"/>
        <w:jc w:val="right"/>
        <w:rPr>
          <w:sz w:val="24"/>
        </w:rPr>
      </w:pPr>
      <w:r>
        <w:rPr>
          <w:sz w:val="24"/>
        </w:rPr>
        <w:t>2020</w:t>
      </w:r>
      <w:r w:rsidR="00052892">
        <w:rPr>
          <w:sz w:val="24"/>
        </w:rPr>
        <w:t>年</w:t>
      </w:r>
      <w:r>
        <w:rPr>
          <w:sz w:val="24"/>
        </w:rPr>
        <w:t>7</w:t>
      </w:r>
      <w:r w:rsidR="00052892">
        <w:rPr>
          <w:sz w:val="24"/>
        </w:rPr>
        <w:t>月</w:t>
      </w:r>
      <w:r w:rsidR="00BF0881">
        <w:rPr>
          <w:sz w:val="24"/>
        </w:rPr>
        <w:t>4</w:t>
      </w:r>
      <w:r w:rsidR="00052892">
        <w:rPr>
          <w:sz w:val="24"/>
        </w:rPr>
        <w:t>日</w:t>
      </w:r>
      <w:hyperlink w:history="1"/>
      <w:bookmarkStart w:id="2" w:name="_Toc296526989"/>
      <w:bookmarkEnd w:id="2"/>
    </w:p>
    <w:sectPr w:rsidR="00283F41" w:rsidRPr="00B3499E" w:rsidSect="00A92C12">
      <w:headerReference w:type="default" r:id="rId9"/>
      <w:footerReference w:type="default" r:id="rId10"/>
      <w:footerReference w:type="first" r:id="rId11"/>
      <w:pgSz w:w="11906" w:h="16838"/>
      <w:pgMar w:top="1440" w:right="1797" w:bottom="144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CF543" w14:textId="77777777" w:rsidR="00CC3846" w:rsidRDefault="00CC3846">
      <w:r>
        <w:separator/>
      </w:r>
    </w:p>
  </w:endnote>
  <w:endnote w:type="continuationSeparator" w:id="0">
    <w:p w14:paraId="0B499CAB" w14:textId="77777777" w:rsidR="00CC3846" w:rsidRDefault="00CC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1C58" w14:textId="77777777" w:rsidR="00C9708F" w:rsidRDefault="00C9708F" w:rsidP="00E57126">
    <w:pPr>
      <w:pStyle w:val="a4"/>
      <w:jc w:val="center"/>
    </w:pPr>
    <w:r>
      <w:rPr>
        <w:rStyle w:val="aa"/>
      </w:rPr>
      <w:fldChar w:fldCharType="begin"/>
    </w:r>
    <w:r>
      <w:rPr>
        <w:rStyle w:val="aa"/>
      </w:rPr>
      <w:instrText xml:space="preserve"> PAGE </w:instrText>
    </w:r>
    <w:r>
      <w:rPr>
        <w:rStyle w:val="aa"/>
      </w:rPr>
      <w:fldChar w:fldCharType="separate"/>
    </w:r>
    <w:r w:rsidR="00470FCD">
      <w:rPr>
        <w:rStyle w:val="aa"/>
        <w:noProof/>
      </w:rPr>
      <w:t>14</w:t>
    </w:r>
    <w:r>
      <w:rPr>
        <w:rStyle w:val="a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CBC9B" w14:textId="77777777" w:rsidR="00C9708F" w:rsidRDefault="00C9708F" w:rsidP="00A92C12">
    <w:pPr>
      <w:pStyle w:val="a4"/>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87911" w14:textId="77777777" w:rsidR="00CC3846" w:rsidRDefault="00CC3846">
      <w:r>
        <w:separator/>
      </w:r>
    </w:p>
  </w:footnote>
  <w:footnote w:type="continuationSeparator" w:id="0">
    <w:p w14:paraId="47A19718" w14:textId="77777777" w:rsidR="00CC3846" w:rsidRDefault="00CC3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51B40" w14:textId="77777777" w:rsidR="00C9708F" w:rsidRPr="004649DF" w:rsidRDefault="00C9708F" w:rsidP="004649DF">
    <w:pPr>
      <w:pStyle w:val="a3"/>
      <w:rPr>
        <w:rStyle w:val="aa"/>
      </w:rPr>
    </w:pPr>
    <w:r>
      <w:rPr>
        <w:rStyle w:val="aa"/>
        <w:rFonts w:hint="eastAsia"/>
      </w:rPr>
      <w:t xml:space="preserve">                                             </w:t>
    </w:r>
  </w:p>
  <w:p w14:paraId="5A032723" w14:textId="77777777" w:rsidR="00C9708F" w:rsidRPr="004649DF" w:rsidRDefault="00C9708F"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2042"/>
    <w:multiLevelType w:val="hybridMultilevel"/>
    <w:tmpl w:val="6402F7E0"/>
    <w:lvl w:ilvl="0" w:tplc="AFC8315C">
      <w:start w:val="1"/>
      <w:numFmt w:val="decimal"/>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7848BBA">
      <w:start w:val="1"/>
      <w:numFmt w:val="decimal"/>
      <w:lvlText w:val="（%7）"/>
      <w:lvlJc w:val="left"/>
      <w:pPr>
        <w:tabs>
          <w:tab w:val="num" w:pos="1287"/>
        </w:tabs>
        <w:ind w:left="0" w:firstLine="567"/>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E0F132A"/>
    <w:multiLevelType w:val="hybridMultilevel"/>
    <w:tmpl w:val="CC2681CE"/>
    <w:lvl w:ilvl="0" w:tplc="2934FF4E">
      <w:start w:val="1"/>
      <w:numFmt w:val="decimal"/>
      <w:lvlText w:val="（%1）"/>
      <w:lvlJc w:val="left"/>
      <w:pPr>
        <w:tabs>
          <w:tab w:val="num" w:pos="1287"/>
        </w:tabs>
        <w:ind w:left="0" w:firstLine="567"/>
      </w:pPr>
      <w:rPr>
        <w:rFonts w:hint="eastAsia"/>
      </w:rPr>
    </w:lvl>
    <w:lvl w:ilvl="1" w:tplc="178EF0EC">
      <w:start w:val="1"/>
      <w:numFmt w:val="chineseCountingThousand"/>
      <w:lvlText w:val="(%2)"/>
      <w:lvlJc w:val="left"/>
      <w:pPr>
        <w:tabs>
          <w:tab w:val="num" w:pos="927"/>
        </w:tabs>
        <w:ind w:left="0" w:firstLine="567"/>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E910B29"/>
    <w:multiLevelType w:val="hybridMultilevel"/>
    <w:tmpl w:val="5FFEFC16"/>
    <w:lvl w:ilvl="0" w:tplc="9A9E3F8A">
      <w:start w:val="1"/>
      <w:numFmt w:val="decimal"/>
      <w:lvlText w:val="（%1）"/>
      <w:lvlJc w:val="left"/>
      <w:pPr>
        <w:tabs>
          <w:tab w:val="num" w:pos="1305"/>
        </w:tabs>
        <w:ind w:left="1305" w:hanging="720"/>
      </w:pPr>
      <w:rPr>
        <w:rFonts w:hint="default"/>
      </w:rPr>
    </w:lvl>
    <w:lvl w:ilvl="1" w:tplc="09CC2E48" w:tentative="1">
      <w:start w:val="1"/>
      <w:numFmt w:val="lowerLetter"/>
      <w:lvlText w:val="%2)"/>
      <w:lvlJc w:val="left"/>
      <w:pPr>
        <w:tabs>
          <w:tab w:val="num" w:pos="1425"/>
        </w:tabs>
        <w:ind w:left="1425" w:hanging="420"/>
      </w:pPr>
    </w:lvl>
    <w:lvl w:ilvl="2" w:tplc="CA7EC814" w:tentative="1">
      <w:start w:val="1"/>
      <w:numFmt w:val="lowerRoman"/>
      <w:lvlText w:val="%3."/>
      <w:lvlJc w:val="right"/>
      <w:pPr>
        <w:tabs>
          <w:tab w:val="num" w:pos="1845"/>
        </w:tabs>
        <w:ind w:left="1845" w:hanging="420"/>
      </w:pPr>
    </w:lvl>
    <w:lvl w:ilvl="3" w:tplc="35A463F8" w:tentative="1">
      <w:start w:val="1"/>
      <w:numFmt w:val="decimal"/>
      <w:lvlText w:val="%4."/>
      <w:lvlJc w:val="left"/>
      <w:pPr>
        <w:tabs>
          <w:tab w:val="num" w:pos="2265"/>
        </w:tabs>
        <w:ind w:left="2265" w:hanging="420"/>
      </w:pPr>
    </w:lvl>
    <w:lvl w:ilvl="4" w:tplc="A0B25400" w:tentative="1">
      <w:start w:val="1"/>
      <w:numFmt w:val="lowerLetter"/>
      <w:lvlText w:val="%5)"/>
      <w:lvlJc w:val="left"/>
      <w:pPr>
        <w:tabs>
          <w:tab w:val="num" w:pos="2685"/>
        </w:tabs>
        <w:ind w:left="2685" w:hanging="420"/>
      </w:pPr>
    </w:lvl>
    <w:lvl w:ilvl="5" w:tplc="F35CC70C" w:tentative="1">
      <w:start w:val="1"/>
      <w:numFmt w:val="lowerRoman"/>
      <w:lvlText w:val="%6."/>
      <w:lvlJc w:val="right"/>
      <w:pPr>
        <w:tabs>
          <w:tab w:val="num" w:pos="3105"/>
        </w:tabs>
        <w:ind w:left="3105" w:hanging="420"/>
      </w:pPr>
    </w:lvl>
    <w:lvl w:ilvl="6" w:tplc="D5C69EEA" w:tentative="1">
      <w:start w:val="1"/>
      <w:numFmt w:val="decimal"/>
      <w:lvlText w:val="%7."/>
      <w:lvlJc w:val="left"/>
      <w:pPr>
        <w:tabs>
          <w:tab w:val="num" w:pos="3525"/>
        </w:tabs>
        <w:ind w:left="3525" w:hanging="420"/>
      </w:pPr>
    </w:lvl>
    <w:lvl w:ilvl="7" w:tplc="F0941D2A" w:tentative="1">
      <w:start w:val="1"/>
      <w:numFmt w:val="lowerLetter"/>
      <w:lvlText w:val="%8)"/>
      <w:lvlJc w:val="left"/>
      <w:pPr>
        <w:tabs>
          <w:tab w:val="num" w:pos="3945"/>
        </w:tabs>
        <w:ind w:left="3945" w:hanging="420"/>
      </w:pPr>
    </w:lvl>
    <w:lvl w:ilvl="8" w:tplc="49EEBF0E" w:tentative="1">
      <w:start w:val="1"/>
      <w:numFmt w:val="lowerRoman"/>
      <w:lvlText w:val="%9."/>
      <w:lvlJc w:val="right"/>
      <w:pPr>
        <w:tabs>
          <w:tab w:val="num" w:pos="4365"/>
        </w:tabs>
        <w:ind w:left="4365" w:hanging="420"/>
      </w:pPr>
    </w:lvl>
  </w:abstractNum>
  <w:abstractNum w:abstractNumId="3" w15:restartNumberingAfterBreak="0">
    <w:nsid w:val="107B66C2"/>
    <w:multiLevelType w:val="hybridMultilevel"/>
    <w:tmpl w:val="B434A088"/>
    <w:lvl w:ilvl="0" w:tplc="87C2BABC">
      <w:start w:val="1"/>
      <w:numFmt w:val="decimal"/>
      <w:lvlText w:val="(%1)"/>
      <w:lvlJc w:val="left"/>
      <w:pPr>
        <w:tabs>
          <w:tab w:val="num" w:pos="780"/>
        </w:tabs>
        <w:ind w:left="78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52B4BF9"/>
    <w:multiLevelType w:val="multilevel"/>
    <w:tmpl w:val="CE36A9B2"/>
    <w:lvl w:ilvl="0">
      <w:start w:val="1"/>
      <w:numFmt w:val="decimal"/>
      <w:lvlText w:val="%1、"/>
      <w:lvlJc w:val="left"/>
      <w:pPr>
        <w:tabs>
          <w:tab w:val="num" w:pos="900"/>
        </w:tabs>
        <w:ind w:left="-27" w:firstLine="567"/>
      </w:pPr>
      <w:rPr>
        <w:rFonts w:hint="eastAsia"/>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A0262D9"/>
    <w:multiLevelType w:val="multilevel"/>
    <w:tmpl w:val="162608B6"/>
    <w:lvl w:ilvl="0">
      <w:start w:val="1"/>
      <w:numFmt w:val="decimal"/>
      <w:lvlText w:val="%1、"/>
      <w:lvlJc w:val="left"/>
      <w:pPr>
        <w:tabs>
          <w:tab w:val="num" w:pos="927"/>
        </w:tabs>
        <w:ind w:left="0" w:firstLine="567"/>
      </w:pPr>
      <w:rPr>
        <w:rFonts w:hint="eastAsia"/>
      </w:rPr>
    </w:lvl>
    <w:lvl w:ilvl="1">
      <w:start w:val="1"/>
      <w:numFmt w:val="decimal"/>
      <w:lvlText w:val="（%2）"/>
      <w:lvlJc w:val="left"/>
      <w:pPr>
        <w:tabs>
          <w:tab w:val="num" w:pos="1140"/>
        </w:tabs>
        <w:ind w:left="840" w:hanging="420"/>
      </w:pPr>
      <w:rPr>
        <w:rFonts w:hint="eastAsia"/>
      </w:rPr>
    </w:lvl>
    <w:lvl w:ilvl="2">
      <w:start w:val="1"/>
      <w:numFmt w:val="decimal"/>
      <w:lvlText w:val="（%3）"/>
      <w:lvlJc w:val="left"/>
      <w:pPr>
        <w:tabs>
          <w:tab w:val="num" w:pos="1140"/>
        </w:tabs>
        <w:ind w:left="84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F2D2E71"/>
    <w:multiLevelType w:val="hybridMultilevel"/>
    <w:tmpl w:val="DCF4280A"/>
    <w:lvl w:ilvl="0" w:tplc="C60EC0F6">
      <w:start w:val="1"/>
      <w:numFmt w:val="decimal"/>
      <w:lvlText w:val="（%1）"/>
      <w:lvlJc w:val="left"/>
      <w:pPr>
        <w:tabs>
          <w:tab w:val="num" w:pos="1287"/>
        </w:tabs>
        <w:ind w:left="0" w:firstLine="567"/>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60DA02DE">
      <w:start w:val="1"/>
      <w:numFmt w:val="decimal"/>
      <w:lvlText w:val="（%7）"/>
      <w:lvlJc w:val="left"/>
      <w:pPr>
        <w:tabs>
          <w:tab w:val="num" w:pos="1287"/>
        </w:tabs>
        <w:ind w:left="0" w:firstLine="567"/>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F9C5B5C"/>
    <w:multiLevelType w:val="hybridMultilevel"/>
    <w:tmpl w:val="E1121DE4"/>
    <w:lvl w:ilvl="0" w:tplc="AA506AB8">
      <w:start w:val="1"/>
      <w:numFmt w:val="decimal"/>
      <w:lvlText w:val="（%1）"/>
      <w:lvlJc w:val="left"/>
      <w:pPr>
        <w:tabs>
          <w:tab w:val="num" w:pos="987"/>
        </w:tabs>
        <w:ind w:left="987" w:hanging="420"/>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2DB5BE0"/>
    <w:multiLevelType w:val="hybridMultilevel"/>
    <w:tmpl w:val="CEE48FFE"/>
    <w:lvl w:ilvl="0" w:tplc="B29EF118">
      <w:start w:val="1"/>
      <w:numFmt w:val="decimalEnclosedCircle"/>
      <w:lvlText w:val="%1"/>
      <w:lvlJc w:val="left"/>
      <w:pPr>
        <w:tabs>
          <w:tab w:val="num" w:pos="1290"/>
        </w:tabs>
        <w:ind w:left="1290" w:hanging="75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15:restartNumberingAfterBreak="0">
    <w:nsid w:val="247B2BFE"/>
    <w:multiLevelType w:val="multilevel"/>
    <w:tmpl w:val="C6729118"/>
    <w:lvl w:ilvl="0">
      <w:start w:val="1"/>
      <w:numFmt w:val="decimal"/>
      <w:lvlText w:val="%1、"/>
      <w:lvlJc w:val="left"/>
      <w:pPr>
        <w:tabs>
          <w:tab w:val="num" w:pos="927"/>
        </w:tabs>
        <w:ind w:left="0" w:firstLine="567"/>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15:restartNumberingAfterBreak="0">
    <w:nsid w:val="25A84C9E"/>
    <w:multiLevelType w:val="multilevel"/>
    <w:tmpl w:val="20B04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5D22327"/>
    <w:multiLevelType w:val="hybridMultilevel"/>
    <w:tmpl w:val="D5E64F74"/>
    <w:lvl w:ilvl="0" w:tplc="0A0E3034">
      <w:start w:val="1"/>
      <w:numFmt w:val="decimal"/>
      <w:lvlText w:val="%1."/>
      <w:lvlJc w:val="left"/>
      <w:pPr>
        <w:tabs>
          <w:tab w:val="num" w:pos="900"/>
        </w:tabs>
        <w:ind w:left="-27" w:firstLine="567"/>
      </w:pPr>
      <w:rPr>
        <w:rFonts w:hint="eastAsia"/>
        <w:b w:val="0"/>
      </w:rPr>
    </w:lvl>
    <w:lvl w:ilvl="1" w:tplc="A7A261DC">
      <w:start w:val="1"/>
      <w:numFmt w:val="decimal"/>
      <w:lvlText w:val="(%2）"/>
      <w:lvlJc w:val="left"/>
      <w:pPr>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5F30875"/>
    <w:multiLevelType w:val="hybridMultilevel"/>
    <w:tmpl w:val="D5E64F74"/>
    <w:lvl w:ilvl="0" w:tplc="0A0E3034">
      <w:start w:val="1"/>
      <w:numFmt w:val="decimal"/>
      <w:lvlText w:val="%1."/>
      <w:lvlJc w:val="left"/>
      <w:pPr>
        <w:tabs>
          <w:tab w:val="num" w:pos="900"/>
        </w:tabs>
        <w:ind w:left="-27" w:firstLine="567"/>
      </w:pPr>
      <w:rPr>
        <w:rFonts w:hint="eastAsia"/>
        <w:b w:val="0"/>
      </w:rPr>
    </w:lvl>
    <w:lvl w:ilvl="1" w:tplc="A7A261DC">
      <w:start w:val="1"/>
      <w:numFmt w:val="decimal"/>
      <w:lvlText w:val="(%2）"/>
      <w:lvlJc w:val="left"/>
      <w:pPr>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EFE7655"/>
    <w:multiLevelType w:val="hybridMultilevel"/>
    <w:tmpl w:val="E1644136"/>
    <w:lvl w:ilvl="0" w:tplc="E738E380">
      <w:start w:val="1"/>
      <w:numFmt w:val="decimal"/>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F1A348B"/>
    <w:multiLevelType w:val="hybridMultilevel"/>
    <w:tmpl w:val="D0889B5E"/>
    <w:lvl w:ilvl="0" w:tplc="A16AED26">
      <w:start w:val="1"/>
      <w:numFmt w:val="none"/>
      <w:lvlText w:val="%1（16）"/>
      <w:lvlJc w:val="left"/>
      <w:pPr>
        <w:tabs>
          <w:tab w:val="num" w:pos="1200"/>
        </w:tabs>
        <w:ind w:left="120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F353D7D"/>
    <w:multiLevelType w:val="hybridMultilevel"/>
    <w:tmpl w:val="5B2AC37C"/>
    <w:lvl w:ilvl="0" w:tplc="2D42890E">
      <w:start w:val="1"/>
      <w:numFmt w:val="decimal"/>
      <w:lvlText w:val="%1."/>
      <w:lvlJc w:val="left"/>
      <w:pPr>
        <w:tabs>
          <w:tab w:val="num" w:pos="600"/>
        </w:tabs>
        <w:ind w:left="600" w:hanging="420"/>
      </w:pPr>
      <w:rPr>
        <w:color w:val="FF0000"/>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6" w15:restartNumberingAfterBreak="0">
    <w:nsid w:val="2FF62962"/>
    <w:multiLevelType w:val="hybridMultilevel"/>
    <w:tmpl w:val="4D8ED8CC"/>
    <w:lvl w:ilvl="0" w:tplc="28FE00D6">
      <w:start w:val="1"/>
      <w:numFmt w:val="decimal"/>
      <w:lvlText w:val="%1."/>
      <w:lvlJc w:val="left"/>
      <w:pPr>
        <w:tabs>
          <w:tab w:val="num" w:pos="900"/>
        </w:tabs>
        <w:ind w:left="-27" w:firstLine="567"/>
      </w:pPr>
      <w:rPr>
        <w:rFonts w:ascii="Times New Roman" w:hAnsi="Times New Roman" w:cs="Times New Roman" w:hint="default"/>
      </w:rPr>
    </w:lvl>
    <w:lvl w:ilvl="1" w:tplc="863E8EEE">
      <w:start w:val="1"/>
      <w:numFmt w:val="decimal"/>
      <w:lvlText w:val="%2."/>
      <w:lvlJc w:val="left"/>
      <w:pPr>
        <w:tabs>
          <w:tab w:val="num" w:pos="780"/>
        </w:tabs>
        <w:ind w:left="780" w:hanging="360"/>
      </w:pPr>
      <w:rPr>
        <w:rFonts w:hint="default"/>
      </w:rPr>
    </w:lvl>
    <w:lvl w:ilvl="2" w:tplc="B3B0E504" w:tentative="1">
      <w:start w:val="1"/>
      <w:numFmt w:val="lowerRoman"/>
      <w:lvlText w:val="%3."/>
      <w:lvlJc w:val="right"/>
      <w:pPr>
        <w:tabs>
          <w:tab w:val="num" w:pos="1260"/>
        </w:tabs>
        <w:ind w:left="1260" w:hanging="420"/>
      </w:pPr>
    </w:lvl>
    <w:lvl w:ilvl="3" w:tplc="64C42D7A" w:tentative="1">
      <w:start w:val="1"/>
      <w:numFmt w:val="decimal"/>
      <w:lvlText w:val="%4."/>
      <w:lvlJc w:val="left"/>
      <w:pPr>
        <w:tabs>
          <w:tab w:val="num" w:pos="1680"/>
        </w:tabs>
        <w:ind w:left="1680" w:hanging="420"/>
      </w:pPr>
    </w:lvl>
    <w:lvl w:ilvl="4" w:tplc="23304E5A" w:tentative="1">
      <w:start w:val="1"/>
      <w:numFmt w:val="lowerLetter"/>
      <w:lvlText w:val="%5)"/>
      <w:lvlJc w:val="left"/>
      <w:pPr>
        <w:tabs>
          <w:tab w:val="num" w:pos="2100"/>
        </w:tabs>
        <w:ind w:left="2100" w:hanging="420"/>
      </w:pPr>
    </w:lvl>
    <w:lvl w:ilvl="5" w:tplc="6598F5F6" w:tentative="1">
      <w:start w:val="1"/>
      <w:numFmt w:val="lowerRoman"/>
      <w:lvlText w:val="%6."/>
      <w:lvlJc w:val="right"/>
      <w:pPr>
        <w:tabs>
          <w:tab w:val="num" w:pos="2520"/>
        </w:tabs>
        <w:ind w:left="2520" w:hanging="420"/>
      </w:pPr>
    </w:lvl>
    <w:lvl w:ilvl="6" w:tplc="9B0241C6" w:tentative="1">
      <w:start w:val="1"/>
      <w:numFmt w:val="decimal"/>
      <w:lvlText w:val="%7."/>
      <w:lvlJc w:val="left"/>
      <w:pPr>
        <w:tabs>
          <w:tab w:val="num" w:pos="2940"/>
        </w:tabs>
        <w:ind w:left="2940" w:hanging="420"/>
      </w:pPr>
    </w:lvl>
    <w:lvl w:ilvl="7" w:tplc="AD62FAC8" w:tentative="1">
      <w:start w:val="1"/>
      <w:numFmt w:val="lowerLetter"/>
      <w:lvlText w:val="%8)"/>
      <w:lvlJc w:val="left"/>
      <w:pPr>
        <w:tabs>
          <w:tab w:val="num" w:pos="3360"/>
        </w:tabs>
        <w:ind w:left="3360" w:hanging="420"/>
      </w:pPr>
    </w:lvl>
    <w:lvl w:ilvl="8" w:tplc="782221CA" w:tentative="1">
      <w:start w:val="1"/>
      <w:numFmt w:val="lowerRoman"/>
      <w:lvlText w:val="%9."/>
      <w:lvlJc w:val="right"/>
      <w:pPr>
        <w:tabs>
          <w:tab w:val="num" w:pos="3780"/>
        </w:tabs>
        <w:ind w:left="3780" w:hanging="420"/>
      </w:pPr>
    </w:lvl>
  </w:abstractNum>
  <w:abstractNum w:abstractNumId="17" w15:restartNumberingAfterBreak="0">
    <w:nsid w:val="331E3930"/>
    <w:multiLevelType w:val="hybridMultilevel"/>
    <w:tmpl w:val="196EE472"/>
    <w:lvl w:ilvl="0" w:tplc="116EEAB8">
      <w:start w:val="1"/>
      <w:numFmt w:val="decimal"/>
      <w:lvlText w:val="（%1）"/>
      <w:lvlJc w:val="left"/>
      <w:pPr>
        <w:tabs>
          <w:tab w:val="num" w:pos="1200"/>
        </w:tabs>
        <w:ind w:left="1200" w:hanging="720"/>
      </w:pPr>
      <w:rPr>
        <w:rFonts w:hint="eastAsia"/>
      </w:rPr>
    </w:lvl>
    <w:lvl w:ilvl="1" w:tplc="95265114"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4056965"/>
    <w:multiLevelType w:val="hybridMultilevel"/>
    <w:tmpl w:val="44D4C8FA"/>
    <w:lvl w:ilvl="0" w:tplc="7144A1AA">
      <w:start w:val="1"/>
      <w:numFmt w:val="decimal"/>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C2CEF63A">
      <w:start w:val="1"/>
      <w:numFmt w:val="decimal"/>
      <w:lvlText w:val="（%7）"/>
      <w:lvlJc w:val="left"/>
      <w:pPr>
        <w:tabs>
          <w:tab w:val="num" w:pos="1287"/>
        </w:tabs>
        <w:ind w:left="0" w:firstLine="567"/>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41B3FAF"/>
    <w:multiLevelType w:val="hybridMultilevel"/>
    <w:tmpl w:val="C6729118"/>
    <w:lvl w:ilvl="0" w:tplc="214809BE">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35897E43"/>
    <w:multiLevelType w:val="multilevel"/>
    <w:tmpl w:val="CE36A9B2"/>
    <w:lvl w:ilvl="0">
      <w:start w:val="1"/>
      <w:numFmt w:val="decimal"/>
      <w:lvlText w:val="%1、"/>
      <w:lvlJc w:val="left"/>
      <w:pPr>
        <w:tabs>
          <w:tab w:val="num" w:pos="900"/>
        </w:tabs>
        <w:ind w:left="-27" w:firstLine="567"/>
      </w:pPr>
      <w:rPr>
        <w:rFonts w:hint="eastAsia"/>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36906E0B"/>
    <w:multiLevelType w:val="hybridMultilevel"/>
    <w:tmpl w:val="76700750"/>
    <w:lvl w:ilvl="0" w:tplc="717282C0">
      <w:start w:val="1"/>
      <w:numFmt w:val="decimalEnclosedCircle"/>
      <w:lvlText w:val="%1"/>
      <w:lvlJc w:val="left"/>
      <w:pPr>
        <w:tabs>
          <w:tab w:val="num" w:pos="900"/>
        </w:tabs>
        <w:ind w:left="900" w:hanging="36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2" w15:restartNumberingAfterBreak="0">
    <w:nsid w:val="37A61966"/>
    <w:multiLevelType w:val="hybridMultilevel"/>
    <w:tmpl w:val="AEEC14D2"/>
    <w:lvl w:ilvl="0" w:tplc="116EEAB8">
      <w:start w:val="1"/>
      <w:numFmt w:val="decimal"/>
      <w:lvlText w:val="%1."/>
      <w:lvlJc w:val="left"/>
      <w:pPr>
        <w:tabs>
          <w:tab w:val="num" w:pos="900"/>
        </w:tabs>
        <w:ind w:left="-27" w:firstLine="567"/>
      </w:pPr>
      <w:rPr>
        <w:rFonts w:ascii="Times New Roman" w:hAnsi="Times New Roman" w:cs="Times New Roman" w:hint="default"/>
      </w:rPr>
    </w:lvl>
    <w:lvl w:ilvl="1" w:tplc="9526511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3B3F20FC"/>
    <w:multiLevelType w:val="hybridMultilevel"/>
    <w:tmpl w:val="AED468A2"/>
    <w:lvl w:ilvl="0" w:tplc="0B700C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3BF02C17"/>
    <w:multiLevelType w:val="hybridMultilevel"/>
    <w:tmpl w:val="4F3ACBCE"/>
    <w:lvl w:ilvl="0" w:tplc="7A5CA088">
      <w:start w:val="1"/>
      <w:numFmt w:val="decimal"/>
      <w:lvlText w:val="%1、"/>
      <w:lvlJc w:val="left"/>
      <w:pPr>
        <w:tabs>
          <w:tab w:val="num" w:pos="927"/>
        </w:tabs>
        <w:ind w:left="0" w:firstLine="567"/>
      </w:pPr>
      <w:rPr>
        <w:rFonts w:hint="eastAsia"/>
      </w:rPr>
    </w:lvl>
    <w:lvl w:ilvl="1" w:tplc="50066992">
      <w:start w:val="1"/>
      <w:numFmt w:val="chineseCountingThousand"/>
      <w:lvlText w:val="(%2)"/>
      <w:lvlJc w:val="left"/>
      <w:pPr>
        <w:tabs>
          <w:tab w:val="num" w:pos="927"/>
        </w:tabs>
        <w:ind w:left="0" w:firstLine="567"/>
      </w:pPr>
      <w:rPr>
        <w:rFonts w:hint="eastAsia"/>
      </w:rPr>
    </w:lvl>
    <w:lvl w:ilvl="2" w:tplc="CAFEF3CE">
      <w:start w:val="1"/>
      <w:numFmt w:val="decimal"/>
      <w:lvlText w:val="%3、"/>
      <w:lvlJc w:val="left"/>
      <w:pPr>
        <w:tabs>
          <w:tab w:val="num" w:pos="927"/>
        </w:tabs>
        <w:ind w:left="0" w:firstLine="567"/>
      </w:pPr>
      <w:rPr>
        <w:rFonts w:hint="eastAsia"/>
      </w:rPr>
    </w:lvl>
    <w:lvl w:ilvl="3" w:tplc="AFD2BE18">
      <w:start w:val="1"/>
      <w:numFmt w:val="decimal"/>
      <w:lvlText w:val="（%4）"/>
      <w:lvlJc w:val="left"/>
      <w:pPr>
        <w:tabs>
          <w:tab w:val="num" w:pos="1287"/>
        </w:tabs>
        <w:ind w:left="0" w:firstLine="567"/>
      </w:pPr>
      <w:rPr>
        <w:rFonts w:hint="eastAsia"/>
      </w:rPr>
    </w:lvl>
    <w:lvl w:ilvl="4" w:tplc="04090019">
      <w:start w:val="1"/>
      <w:numFmt w:val="lowerLetter"/>
      <w:lvlText w:val="%5)"/>
      <w:lvlJc w:val="left"/>
      <w:pPr>
        <w:tabs>
          <w:tab w:val="num" w:pos="2100"/>
        </w:tabs>
        <w:ind w:left="2100" w:hanging="420"/>
      </w:pPr>
    </w:lvl>
    <w:lvl w:ilvl="5" w:tplc="1A7A21F2">
      <w:start w:val="1"/>
      <w:numFmt w:val="decimal"/>
      <w:lvlText w:val="(%6）"/>
      <w:lvlJc w:val="left"/>
      <w:pPr>
        <w:tabs>
          <w:tab w:val="num" w:pos="3105"/>
        </w:tabs>
        <w:ind w:left="3105" w:hanging="1005"/>
      </w:pPr>
      <w:rPr>
        <w:rFonts w:hint="eastAsia"/>
      </w:rPr>
    </w:lvl>
    <w:lvl w:ilvl="6" w:tplc="15468F96">
      <w:start w:val="1"/>
      <w:numFmt w:val="decimal"/>
      <w:lvlText w:val="%7）"/>
      <w:lvlJc w:val="left"/>
      <w:pPr>
        <w:tabs>
          <w:tab w:val="num" w:pos="3465"/>
        </w:tabs>
        <w:ind w:left="3465" w:hanging="945"/>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3D8D097F"/>
    <w:multiLevelType w:val="hybridMultilevel"/>
    <w:tmpl w:val="1ECE2696"/>
    <w:lvl w:ilvl="0" w:tplc="19D2049A">
      <w:start w:val="1"/>
      <w:numFmt w:val="decimal"/>
      <w:lvlText w:val="%1、"/>
      <w:lvlJc w:val="left"/>
      <w:pPr>
        <w:tabs>
          <w:tab w:val="num" w:pos="927"/>
        </w:tabs>
        <w:ind w:left="0" w:firstLine="567"/>
      </w:pPr>
      <w:rPr>
        <w:rFonts w:hint="eastAsia"/>
      </w:rPr>
    </w:lvl>
    <w:lvl w:ilvl="1" w:tplc="C1F095A2" w:tentative="1">
      <w:start w:val="1"/>
      <w:numFmt w:val="lowerLetter"/>
      <w:lvlText w:val="%2)"/>
      <w:lvlJc w:val="left"/>
      <w:pPr>
        <w:tabs>
          <w:tab w:val="num" w:pos="840"/>
        </w:tabs>
        <w:ind w:left="840" w:hanging="420"/>
      </w:pPr>
    </w:lvl>
    <w:lvl w:ilvl="2" w:tplc="12047046">
      <w:start w:val="1"/>
      <w:numFmt w:val="lowerRoman"/>
      <w:lvlText w:val="%3."/>
      <w:lvlJc w:val="right"/>
      <w:pPr>
        <w:tabs>
          <w:tab w:val="num" w:pos="1260"/>
        </w:tabs>
        <w:ind w:left="1260" w:hanging="420"/>
      </w:pPr>
    </w:lvl>
    <w:lvl w:ilvl="3" w:tplc="9A68FBF0" w:tentative="1">
      <w:start w:val="1"/>
      <w:numFmt w:val="decimal"/>
      <w:lvlText w:val="%4."/>
      <w:lvlJc w:val="left"/>
      <w:pPr>
        <w:tabs>
          <w:tab w:val="num" w:pos="1680"/>
        </w:tabs>
        <w:ind w:left="1680" w:hanging="420"/>
      </w:pPr>
    </w:lvl>
    <w:lvl w:ilvl="4" w:tplc="D52A63D8" w:tentative="1">
      <w:start w:val="1"/>
      <w:numFmt w:val="lowerLetter"/>
      <w:lvlText w:val="%5)"/>
      <w:lvlJc w:val="left"/>
      <w:pPr>
        <w:tabs>
          <w:tab w:val="num" w:pos="2100"/>
        </w:tabs>
        <w:ind w:left="2100" w:hanging="420"/>
      </w:pPr>
    </w:lvl>
    <w:lvl w:ilvl="5" w:tplc="B9A8DF74">
      <w:start w:val="1"/>
      <w:numFmt w:val="decimal"/>
      <w:lvlText w:val="%6、"/>
      <w:lvlJc w:val="left"/>
      <w:pPr>
        <w:tabs>
          <w:tab w:val="num" w:pos="900"/>
        </w:tabs>
        <w:ind w:left="-27" w:firstLine="567"/>
      </w:pPr>
      <w:rPr>
        <w:rFonts w:hint="eastAsia"/>
      </w:rPr>
    </w:lvl>
    <w:lvl w:ilvl="6" w:tplc="E6F6F1E0" w:tentative="1">
      <w:start w:val="1"/>
      <w:numFmt w:val="decimal"/>
      <w:lvlText w:val="%7."/>
      <w:lvlJc w:val="left"/>
      <w:pPr>
        <w:tabs>
          <w:tab w:val="num" w:pos="2940"/>
        </w:tabs>
        <w:ind w:left="2940" w:hanging="420"/>
      </w:pPr>
    </w:lvl>
    <w:lvl w:ilvl="7" w:tplc="E10C0CB8" w:tentative="1">
      <w:start w:val="1"/>
      <w:numFmt w:val="lowerLetter"/>
      <w:lvlText w:val="%8)"/>
      <w:lvlJc w:val="left"/>
      <w:pPr>
        <w:tabs>
          <w:tab w:val="num" w:pos="3360"/>
        </w:tabs>
        <w:ind w:left="3360" w:hanging="420"/>
      </w:pPr>
    </w:lvl>
    <w:lvl w:ilvl="8" w:tplc="74D6B496" w:tentative="1">
      <w:start w:val="1"/>
      <w:numFmt w:val="lowerRoman"/>
      <w:lvlText w:val="%9."/>
      <w:lvlJc w:val="right"/>
      <w:pPr>
        <w:tabs>
          <w:tab w:val="num" w:pos="3780"/>
        </w:tabs>
        <w:ind w:left="3780" w:hanging="420"/>
      </w:pPr>
    </w:lvl>
  </w:abstractNum>
  <w:abstractNum w:abstractNumId="27"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28"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15:restartNumberingAfterBreak="0">
    <w:nsid w:val="4B6D5126"/>
    <w:multiLevelType w:val="multilevel"/>
    <w:tmpl w:val="EE2824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4F466BE1"/>
    <w:multiLevelType w:val="hybridMultilevel"/>
    <w:tmpl w:val="D31801C0"/>
    <w:lvl w:ilvl="0" w:tplc="65E20A1A">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BA445E"/>
    <w:multiLevelType w:val="hybridMultilevel"/>
    <w:tmpl w:val="3314123A"/>
    <w:lvl w:ilvl="0" w:tplc="11345FA4">
      <w:start w:val="1"/>
      <w:numFmt w:val="decimal"/>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B9AC94CE">
      <w:start w:val="1"/>
      <w:numFmt w:val="decimal"/>
      <w:lvlText w:val="（%6）"/>
      <w:lvlJc w:val="left"/>
      <w:pPr>
        <w:tabs>
          <w:tab w:val="num" w:pos="1287"/>
        </w:tabs>
        <w:ind w:left="0" w:firstLine="567"/>
      </w:pPr>
      <w:rPr>
        <w:rFonts w:hint="eastAsia"/>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2E27867"/>
    <w:multiLevelType w:val="hybridMultilevel"/>
    <w:tmpl w:val="72A6DF22"/>
    <w:lvl w:ilvl="0" w:tplc="EFB0D0EE">
      <w:start w:val="1"/>
      <w:numFmt w:val="decimal"/>
      <w:lvlText w:val="(%1)"/>
      <w:lvlJc w:val="left"/>
      <w:pPr>
        <w:ind w:left="780" w:hanging="360"/>
      </w:pPr>
      <w:rPr>
        <w:rFonts w:hint="default"/>
      </w:rPr>
    </w:lvl>
    <w:lvl w:ilvl="1" w:tplc="B0566A94" w:tentative="1">
      <w:start w:val="1"/>
      <w:numFmt w:val="lowerLetter"/>
      <w:lvlText w:val="%2)"/>
      <w:lvlJc w:val="left"/>
      <w:pPr>
        <w:ind w:left="1260" w:hanging="420"/>
      </w:pPr>
    </w:lvl>
    <w:lvl w:ilvl="2" w:tplc="15DE625A" w:tentative="1">
      <w:start w:val="1"/>
      <w:numFmt w:val="lowerRoman"/>
      <w:lvlText w:val="%3."/>
      <w:lvlJc w:val="right"/>
      <w:pPr>
        <w:ind w:left="1680" w:hanging="420"/>
      </w:pPr>
    </w:lvl>
    <w:lvl w:ilvl="3" w:tplc="870C759E" w:tentative="1">
      <w:start w:val="1"/>
      <w:numFmt w:val="decimal"/>
      <w:lvlText w:val="%4."/>
      <w:lvlJc w:val="left"/>
      <w:pPr>
        <w:ind w:left="2100" w:hanging="420"/>
      </w:pPr>
    </w:lvl>
    <w:lvl w:ilvl="4" w:tplc="C44AD666" w:tentative="1">
      <w:start w:val="1"/>
      <w:numFmt w:val="lowerLetter"/>
      <w:lvlText w:val="%5)"/>
      <w:lvlJc w:val="left"/>
      <w:pPr>
        <w:ind w:left="2520" w:hanging="420"/>
      </w:pPr>
    </w:lvl>
    <w:lvl w:ilvl="5" w:tplc="8ADA4AE4" w:tentative="1">
      <w:start w:val="1"/>
      <w:numFmt w:val="lowerRoman"/>
      <w:lvlText w:val="%6."/>
      <w:lvlJc w:val="right"/>
      <w:pPr>
        <w:ind w:left="2940" w:hanging="420"/>
      </w:pPr>
    </w:lvl>
    <w:lvl w:ilvl="6" w:tplc="67B03BB6" w:tentative="1">
      <w:start w:val="1"/>
      <w:numFmt w:val="decimal"/>
      <w:lvlText w:val="%7."/>
      <w:lvlJc w:val="left"/>
      <w:pPr>
        <w:ind w:left="3360" w:hanging="420"/>
      </w:pPr>
    </w:lvl>
    <w:lvl w:ilvl="7" w:tplc="405EEA08" w:tentative="1">
      <w:start w:val="1"/>
      <w:numFmt w:val="lowerLetter"/>
      <w:lvlText w:val="%8)"/>
      <w:lvlJc w:val="left"/>
      <w:pPr>
        <w:ind w:left="3780" w:hanging="420"/>
      </w:pPr>
    </w:lvl>
    <w:lvl w:ilvl="8" w:tplc="CB4CAD04" w:tentative="1">
      <w:start w:val="1"/>
      <w:numFmt w:val="lowerRoman"/>
      <w:lvlText w:val="%9."/>
      <w:lvlJc w:val="right"/>
      <w:pPr>
        <w:ind w:left="4200" w:hanging="420"/>
      </w:pPr>
    </w:lvl>
  </w:abstractNum>
  <w:abstractNum w:abstractNumId="33" w15:restartNumberingAfterBreak="0">
    <w:nsid w:val="53EB22A3"/>
    <w:multiLevelType w:val="hybridMultilevel"/>
    <w:tmpl w:val="B3D6975C"/>
    <w:lvl w:ilvl="0" w:tplc="841C8DC8">
      <w:start w:val="1"/>
      <w:numFmt w:val="decimal"/>
      <w:lvlText w:val="（%1）"/>
      <w:lvlJc w:val="left"/>
      <w:pPr>
        <w:tabs>
          <w:tab w:val="num" w:pos="1134"/>
        </w:tabs>
        <w:ind w:left="1134" w:hanging="714"/>
      </w:pPr>
      <w:rPr>
        <w:rFonts w:hint="eastAsia"/>
      </w:rPr>
    </w:lvl>
    <w:lvl w:ilvl="1" w:tplc="329A9606">
      <w:start w:val="1"/>
      <w:numFmt w:val="low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563D3978"/>
    <w:multiLevelType w:val="hybridMultilevel"/>
    <w:tmpl w:val="90663180"/>
    <w:lvl w:ilvl="0" w:tplc="8FA05C2C">
      <w:start w:val="1"/>
      <w:numFmt w:val="decimal"/>
      <w:lvlText w:val="（%1）"/>
      <w:lvlJc w:val="left"/>
      <w:pPr>
        <w:tabs>
          <w:tab w:val="num" w:pos="1287"/>
        </w:tabs>
        <w:ind w:left="0" w:firstLine="567"/>
      </w:pPr>
      <w:rPr>
        <w:rFonts w:hint="eastAsia"/>
      </w:rPr>
    </w:lvl>
    <w:lvl w:ilvl="1" w:tplc="8764915A">
      <w:start w:val="1"/>
      <w:numFmt w:val="chineseCountingThousand"/>
      <w:lvlText w:val="(%2)"/>
      <w:lvlJc w:val="left"/>
      <w:pPr>
        <w:tabs>
          <w:tab w:val="num" w:pos="927"/>
        </w:tabs>
        <w:ind w:left="0" w:firstLine="567"/>
      </w:pPr>
      <w:rPr>
        <w:rFonts w:hint="eastAsia"/>
      </w:rPr>
    </w:lvl>
    <w:lvl w:ilvl="2" w:tplc="8FD8B8B0">
      <w:start w:val="1"/>
      <w:numFmt w:val="japaneseCounting"/>
      <w:lvlText w:val="（%3）"/>
      <w:lvlJc w:val="left"/>
      <w:pPr>
        <w:tabs>
          <w:tab w:val="num" w:pos="1560"/>
        </w:tabs>
        <w:ind w:left="1560" w:hanging="720"/>
      </w:pPr>
      <w:rPr>
        <w:rFonts w:hint="eastAsia"/>
      </w:rPr>
    </w:lvl>
    <w:lvl w:ilvl="3" w:tplc="BBA654C2">
      <w:start w:val="1"/>
      <w:numFmt w:val="decimal"/>
      <w:lvlText w:val="%4."/>
      <w:lvlJc w:val="left"/>
      <w:pPr>
        <w:tabs>
          <w:tab w:val="num" w:pos="1680"/>
        </w:tabs>
        <w:ind w:left="1680" w:hanging="420"/>
      </w:pPr>
    </w:lvl>
    <w:lvl w:ilvl="4" w:tplc="12CC6CF8">
      <w:start w:val="1"/>
      <w:numFmt w:val="decimal"/>
      <w:lvlText w:val="%5、"/>
      <w:lvlJc w:val="left"/>
      <w:pPr>
        <w:tabs>
          <w:tab w:val="num" w:pos="1335"/>
        </w:tabs>
        <w:ind w:left="1335" w:hanging="795"/>
      </w:pPr>
      <w:rPr>
        <w:rFonts w:hint="eastAsia"/>
      </w:rPr>
    </w:lvl>
    <w:lvl w:ilvl="5" w:tplc="CD4A10BE" w:tentative="1">
      <w:start w:val="1"/>
      <w:numFmt w:val="lowerRoman"/>
      <w:lvlText w:val="%6."/>
      <w:lvlJc w:val="right"/>
      <w:pPr>
        <w:tabs>
          <w:tab w:val="num" w:pos="2520"/>
        </w:tabs>
        <w:ind w:left="2520" w:hanging="420"/>
      </w:pPr>
    </w:lvl>
    <w:lvl w:ilvl="6" w:tplc="9DEE192E" w:tentative="1">
      <w:start w:val="1"/>
      <w:numFmt w:val="decimal"/>
      <w:lvlText w:val="%7."/>
      <w:lvlJc w:val="left"/>
      <w:pPr>
        <w:tabs>
          <w:tab w:val="num" w:pos="2940"/>
        </w:tabs>
        <w:ind w:left="2940" w:hanging="420"/>
      </w:pPr>
    </w:lvl>
    <w:lvl w:ilvl="7" w:tplc="4824F30C">
      <w:start w:val="1"/>
      <w:numFmt w:val="lowerLetter"/>
      <w:lvlText w:val="%8)"/>
      <w:lvlJc w:val="left"/>
      <w:pPr>
        <w:tabs>
          <w:tab w:val="num" w:pos="3360"/>
        </w:tabs>
        <w:ind w:left="3360" w:hanging="420"/>
      </w:pPr>
    </w:lvl>
    <w:lvl w:ilvl="8" w:tplc="DC1A723C" w:tentative="1">
      <w:start w:val="1"/>
      <w:numFmt w:val="lowerRoman"/>
      <w:lvlText w:val="%9."/>
      <w:lvlJc w:val="right"/>
      <w:pPr>
        <w:tabs>
          <w:tab w:val="num" w:pos="3780"/>
        </w:tabs>
        <w:ind w:left="3780" w:hanging="420"/>
      </w:pPr>
    </w:lvl>
  </w:abstractNum>
  <w:abstractNum w:abstractNumId="35" w15:restartNumberingAfterBreak="0">
    <w:nsid w:val="592A6DCE"/>
    <w:multiLevelType w:val="hybridMultilevel"/>
    <w:tmpl w:val="A124834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5A2A56A2"/>
    <w:multiLevelType w:val="multilevel"/>
    <w:tmpl w:val="93801B1E"/>
    <w:lvl w:ilvl="0">
      <w:start w:val="1"/>
      <w:numFmt w:val="decimal"/>
      <w:lvlText w:val="%1、"/>
      <w:lvlJc w:val="left"/>
      <w:pPr>
        <w:tabs>
          <w:tab w:val="num" w:pos="900"/>
        </w:tabs>
        <w:ind w:left="-27" w:firstLine="567"/>
      </w:pPr>
      <w:rPr>
        <w:rFonts w:hint="eastAsia"/>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5A8A2015"/>
    <w:multiLevelType w:val="hybridMultilevel"/>
    <w:tmpl w:val="162608B6"/>
    <w:lvl w:ilvl="0" w:tplc="3C5C0906">
      <w:start w:val="1"/>
      <w:numFmt w:val="decimal"/>
      <w:lvlText w:val="%1、"/>
      <w:lvlJc w:val="left"/>
      <w:pPr>
        <w:tabs>
          <w:tab w:val="num" w:pos="927"/>
        </w:tabs>
        <w:ind w:left="0" w:firstLine="567"/>
      </w:pPr>
      <w:rPr>
        <w:rFonts w:hint="eastAsia"/>
      </w:rPr>
    </w:lvl>
    <w:lvl w:ilvl="1" w:tplc="6F489ACE">
      <w:start w:val="1"/>
      <w:numFmt w:val="decimal"/>
      <w:lvlText w:val="（%2）"/>
      <w:lvlJc w:val="left"/>
      <w:pPr>
        <w:tabs>
          <w:tab w:val="num" w:pos="1140"/>
        </w:tabs>
        <w:ind w:left="840" w:hanging="420"/>
      </w:pPr>
      <w:rPr>
        <w:rFonts w:hint="eastAsia"/>
      </w:rPr>
    </w:lvl>
    <w:lvl w:ilvl="2" w:tplc="F350CC00">
      <w:start w:val="1"/>
      <w:numFmt w:val="decimal"/>
      <w:lvlText w:val="（%3）"/>
      <w:lvlJc w:val="left"/>
      <w:pPr>
        <w:tabs>
          <w:tab w:val="num" w:pos="1140"/>
        </w:tabs>
        <w:ind w:left="840" w:hanging="420"/>
      </w:pPr>
      <w:rPr>
        <w:rFonts w:hint="eastAsia"/>
      </w:rPr>
    </w:lvl>
    <w:lvl w:ilvl="3" w:tplc="0409000F" w:tentative="1">
      <w:start w:val="1"/>
      <w:numFmt w:val="decimal"/>
      <w:lvlText w:val="%4."/>
      <w:lvlJc w:val="left"/>
      <w:pPr>
        <w:tabs>
          <w:tab w:val="num" w:pos="1680"/>
        </w:tabs>
        <w:ind w:left="1680" w:hanging="420"/>
      </w:pPr>
    </w:lvl>
    <w:lvl w:ilvl="4" w:tplc="0CD83894">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5AAA71B0"/>
    <w:multiLevelType w:val="hybridMultilevel"/>
    <w:tmpl w:val="57FCBA6A"/>
    <w:lvl w:ilvl="0" w:tplc="0FDA8B34">
      <w:start w:val="1"/>
      <w:numFmt w:val="decimal"/>
      <w:lvlText w:val="%1、"/>
      <w:lvlJc w:val="left"/>
      <w:pPr>
        <w:tabs>
          <w:tab w:val="num" w:pos="927"/>
        </w:tabs>
        <w:ind w:left="0" w:firstLine="567"/>
      </w:pPr>
      <w:rPr>
        <w:rFonts w:hint="eastAsia"/>
      </w:rPr>
    </w:lvl>
    <w:lvl w:ilvl="1" w:tplc="CAEC410E">
      <w:start w:val="1"/>
      <w:numFmt w:val="decimal"/>
      <w:lvlText w:val="%2、"/>
      <w:lvlJc w:val="left"/>
      <w:pPr>
        <w:tabs>
          <w:tab w:val="num" w:pos="927"/>
        </w:tabs>
        <w:ind w:left="0" w:firstLine="567"/>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5D3E6F72"/>
    <w:multiLevelType w:val="multilevel"/>
    <w:tmpl w:val="B434A088"/>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5D7B7918"/>
    <w:multiLevelType w:val="hybridMultilevel"/>
    <w:tmpl w:val="FDE01B04"/>
    <w:lvl w:ilvl="0" w:tplc="FC98EA98">
      <w:start w:val="1"/>
      <w:numFmt w:val="decimal"/>
      <w:lvlText w:val="%1."/>
      <w:lvlJc w:val="left"/>
      <w:pPr>
        <w:tabs>
          <w:tab w:val="num" w:pos="840"/>
        </w:tabs>
        <w:ind w:left="-87" w:firstLine="567"/>
      </w:pPr>
      <w:rPr>
        <w:rFonts w:ascii="宋体" w:eastAsia="宋体" w:hAnsi="宋体" w:hint="eastAsia"/>
      </w:rPr>
    </w:lvl>
    <w:lvl w:ilvl="1" w:tplc="4C607AB0">
      <w:start w:val="1"/>
      <w:numFmt w:val="lowerLetter"/>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62B5108F"/>
    <w:multiLevelType w:val="hybridMultilevel"/>
    <w:tmpl w:val="D31801C0"/>
    <w:lvl w:ilvl="0" w:tplc="65E20A1A">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4600DFC"/>
    <w:multiLevelType w:val="hybridMultilevel"/>
    <w:tmpl w:val="3BAA344A"/>
    <w:lvl w:ilvl="0" w:tplc="1BF4C394">
      <w:start w:val="1"/>
      <w:numFmt w:val="chineseCountingThousand"/>
      <w:lvlText w:val="(%1)"/>
      <w:lvlJc w:val="left"/>
      <w:pPr>
        <w:tabs>
          <w:tab w:val="num" w:pos="928"/>
        </w:tabs>
        <w:ind w:left="1" w:firstLine="567"/>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4832FB5"/>
    <w:multiLevelType w:val="hybridMultilevel"/>
    <w:tmpl w:val="79FE96BC"/>
    <w:lvl w:ilvl="0" w:tplc="9914F9FA">
      <w:start w:val="1"/>
      <w:numFmt w:val="decimal"/>
      <w:pStyle w:val="115"/>
      <w:lvlText w:val="%1）"/>
      <w:lvlJc w:val="left"/>
      <w:pPr>
        <w:tabs>
          <w:tab w:val="num" w:pos="360"/>
        </w:tabs>
        <w:ind w:left="360" w:hanging="360"/>
      </w:pPr>
      <w:rPr>
        <w:rFonts w:hint="default"/>
      </w:rPr>
    </w:lvl>
    <w:lvl w:ilvl="1" w:tplc="69A8B842" w:tentative="1">
      <w:start w:val="1"/>
      <w:numFmt w:val="lowerLetter"/>
      <w:pStyle w:val="2111111"/>
      <w:lvlText w:val="%2)"/>
      <w:lvlJc w:val="left"/>
      <w:pPr>
        <w:tabs>
          <w:tab w:val="num" w:pos="840"/>
        </w:tabs>
        <w:ind w:left="840" w:hanging="420"/>
      </w:pPr>
    </w:lvl>
    <w:lvl w:ilvl="2" w:tplc="69A8B842"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5" w15:restartNumberingAfterBreak="0">
    <w:nsid w:val="679E588A"/>
    <w:multiLevelType w:val="hybridMultilevel"/>
    <w:tmpl w:val="EF260E8A"/>
    <w:lvl w:ilvl="0" w:tplc="65E20A1A">
      <w:start w:val="1"/>
      <w:numFmt w:val="decimal"/>
      <w:lvlText w:val="%1."/>
      <w:lvlJc w:val="left"/>
      <w:pPr>
        <w:tabs>
          <w:tab w:val="num" w:pos="1032"/>
        </w:tabs>
        <w:ind w:left="105" w:firstLine="567"/>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46" w15:restartNumberingAfterBreak="0">
    <w:nsid w:val="6B50282B"/>
    <w:multiLevelType w:val="hybridMultilevel"/>
    <w:tmpl w:val="7A8EFE9C"/>
    <w:lvl w:ilvl="0" w:tplc="E76CC068">
      <w:start w:val="1"/>
      <w:numFmt w:val="decimal"/>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699E4164">
      <w:start w:val="1"/>
      <w:numFmt w:val="decimal"/>
      <w:lvlText w:val="（%7）"/>
      <w:lvlJc w:val="left"/>
      <w:pPr>
        <w:tabs>
          <w:tab w:val="num" w:pos="1287"/>
        </w:tabs>
        <w:ind w:left="0" w:firstLine="567"/>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6C390FF8"/>
    <w:multiLevelType w:val="hybridMultilevel"/>
    <w:tmpl w:val="53404DC6"/>
    <w:lvl w:ilvl="0" w:tplc="0A0E3034">
      <w:start w:val="1"/>
      <w:numFmt w:val="decimal"/>
      <w:lvlText w:val="%1."/>
      <w:lvlJc w:val="left"/>
      <w:pPr>
        <w:tabs>
          <w:tab w:val="num" w:pos="900"/>
        </w:tabs>
        <w:ind w:left="-27" w:firstLine="567"/>
      </w:pPr>
      <w:rPr>
        <w:rFonts w:hint="eastAsia"/>
        <w:b w:val="0"/>
      </w:rPr>
    </w:lvl>
    <w:lvl w:ilvl="1" w:tplc="A7A261DC">
      <w:start w:val="1"/>
      <w:numFmt w:val="decimal"/>
      <w:lvlText w:val="(%2）"/>
      <w:lvlJc w:val="left"/>
      <w:pPr>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6C40285C"/>
    <w:multiLevelType w:val="hybridMultilevel"/>
    <w:tmpl w:val="2356EAE2"/>
    <w:lvl w:ilvl="0" w:tplc="65E20A1A">
      <w:start w:val="1"/>
      <w:numFmt w:val="decimal"/>
      <w:lvlText w:val="%1."/>
      <w:lvlJc w:val="left"/>
      <w:pPr>
        <w:tabs>
          <w:tab w:val="num" w:pos="92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6DE64F84"/>
    <w:multiLevelType w:val="hybridMultilevel"/>
    <w:tmpl w:val="F7680872"/>
    <w:lvl w:ilvl="0" w:tplc="5E4CF894">
      <w:start w:val="1"/>
      <w:numFmt w:val="decimal"/>
      <w:lvlText w:val="（%1）"/>
      <w:lvlJc w:val="left"/>
      <w:pPr>
        <w:tabs>
          <w:tab w:val="num" w:pos="1980"/>
        </w:tabs>
        <w:ind w:left="1980" w:hanging="720"/>
      </w:pPr>
      <w:rPr>
        <w:rFonts w:hint="eastAsia"/>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5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1" w15:restartNumberingAfterBreak="0">
    <w:nsid w:val="6EFE59DA"/>
    <w:multiLevelType w:val="hybridMultilevel"/>
    <w:tmpl w:val="713216AC"/>
    <w:lvl w:ilvl="0" w:tplc="990869E6">
      <w:start w:val="1"/>
      <w:numFmt w:val="decimal"/>
      <w:lvlText w:val="%1、"/>
      <w:lvlJc w:val="left"/>
      <w:pPr>
        <w:tabs>
          <w:tab w:val="num" w:pos="525"/>
        </w:tabs>
        <w:ind w:left="525" w:hanging="360"/>
      </w:pPr>
      <w:rPr>
        <w:rFonts w:hint="eastAsia"/>
      </w:rPr>
    </w:lvl>
    <w:lvl w:ilvl="1" w:tplc="1D9A105E">
      <w:start w:val="1"/>
      <w:numFmt w:val="decimal"/>
      <w:lvlText w:val="（%2）"/>
      <w:lvlJc w:val="left"/>
      <w:pPr>
        <w:tabs>
          <w:tab w:val="num" w:pos="1335"/>
        </w:tabs>
        <w:ind w:left="1335" w:hanging="750"/>
      </w:pPr>
      <w:rPr>
        <w:rFonts w:hint="eastAsia"/>
      </w:rPr>
    </w:lvl>
    <w:lvl w:ilvl="2" w:tplc="2E7E1030">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9" w:tentative="1">
      <w:start w:val="1"/>
      <w:numFmt w:val="lowerLetter"/>
      <w:lvlText w:val="%5)"/>
      <w:lvlJc w:val="left"/>
      <w:pPr>
        <w:tabs>
          <w:tab w:val="num" w:pos="2265"/>
        </w:tabs>
        <w:ind w:left="2265" w:hanging="420"/>
      </w:pPr>
    </w:lvl>
    <w:lvl w:ilvl="5" w:tplc="0409001B" w:tentative="1">
      <w:start w:val="1"/>
      <w:numFmt w:val="lowerRoman"/>
      <w:lvlText w:val="%6."/>
      <w:lvlJc w:val="righ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9" w:tentative="1">
      <w:start w:val="1"/>
      <w:numFmt w:val="lowerLetter"/>
      <w:lvlText w:val="%8)"/>
      <w:lvlJc w:val="left"/>
      <w:pPr>
        <w:tabs>
          <w:tab w:val="num" w:pos="3525"/>
        </w:tabs>
        <w:ind w:left="3525" w:hanging="420"/>
      </w:pPr>
    </w:lvl>
    <w:lvl w:ilvl="8" w:tplc="0409001B" w:tentative="1">
      <w:start w:val="1"/>
      <w:numFmt w:val="lowerRoman"/>
      <w:lvlText w:val="%9."/>
      <w:lvlJc w:val="right"/>
      <w:pPr>
        <w:tabs>
          <w:tab w:val="num" w:pos="3945"/>
        </w:tabs>
        <w:ind w:left="3945" w:hanging="420"/>
      </w:pPr>
    </w:lvl>
  </w:abstractNum>
  <w:abstractNum w:abstractNumId="52"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3" w15:restartNumberingAfterBreak="0">
    <w:nsid w:val="73804357"/>
    <w:multiLevelType w:val="multilevel"/>
    <w:tmpl w:val="1BBA2942"/>
    <w:lvl w:ilvl="0">
      <w:start w:val="1"/>
      <w:numFmt w:val="decimal"/>
      <w:lvlText w:val="%1."/>
      <w:lvlJc w:val="left"/>
      <w:pPr>
        <w:tabs>
          <w:tab w:val="num" w:pos="900"/>
        </w:tabs>
        <w:ind w:left="-27" w:firstLine="567"/>
      </w:pPr>
      <w:rPr>
        <w:rFonts w:ascii="Times New Roman" w:hAnsi="Times New Roman" w:cs="Times New Roman"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15:restartNumberingAfterBreak="0">
    <w:nsid w:val="746F0F1D"/>
    <w:multiLevelType w:val="hybridMultilevel"/>
    <w:tmpl w:val="4FB0832E"/>
    <w:lvl w:ilvl="0" w:tplc="E8687CFC">
      <w:start w:val="1"/>
      <w:numFmt w:val="decimal"/>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55" w15:restartNumberingAfterBreak="0">
    <w:nsid w:val="76543F87"/>
    <w:multiLevelType w:val="multilevel"/>
    <w:tmpl w:val="1ECE2696"/>
    <w:lvl w:ilvl="0">
      <w:start w:val="1"/>
      <w:numFmt w:val="decimal"/>
      <w:lvlText w:val="%1、"/>
      <w:lvlJc w:val="left"/>
      <w:pPr>
        <w:tabs>
          <w:tab w:val="num" w:pos="927"/>
        </w:tabs>
        <w:ind w:left="0" w:firstLine="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decimal"/>
      <w:lvlText w:val="%6、"/>
      <w:lvlJc w:val="left"/>
      <w:pPr>
        <w:tabs>
          <w:tab w:val="num" w:pos="900"/>
        </w:tabs>
        <w:ind w:left="-27" w:firstLine="567"/>
      </w:pPr>
      <w:rPr>
        <w:rFonts w:hint="eastAsia"/>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6" w15:restartNumberingAfterBreak="0">
    <w:nsid w:val="79BB3C44"/>
    <w:multiLevelType w:val="hybridMultilevel"/>
    <w:tmpl w:val="E52A06D4"/>
    <w:lvl w:ilvl="0" w:tplc="E9506592">
      <w:start w:val="1"/>
      <w:numFmt w:val="decimal"/>
      <w:lvlText w:val="（%1）"/>
      <w:lvlJc w:val="left"/>
      <w:pPr>
        <w:tabs>
          <w:tab w:val="num" w:pos="1287"/>
        </w:tabs>
        <w:ind w:left="0" w:firstLine="567"/>
      </w:pPr>
      <w:rPr>
        <w:rFonts w:hint="eastAsia"/>
      </w:rPr>
    </w:lvl>
    <w:lvl w:ilvl="1" w:tplc="86FCFE4A">
      <w:start w:val="1"/>
      <w:numFmt w:val="decimalEnclosedCircle"/>
      <w:lvlText w:val="%2"/>
      <w:lvlJc w:val="left"/>
      <w:pPr>
        <w:tabs>
          <w:tab w:val="num" w:pos="1170"/>
        </w:tabs>
        <w:ind w:left="1170" w:hanging="750"/>
      </w:pPr>
      <w:rPr>
        <w:rFonts w:hint="eastAsia"/>
      </w:rPr>
    </w:lvl>
    <w:lvl w:ilvl="2" w:tplc="603686E4">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15:restartNumberingAfterBreak="0">
    <w:nsid w:val="7A6F3DE3"/>
    <w:multiLevelType w:val="hybridMultilevel"/>
    <w:tmpl w:val="5FFEFC16"/>
    <w:lvl w:ilvl="0" w:tplc="5492D59C">
      <w:start w:val="1"/>
      <w:numFmt w:val="decimal"/>
      <w:lvlText w:val="（%1）"/>
      <w:lvlJc w:val="left"/>
      <w:pPr>
        <w:tabs>
          <w:tab w:val="num" w:pos="1305"/>
        </w:tabs>
        <w:ind w:left="1305" w:hanging="720"/>
      </w:pPr>
      <w:rPr>
        <w:rFonts w:hint="default"/>
      </w:rPr>
    </w:lvl>
    <w:lvl w:ilvl="1" w:tplc="53402A84" w:tentative="1">
      <w:start w:val="1"/>
      <w:numFmt w:val="lowerLetter"/>
      <w:lvlText w:val="%2)"/>
      <w:lvlJc w:val="left"/>
      <w:pPr>
        <w:tabs>
          <w:tab w:val="num" w:pos="1425"/>
        </w:tabs>
        <w:ind w:left="1425" w:hanging="420"/>
      </w:pPr>
    </w:lvl>
    <w:lvl w:ilvl="2" w:tplc="808E3DD8" w:tentative="1">
      <w:start w:val="1"/>
      <w:numFmt w:val="lowerRoman"/>
      <w:lvlText w:val="%3."/>
      <w:lvlJc w:val="right"/>
      <w:pPr>
        <w:tabs>
          <w:tab w:val="num" w:pos="1845"/>
        </w:tabs>
        <w:ind w:left="1845" w:hanging="420"/>
      </w:pPr>
    </w:lvl>
    <w:lvl w:ilvl="3" w:tplc="088A09D2" w:tentative="1">
      <w:start w:val="1"/>
      <w:numFmt w:val="decimal"/>
      <w:lvlText w:val="%4."/>
      <w:lvlJc w:val="left"/>
      <w:pPr>
        <w:tabs>
          <w:tab w:val="num" w:pos="2265"/>
        </w:tabs>
        <w:ind w:left="2265" w:hanging="420"/>
      </w:pPr>
    </w:lvl>
    <w:lvl w:ilvl="4" w:tplc="3C60877E" w:tentative="1">
      <w:start w:val="1"/>
      <w:numFmt w:val="lowerLetter"/>
      <w:lvlText w:val="%5)"/>
      <w:lvlJc w:val="left"/>
      <w:pPr>
        <w:tabs>
          <w:tab w:val="num" w:pos="2685"/>
        </w:tabs>
        <w:ind w:left="2685" w:hanging="420"/>
      </w:pPr>
    </w:lvl>
    <w:lvl w:ilvl="5" w:tplc="599413C4" w:tentative="1">
      <w:start w:val="1"/>
      <w:numFmt w:val="lowerRoman"/>
      <w:lvlText w:val="%6."/>
      <w:lvlJc w:val="right"/>
      <w:pPr>
        <w:tabs>
          <w:tab w:val="num" w:pos="3105"/>
        </w:tabs>
        <w:ind w:left="3105" w:hanging="420"/>
      </w:pPr>
    </w:lvl>
    <w:lvl w:ilvl="6" w:tplc="CAD83AE4" w:tentative="1">
      <w:start w:val="1"/>
      <w:numFmt w:val="decimal"/>
      <w:lvlText w:val="%7."/>
      <w:lvlJc w:val="left"/>
      <w:pPr>
        <w:tabs>
          <w:tab w:val="num" w:pos="3525"/>
        </w:tabs>
        <w:ind w:left="3525" w:hanging="420"/>
      </w:pPr>
    </w:lvl>
    <w:lvl w:ilvl="7" w:tplc="87A4269A" w:tentative="1">
      <w:start w:val="1"/>
      <w:numFmt w:val="lowerLetter"/>
      <w:lvlText w:val="%8)"/>
      <w:lvlJc w:val="left"/>
      <w:pPr>
        <w:tabs>
          <w:tab w:val="num" w:pos="3945"/>
        </w:tabs>
        <w:ind w:left="3945" w:hanging="420"/>
      </w:pPr>
    </w:lvl>
    <w:lvl w:ilvl="8" w:tplc="40D0C108" w:tentative="1">
      <w:start w:val="1"/>
      <w:numFmt w:val="lowerRoman"/>
      <w:lvlText w:val="%9."/>
      <w:lvlJc w:val="right"/>
      <w:pPr>
        <w:tabs>
          <w:tab w:val="num" w:pos="4365"/>
        </w:tabs>
        <w:ind w:left="4365" w:hanging="420"/>
      </w:pPr>
    </w:lvl>
  </w:abstractNum>
  <w:abstractNum w:abstractNumId="58" w15:restartNumberingAfterBreak="0">
    <w:nsid w:val="7B914958"/>
    <w:multiLevelType w:val="hybridMultilevel"/>
    <w:tmpl w:val="E4588FCC"/>
    <w:lvl w:ilvl="0" w:tplc="9D4A97E0">
      <w:start w:val="4"/>
      <w:numFmt w:val="decimal"/>
      <w:lvlText w:val="（%1）"/>
      <w:lvlJc w:val="left"/>
      <w:pPr>
        <w:tabs>
          <w:tab w:val="num" w:pos="987"/>
        </w:tabs>
        <w:ind w:left="987"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CED726E"/>
    <w:multiLevelType w:val="hybridMultilevel"/>
    <w:tmpl w:val="3DC4D4AA"/>
    <w:lvl w:ilvl="0" w:tplc="D11A8A16">
      <w:start w:val="1"/>
      <w:numFmt w:val="chineseCountingThousand"/>
      <w:lvlText w:val="(%1)"/>
      <w:lvlJc w:val="left"/>
      <w:pPr>
        <w:tabs>
          <w:tab w:val="num" w:pos="927"/>
        </w:tabs>
        <w:ind w:left="0" w:firstLine="567"/>
      </w:pPr>
      <w:rPr>
        <w:rFonts w:hint="eastAsia"/>
      </w:rPr>
    </w:lvl>
    <w:lvl w:ilvl="1" w:tplc="F5A8B4A8" w:tentative="1">
      <w:start w:val="1"/>
      <w:numFmt w:val="lowerLetter"/>
      <w:lvlText w:val="%2)"/>
      <w:lvlJc w:val="left"/>
      <w:pPr>
        <w:tabs>
          <w:tab w:val="num" w:pos="840"/>
        </w:tabs>
        <w:ind w:left="840" w:hanging="420"/>
      </w:pPr>
    </w:lvl>
    <w:lvl w:ilvl="2" w:tplc="168EB4AA" w:tentative="1">
      <w:start w:val="1"/>
      <w:numFmt w:val="lowerRoman"/>
      <w:lvlText w:val="%3."/>
      <w:lvlJc w:val="right"/>
      <w:pPr>
        <w:tabs>
          <w:tab w:val="num" w:pos="1260"/>
        </w:tabs>
        <w:ind w:left="1260" w:hanging="420"/>
      </w:pPr>
    </w:lvl>
    <w:lvl w:ilvl="3" w:tplc="6938033E" w:tentative="1">
      <w:start w:val="1"/>
      <w:numFmt w:val="decimal"/>
      <w:lvlText w:val="%4."/>
      <w:lvlJc w:val="left"/>
      <w:pPr>
        <w:tabs>
          <w:tab w:val="num" w:pos="1680"/>
        </w:tabs>
        <w:ind w:left="1680" w:hanging="420"/>
      </w:pPr>
    </w:lvl>
    <w:lvl w:ilvl="4" w:tplc="D9D0AE74">
      <w:start w:val="1"/>
      <w:numFmt w:val="lowerLetter"/>
      <w:lvlText w:val="%5)"/>
      <w:lvlJc w:val="left"/>
      <w:pPr>
        <w:tabs>
          <w:tab w:val="num" w:pos="2100"/>
        </w:tabs>
        <w:ind w:left="2100" w:hanging="420"/>
      </w:pPr>
    </w:lvl>
    <w:lvl w:ilvl="5" w:tplc="1DB4E362">
      <w:start w:val="1"/>
      <w:numFmt w:val="chineseCountingThousand"/>
      <w:lvlText w:val="(%6)"/>
      <w:lvlJc w:val="left"/>
      <w:pPr>
        <w:tabs>
          <w:tab w:val="num" w:pos="928"/>
        </w:tabs>
        <w:ind w:left="1" w:firstLine="567"/>
      </w:pPr>
      <w:rPr>
        <w:rFonts w:hint="eastAsia"/>
        <w:sz w:val="21"/>
        <w:szCs w:val="21"/>
      </w:rPr>
    </w:lvl>
    <w:lvl w:ilvl="6" w:tplc="E6C009D2">
      <w:start w:val="1"/>
      <w:numFmt w:val="decimal"/>
      <w:lvlText w:val="%7、"/>
      <w:lvlJc w:val="left"/>
      <w:pPr>
        <w:tabs>
          <w:tab w:val="num" w:pos="927"/>
        </w:tabs>
        <w:ind w:left="0" w:firstLine="567"/>
      </w:pPr>
      <w:rPr>
        <w:rFonts w:hint="eastAsia"/>
      </w:rPr>
    </w:lvl>
    <w:lvl w:ilvl="7" w:tplc="11DC8AEC">
      <w:start w:val="1"/>
      <w:numFmt w:val="decimal"/>
      <w:lvlText w:val="（%8）"/>
      <w:lvlJc w:val="left"/>
      <w:pPr>
        <w:tabs>
          <w:tab w:val="num" w:pos="1287"/>
        </w:tabs>
        <w:ind w:left="0" w:firstLine="567"/>
      </w:pPr>
      <w:rPr>
        <w:rFonts w:hint="eastAsia"/>
      </w:rPr>
    </w:lvl>
    <w:lvl w:ilvl="8" w:tplc="0E563C5C" w:tentative="1">
      <w:start w:val="1"/>
      <w:numFmt w:val="lowerRoman"/>
      <w:lvlText w:val="%9."/>
      <w:lvlJc w:val="right"/>
      <w:pPr>
        <w:tabs>
          <w:tab w:val="num" w:pos="3780"/>
        </w:tabs>
        <w:ind w:left="3780" w:hanging="420"/>
      </w:pPr>
    </w:lvl>
  </w:abstractNum>
  <w:abstractNum w:abstractNumId="60" w15:restartNumberingAfterBreak="0">
    <w:nsid w:val="7D1F6586"/>
    <w:multiLevelType w:val="hybridMultilevel"/>
    <w:tmpl w:val="28D6DEC8"/>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43"/>
  </w:num>
  <w:num w:numId="2">
    <w:abstractNumId w:val="23"/>
  </w:num>
  <w:num w:numId="3">
    <w:abstractNumId w:val="27"/>
  </w:num>
  <w:num w:numId="4">
    <w:abstractNumId w:val="52"/>
  </w:num>
  <w:num w:numId="5">
    <w:abstractNumId w:val="44"/>
  </w:num>
  <w:num w:numId="6">
    <w:abstractNumId w:val="50"/>
  </w:num>
  <w:num w:numId="7">
    <w:abstractNumId w:val="28"/>
  </w:num>
  <w:num w:numId="8">
    <w:abstractNumId w:val="32"/>
  </w:num>
  <w:num w:numId="9">
    <w:abstractNumId w:val="10"/>
  </w:num>
  <w:num w:numId="10">
    <w:abstractNumId w:val="57"/>
  </w:num>
  <w:num w:numId="11">
    <w:abstractNumId w:val="16"/>
  </w:num>
  <w:num w:numId="12">
    <w:abstractNumId w:val="19"/>
  </w:num>
  <w:num w:numId="13">
    <w:abstractNumId w:val="17"/>
  </w:num>
  <w:num w:numId="14">
    <w:abstractNumId w:val="37"/>
  </w:num>
  <w:num w:numId="15">
    <w:abstractNumId w:val="26"/>
  </w:num>
  <w:num w:numId="16">
    <w:abstractNumId w:val="59"/>
  </w:num>
  <w:num w:numId="17">
    <w:abstractNumId w:val="34"/>
  </w:num>
  <w:num w:numId="18">
    <w:abstractNumId w:val="1"/>
  </w:num>
  <w:num w:numId="19">
    <w:abstractNumId w:val="51"/>
  </w:num>
  <w:num w:numId="20">
    <w:abstractNumId w:val="54"/>
  </w:num>
  <w:num w:numId="21">
    <w:abstractNumId w:val="49"/>
  </w:num>
  <w:num w:numId="22">
    <w:abstractNumId w:val="25"/>
  </w:num>
  <w:num w:numId="23">
    <w:abstractNumId w:val="6"/>
  </w:num>
  <w:num w:numId="24">
    <w:abstractNumId w:val="18"/>
  </w:num>
  <w:num w:numId="25">
    <w:abstractNumId w:val="56"/>
  </w:num>
  <w:num w:numId="26">
    <w:abstractNumId w:val="8"/>
  </w:num>
  <w:num w:numId="27">
    <w:abstractNumId w:val="21"/>
  </w:num>
  <w:num w:numId="28">
    <w:abstractNumId w:val="0"/>
  </w:num>
  <w:num w:numId="29">
    <w:abstractNumId w:val="46"/>
  </w:num>
  <w:num w:numId="30">
    <w:abstractNumId w:val="38"/>
  </w:num>
  <w:num w:numId="31">
    <w:abstractNumId w:val="31"/>
  </w:num>
  <w:num w:numId="32">
    <w:abstractNumId w:val="13"/>
  </w:num>
  <w:num w:numId="33">
    <w:abstractNumId w:val="14"/>
  </w:num>
  <w:num w:numId="34">
    <w:abstractNumId w:val="20"/>
  </w:num>
  <w:num w:numId="35">
    <w:abstractNumId w:val="4"/>
  </w:num>
  <w:num w:numId="36">
    <w:abstractNumId w:val="36"/>
  </w:num>
  <w:num w:numId="37">
    <w:abstractNumId w:val="53"/>
  </w:num>
  <w:num w:numId="38">
    <w:abstractNumId w:val="55"/>
  </w:num>
  <w:num w:numId="39">
    <w:abstractNumId w:val="30"/>
  </w:num>
  <w:num w:numId="40">
    <w:abstractNumId w:val="9"/>
  </w:num>
  <w:num w:numId="41">
    <w:abstractNumId w:val="47"/>
  </w:num>
  <w:num w:numId="42">
    <w:abstractNumId w:val="5"/>
  </w:num>
  <w:num w:numId="43">
    <w:abstractNumId w:val="40"/>
  </w:num>
  <w:num w:numId="44">
    <w:abstractNumId w:val="48"/>
  </w:num>
  <w:num w:numId="45">
    <w:abstractNumId w:val="45"/>
  </w:num>
  <w:num w:numId="46">
    <w:abstractNumId w:val="7"/>
  </w:num>
  <w:num w:numId="47">
    <w:abstractNumId w:val="3"/>
  </w:num>
  <w:num w:numId="48">
    <w:abstractNumId w:val="15"/>
  </w:num>
  <w:num w:numId="49">
    <w:abstractNumId w:val="29"/>
  </w:num>
  <w:num w:numId="50">
    <w:abstractNumId w:val="39"/>
  </w:num>
  <w:num w:numId="51">
    <w:abstractNumId w:val="60"/>
  </w:num>
  <w:num w:numId="52">
    <w:abstractNumId w:val="35"/>
  </w:num>
  <w:num w:numId="53">
    <w:abstractNumId w:val="2"/>
  </w:num>
  <w:num w:numId="54">
    <w:abstractNumId w:val="58"/>
  </w:num>
  <w:num w:numId="55">
    <w:abstractNumId w:val="11"/>
  </w:num>
  <w:num w:numId="56">
    <w:abstractNumId w:val="41"/>
  </w:num>
  <w:num w:numId="57">
    <w:abstractNumId w:val="42"/>
  </w:num>
  <w:num w:numId="58">
    <w:abstractNumId w:val="24"/>
  </w:num>
  <w:num w:numId="59">
    <w:abstractNumId w:val="22"/>
  </w:num>
  <w:num w:numId="60">
    <w:abstractNumId w:val="33"/>
  </w:num>
  <w:num w:numId="61">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FD"/>
    <w:rsid w:val="00000F36"/>
    <w:rsid w:val="00003643"/>
    <w:rsid w:val="00003689"/>
    <w:rsid w:val="000042EE"/>
    <w:rsid w:val="00004A56"/>
    <w:rsid w:val="000053B1"/>
    <w:rsid w:val="00005565"/>
    <w:rsid w:val="000055FA"/>
    <w:rsid w:val="000057A1"/>
    <w:rsid w:val="000068A0"/>
    <w:rsid w:val="0000697E"/>
    <w:rsid w:val="00006AFB"/>
    <w:rsid w:val="00006C02"/>
    <w:rsid w:val="000078DC"/>
    <w:rsid w:val="00010335"/>
    <w:rsid w:val="00011385"/>
    <w:rsid w:val="00012FBB"/>
    <w:rsid w:val="00013CC5"/>
    <w:rsid w:val="00013DEC"/>
    <w:rsid w:val="000147F4"/>
    <w:rsid w:val="00016267"/>
    <w:rsid w:val="000174B9"/>
    <w:rsid w:val="00017A90"/>
    <w:rsid w:val="000211A0"/>
    <w:rsid w:val="000219DD"/>
    <w:rsid w:val="00022564"/>
    <w:rsid w:val="00022578"/>
    <w:rsid w:val="000250A9"/>
    <w:rsid w:val="00030918"/>
    <w:rsid w:val="0003196B"/>
    <w:rsid w:val="00031E6A"/>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47F6A"/>
    <w:rsid w:val="000505A1"/>
    <w:rsid w:val="00050CAE"/>
    <w:rsid w:val="00051D2D"/>
    <w:rsid w:val="00052892"/>
    <w:rsid w:val="000546BB"/>
    <w:rsid w:val="0005608A"/>
    <w:rsid w:val="0005661A"/>
    <w:rsid w:val="000569EE"/>
    <w:rsid w:val="00057B3C"/>
    <w:rsid w:val="00057E71"/>
    <w:rsid w:val="00060225"/>
    <w:rsid w:val="00061AC6"/>
    <w:rsid w:val="00061B34"/>
    <w:rsid w:val="00062D60"/>
    <w:rsid w:val="000644A3"/>
    <w:rsid w:val="000655D4"/>
    <w:rsid w:val="00065BA8"/>
    <w:rsid w:val="00065D90"/>
    <w:rsid w:val="000662E0"/>
    <w:rsid w:val="00066A74"/>
    <w:rsid w:val="00066F0A"/>
    <w:rsid w:val="0006727B"/>
    <w:rsid w:val="000674CA"/>
    <w:rsid w:val="000702E5"/>
    <w:rsid w:val="0007061E"/>
    <w:rsid w:val="00070767"/>
    <w:rsid w:val="00070D95"/>
    <w:rsid w:val="0007127F"/>
    <w:rsid w:val="00071392"/>
    <w:rsid w:val="0007272E"/>
    <w:rsid w:val="00073098"/>
    <w:rsid w:val="00073B04"/>
    <w:rsid w:val="00074069"/>
    <w:rsid w:val="000748A5"/>
    <w:rsid w:val="000805C2"/>
    <w:rsid w:val="00080F3A"/>
    <w:rsid w:val="000816D7"/>
    <w:rsid w:val="0008223F"/>
    <w:rsid w:val="00084AB9"/>
    <w:rsid w:val="00086B61"/>
    <w:rsid w:val="000870C0"/>
    <w:rsid w:val="0008749A"/>
    <w:rsid w:val="00090C1A"/>
    <w:rsid w:val="000916A3"/>
    <w:rsid w:val="00091B13"/>
    <w:rsid w:val="000926FC"/>
    <w:rsid w:val="00093212"/>
    <w:rsid w:val="00093C35"/>
    <w:rsid w:val="00094A85"/>
    <w:rsid w:val="00095149"/>
    <w:rsid w:val="00095C68"/>
    <w:rsid w:val="00095DC9"/>
    <w:rsid w:val="000A0430"/>
    <w:rsid w:val="000A1095"/>
    <w:rsid w:val="000A3D69"/>
    <w:rsid w:val="000A6E54"/>
    <w:rsid w:val="000A77B4"/>
    <w:rsid w:val="000A77CF"/>
    <w:rsid w:val="000A78D1"/>
    <w:rsid w:val="000B06C5"/>
    <w:rsid w:val="000B101D"/>
    <w:rsid w:val="000B1E7A"/>
    <w:rsid w:val="000B2FD6"/>
    <w:rsid w:val="000B32FB"/>
    <w:rsid w:val="000B3631"/>
    <w:rsid w:val="000B43E5"/>
    <w:rsid w:val="000B4F14"/>
    <w:rsid w:val="000B7854"/>
    <w:rsid w:val="000B7C88"/>
    <w:rsid w:val="000C006E"/>
    <w:rsid w:val="000C171B"/>
    <w:rsid w:val="000C262B"/>
    <w:rsid w:val="000C330C"/>
    <w:rsid w:val="000C37B0"/>
    <w:rsid w:val="000C3CBE"/>
    <w:rsid w:val="000C435B"/>
    <w:rsid w:val="000C4B0C"/>
    <w:rsid w:val="000C4C08"/>
    <w:rsid w:val="000C4C60"/>
    <w:rsid w:val="000C5080"/>
    <w:rsid w:val="000C59C2"/>
    <w:rsid w:val="000C6918"/>
    <w:rsid w:val="000C73EF"/>
    <w:rsid w:val="000D06C8"/>
    <w:rsid w:val="000D0897"/>
    <w:rsid w:val="000D1419"/>
    <w:rsid w:val="000D189A"/>
    <w:rsid w:val="000D1E6D"/>
    <w:rsid w:val="000D24E8"/>
    <w:rsid w:val="000D27DC"/>
    <w:rsid w:val="000D31C7"/>
    <w:rsid w:val="000D51E8"/>
    <w:rsid w:val="000D60C8"/>
    <w:rsid w:val="000D7069"/>
    <w:rsid w:val="000D72F6"/>
    <w:rsid w:val="000D7307"/>
    <w:rsid w:val="000E12D3"/>
    <w:rsid w:val="000E1F8D"/>
    <w:rsid w:val="000E49EF"/>
    <w:rsid w:val="000E678C"/>
    <w:rsid w:val="000F1221"/>
    <w:rsid w:val="000F157F"/>
    <w:rsid w:val="000F1F16"/>
    <w:rsid w:val="000F227A"/>
    <w:rsid w:val="000F26E7"/>
    <w:rsid w:val="000F274B"/>
    <w:rsid w:val="000F306D"/>
    <w:rsid w:val="000F40C6"/>
    <w:rsid w:val="000F4841"/>
    <w:rsid w:val="000F6BCC"/>
    <w:rsid w:val="000F7939"/>
    <w:rsid w:val="0010009C"/>
    <w:rsid w:val="001016A1"/>
    <w:rsid w:val="0010182D"/>
    <w:rsid w:val="001019AE"/>
    <w:rsid w:val="0010218E"/>
    <w:rsid w:val="0010280D"/>
    <w:rsid w:val="0010370A"/>
    <w:rsid w:val="001039DE"/>
    <w:rsid w:val="0010409D"/>
    <w:rsid w:val="0010433C"/>
    <w:rsid w:val="00104344"/>
    <w:rsid w:val="0010463D"/>
    <w:rsid w:val="001055F8"/>
    <w:rsid w:val="00105AC4"/>
    <w:rsid w:val="00105B69"/>
    <w:rsid w:val="00105EF5"/>
    <w:rsid w:val="001064BB"/>
    <w:rsid w:val="001065FF"/>
    <w:rsid w:val="00107429"/>
    <w:rsid w:val="00107616"/>
    <w:rsid w:val="00111477"/>
    <w:rsid w:val="00111748"/>
    <w:rsid w:val="00111970"/>
    <w:rsid w:val="00112FAB"/>
    <w:rsid w:val="0011456C"/>
    <w:rsid w:val="0011487A"/>
    <w:rsid w:val="00114C2B"/>
    <w:rsid w:val="00114CC7"/>
    <w:rsid w:val="00114ECB"/>
    <w:rsid w:val="0012120E"/>
    <w:rsid w:val="00121289"/>
    <w:rsid w:val="0012160E"/>
    <w:rsid w:val="00121B27"/>
    <w:rsid w:val="001227D9"/>
    <w:rsid w:val="00122B70"/>
    <w:rsid w:val="001238A7"/>
    <w:rsid w:val="00123F85"/>
    <w:rsid w:val="00124F2D"/>
    <w:rsid w:val="00125360"/>
    <w:rsid w:val="00126521"/>
    <w:rsid w:val="00126984"/>
    <w:rsid w:val="001304FE"/>
    <w:rsid w:val="00130918"/>
    <w:rsid w:val="001313E7"/>
    <w:rsid w:val="00131630"/>
    <w:rsid w:val="00131A50"/>
    <w:rsid w:val="001328E0"/>
    <w:rsid w:val="00132905"/>
    <w:rsid w:val="00133010"/>
    <w:rsid w:val="00133D18"/>
    <w:rsid w:val="00134051"/>
    <w:rsid w:val="00134735"/>
    <w:rsid w:val="0013482F"/>
    <w:rsid w:val="00134898"/>
    <w:rsid w:val="00135876"/>
    <w:rsid w:val="00135AC2"/>
    <w:rsid w:val="0013639C"/>
    <w:rsid w:val="00136832"/>
    <w:rsid w:val="001419AA"/>
    <w:rsid w:val="00141CB5"/>
    <w:rsid w:val="0014308D"/>
    <w:rsid w:val="00143160"/>
    <w:rsid w:val="00144390"/>
    <w:rsid w:val="00144513"/>
    <w:rsid w:val="00144C33"/>
    <w:rsid w:val="00146C9D"/>
    <w:rsid w:val="00150B25"/>
    <w:rsid w:val="00150C95"/>
    <w:rsid w:val="00151D4A"/>
    <w:rsid w:val="00152823"/>
    <w:rsid w:val="00153350"/>
    <w:rsid w:val="0015354E"/>
    <w:rsid w:val="001540C2"/>
    <w:rsid w:val="00154A37"/>
    <w:rsid w:val="00155D84"/>
    <w:rsid w:val="0015694E"/>
    <w:rsid w:val="00156E4F"/>
    <w:rsid w:val="001613D9"/>
    <w:rsid w:val="00164982"/>
    <w:rsid w:val="00165613"/>
    <w:rsid w:val="0016661A"/>
    <w:rsid w:val="0016729C"/>
    <w:rsid w:val="001679CD"/>
    <w:rsid w:val="00167E28"/>
    <w:rsid w:val="0017050D"/>
    <w:rsid w:val="001726AF"/>
    <w:rsid w:val="00172C5E"/>
    <w:rsid w:val="0017424F"/>
    <w:rsid w:val="0017530D"/>
    <w:rsid w:val="00175612"/>
    <w:rsid w:val="00175BD8"/>
    <w:rsid w:val="00176EF0"/>
    <w:rsid w:val="00177135"/>
    <w:rsid w:val="0017766C"/>
    <w:rsid w:val="00177940"/>
    <w:rsid w:val="00177A86"/>
    <w:rsid w:val="00180A97"/>
    <w:rsid w:val="00180D49"/>
    <w:rsid w:val="001833E8"/>
    <w:rsid w:val="00183684"/>
    <w:rsid w:val="00183A49"/>
    <w:rsid w:val="001840A0"/>
    <w:rsid w:val="001862F4"/>
    <w:rsid w:val="0018671B"/>
    <w:rsid w:val="00190A51"/>
    <w:rsid w:val="0019168C"/>
    <w:rsid w:val="00191A62"/>
    <w:rsid w:val="00191EF7"/>
    <w:rsid w:val="001932D0"/>
    <w:rsid w:val="00193AAF"/>
    <w:rsid w:val="001946CB"/>
    <w:rsid w:val="00194C80"/>
    <w:rsid w:val="00195240"/>
    <w:rsid w:val="0019545C"/>
    <w:rsid w:val="00196095"/>
    <w:rsid w:val="00196473"/>
    <w:rsid w:val="00197382"/>
    <w:rsid w:val="001A061F"/>
    <w:rsid w:val="001A0F7C"/>
    <w:rsid w:val="001A12AC"/>
    <w:rsid w:val="001A14D8"/>
    <w:rsid w:val="001A3D4E"/>
    <w:rsid w:val="001A47E5"/>
    <w:rsid w:val="001A5877"/>
    <w:rsid w:val="001A6A24"/>
    <w:rsid w:val="001A70A4"/>
    <w:rsid w:val="001A74F7"/>
    <w:rsid w:val="001A7B39"/>
    <w:rsid w:val="001A7CE6"/>
    <w:rsid w:val="001B1A2D"/>
    <w:rsid w:val="001B230C"/>
    <w:rsid w:val="001B2F15"/>
    <w:rsid w:val="001B314C"/>
    <w:rsid w:val="001B318F"/>
    <w:rsid w:val="001B3532"/>
    <w:rsid w:val="001B4E01"/>
    <w:rsid w:val="001B6E15"/>
    <w:rsid w:val="001B7D67"/>
    <w:rsid w:val="001C16E5"/>
    <w:rsid w:val="001C4706"/>
    <w:rsid w:val="001C492E"/>
    <w:rsid w:val="001C4F06"/>
    <w:rsid w:val="001C628D"/>
    <w:rsid w:val="001C664E"/>
    <w:rsid w:val="001C6A1A"/>
    <w:rsid w:val="001C6DFD"/>
    <w:rsid w:val="001C74F1"/>
    <w:rsid w:val="001C772C"/>
    <w:rsid w:val="001C7F8E"/>
    <w:rsid w:val="001D0814"/>
    <w:rsid w:val="001D1BDB"/>
    <w:rsid w:val="001D20D0"/>
    <w:rsid w:val="001D2347"/>
    <w:rsid w:val="001D388E"/>
    <w:rsid w:val="001D3A01"/>
    <w:rsid w:val="001D5242"/>
    <w:rsid w:val="001D563B"/>
    <w:rsid w:val="001D5AC2"/>
    <w:rsid w:val="001D5D5A"/>
    <w:rsid w:val="001D60AA"/>
    <w:rsid w:val="001D64F0"/>
    <w:rsid w:val="001D674E"/>
    <w:rsid w:val="001D7820"/>
    <w:rsid w:val="001E02F5"/>
    <w:rsid w:val="001E0612"/>
    <w:rsid w:val="001E1DCD"/>
    <w:rsid w:val="001E3121"/>
    <w:rsid w:val="001E3620"/>
    <w:rsid w:val="001E4789"/>
    <w:rsid w:val="001E61B3"/>
    <w:rsid w:val="001E6802"/>
    <w:rsid w:val="001E6A67"/>
    <w:rsid w:val="001E7AEB"/>
    <w:rsid w:val="001E7CC4"/>
    <w:rsid w:val="001F0C2B"/>
    <w:rsid w:val="001F19FB"/>
    <w:rsid w:val="001F4596"/>
    <w:rsid w:val="001F4FD9"/>
    <w:rsid w:val="001F574B"/>
    <w:rsid w:val="00200B61"/>
    <w:rsid w:val="00201BE0"/>
    <w:rsid w:val="00201D6F"/>
    <w:rsid w:val="00201FE3"/>
    <w:rsid w:val="002027D4"/>
    <w:rsid w:val="0020457E"/>
    <w:rsid w:val="00204D69"/>
    <w:rsid w:val="0020649C"/>
    <w:rsid w:val="00206E5A"/>
    <w:rsid w:val="002078C2"/>
    <w:rsid w:val="00207EF9"/>
    <w:rsid w:val="00207FEE"/>
    <w:rsid w:val="002100A6"/>
    <w:rsid w:val="002121AE"/>
    <w:rsid w:val="0021278C"/>
    <w:rsid w:val="002139A5"/>
    <w:rsid w:val="00214037"/>
    <w:rsid w:val="00215880"/>
    <w:rsid w:val="00215AD7"/>
    <w:rsid w:val="00215EF5"/>
    <w:rsid w:val="0021792F"/>
    <w:rsid w:val="002205FB"/>
    <w:rsid w:val="00221D21"/>
    <w:rsid w:val="002221B1"/>
    <w:rsid w:val="00223EF6"/>
    <w:rsid w:val="00225048"/>
    <w:rsid w:val="00226038"/>
    <w:rsid w:val="00226042"/>
    <w:rsid w:val="00226A1D"/>
    <w:rsid w:val="00226AA7"/>
    <w:rsid w:val="00226AF3"/>
    <w:rsid w:val="00227431"/>
    <w:rsid w:val="00227713"/>
    <w:rsid w:val="0022781C"/>
    <w:rsid w:val="0022784D"/>
    <w:rsid w:val="00230212"/>
    <w:rsid w:val="00231FB0"/>
    <w:rsid w:val="00232B1D"/>
    <w:rsid w:val="00233F67"/>
    <w:rsid w:val="002350E9"/>
    <w:rsid w:val="00236213"/>
    <w:rsid w:val="00236645"/>
    <w:rsid w:val="0023731D"/>
    <w:rsid w:val="00237686"/>
    <w:rsid w:val="00237C62"/>
    <w:rsid w:val="00240863"/>
    <w:rsid w:val="002411EF"/>
    <w:rsid w:val="00241EA7"/>
    <w:rsid w:val="00242040"/>
    <w:rsid w:val="00242122"/>
    <w:rsid w:val="00242F7A"/>
    <w:rsid w:val="00244168"/>
    <w:rsid w:val="00244491"/>
    <w:rsid w:val="00244AB9"/>
    <w:rsid w:val="00244ED9"/>
    <w:rsid w:val="0024543A"/>
    <w:rsid w:val="0024735E"/>
    <w:rsid w:val="002503AC"/>
    <w:rsid w:val="002504CC"/>
    <w:rsid w:val="0025194C"/>
    <w:rsid w:val="0025209D"/>
    <w:rsid w:val="002536B3"/>
    <w:rsid w:val="00254BCF"/>
    <w:rsid w:val="00254FBF"/>
    <w:rsid w:val="0025579B"/>
    <w:rsid w:val="00257492"/>
    <w:rsid w:val="0026149C"/>
    <w:rsid w:val="00261D84"/>
    <w:rsid w:val="00262146"/>
    <w:rsid w:val="00262BCB"/>
    <w:rsid w:val="00263113"/>
    <w:rsid w:val="002646F0"/>
    <w:rsid w:val="0026497B"/>
    <w:rsid w:val="0026566E"/>
    <w:rsid w:val="00267C83"/>
    <w:rsid w:val="00267E52"/>
    <w:rsid w:val="002716C3"/>
    <w:rsid w:val="00273A26"/>
    <w:rsid w:val="00273ACD"/>
    <w:rsid w:val="00273FD4"/>
    <w:rsid w:val="00274BC9"/>
    <w:rsid w:val="0027556C"/>
    <w:rsid w:val="00281817"/>
    <w:rsid w:val="00281A54"/>
    <w:rsid w:val="00282FDF"/>
    <w:rsid w:val="002834DA"/>
    <w:rsid w:val="002838D0"/>
    <w:rsid w:val="00283D05"/>
    <w:rsid w:val="00283F41"/>
    <w:rsid w:val="002842B1"/>
    <w:rsid w:val="002855A0"/>
    <w:rsid w:val="00285EC5"/>
    <w:rsid w:val="00286041"/>
    <w:rsid w:val="0028664B"/>
    <w:rsid w:val="00286C48"/>
    <w:rsid w:val="00286C66"/>
    <w:rsid w:val="0028714D"/>
    <w:rsid w:val="00287235"/>
    <w:rsid w:val="00287558"/>
    <w:rsid w:val="00287C10"/>
    <w:rsid w:val="00287EBD"/>
    <w:rsid w:val="00287EC8"/>
    <w:rsid w:val="00290BA6"/>
    <w:rsid w:val="0029114F"/>
    <w:rsid w:val="0029287E"/>
    <w:rsid w:val="002932D1"/>
    <w:rsid w:val="00294FF4"/>
    <w:rsid w:val="00297D2F"/>
    <w:rsid w:val="00297FAA"/>
    <w:rsid w:val="002A00A5"/>
    <w:rsid w:val="002A1DC6"/>
    <w:rsid w:val="002A27EE"/>
    <w:rsid w:val="002A2828"/>
    <w:rsid w:val="002A2C3A"/>
    <w:rsid w:val="002A3127"/>
    <w:rsid w:val="002A5705"/>
    <w:rsid w:val="002A6718"/>
    <w:rsid w:val="002A71D3"/>
    <w:rsid w:val="002A7E5F"/>
    <w:rsid w:val="002B076B"/>
    <w:rsid w:val="002B0F15"/>
    <w:rsid w:val="002B1B3D"/>
    <w:rsid w:val="002B3287"/>
    <w:rsid w:val="002B492C"/>
    <w:rsid w:val="002B50FE"/>
    <w:rsid w:val="002C0020"/>
    <w:rsid w:val="002C0AEE"/>
    <w:rsid w:val="002C1248"/>
    <w:rsid w:val="002C13B6"/>
    <w:rsid w:val="002C13D3"/>
    <w:rsid w:val="002C1839"/>
    <w:rsid w:val="002C28C8"/>
    <w:rsid w:val="002C2B92"/>
    <w:rsid w:val="002C381A"/>
    <w:rsid w:val="002C3C6C"/>
    <w:rsid w:val="002C443F"/>
    <w:rsid w:val="002C4CFE"/>
    <w:rsid w:val="002C627F"/>
    <w:rsid w:val="002C64B0"/>
    <w:rsid w:val="002C6850"/>
    <w:rsid w:val="002C71DB"/>
    <w:rsid w:val="002C72FB"/>
    <w:rsid w:val="002C73A0"/>
    <w:rsid w:val="002C7655"/>
    <w:rsid w:val="002D0FFB"/>
    <w:rsid w:val="002D1595"/>
    <w:rsid w:val="002D1DC3"/>
    <w:rsid w:val="002D3353"/>
    <w:rsid w:val="002D37D6"/>
    <w:rsid w:val="002D39BB"/>
    <w:rsid w:val="002D3E6F"/>
    <w:rsid w:val="002D4670"/>
    <w:rsid w:val="002D4C24"/>
    <w:rsid w:val="002D541D"/>
    <w:rsid w:val="002D60A2"/>
    <w:rsid w:val="002D633B"/>
    <w:rsid w:val="002D6CC7"/>
    <w:rsid w:val="002D74E2"/>
    <w:rsid w:val="002D7F10"/>
    <w:rsid w:val="002E228D"/>
    <w:rsid w:val="002E3072"/>
    <w:rsid w:val="002E34FF"/>
    <w:rsid w:val="002E3B7D"/>
    <w:rsid w:val="002E52B4"/>
    <w:rsid w:val="002E5514"/>
    <w:rsid w:val="002E585D"/>
    <w:rsid w:val="002E64CC"/>
    <w:rsid w:val="002E6982"/>
    <w:rsid w:val="002E6AA9"/>
    <w:rsid w:val="002E78AA"/>
    <w:rsid w:val="002F0ED8"/>
    <w:rsid w:val="002F10EE"/>
    <w:rsid w:val="002F1531"/>
    <w:rsid w:val="002F2DD1"/>
    <w:rsid w:val="002F3AC1"/>
    <w:rsid w:val="002F418D"/>
    <w:rsid w:val="002F477D"/>
    <w:rsid w:val="002F7199"/>
    <w:rsid w:val="002F7550"/>
    <w:rsid w:val="003011CB"/>
    <w:rsid w:val="0030125D"/>
    <w:rsid w:val="00302430"/>
    <w:rsid w:val="003032CE"/>
    <w:rsid w:val="003033B1"/>
    <w:rsid w:val="00304413"/>
    <w:rsid w:val="003044D1"/>
    <w:rsid w:val="003048FA"/>
    <w:rsid w:val="003048FB"/>
    <w:rsid w:val="00307718"/>
    <w:rsid w:val="0030785B"/>
    <w:rsid w:val="00310396"/>
    <w:rsid w:val="00310725"/>
    <w:rsid w:val="00312632"/>
    <w:rsid w:val="003133A8"/>
    <w:rsid w:val="003139F8"/>
    <w:rsid w:val="00313A10"/>
    <w:rsid w:val="00316115"/>
    <w:rsid w:val="00316C60"/>
    <w:rsid w:val="00316FE3"/>
    <w:rsid w:val="00320FE0"/>
    <w:rsid w:val="00321552"/>
    <w:rsid w:val="0032179C"/>
    <w:rsid w:val="0032256B"/>
    <w:rsid w:val="00322857"/>
    <w:rsid w:val="00322F8E"/>
    <w:rsid w:val="0032341C"/>
    <w:rsid w:val="0032349D"/>
    <w:rsid w:val="0032564B"/>
    <w:rsid w:val="0032600A"/>
    <w:rsid w:val="00327D92"/>
    <w:rsid w:val="00330507"/>
    <w:rsid w:val="00330F87"/>
    <w:rsid w:val="003317B3"/>
    <w:rsid w:val="00332452"/>
    <w:rsid w:val="00332773"/>
    <w:rsid w:val="003333B5"/>
    <w:rsid w:val="003351CF"/>
    <w:rsid w:val="003356EB"/>
    <w:rsid w:val="00336602"/>
    <w:rsid w:val="00336637"/>
    <w:rsid w:val="00336B7C"/>
    <w:rsid w:val="0033779A"/>
    <w:rsid w:val="0034170A"/>
    <w:rsid w:val="00341B70"/>
    <w:rsid w:val="00342375"/>
    <w:rsid w:val="0034314C"/>
    <w:rsid w:val="00345156"/>
    <w:rsid w:val="00345618"/>
    <w:rsid w:val="003458AF"/>
    <w:rsid w:val="00345C56"/>
    <w:rsid w:val="00345C96"/>
    <w:rsid w:val="00346428"/>
    <w:rsid w:val="00346CA5"/>
    <w:rsid w:val="00350F43"/>
    <w:rsid w:val="0035257E"/>
    <w:rsid w:val="00352C98"/>
    <w:rsid w:val="003536F0"/>
    <w:rsid w:val="0035595C"/>
    <w:rsid w:val="0035689C"/>
    <w:rsid w:val="00356AA3"/>
    <w:rsid w:val="00356E3D"/>
    <w:rsid w:val="00357C1C"/>
    <w:rsid w:val="00360575"/>
    <w:rsid w:val="0036074F"/>
    <w:rsid w:val="00360A37"/>
    <w:rsid w:val="003617A0"/>
    <w:rsid w:val="00362AC5"/>
    <w:rsid w:val="00362B38"/>
    <w:rsid w:val="00363FAA"/>
    <w:rsid w:val="003647C6"/>
    <w:rsid w:val="0036666A"/>
    <w:rsid w:val="00366D9B"/>
    <w:rsid w:val="00367EAF"/>
    <w:rsid w:val="00370B48"/>
    <w:rsid w:val="00370DBA"/>
    <w:rsid w:val="00371299"/>
    <w:rsid w:val="0037181C"/>
    <w:rsid w:val="00371F64"/>
    <w:rsid w:val="00372A51"/>
    <w:rsid w:val="00373CA5"/>
    <w:rsid w:val="00374616"/>
    <w:rsid w:val="003757CE"/>
    <w:rsid w:val="00376306"/>
    <w:rsid w:val="00376A5B"/>
    <w:rsid w:val="00377C25"/>
    <w:rsid w:val="00380499"/>
    <w:rsid w:val="00380850"/>
    <w:rsid w:val="00382589"/>
    <w:rsid w:val="00383AA5"/>
    <w:rsid w:val="00386A12"/>
    <w:rsid w:val="00386C3E"/>
    <w:rsid w:val="00387149"/>
    <w:rsid w:val="00387363"/>
    <w:rsid w:val="00387F10"/>
    <w:rsid w:val="0039021B"/>
    <w:rsid w:val="00391640"/>
    <w:rsid w:val="003927ED"/>
    <w:rsid w:val="00392B2A"/>
    <w:rsid w:val="00393EDA"/>
    <w:rsid w:val="003940D2"/>
    <w:rsid w:val="00394BB2"/>
    <w:rsid w:val="00394CE2"/>
    <w:rsid w:val="00394EA7"/>
    <w:rsid w:val="00395937"/>
    <w:rsid w:val="003962FB"/>
    <w:rsid w:val="00396992"/>
    <w:rsid w:val="00396CD3"/>
    <w:rsid w:val="00396E9B"/>
    <w:rsid w:val="0039702B"/>
    <w:rsid w:val="003979D4"/>
    <w:rsid w:val="00397C2C"/>
    <w:rsid w:val="003A0E79"/>
    <w:rsid w:val="003A1EB8"/>
    <w:rsid w:val="003A21AD"/>
    <w:rsid w:val="003A3308"/>
    <w:rsid w:val="003A3625"/>
    <w:rsid w:val="003A39D8"/>
    <w:rsid w:val="003A3CE5"/>
    <w:rsid w:val="003A4BA6"/>
    <w:rsid w:val="003A543D"/>
    <w:rsid w:val="003A5A5A"/>
    <w:rsid w:val="003A6028"/>
    <w:rsid w:val="003A6187"/>
    <w:rsid w:val="003A62D4"/>
    <w:rsid w:val="003A65B6"/>
    <w:rsid w:val="003A6741"/>
    <w:rsid w:val="003A69DC"/>
    <w:rsid w:val="003B006E"/>
    <w:rsid w:val="003B0541"/>
    <w:rsid w:val="003B084B"/>
    <w:rsid w:val="003B1418"/>
    <w:rsid w:val="003B158B"/>
    <w:rsid w:val="003B2052"/>
    <w:rsid w:val="003B2188"/>
    <w:rsid w:val="003B25F3"/>
    <w:rsid w:val="003C0F6B"/>
    <w:rsid w:val="003C1148"/>
    <w:rsid w:val="003C3107"/>
    <w:rsid w:val="003C5E43"/>
    <w:rsid w:val="003C6351"/>
    <w:rsid w:val="003C6CA1"/>
    <w:rsid w:val="003C750F"/>
    <w:rsid w:val="003D1183"/>
    <w:rsid w:val="003D14EF"/>
    <w:rsid w:val="003D2E43"/>
    <w:rsid w:val="003D5A05"/>
    <w:rsid w:val="003D6376"/>
    <w:rsid w:val="003D665B"/>
    <w:rsid w:val="003D6CF0"/>
    <w:rsid w:val="003D6D8D"/>
    <w:rsid w:val="003D7025"/>
    <w:rsid w:val="003E0139"/>
    <w:rsid w:val="003E0782"/>
    <w:rsid w:val="003E0E6C"/>
    <w:rsid w:val="003E3544"/>
    <w:rsid w:val="003E3AE6"/>
    <w:rsid w:val="003E44D1"/>
    <w:rsid w:val="003E6E4E"/>
    <w:rsid w:val="003E70D0"/>
    <w:rsid w:val="003E72FE"/>
    <w:rsid w:val="003E79F8"/>
    <w:rsid w:val="003F0730"/>
    <w:rsid w:val="003F0927"/>
    <w:rsid w:val="003F130F"/>
    <w:rsid w:val="003F13F0"/>
    <w:rsid w:val="003F2D9F"/>
    <w:rsid w:val="003F3A5F"/>
    <w:rsid w:val="003F3AD4"/>
    <w:rsid w:val="003F3C00"/>
    <w:rsid w:val="003F46FC"/>
    <w:rsid w:val="003F472E"/>
    <w:rsid w:val="003F4982"/>
    <w:rsid w:val="003F5577"/>
    <w:rsid w:val="003F5B3A"/>
    <w:rsid w:val="003F5DDB"/>
    <w:rsid w:val="003F5F3F"/>
    <w:rsid w:val="003F63F2"/>
    <w:rsid w:val="003F6A92"/>
    <w:rsid w:val="003F795A"/>
    <w:rsid w:val="0040015E"/>
    <w:rsid w:val="0040295F"/>
    <w:rsid w:val="00403E19"/>
    <w:rsid w:val="0040449F"/>
    <w:rsid w:val="004054C4"/>
    <w:rsid w:val="00405CF7"/>
    <w:rsid w:val="00410870"/>
    <w:rsid w:val="00410E37"/>
    <w:rsid w:val="00411DB3"/>
    <w:rsid w:val="004156CD"/>
    <w:rsid w:val="0041693A"/>
    <w:rsid w:val="00417C6E"/>
    <w:rsid w:val="00420380"/>
    <w:rsid w:val="00420CAF"/>
    <w:rsid w:val="00420F27"/>
    <w:rsid w:val="004222B8"/>
    <w:rsid w:val="00423383"/>
    <w:rsid w:val="004237BF"/>
    <w:rsid w:val="0042415C"/>
    <w:rsid w:val="0042428B"/>
    <w:rsid w:val="0042496C"/>
    <w:rsid w:val="00425049"/>
    <w:rsid w:val="00425F10"/>
    <w:rsid w:val="00426038"/>
    <w:rsid w:val="0043081F"/>
    <w:rsid w:val="004315FF"/>
    <w:rsid w:val="0043270B"/>
    <w:rsid w:val="00432DD0"/>
    <w:rsid w:val="004330D6"/>
    <w:rsid w:val="00433833"/>
    <w:rsid w:val="00433C18"/>
    <w:rsid w:val="004361C8"/>
    <w:rsid w:val="00436DE5"/>
    <w:rsid w:val="004406C7"/>
    <w:rsid w:val="004427B5"/>
    <w:rsid w:val="00442F67"/>
    <w:rsid w:val="0044331C"/>
    <w:rsid w:val="00443602"/>
    <w:rsid w:val="00444405"/>
    <w:rsid w:val="00444598"/>
    <w:rsid w:val="0044583B"/>
    <w:rsid w:val="004462C5"/>
    <w:rsid w:val="00446993"/>
    <w:rsid w:val="00446F05"/>
    <w:rsid w:val="00447305"/>
    <w:rsid w:val="0044743E"/>
    <w:rsid w:val="0045013C"/>
    <w:rsid w:val="0045086B"/>
    <w:rsid w:val="00452BD2"/>
    <w:rsid w:val="004536CB"/>
    <w:rsid w:val="00454121"/>
    <w:rsid w:val="00454528"/>
    <w:rsid w:val="00454784"/>
    <w:rsid w:val="0045496D"/>
    <w:rsid w:val="00454B9B"/>
    <w:rsid w:val="0045537C"/>
    <w:rsid w:val="00455786"/>
    <w:rsid w:val="00456151"/>
    <w:rsid w:val="004565E5"/>
    <w:rsid w:val="004606A3"/>
    <w:rsid w:val="0046093C"/>
    <w:rsid w:val="004612E6"/>
    <w:rsid w:val="00461917"/>
    <w:rsid w:val="0046366A"/>
    <w:rsid w:val="004649DF"/>
    <w:rsid w:val="00464C32"/>
    <w:rsid w:val="00464EBE"/>
    <w:rsid w:val="00467902"/>
    <w:rsid w:val="00467975"/>
    <w:rsid w:val="00470FCD"/>
    <w:rsid w:val="004717F7"/>
    <w:rsid w:val="00471C57"/>
    <w:rsid w:val="00472ADC"/>
    <w:rsid w:val="00472BB8"/>
    <w:rsid w:val="0047388C"/>
    <w:rsid w:val="00474803"/>
    <w:rsid w:val="004766EF"/>
    <w:rsid w:val="004776F5"/>
    <w:rsid w:val="004801EE"/>
    <w:rsid w:val="004807D4"/>
    <w:rsid w:val="00482A77"/>
    <w:rsid w:val="00484946"/>
    <w:rsid w:val="00484C3A"/>
    <w:rsid w:val="00487B46"/>
    <w:rsid w:val="00490AAB"/>
    <w:rsid w:val="00491E1C"/>
    <w:rsid w:val="00492EAC"/>
    <w:rsid w:val="00493362"/>
    <w:rsid w:val="00494990"/>
    <w:rsid w:val="00495533"/>
    <w:rsid w:val="00495738"/>
    <w:rsid w:val="00495D84"/>
    <w:rsid w:val="00495DF2"/>
    <w:rsid w:val="0049624F"/>
    <w:rsid w:val="00497160"/>
    <w:rsid w:val="00497D2E"/>
    <w:rsid w:val="004A00D8"/>
    <w:rsid w:val="004A0947"/>
    <w:rsid w:val="004A1AFF"/>
    <w:rsid w:val="004A1C4F"/>
    <w:rsid w:val="004A2CA9"/>
    <w:rsid w:val="004A332E"/>
    <w:rsid w:val="004A4341"/>
    <w:rsid w:val="004A4CAA"/>
    <w:rsid w:val="004A5059"/>
    <w:rsid w:val="004A575A"/>
    <w:rsid w:val="004A7364"/>
    <w:rsid w:val="004B0095"/>
    <w:rsid w:val="004B07C8"/>
    <w:rsid w:val="004B08A9"/>
    <w:rsid w:val="004B1BB9"/>
    <w:rsid w:val="004B3B75"/>
    <w:rsid w:val="004B43BD"/>
    <w:rsid w:val="004B5386"/>
    <w:rsid w:val="004B5EBE"/>
    <w:rsid w:val="004B61C4"/>
    <w:rsid w:val="004B6DEA"/>
    <w:rsid w:val="004B745D"/>
    <w:rsid w:val="004B7C59"/>
    <w:rsid w:val="004C04F6"/>
    <w:rsid w:val="004C279F"/>
    <w:rsid w:val="004C3640"/>
    <w:rsid w:val="004C4CEC"/>
    <w:rsid w:val="004C528E"/>
    <w:rsid w:val="004C5E66"/>
    <w:rsid w:val="004C6E0E"/>
    <w:rsid w:val="004C75C6"/>
    <w:rsid w:val="004C7D37"/>
    <w:rsid w:val="004C7F32"/>
    <w:rsid w:val="004D03D7"/>
    <w:rsid w:val="004D0C69"/>
    <w:rsid w:val="004D0D75"/>
    <w:rsid w:val="004D111C"/>
    <w:rsid w:val="004D144C"/>
    <w:rsid w:val="004D177E"/>
    <w:rsid w:val="004D33B6"/>
    <w:rsid w:val="004D5061"/>
    <w:rsid w:val="004D592C"/>
    <w:rsid w:val="004D6148"/>
    <w:rsid w:val="004D6AF5"/>
    <w:rsid w:val="004D7879"/>
    <w:rsid w:val="004D7B26"/>
    <w:rsid w:val="004E0F73"/>
    <w:rsid w:val="004E1882"/>
    <w:rsid w:val="004E39AA"/>
    <w:rsid w:val="004E54FC"/>
    <w:rsid w:val="004E5D15"/>
    <w:rsid w:val="004E625E"/>
    <w:rsid w:val="004E6651"/>
    <w:rsid w:val="004E667A"/>
    <w:rsid w:val="004E6DC9"/>
    <w:rsid w:val="004E72D1"/>
    <w:rsid w:val="004F0429"/>
    <w:rsid w:val="004F0D17"/>
    <w:rsid w:val="004F14A3"/>
    <w:rsid w:val="004F214E"/>
    <w:rsid w:val="004F2D87"/>
    <w:rsid w:val="004F34EB"/>
    <w:rsid w:val="004F4BC6"/>
    <w:rsid w:val="004F62C5"/>
    <w:rsid w:val="004F728A"/>
    <w:rsid w:val="004F7BA8"/>
    <w:rsid w:val="00500D5D"/>
    <w:rsid w:val="00500F35"/>
    <w:rsid w:val="005019C5"/>
    <w:rsid w:val="00501D65"/>
    <w:rsid w:val="00503589"/>
    <w:rsid w:val="00503803"/>
    <w:rsid w:val="00503C2E"/>
    <w:rsid w:val="005053E8"/>
    <w:rsid w:val="00505D2B"/>
    <w:rsid w:val="0050712B"/>
    <w:rsid w:val="00507CE6"/>
    <w:rsid w:val="005109FC"/>
    <w:rsid w:val="005111B4"/>
    <w:rsid w:val="00513A13"/>
    <w:rsid w:val="005148BB"/>
    <w:rsid w:val="00514B76"/>
    <w:rsid w:val="00515833"/>
    <w:rsid w:val="00516EA9"/>
    <w:rsid w:val="00520775"/>
    <w:rsid w:val="00520A80"/>
    <w:rsid w:val="00520C4C"/>
    <w:rsid w:val="00522306"/>
    <w:rsid w:val="005231BC"/>
    <w:rsid w:val="00523C2E"/>
    <w:rsid w:val="00523E43"/>
    <w:rsid w:val="005245F8"/>
    <w:rsid w:val="00524911"/>
    <w:rsid w:val="0052577E"/>
    <w:rsid w:val="00526FDF"/>
    <w:rsid w:val="00527192"/>
    <w:rsid w:val="00527B9F"/>
    <w:rsid w:val="00527C4B"/>
    <w:rsid w:val="00530C3D"/>
    <w:rsid w:val="005314A1"/>
    <w:rsid w:val="00531891"/>
    <w:rsid w:val="00531B24"/>
    <w:rsid w:val="00532237"/>
    <w:rsid w:val="005325D9"/>
    <w:rsid w:val="005326A9"/>
    <w:rsid w:val="00532944"/>
    <w:rsid w:val="00532B04"/>
    <w:rsid w:val="00532B71"/>
    <w:rsid w:val="0053361D"/>
    <w:rsid w:val="00533AD4"/>
    <w:rsid w:val="00533B02"/>
    <w:rsid w:val="005345F9"/>
    <w:rsid w:val="0053497A"/>
    <w:rsid w:val="00534AB2"/>
    <w:rsid w:val="005352B2"/>
    <w:rsid w:val="005356EE"/>
    <w:rsid w:val="00535825"/>
    <w:rsid w:val="00535CBC"/>
    <w:rsid w:val="005400F6"/>
    <w:rsid w:val="00541BD8"/>
    <w:rsid w:val="005420A1"/>
    <w:rsid w:val="005420CB"/>
    <w:rsid w:val="00542923"/>
    <w:rsid w:val="00543090"/>
    <w:rsid w:val="00543491"/>
    <w:rsid w:val="0054390D"/>
    <w:rsid w:val="00543F0D"/>
    <w:rsid w:val="005442EB"/>
    <w:rsid w:val="00545A2F"/>
    <w:rsid w:val="0054697C"/>
    <w:rsid w:val="00546A83"/>
    <w:rsid w:val="00547427"/>
    <w:rsid w:val="00547ACB"/>
    <w:rsid w:val="0055219D"/>
    <w:rsid w:val="00552D91"/>
    <w:rsid w:val="00556101"/>
    <w:rsid w:val="005563F4"/>
    <w:rsid w:val="0055686E"/>
    <w:rsid w:val="00556EBA"/>
    <w:rsid w:val="0055765F"/>
    <w:rsid w:val="00557755"/>
    <w:rsid w:val="005602BB"/>
    <w:rsid w:val="00560D89"/>
    <w:rsid w:val="005613BE"/>
    <w:rsid w:val="005619F4"/>
    <w:rsid w:val="005636DA"/>
    <w:rsid w:val="00563E76"/>
    <w:rsid w:val="005652ED"/>
    <w:rsid w:val="005657F5"/>
    <w:rsid w:val="0056664D"/>
    <w:rsid w:val="00570628"/>
    <w:rsid w:val="00570979"/>
    <w:rsid w:val="005711E2"/>
    <w:rsid w:val="0057134A"/>
    <w:rsid w:val="0057176B"/>
    <w:rsid w:val="0057211A"/>
    <w:rsid w:val="0057312A"/>
    <w:rsid w:val="00573A01"/>
    <w:rsid w:val="00574A28"/>
    <w:rsid w:val="00574E0E"/>
    <w:rsid w:val="005752FB"/>
    <w:rsid w:val="0057655D"/>
    <w:rsid w:val="00577536"/>
    <w:rsid w:val="00577AFF"/>
    <w:rsid w:val="00577CC5"/>
    <w:rsid w:val="0058012C"/>
    <w:rsid w:val="0058017A"/>
    <w:rsid w:val="0058068B"/>
    <w:rsid w:val="00581610"/>
    <w:rsid w:val="0058251F"/>
    <w:rsid w:val="00583603"/>
    <w:rsid w:val="00583C26"/>
    <w:rsid w:val="00584256"/>
    <w:rsid w:val="00584BEE"/>
    <w:rsid w:val="00585AF6"/>
    <w:rsid w:val="005861FC"/>
    <w:rsid w:val="00586FAE"/>
    <w:rsid w:val="005901C8"/>
    <w:rsid w:val="00594635"/>
    <w:rsid w:val="005958E4"/>
    <w:rsid w:val="0059639A"/>
    <w:rsid w:val="005A0588"/>
    <w:rsid w:val="005A2273"/>
    <w:rsid w:val="005A449A"/>
    <w:rsid w:val="005A54FD"/>
    <w:rsid w:val="005A5FF7"/>
    <w:rsid w:val="005A625A"/>
    <w:rsid w:val="005A78EA"/>
    <w:rsid w:val="005B0097"/>
    <w:rsid w:val="005B0502"/>
    <w:rsid w:val="005B112D"/>
    <w:rsid w:val="005B1B4C"/>
    <w:rsid w:val="005B2106"/>
    <w:rsid w:val="005B2ED0"/>
    <w:rsid w:val="005B3C0B"/>
    <w:rsid w:val="005B4095"/>
    <w:rsid w:val="005B4CD1"/>
    <w:rsid w:val="005B55B2"/>
    <w:rsid w:val="005B744C"/>
    <w:rsid w:val="005C0D69"/>
    <w:rsid w:val="005C224D"/>
    <w:rsid w:val="005C3599"/>
    <w:rsid w:val="005C4BB5"/>
    <w:rsid w:val="005C5B2A"/>
    <w:rsid w:val="005C5E3E"/>
    <w:rsid w:val="005C6066"/>
    <w:rsid w:val="005D05E5"/>
    <w:rsid w:val="005D15CB"/>
    <w:rsid w:val="005D363F"/>
    <w:rsid w:val="005D46D6"/>
    <w:rsid w:val="005D47D1"/>
    <w:rsid w:val="005D4E72"/>
    <w:rsid w:val="005D6E35"/>
    <w:rsid w:val="005E0C0B"/>
    <w:rsid w:val="005E0F3B"/>
    <w:rsid w:val="005E3014"/>
    <w:rsid w:val="005E3199"/>
    <w:rsid w:val="005E38C9"/>
    <w:rsid w:val="005E4B47"/>
    <w:rsid w:val="005E54C9"/>
    <w:rsid w:val="005E5F43"/>
    <w:rsid w:val="005E631D"/>
    <w:rsid w:val="005E7BB4"/>
    <w:rsid w:val="005F0799"/>
    <w:rsid w:val="005F1A04"/>
    <w:rsid w:val="005F3210"/>
    <w:rsid w:val="005F4995"/>
    <w:rsid w:val="005F5B5A"/>
    <w:rsid w:val="005F6711"/>
    <w:rsid w:val="005F716D"/>
    <w:rsid w:val="005F7732"/>
    <w:rsid w:val="00600818"/>
    <w:rsid w:val="00600AE7"/>
    <w:rsid w:val="00601C03"/>
    <w:rsid w:val="006030CF"/>
    <w:rsid w:val="00603680"/>
    <w:rsid w:val="0060369C"/>
    <w:rsid w:val="00604224"/>
    <w:rsid w:val="006060F5"/>
    <w:rsid w:val="006067A6"/>
    <w:rsid w:val="006068C3"/>
    <w:rsid w:val="006069AD"/>
    <w:rsid w:val="00606D5C"/>
    <w:rsid w:val="0061085F"/>
    <w:rsid w:val="006108F8"/>
    <w:rsid w:val="00610D71"/>
    <w:rsid w:val="00611A3F"/>
    <w:rsid w:val="00612D51"/>
    <w:rsid w:val="00613D9D"/>
    <w:rsid w:val="00613F05"/>
    <w:rsid w:val="0061495D"/>
    <w:rsid w:val="00614E3A"/>
    <w:rsid w:val="006161A9"/>
    <w:rsid w:val="006175D4"/>
    <w:rsid w:val="00617BC3"/>
    <w:rsid w:val="00620895"/>
    <w:rsid w:val="006208F9"/>
    <w:rsid w:val="00620F52"/>
    <w:rsid w:val="0062286F"/>
    <w:rsid w:val="00623473"/>
    <w:rsid w:val="00623A1C"/>
    <w:rsid w:val="0062433F"/>
    <w:rsid w:val="006247DF"/>
    <w:rsid w:val="0062546A"/>
    <w:rsid w:val="006257EA"/>
    <w:rsid w:val="006259CB"/>
    <w:rsid w:val="0062755C"/>
    <w:rsid w:val="00627EC1"/>
    <w:rsid w:val="006303AA"/>
    <w:rsid w:val="00631DDD"/>
    <w:rsid w:val="00632246"/>
    <w:rsid w:val="006325DE"/>
    <w:rsid w:val="00632CE4"/>
    <w:rsid w:val="00635B36"/>
    <w:rsid w:val="0063689D"/>
    <w:rsid w:val="00636FF7"/>
    <w:rsid w:val="00637E36"/>
    <w:rsid w:val="006405E3"/>
    <w:rsid w:val="006407B1"/>
    <w:rsid w:val="00640947"/>
    <w:rsid w:val="00641EAB"/>
    <w:rsid w:val="00642716"/>
    <w:rsid w:val="00643FEB"/>
    <w:rsid w:val="006441F8"/>
    <w:rsid w:val="0064459C"/>
    <w:rsid w:val="0064511D"/>
    <w:rsid w:val="00645D4A"/>
    <w:rsid w:val="00646898"/>
    <w:rsid w:val="006477E5"/>
    <w:rsid w:val="00650CEC"/>
    <w:rsid w:val="00650DFA"/>
    <w:rsid w:val="00652C1B"/>
    <w:rsid w:val="006532A4"/>
    <w:rsid w:val="006538CE"/>
    <w:rsid w:val="00654967"/>
    <w:rsid w:val="00654D90"/>
    <w:rsid w:val="00654DC2"/>
    <w:rsid w:val="0065556C"/>
    <w:rsid w:val="00655A09"/>
    <w:rsid w:val="00655DCC"/>
    <w:rsid w:val="00655E54"/>
    <w:rsid w:val="00656011"/>
    <w:rsid w:val="006575FE"/>
    <w:rsid w:val="00660794"/>
    <w:rsid w:val="00661BDC"/>
    <w:rsid w:val="00662EF5"/>
    <w:rsid w:val="006640F8"/>
    <w:rsid w:val="00664B84"/>
    <w:rsid w:val="00664CC9"/>
    <w:rsid w:val="0066502E"/>
    <w:rsid w:val="006655D9"/>
    <w:rsid w:val="00670E1B"/>
    <w:rsid w:val="00671737"/>
    <w:rsid w:val="0067220F"/>
    <w:rsid w:val="00672C67"/>
    <w:rsid w:val="00672EE8"/>
    <w:rsid w:val="0067313F"/>
    <w:rsid w:val="00673CA2"/>
    <w:rsid w:val="00673CC1"/>
    <w:rsid w:val="0067601B"/>
    <w:rsid w:val="0067625A"/>
    <w:rsid w:val="00680459"/>
    <w:rsid w:val="00681725"/>
    <w:rsid w:val="00681D44"/>
    <w:rsid w:val="006834C5"/>
    <w:rsid w:val="00683E0B"/>
    <w:rsid w:val="00684785"/>
    <w:rsid w:val="0068488B"/>
    <w:rsid w:val="00685C72"/>
    <w:rsid w:val="0068694C"/>
    <w:rsid w:val="00686B04"/>
    <w:rsid w:val="00686BC6"/>
    <w:rsid w:val="00687F9E"/>
    <w:rsid w:val="006902A0"/>
    <w:rsid w:val="00694144"/>
    <w:rsid w:val="006946E6"/>
    <w:rsid w:val="0069493B"/>
    <w:rsid w:val="0069515A"/>
    <w:rsid w:val="006954BD"/>
    <w:rsid w:val="00697CDB"/>
    <w:rsid w:val="006A5974"/>
    <w:rsid w:val="006A6CEB"/>
    <w:rsid w:val="006A73A1"/>
    <w:rsid w:val="006A7569"/>
    <w:rsid w:val="006B0023"/>
    <w:rsid w:val="006B02A3"/>
    <w:rsid w:val="006B08A9"/>
    <w:rsid w:val="006B0B1B"/>
    <w:rsid w:val="006B0F03"/>
    <w:rsid w:val="006B138D"/>
    <w:rsid w:val="006B1A1F"/>
    <w:rsid w:val="006B1AF6"/>
    <w:rsid w:val="006B2428"/>
    <w:rsid w:val="006B2667"/>
    <w:rsid w:val="006B2BD3"/>
    <w:rsid w:val="006B39F9"/>
    <w:rsid w:val="006B45DD"/>
    <w:rsid w:val="006B5604"/>
    <w:rsid w:val="006B5F02"/>
    <w:rsid w:val="006B70D9"/>
    <w:rsid w:val="006C04BA"/>
    <w:rsid w:val="006C1D9F"/>
    <w:rsid w:val="006C1E27"/>
    <w:rsid w:val="006C5562"/>
    <w:rsid w:val="006C789C"/>
    <w:rsid w:val="006D0098"/>
    <w:rsid w:val="006D0443"/>
    <w:rsid w:val="006D070C"/>
    <w:rsid w:val="006D13B6"/>
    <w:rsid w:val="006D1CA6"/>
    <w:rsid w:val="006D28D9"/>
    <w:rsid w:val="006D3C75"/>
    <w:rsid w:val="006D4045"/>
    <w:rsid w:val="006D41E7"/>
    <w:rsid w:val="006D4CC1"/>
    <w:rsid w:val="006D4F78"/>
    <w:rsid w:val="006D547A"/>
    <w:rsid w:val="006D5881"/>
    <w:rsid w:val="006D5C8D"/>
    <w:rsid w:val="006D7060"/>
    <w:rsid w:val="006E06C5"/>
    <w:rsid w:val="006E09EA"/>
    <w:rsid w:val="006E0FD4"/>
    <w:rsid w:val="006E1452"/>
    <w:rsid w:val="006E21E3"/>
    <w:rsid w:val="006E29E4"/>
    <w:rsid w:val="006E3405"/>
    <w:rsid w:val="006E43A7"/>
    <w:rsid w:val="006E74AF"/>
    <w:rsid w:val="006E7CDD"/>
    <w:rsid w:val="006F1306"/>
    <w:rsid w:val="006F1D09"/>
    <w:rsid w:val="006F4C4E"/>
    <w:rsid w:val="006F55AE"/>
    <w:rsid w:val="006F566B"/>
    <w:rsid w:val="006F5BA1"/>
    <w:rsid w:val="006F7748"/>
    <w:rsid w:val="006F7D01"/>
    <w:rsid w:val="00701139"/>
    <w:rsid w:val="0070167B"/>
    <w:rsid w:val="00706212"/>
    <w:rsid w:val="00706F23"/>
    <w:rsid w:val="00706F79"/>
    <w:rsid w:val="007074EF"/>
    <w:rsid w:val="00707758"/>
    <w:rsid w:val="00710461"/>
    <w:rsid w:val="00711545"/>
    <w:rsid w:val="00711889"/>
    <w:rsid w:val="00711FDE"/>
    <w:rsid w:val="0071216D"/>
    <w:rsid w:val="00712EE4"/>
    <w:rsid w:val="00713DDC"/>
    <w:rsid w:val="007152C5"/>
    <w:rsid w:val="007158E0"/>
    <w:rsid w:val="007169BB"/>
    <w:rsid w:val="00716A97"/>
    <w:rsid w:val="00716F3D"/>
    <w:rsid w:val="0071783D"/>
    <w:rsid w:val="007201D9"/>
    <w:rsid w:val="00720C95"/>
    <w:rsid w:val="00720DE5"/>
    <w:rsid w:val="007210EA"/>
    <w:rsid w:val="007222FB"/>
    <w:rsid w:val="00722AF8"/>
    <w:rsid w:val="007248E5"/>
    <w:rsid w:val="0072534B"/>
    <w:rsid w:val="0073016C"/>
    <w:rsid w:val="00730333"/>
    <w:rsid w:val="00730FC9"/>
    <w:rsid w:val="00732F00"/>
    <w:rsid w:val="0073415D"/>
    <w:rsid w:val="00734298"/>
    <w:rsid w:val="007346B5"/>
    <w:rsid w:val="00734EE7"/>
    <w:rsid w:val="0073534F"/>
    <w:rsid w:val="007359C7"/>
    <w:rsid w:val="00735C74"/>
    <w:rsid w:val="00737F10"/>
    <w:rsid w:val="00740244"/>
    <w:rsid w:val="007402F6"/>
    <w:rsid w:val="007412B6"/>
    <w:rsid w:val="00742854"/>
    <w:rsid w:val="00742EDA"/>
    <w:rsid w:val="00746A17"/>
    <w:rsid w:val="00747BB3"/>
    <w:rsid w:val="00747F13"/>
    <w:rsid w:val="007500FE"/>
    <w:rsid w:val="0075030C"/>
    <w:rsid w:val="00750534"/>
    <w:rsid w:val="007510A2"/>
    <w:rsid w:val="007518FD"/>
    <w:rsid w:val="00751918"/>
    <w:rsid w:val="00752162"/>
    <w:rsid w:val="00752FC4"/>
    <w:rsid w:val="00753E01"/>
    <w:rsid w:val="007543AB"/>
    <w:rsid w:val="00754E5C"/>
    <w:rsid w:val="00757248"/>
    <w:rsid w:val="007602AE"/>
    <w:rsid w:val="0076065F"/>
    <w:rsid w:val="007609E6"/>
    <w:rsid w:val="00760CAD"/>
    <w:rsid w:val="00760EED"/>
    <w:rsid w:val="007625D5"/>
    <w:rsid w:val="0076295C"/>
    <w:rsid w:val="00762E1D"/>
    <w:rsid w:val="00763384"/>
    <w:rsid w:val="007646F7"/>
    <w:rsid w:val="00765917"/>
    <w:rsid w:val="007659C8"/>
    <w:rsid w:val="0076606B"/>
    <w:rsid w:val="00766EB7"/>
    <w:rsid w:val="00767682"/>
    <w:rsid w:val="0076769A"/>
    <w:rsid w:val="00767ED7"/>
    <w:rsid w:val="0077113E"/>
    <w:rsid w:val="00772BF6"/>
    <w:rsid w:val="007743E2"/>
    <w:rsid w:val="00775C22"/>
    <w:rsid w:val="00776936"/>
    <w:rsid w:val="00776BEF"/>
    <w:rsid w:val="00776E74"/>
    <w:rsid w:val="00780C51"/>
    <w:rsid w:val="0078102B"/>
    <w:rsid w:val="00790E0A"/>
    <w:rsid w:val="00791565"/>
    <w:rsid w:val="007927B1"/>
    <w:rsid w:val="00793396"/>
    <w:rsid w:val="00794E0B"/>
    <w:rsid w:val="007965E8"/>
    <w:rsid w:val="00797532"/>
    <w:rsid w:val="007A06D1"/>
    <w:rsid w:val="007A1948"/>
    <w:rsid w:val="007A343C"/>
    <w:rsid w:val="007A4D9F"/>
    <w:rsid w:val="007A51C9"/>
    <w:rsid w:val="007A552E"/>
    <w:rsid w:val="007A69A8"/>
    <w:rsid w:val="007A6DEF"/>
    <w:rsid w:val="007A71B1"/>
    <w:rsid w:val="007A7D1D"/>
    <w:rsid w:val="007B03DB"/>
    <w:rsid w:val="007B06A8"/>
    <w:rsid w:val="007B1F7C"/>
    <w:rsid w:val="007B273D"/>
    <w:rsid w:val="007B279E"/>
    <w:rsid w:val="007B31E6"/>
    <w:rsid w:val="007B33E7"/>
    <w:rsid w:val="007B3D95"/>
    <w:rsid w:val="007B4674"/>
    <w:rsid w:val="007B4796"/>
    <w:rsid w:val="007B4C7D"/>
    <w:rsid w:val="007B71D3"/>
    <w:rsid w:val="007B748A"/>
    <w:rsid w:val="007B76BD"/>
    <w:rsid w:val="007B7852"/>
    <w:rsid w:val="007B7D0B"/>
    <w:rsid w:val="007C0DA3"/>
    <w:rsid w:val="007C1078"/>
    <w:rsid w:val="007C32A7"/>
    <w:rsid w:val="007C3F08"/>
    <w:rsid w:val="007C3F4D"/>
    <w:rsid w:val="007C40B2"/>
    <w:rsid w:val="007C482C"/>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4FFF"/>
    <w:rsid w:val="007E59D7"/>
    <w:rsid w:val="007E667A"/>
    <w:rsid w:val="007E6F57"/>
    <w:rsid w:val="007E713E"/>
    <w:rsid w:val="007E756A"/>
    <w:rsid w:val="007F0F01"/>
    <w:rsid w:val="007F14AD"/>
    <w:rsid w:val="007F2EDC"/>
    <w:rsid w:val="007F376A"/>
    <w:rsid w:val="007F38A5"/>
    <w:rsid w:val="007F4624"/>
    <w:rsid w:val="007F474D"/>
    <w:rsid w:val="007F4791"/>
    <w:rsid w:val="007F59BC"/>
    <w:rsid w:val="007F5E08"/>
    <w:rsid w:val="007F5EB9"/>
    <w:rsid w:val="007F7B0F"/>
    <w:rsid w:val="0080039C"/>
    <w:rsid w:val="00801451"/>
    <w:rsid w:val="00801A61"/>
    <w:rsid w:val="00801C80"/>
    <w:rsid w:val="008020F4"/>
    <w:rsid w:val="008022DF"/>
    <w:rsid w:val="00802DDF"/>
    <w:rsid w:val="008034DC"/>
    <w:rsid w:val="0080358F"/>
    <w:rsid w:val="00803D49"/>
    <w:rsid w:val="00803ED0"/>
    <w:rsid w:val="00804923"/>
    <w:rsid w:val="00804924"/>
    <w:rsid w:val="00804DF2"/>
    <w:rsid w:val="008050F5"/>
    <w:rsid w:val="00805335"/>
    <w:rsid w:val="00806682"/>
    <w:rsid w:val="00807540"/>
    <w:rsid w:val="00814855"/>
    <w:rsid w:val="008150A3"/>
    <w:rsid w:val="00815284"/>
    <w:rsid w:val="00815D0B"/>
    <w:rsid w:val="0081687D"/>
    <w:rsid w:val="008179FE"/>
    <w:rsid w:val="00817CFA"/>
    <w:rsid w:val="00822ACB"/>
    <w:rsid w:val="00823ECC"/>
    <w:rsid w:val="00826879"/>
    <w:rsid w:val="00826FAA"/>
    <w:rsid w:val="00827B76"/>
    <w:rsid w:val="0083072D"/>
    <w:rsid w:val="00830BB1"/>
    <w:rsid w:val="0083177F"/>
    <w:rsid w:val="00831869"/>
    <w:rsid w:val="0083198A"/>
    <w:rsid w:val="0083249D"/>
    <w:rsid w:val="0083268C"/>
    <w:rsid w:val="00832C0F"/>
    <w:rsid w:val="0083335C"/>
    <w:rsid w:val="00834C69"/>
    <w:rsid w:val="008352E6"/>
    <w:rsid w:val="00835587"/>
    <w:rsid w:val="00836338"/>
    <w:rsid w:val="00837227"/>
    <w:rsid w:val="008400C6"/>
    <w:rsid w:val="00840ADC"/>
    <w:rsid w:val="00840EA7"/>
    <w:rsid w:val="00841B2A"/>
    <w:rsid w:val="00841E19"/>
    <w:rsid w:val="00841F55"/>
    <w:rsid w:val="00842045"/>
    <w:rsid w:val="008427BE"/>
    <w:rsid w:val="00843678"/>
    <w:rsid w:val="00843C0D"/>
    <w:rsid w:val="00844647"/>
    <w:rsid w:val="00847F3A"/>
    <w:rsid w:val="00850D87"/>
    <w:rsid w:val="00851984"/>
    <w:rsid w:val="008524A9"/>
    <w:rsid w:val="008546CB"/>
    <w:rsid w:val="00855123"/>
    <w:rsid w:val="00855810"/>
    <w:rsid w:val="008558EF"/>
    <w:rsid w:val="00855DFA"/>
    <w:rsid w:val="008567AE"/>
    <w:rsid w:val="0085744D"/>
    <w:rsid w:val="008608F9"/>
    <w:rsid w:val="00861676"/>
    <w:rsid w:val="00861DB5"/>
    <w:rsid w:val="0086248C"/>
    <w:rsid w:val="00862C2B"/>
    <w:rsid w:val="00863034"/>
    <w:rsid w:val="00863478"/>
    <w:rsid w:val="008636EB"/>
    <w:rsid w:val="00864744"/>
    <w:rsid w:val="00864C21"/>
    <w:rsid w:val="00864C70"/>
    <w:rsid w:val="00864E46"/>
    <w:rsid w:val="00866F28"/>
    <w:rsid w:val="0086718A"/>
    <w:rsid w:val="0086792D"/>
    <w:rsid w:val="00867E7D"/>
    <w:rsid w:val="00870BA5"/>
    <w:rsid w:val="008719F0"/>
    <w:rsid w:val="0087330A"/>
    <w:rsid w:val="00873ACA"/>
    <w:rsid w:val="00874277"/>
    <w:rsid w:val="00876700"/>
    <w:rsid w:val="00876DC2"/>
    <w:rsid w:val="0088016C"/>
    <w:rsid w:val="00881984"/>
    <w:rsid w:val="00882D6F"/>
    <w:rsid w:val="008832B6"/>
    <w:rsid w:val="008832E8"/>
    <w:rsid w:val="008839C4"/>
    <w:rsid w:val="008847FC"/>
    <w:rsid w:val="008858E4"/>
    <w:rsid w:val="00886C8F"/>
    <w:rsid w:val="00887514"/>
    <w:rsid w:val="00887DB4"/>
    <w:rsid w:val="00890B5E"/>
    <w:rsid w:val="00890E31"/>
    <w:rsid w:val="008916A2"/>
    <w:rsid w:val="00892F71"/>
    <w:rsid w:val="00893D09"/>
    <w:rsid w:val="00893FED"/>
    <w:rsid w:val="008947DE"/>
    <w:rsid w:val="008956E7"/>
    <w:rsid w:val="00895EF7"/>
    <w:rsid w:val="008961BE"/>
    <w:rsid w:val="008A10FD"/>
    <w:rsid w:val="008A1F97"/>
    <w:rsid w:val="008A4515"/>
    <w:rsid w:val="008A46A1"/>
    <w:rsid w:val="008A4DFE"/>
    <w:rsid w:val="008A5957"/>
    <w:rsid w:val="008A5A2C"/>
    <w:rsid w:val="008A5C06"/>
    <w:rsid w:val="008A68D5"/>
    <w:rsid w:val="008B037E"/>
    <w:rsid w:val="008B0567"/>
    <w:rsid w:val="008B24A8"/>
    <w:rsid w:val="008B261A"/>
    <w:rsid w:val="008B2F53"/>
    <w:rsid w:val="008B39F9"/>
    <w:rsid w:val="008B3E08"/>
    <w:rsid w:val="008B5AF2"/>
    <w:rsid w:val="008B6AAE"/>
    <w:rsid w:val="008B6DAB"/>
    <w:rsid w:val="008C123C"/>
    <w:rsid w:val="008C164E"/>
    <w:rsid w:val="008C1982"/>
    <w:rsid w:val="008C2225"/>
    <w:rsid w:val="008C2642"/>
    <w:rsid w:val="008C27F5"/>
    <w:rsid w:val="008C382D"/>
    <w:rsid w:val="008C3907"/>
    <w:rsid w:val="008C3922"/>
    <w:rsid w:val="008C4D5D"/>
    <w:rsid w:val="008C5071"/>
    <w:rsid w:val="008C66CF"/>
    <w:rsid w:val="008C67FB"/>
    <w:rsid w:val="008D016B"/>
    <w:rsid w:val="008D0EF7"/>
    <w:rsid w:val="008D10CF"/>
    <w:rsid w:val="008D11A1"/>
    <w:rsid w:val="008D24C7"/>
    <w:rsid w:val="008D37A5"/>
    <w:rsid w:val="008D3B2A"/>
    <w:rsid w:val="008D3CE0"/>
    <w:rsid w:val="008D4A3A"/>
    <w:rsid w:val="008D4AE4"/>
    <w:rsid w:val="008D5237"/>
    <w:rsid w:val="008D5D2B"/>
    <w:rsid w:val="008D7674"/>
    <w:rsid w:val="008D7B3A"/>
    <w:rsid w:val="008E0AA1"/>
    <w:rsid w:val="008E1CDB"/>
    <w:rsid w:val="008E2392"/>
    <w:rsid w:val="008E2A44"/>
    <w:rsid w:val="008E4D4C"/>
    <w:rsid w:val="008E5028"/>
    <w:rsid w:val="008E53F7"/>
    <w:rsid w:val="008E552A"/>
    <w:rsid w:val="008E6ADD"/>
    <w:rsid w:val="008E7CA0"/>
    <w:rsid w:val="008F0699"/>
    <w:rsid w:val="008F0B68"/>
    <w:rsid w:val="008F15DF"/>
    <w:rsid w:val="008F1CE7"/>
    <w:rsid w:val="008F347E"/>
    <w:rsid w:val="008F5E66"/>
    <w:rsid w:val="008F63DD"/>
    <w:rsid w:val="008F67D8"/>
    <w:rsid w:val="008F70B1"/>
    <w:rsid w:val="008F7FDD"/>
    <w:rsid w:val="00900010"/>
    <w:rsid w:val="00900576"/>
    <w:rsid w:val="00901E9A"/>
    <w:rsid w:val="00902680"/>
    <w:rsid w:val="00903287"/>
    <w:rsid w:val="009033B1"/>
    <w:rsid w:val="00904F1B"/>
    <w:rsid w:val="00905C64"/>
    <w:rsid w:val="00906AB4"/>
    <w:rsid w:val="00906EBA"/>
    <w:rsid w:val="00907707"/>
    <w:rsid w:val="00907F30"/>
    <w:rsid w:val="00910523"/>
    <w:rsid w:val="00910675"/>
    <w:rsid w:val="00910927"/>
    <w:rsid w:val="00910982"/>
    <w:rsid w:val="00910C55"/>
    <w:rsid w:val="0091125D"/>
    <w:rsid w:val="00911E74"/>
    <w:rsid w:val="00914C87"/>
    <w:rsid w:val="009154C2"/>
    <w:rsid w:val="00915E58"/>
    <w:rsid w:val="0091646F"/>
    <w:rsid w:val="009167CB"/>
    <w:rsid w:val="00916887"/>
    <w:rsid w:val="00916B6D"/>
    <w:rsid w:val="00917F00"/>
    <w:rsid w:val="00920F2E"/>
    <w:rsid w:val="0092132A"/>
    <w:rsid w:val="009215EA"/>
    <w:rsid w:val="009231A8"/>
    <w:rsid w:val="0092487B"/>
    <w:rsid w:val="00924F7B"/>
    <w:rsid w:val="00925587"/>
    <w:rsid w:val="009257C4"/>
    <w:rsid w:val="009258AF"/>
    <w:rsid w:val="00925E57"/>
    <w:rsid w:val="009263BA"/>
    <w:rsid w:val="00926896"/>
    <w:rsid w:val="00926A35"/>
    <w:rsid w:val="009271F1"/>
    <w:rsid w:val="00927250"/>
    <w:rsid w:val="0092730F"/>
    <w:rsid w:val="00932F24"/>
    <w:rsid w:val="009335B4"/>
    <w:rsid w:val="00933E66"/>
    <w:rsid w:val="00933EEC"/>
    <w:rsid w:val="00934BCD"/>
    <w:rsid w:val="00934C71"/>
    <w:rsid w:val="009361E3"/>
    <w:rsid w:val="009366C9"/>
    <w:rsid w:val="00936A99"/>
    <w:rsid w:val="009411E2"/>
    <w:rsid w:val="00942033"/>
    <w:rsid w:val="009440E8"/>
    <w:rsid w:val="00944511"/>
    <w:rsid w:val="0094569A"/>
    <w:rsid w:val="009468E3"/>
    <w:rsid w:val="00946DF9"/>
    <w:rsid w:val="00950F84"/>
    <w:rsid w:val="00952187"/>
    <w:rsid w:val="00953CE2"/>
    <w:rsid w:val="009547B7"/>
    <w:rsid w:val="00954971"/>
    <w:rsid w:val="00954E44"/>
    <w:rsid w:val="00956293"/>
    <w:rsid w:val="00957698"/>
    <w:rsid w:val="009608E7"/>
    <w:rsid w:val="00961DF9"/>
    <w:rsid w:val="00961F07"/>
    <w:rsid w:val="00963930"/>
    <w:rsid w:val="00963A35"/>
    <w:rsid w:val="00963B4F"/>
    <w:rsid w:val="009669B5"/>
    <w:rsid w:val="00967AAB"/>
    <w:rsid w:val="00971898"/>
    <w:rsid w:val="009748EE"/>
    <w:rsid w:val="009766B0"/>
    <w:rsid w:val="00977052"/>
    <w:rsid w:val="009803C3"/>
    <w:rsid w:val="00980716"/>
    <w:rsid w:val="00980B6F"/>
    <w:rsid w:val="0098289D"/>
    <w:rsid w:val="00982B1F"/>
    <w:rsid w:val="00983E8F"/>
    <w:rsid w:val="00984BC8"/>
    <w:rsid w:val="0098564E"/>
    <w:rsid w:val="00987338"/>
    <w:rsid w:val="00987EF4"/>
    <w:rsid w:val="00990254"/>
    <w:rsid w:val="00991507"/>
    <w:rsid w:val="00991D42"/>
    <w:rsid w:val="009938AC"/>
    <w:rsid w:val="00994026"/>
    <w:rsid w:val="00994A91"/>
    <w:rsid w:val="00994F61"/>
    <w:rsid w:val="00995085"/>
    <w:rsid w:val="00995491"/>
    <w:rsid w:val="00995C84"/>
    <w:rsid w:val="00997EFE"/>
    <w:rsid w:val="009A1958"/>
    <w:rsid w:val="009A2CD3"/>
    <w:rsid w:val="009A2F90"/>
    <w:rsid w:val="009A5771"/>
    <w:rsid w:val="009A6C9C"/>
    <w:rsid w:val="009A6D10"/>
    <w:rsid w:val="009A6D6A"/>
    <w:rsid w:val="009A7865"/>
    <w:rsid w:val="009B041D"/>
    <w:rsid w:val="009B11F2"/>
    <w:rsid w:val="009B1824"/>
    <w:rsid w:val="009B1CD9"/>
    <w:rsid w:val="009B3893"/>
    <w:rsid w:val="009B51F8"/>
    <w:rsid w:val="009B5410"/>
    <w:rsid w:val="009B5BF6"/>
    <w:rsid w:val="009B6C57"/>
    <w:rsid w:val="009B6DA8"/>
    <w:rsid w:val="009B6DB0"/>
    <w:rsid w:val="009C1633"/>
    <w:rsid w:val="009C16BA"/>
    <w:rsid w:val="009C1C84"/>
    <w:rsid w:val="009C2428"/>
    <w:rsid w:val="009C3EEB"/>
    <w:rsid w:val="009C3EF8"/>
    <w:rsid w:val="009C4B4F"/>
    <w:rsid w:val="009C5BB4"/>
    <w:rsid w:val="009D074D"/>
    <w:rsid w:val="009D147B"/>
    <w:rsid w:val="009D1AC3"/>
    <w:rsid w:val="009D4A25"/>
    <w:rsid w:val="009D4BEE"/>
    <w:rsid w:val="009D6713"/>
    <w:rsid w:val="009D6A98"/>
    <w:rsid w:val="009D759A"/>
    <w:rsid w:val="009D7D97"/>
    <w:rsid w:val="009E19FF"/>
    <w:rsid w:val="009E1BB9"/>
    <w:rsid w:val="009E335F"/>
    <w:rsid w:val="009E3569"/>
    <w:rsid w:val="009E37D2"/>
    <w:rsid w:val="009E3A98"/>
    <w:rsid w:val="009E3C24"/>
    <w:rsid w:val="009E48E1"/>
    <w:rsid w:val="009E4DC7"/>
    <w:rsid w:val="009E5E3C"/>
    <w:rsid w:val="009E7111"/>
    <w:rsid w:val="009E7798"/>
    <w:rsid w:val="009F13E0"/>
    <w:rsid w:val="009F1F77"/>
    <w:rsid w:val="009F2C4F"/>
    <w:rsid w:val="009F3576"/>
    <w:rsid w:val="009F4C4C"/>
    <w:rsid w:val="009F6106"/>
    <w:rsid w:val="009F6343"/>
    <w:rsid w:val="00A00622"/>
    <w:rsid w:val="00A01484"/>
    <w:rsid w:val="00A017FC"/>
    <w:rsid w:val="00A028CB"/>
    <w:rsid w:val="00A02B6E"/>
    <w:rsid w:val="00A03512"/>
    <w:rsid w:val="00A04026"/>
    <w:rsid w:val="00A04B9C"/>
    <w:rsid w:val="00A057B3"/>
    <w:rsid w:val="00A05C6A"/>
    <w:rsid w:val="00A06E64"/>
    <w:rsid w:val="00A0748A"/>
    <w:rsid w:val="00A07CD0"/>
    <w:rsid w:val="00A10D43"/>
    <w:rsid w:val="00A11D54"/>
    <w:rsid w:val="00A127E6"/>
    <w:rsid w:val="00A13547"/>
    <w:rsid w:val="00A141C0"/>
    <w:rsid w:val="00A1438E"/>
    <w:rsid w:val="00A145E4"/>
    <w:rsid w:val="00A15B5D"/>
    <w:rsid w:val="00A15B98"/>
    <w:rsid w:val="00A16D21"/>
    <w:rsid w:val="00A16D60"/>
    <w:rsid w:val="00A2138C"/>
    <w:rsid w:val="00A21B2E"/>
    <w:rsid w:val="00A225CC"/>
    <w:rsid w:val="00A2404D"/>
    <w:rsid w:val="00A240A5"/>
    <w:rsid w:val="00A24402"/>
    <w:rsid w:val="00A2490B"/>
    <w:rsid w:val="00A24E5C"/>
    <w:rsid w:val="00A30624"/>
    <w:rsid w:val="00A31C13"/>
    <w:rsid w:val="00A322AA"/>
    <w:rsid w:val="00A331B6"/>
    <w:rsid w:val="00A337C2"/>
    <w:rsid w:val="00A36732"/>
    <w:rsid w:val="00A369EB"/>
    <w:rsid w:val="00A36EA7"/>
    <w:rsid w:val="00A37263"/>
    <w:rsid w:val="00A37A6F"/>
    <w:rsid w:val="00A41AFC"/>
    <w:rsid w:val="00A4217D"/>
    <w:rsid w:val="00A426FC"/>
    <w:rsid w:val="00A44656"/>
    <w:rsid w:val="00A46612"/>
    <w:rsid w:val="00A466B3"/>
    <w:rsid w:val="00A4750D"/>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0E2"/>
    <w:rsid w:val="00A614F0"/>
    <w:rsid w:val="00A623F7"/>
    <w:rsid w:val="00A62F6A"/>
    <w:rsid w:val="00A630FE"/>
    <w:rsid w:val="00A63F1F"/>
    <w:rsid w:val="00A64B12"/>
    <w:rsid w:val="00A65155"/>
    <w:rsid w:val="00A653EA"/>
    <w:rsid w:val="00A66131"/>
    <w:rsid w:val="00A67201"/>
    <w:rsid w:val="00A67304"/>
    <w:rsid w:val="00A677D1"/>
    <w:rsid w:val="00A71E83"/>
    <w:rsid w:val="00A72C2B"/>
    <w:rsid w:val="00A734AE"/>
    <w:rsid w:val="00A73806"/>
    <w:rsid w:val="00A73B63"/>
    <w:rsid w:val="00A73E9F"/>
    <w:rsid w:val="00A73F22"/>
    <w:rsid w:val="00A75489"/>
    <w:rsid w:val="00A7750F"/>
    <w:rsid w:val="00A800A8"/>
    <w:rsid w:val="00A802AE"/>
    <w:rsid w:val="00A8036E"/>
    <w:rsid w:val="00A80706"/>
    <w:rsid w:val="00A80DDA"/>
    <w:rsid w:val="00A80ED8"/>
    <w:rsid w:val="00A838EB"/>
    <w:rsid w:val="00A84D27"/>
    <w:rsid w:val="00A86AB7"/>
    <w:rsid w:val="00A87831"/>
    <w:rsid w:val="00A90015"/>
    <w:rsid w:val="00A90AA0"/>
    <w:rsid w:val="00A91A96"/>
    <w:rsid w:val="00A92934"/>
    <w:rsid w:val="00A92C12"/>
    <w:rsid w:val="00A93D4A"/>
    <w:rsid w:val="00A93E82"/>
    <w:rsid w:val="00A9520F"/>
    <w:rsid w:val="00A969BC"/>
    <w:rsid w:val="00A96C6C"/>
    <w:rsid w:val="00A96E87"/>
    <w:rsid w:val="00AA0008"/>
    <w:rsid w:val="00AA190A"/>
    <w:rsid w:val="00AA2027"/>
    <w:rsid w:val="00AA3598"/>
    <w:rsid w:val="00AA4003"/>
    <w:rsid w:val="00AA41AC"/>
    <w:rsid w:val="00AA5AD6"/>
    <w:rsid w:val="00AA6B21"/>
    <w:rsid w:val="00AA6E0C"/>
    <w:rsid w:val="00AA7E16"/>
    <w:rsid w:val="00AB057F"/>
    <w:rsid w:val="00AB0ADE"/>
    <w:rsid w:val="00AB245D"/>
    <w:rsid w:val="00AB2B62"/>
    <w:rsid w:val="00AB332C"/>
    <w:rsid w:val="00AB3F82"/>
    <w:rsid w:val="00AB4403"/>
    <w:rsid w:val="00AB4A6D"/>
    <w:rsid w:val="00AB54BD"/>
    <w:rsid w:val="00AB6DC6"/>
    <w:rsid w:val="00AB7DCD"/>
    <w:rsid w:val="00AC0706"/>
    <w:rsid w:val="00AC0F6D"/>
    <w:rsid w:val="00AC0F8F"/>
    <w:rsid w:val="00AC2B78"/>
    <w:rsid w:val="00AC38B3"/>
    <w:rsid w:val="00AC45A6"/>
    <w:rsid w:val="00AC46DB"/>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F07"/>
    <w:rsid w:val="00AD3C60"/>
    <w:rsid w:val="00AD3D03"/>
    <w:rsid w:val="00AD5C53"/>
    <w:rsid w:val="00AD6D98"/>
    <w:rsid w:val="00AE1B00"/>
    <w:rsid w:val="00AE28E1"/>
    <w:rsid w:val="00AE3337"/>
    <w:rsid w:val="00AE33E2"/>
    <w:rsid w:val="00AE3D24"/>
    <w:rsid w:val="00AE3DB2"/>
    <w:rsid w:val="00AE5152"/>
    <w:rsid w:val="00AE61A9"/>
    <w:rsid w:val="00AE6D57"/>
    <w:rsid w:val="00AF02E4"/>
    <w:rsid w:val="00AF1AA5"/>
    <w:rsid w:val="00AF3123"/>
    <w:rsid w:val="00AF365B"/>
    <w:rsid w:val="00AF4EA5"/>
    <w:rsid w:val="00AF4EFB"/>
    <w:rsid w:val="00AF55A6"/>
    <w:rsid w:val="00AF732C"/>
    <w:rsid w:val="00AF7DFC"/>
    <w:rsid w:val="00B021B3"/>
    <w:rsid w:val="00B024EC"/>
    <w:rsid w:val="00B02B45"/>
    <w:rsid w:val="00B03077"/>
    <w:rsid w:val="00B03149"/>
    <w:rsid w:val="00B03388"/>
    <w:rsid w:val="00B03A8C"/>
    <w:rsid w:val="00B03CAE"/>
    <w:rsid w:val="00B03CD3"/>
    <w:rsid w:val="00B05465"/>
    <w:rsid w:val="00B058EC"/>
    <w:rsid w:val="00B05FA1"/>
    <w:rsid w:val="00B10A1A"/>
    <w:rsid w:val="00B10B08"/>
    <w:rsid w:val="00B11878"/>
    <w:rsid w:val="00B1192F"/>
    <w:rsid w:val="00B11F4D"/>
    <w:rsid w:val="00B12FDF"/>
    <w:rsid w:val="00B135FE"/>
    <w:rsid w:val="00B15192"/>
    <w:rsid w:val="00B157C2"/>
    <w:rsid w:val="00B164DD"/>
    <w:rsid w:val="00B16BBE"/>
    <w:rsid w:val="00B17063"/>
    <w:rsid w:val="00B200E8"/>
    <w:rsid w:val="00B21C43"/>
    <w:rsid w:val="00B21D3E"/>
    <w:rsid w:val="00B2266C"/>
    <w:rsid w:val="00B236A9"/>
    <w:rsid w:val="00B242A5"/>
    <w:rsid w:val="00B24B5C"/>
    <w:rsid w:val="00B251E8"/>
    <w:rsid w:val="00B26C4D"/>
    <w:rsid w:val="00B27B63"/>
    <w:rsid w:val="00B3075F"/>
    <w:rsid w:val="00B31140"/>
    <w:rsid w:val="00B31A4F"/>
    <w:rsid w:val="00B32C11"/>
    <w:rsid w:val="00B333D7"/>
    <w:rsid w:val="00B33581"/>
    <w:rsid w:val="00B34502"/>
    <w:rsid w:val="00B3499E"/>
    <w:rsid w:val="00B34FBB"/>
    <w:rsid w:val="00B35587"/>
    <w:rsid w:val="00B35E40"/>
    <w:rsid w:val="00B3698C"/>
    <w:rsid w:val="00B36A96"/>
    <w:rsid w:val="00B37375"/>
    <w:rsid w:val="00B37708"/>
    <w:rsid w:val="00B40012"/>
    <w:rsid w:val="00B40883"/>
    <w:rsid w:val="00B41191"/>
    <w:rsid w:val="00B42B03"/>
    <w:rsid w:val="00B4392E"/>
    <w:rsid w:val="00B44C23"/>
    <w:rsid w:val="00B4507C"/>
    <w:rsid w:val="00B45178"/>
    <w:rsid w:val="00B47027"/>
    <w:rsid w:val="00B50D42"/>
    <w:rsid w:val="00B5291F"/>
    <w:rsid w:val="00B52C70"/>
    <w:rsid w:val="00B5309F"/>
    <w:rsid w:val="00B5319B"/>
    <w:rsid w:val="00B531EC"/>
    <w:rsid w:val="00B53482"/>
    <w:rsid w:val="00B53DC5"/>
    <w:rsid w:val="00B55BB9"/>
    <w:rsid w:val="00B5616A"/>
    <w:rsid w:val="00B606C5"/>
    <w:rsid w:val="00B607A3"/>
    <w:rsid w:val="00B60967"/>
    <w:rsid w:val="00B6203F"/>
    <w:rsid w:val="00B629B5"/>
    <w:rsid w:val="00B63448"/>
    <w:rsid w:val="00B63558"/>
    <w:rsid w:val="00B64BB7"/>
    <w:rsid w:val="00B65370"/>
    <w:rsid w:val="00B65AD4"/>
    <w:rsid w:val="00B66209"/>
    <w:rsid w:val="00B67B58"/>
    <w:rsid w:val="00B7112C"/>
    <w:rsid w:val="00B731C8"/>
    <w:rsid w:val="00B73490"/>
    <w:rsid w:val="00B75B89"/>
    <w:rsid w:val="00B76174"/>
    <w:rsid w:val="00B766D8"/>
    <w:rsid w:val="00B76802"/>
    <w:rsid w:val="00B76D36"/>
    <w:rsid w:val="00B775A9"/>
    <w:rsid w:val="00B77A3E"/>
    <w:rsid w:val="00B77BFE"/>
    <w:rsid w:val="00B80D5E"/>
    <w:rsid w:val="00B824F6"/>
    <w:rsid w:val="00B84235"/>
    <w:rsid w:val="00B8507E"/>
    <w:rsid w:val="00B85878"/>
    <w:rsid w:val="00B86AEE"/>
    <w:rsid w:val="00B923DF"/>
    <w:rsid w:val="00B92402"/>
    <w:rsid w:val="00B92530"/>
    <w:rsid w:val="00B92AFB"/>
    <w:rsid w:val="00B9301A"/>
    <w:rsid w:val="00B9337C"/>
    <w:rsid w:val="00B94792"/>
    <w:rsid w:val="00B94BEF"/>
    <w:rsid w:val="00B95CCF"/>
    <w:rsid w:val="00B95DD0"/>
    <w:rsid w:val="00B97C5E"/>
    <w:rsid w:val="00B97FE5"/>
    <w:rsid w:val="00BA0025"/>
    <w:rsid w:val="00BA05EE"/>
    <w:rsid w:val="00BA1317"/>
    <w:rsid w:val="00BA1789"/>
    <w:rsid w:val="00BA29A9"/>
    <w:rsid w:val="00BA45A7"/>
    <w:rsid w:val="00BA47CB"/>
    <w:rsid w:val="00BA672E"/>
    <w:rsid w:val="00BB0225"/>
    <w:rsid w:val="00BB08AD"/>
    <w:rsid w:val="00BB19FB"/>
    <w:rsid w:val="00BB1C12"/>
    <w:rsid w:val="00BB1C95"/>
    <w:rsid w:val="00BB2202"/>
    <w:rsid w:val="00BB2D77"/>
    <w:rsid w:val="00BB320B"/>
    <w:rsid w:val="00BB3A91"/>
    <w:rsid w:val="00BB439A"/>
    <w:rsid w:val="00BB48B6"/>
    <w:rsid w:val="00BB4BA1"/>
    <w:rsid w:val="00BB6669"/>
    <w:rsid w:val="00BB6A68"/>
    <w:rsid w:val="00BB6D91"/>
    <w:rsid w:val="00BC0827"/>
    <w:rsid w:val="00BC1132"/>
    <w:rsid w:val="00BC1DC0"/>
    <w:rsid w:val="00BC26D3"/>
    <w:rsid w:val="00BC3498"/>
    <w:rsid w:val="00BC4FE9"/>
    <w:rsid w:val="00BC5837"/>
    <w:rsid w:val="00BC6222"/>
    <w:rsid w:val="00BC6F41"/>
    <w:rsid w:val="00BC7474"/>
    <w:rsid w:val="00BC78BF"/>
    <w:rsid w:val="00BC7B89"/>
    <w:rsid w:val="00BC7F15"/>
    <w:rsid w:val="00BD0C32"/>
    <w:rsid w:val="00BD185F"/>
    <w:rsid w:val="00BD1E4B"/>
    <w:rsid w:val="00BD2F65"/>
    <w:rsid w:val="00BD4AAD"/>
    <w:rsid w:val="00BD5A41"/>
    <w:rsid w:val="00BD5FF9"/>
    <w:rsid w:val="00BD7C7C"/>
    <w:rsid w:val="00BE09B1"/>
    <w:rsid w:val="00BE11C1"/>
    <w:rsid w:val="00BE17D4"/>
    <w:rsid w:val="00BE25C7"/>
    <w:rsid w:val="00BE2601"/>
    <w:rsid w:val="00BE3662"/>
    <w:rsid w:val="00BE4CDE"/>
    <w:rsid w:val="00BE5085"/>
    <w:rsid w:val="00BE5BBD"/>
    <w:rsid w:val="00BE5CF3"/>
    <w:rsid w:val="00BE5D40"/>
    <w:rsid w:val="00BE6D8A"/>
    <w:rsid w:val="00BF0881"/>
    <w:rsid w:val="00BF10E2"/>
    <w:rsid w:val="00BF1D8C"/>
    <w:rsid w:val="00BF22A8"/>
    <w:rsid w:val="00BF2D75"/>
    <w:rsid w:val="00BF4726"/>
    <w:rsid w:val="00BF54EA"/>
    <w:rsid w:val="00BF5ACD"/>
    <w:rsid w:val="00BF5AE9"/>
    <w:rsid w:val="00BF5CA6"/>
    <w:rsid w:val="00BF5F8A"/>
    <w:rsid w:val="00C0024D"/>
    <w:rsid w:val="00C00EBF"/>
    <w:rsid w:val="00C02D65"/>
    <w:rsid w:val="00C03EEB"/>
    <w:rsid w:val="00C04326"/>
    <w:rsid w:val="00C04736"/>
    <w:rsid w:val="00C05730"/>
    <w:rsid w:val="00C05ED3"/>
    <w:rsid w:val="00C05F7E"/>
    <w:rsid w:val="00C06430"/>
    <w:rsid w:val="00C06895"/>
    <w:rsid w:val="00C07793"/>
    <w:rsid w:val="00C12380"/>
    <w:rsid w:val="00C12A8D"/>
    <w:rsid w:val="00C12F9B"/>
    <w:rsid w:val="00C1302F"/>
    <w:rsid w:val="00C136AC"/>
    <w:rsid w:val="00C13EA5"/>
    <w:rsid w:val="00C149A4"/>
    <w:rsid w:val="00C14BE4"/>
    <w:rsid w:val="00C14D1D"/>
    <w:rsid w:val="00C14FE6"/>
    <w:rsid w:val="00C15FC4"/>
    <w:rsid w:val="00C1752F"/>
    <w:rsid w:val="00C1754A"/>
    <w:rsid w:val="00C20D46"/>
    <w:rsid w:val="00C21C62"/>
    <w:rsid w:val="00C228AF"/>
    <w:rsid w:val="00C23026"/>
    <w:rsid w:val="00C231A7"/>
    <w:rsid w:val="00C248EA"/>
    <w:rsid w:val="00C24DB7"/>
    <w:rsid w:val="00C26827"/>
    <w:rsid w:val="00C271EC"/>
    <w:rsid w:val="00C2794D"/>
    <w:rsid w:val="00C27F3B"/>
    <w:rsid w:val="00C30B14"/>
    <w:rsid w:val="00C31065"/>
    <w:rsid w:val="00C32A5F"/>
    <w:rsid w:val="00C32D17"/>
    <w:rsid w:val="00C3353A"/>
    <w:rsid w:val="00C33D33"/>
    <w:rsid w:val="00C377F2"/>
    <w:rsid w:val="00C37B3A"/>
    <w:rsid w:val="00C4070C"/>
    <w:rsid w:val="00C4307B"/>
    <w:rsid w:val="00C43E5C"/>
    <w:rsid w:val="00C4565E"/>
    <w:rsid w:val="00C4634E"/>
    <w:rsid w:val="00C46A90"/>
    <w:rsid w:val="00C475EE"/>
    <w:rsid w:val="00C47AB1"/>
    <w:rsid w:val="00C50201"/>
    <w:rsid w:val="00C5066B"/>
    <w:rsid w:val="00C5134D"/>
    <w:rsid w:val="00C51EBB"/>
    <w:rsid w:val="00C52179"/>
    <w:rsid w:val="00C53658"/>
    <w:rsid w:val="00C540ED"/>
    <w:rsid w:val="00C54139"/>
    <w:rsid w:val="00C547B6"/>
    <w:rsid w:val="00C570AA"/>
    <w:rsid w:val="00C5781F"/>
    <w:rsid w:val="00C61757"/>
    <w:rsid w:val="00C61CCA"/>
    <w:rsid w:val="00C623DF"/>
    <w:rsid w:val="00C64C18"/>
    <w:rsid w:val="00C64DBC"/>
    <w:rsid w:val="00C64E89"/>
    <w:rsid w:val="00C6553D"/>
    <w:rsid w:val="00C6670F"/>
    <w:rsid w:val="00C66E49"/>
    <w:rsid w:val="00C67C07"/>
    <w:rsid w:val="00C67F4A"/>
    <w:rsid w:val="00C70077"/>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1E79"/>
    <w:rsid w:val="00C85F58"/>
    <w:rsid w:val="00C8660D"/>
    <w:rsid w:val="00C86F7A"/>
    <w:rsid w:val="00C8748A"/>
    <w:rsid w:val="00C901A6"/>
    <w:rsid w:val="00C912A0"/>
    <w:rsid w:val="00C92AF2"/>
    <w:rsid w:val="00C92D1F"/>
    <w:rsid w:val="00C9333E"/>
    <w:rsid w:val="00C957E0"/>
    <w:rsid w:val="00C962BC"/>
    <w:rsid w:val="00C96E5C"/>
    <w:rsid w:val="00C9708F"/>
    <w:rsid w:val="00CA01EC"/>
    <w:rsid w:val="00CA02E8"/>
    <w:rsid w:val="00CA181A"/>
    <w:rsid w:val="00CA2EFE"/>
    <w:rsid w:val="00CA481B"/>
    <w:rsid w:val="00CA600B"/>
    <w:rsid w:val="00CA6C6A"/>
    <w:rsid w:val="00CA6E39"/>
    <w:rsid w:val="00CA7AD4"/>
    <w:rsid w:val="00CA7D7D"/>
    <w:rsid w:val="00CB1A1F"/>
    <w:rsid w:val="00CB235B"/>
    <w:rsid w:val="00CB2AEC"/>
    <w:rsid w:val="00CB4538"/>
    <w:rsid w:val="00CB4624"/>
    <w:rsid w:val="00CB517E"/>
    <w:rsid w:val="00CB5708"/>
    <w:rsid w:val="00CB5C7A"/>
    <w:rsid w:val="00CB643D"/>
    <w:rsid w:val="00CB6744"/>
    <w:rsid w:val="00CB68AC"/>
    <w:rsid w:val="00CB6B20"/>
    <w:rsid w:val="00CB6D43"/>
    <w:rsid w:val="00CB6FF0"/>
    <w:rsid w:val="00CB79B9"/>
    <w:rsid w:val="00CC142B"/>
    <w:rsid w:val="00CC1E4B"/>
    <w:rsid w:val="00CC1E7B"/>
    <w:rsid w:val="00CC2D0E"/>
    <w:rsid w:val="00CC3846"/>
    <w:rsid w:val="00CD1307"/>
    <w:rsid w:val="00CD185A"/>
    <w:rsid w:val="00CD2D87"/>
    <w:rsid w:val="00CD3ED9"/>
    <w:rsid w:val="00CD3F51"/>
    <w:rsid w:val="00CD4482"/>
    <w:rsid w:val="00CD45BE"/>
    <w:rsid w:val="00CD4F1E"/>
    <w:rsid w:val="00CD4FB4"/>
    <w:rsid w:val="00CD5103"/>
    <w:rsid w:val="00CD59F9"/>
    <w:rsid w:val="00CD6071"/>
    <w:rsid w:val="00CD6819"/>
    <w:rsid w:val="00CD6834"/>
    <w:rsid w:val="00CD73C8"/>
    <w:rsid w:val="00CD7633"/>
    <w:rsid w:val="00CD7976"/>
    <w:rsid w:val="00CD7E1C"/>
    <w:rsid w:val="00CE058E"/>
    <w:rsid w:val="00CE1AAB"/>
    <w:rsid w:val="00CE2CC7"/>
    <w:rsid w:val="00CE3191"/>
    <w:rsid w:val="00CE407E"/>
    <w:rsid w:val="00CE4346"/>
    <w:rsid w:val="00CE4BCA"/>
    <w:rsid w:val="00CE4C72"/>
    <w:rsid w:val="00CE73C9"/>
    <w:rsid w:val="00CE7937"/>
    <w:rsid w:val="00CE7B4F"/>
    <w:rsid w:val="00CF0693"/>
    <w:rsid w:val="00CF0D2C"/>
    <w:rsid w:val="00CF1695"/>
    <w:rsid w:val="00CF1A2E"/>
    <w:rsid w:val="00CF4B8A"/>
    <w:rsid w:val="00CF6A75"/>
    <w:rsid w:val="00CF6A9D"/>
    <w:rsid w:val="00D001B6"/>
    <w:rsid w:val="00D00ED1"/>
    <w:rsid w:val="00D012D5"/>
    <w:rsid w:val="00D01664"/>
    <w:rsid w:val="00D01E30"/>
    <w:rsid w:val="00D027D6"/>
    <w:rsid w:val="00D03D89"/>
    <w:rsid w:val="00D051EC"/>
    <w:rsid w:val="00D068C2"/>
    <w:rsid w:val="00D078C9"/>
    <w:rsid w:val="00D1057B"/>
    <w:rsid w:val="00D10676"/>
    <w:rsid w:val="00D1228C"/>
    <w:rsid w:val="00D12AA8"/>
    <w:rsid w:val="00D13B15"/>
    <w:rsid w:val="00D142EA"/>
    <w:rsid w:val="00D14840"/>
    <w:rsid w:val="00D152DD"/>
    <w:rsid w:val="00D153DE"/>
    <w:rsid w:val="00D1547B"/>
    <w:rsid w:val="00D17ACB"/>
    <w:rsid w:val="00D203AA"/>
    <w:rsid w:val="00D20A27"/>
    <w:rsid w:val="00D211A9"/>
    <w:rsid w:val="00D21363"/>
    <w:rsid w:val="00D213A1"/>
    <w:rsid w:val="00D22EF3"/>
    <w:rsid w:val="00D23731"/>
    <w:rsid w:val="00D2396A"/>
    <w:rsid w:val="00D23FBF"/>
    <w:rsid w:val="00D25988"/>
    <w:rsid w:val="00D263BB"/>
    <w:rsid w:val="00D2709B"/>
    <w:rsid w:val="00D27CE8"/>
    <w:rsid w:val="00D27F0F"/>
    <w:rsid w:val="00D27FE7"/>
    <w:rsid w:val="00D30168"/>
    <w:rsid w:val="00D30CD4"/>
    <w:rsid w:val="00D31680"/>
    <w:rsid w:val="00D326BF"/>
    <w:rsid w:val="00D332A2"/>
    <w:rsid w:val="00D34483"/>
    <w:rsid w:val="00D34BD0"/>
    <w:rsid w:val="00D35DAF"/>
    <w:rsid w:val="00D365B5"/>
    <w:rsid w:val="00D36D48"/>
    <w:rsid w:val="00D40E46"/>
    <w:rsid w:val="00D42662"/>
    <w:rsid w:val="00D43556"/>
    <w:rsid w:val="00D44507"/>
    <w:rsid w:val="00D44A73"/>
    <w:rsid w:val="00D44E12"/>
    <w:rsid w:val="00D453E5"/>
    <w:rsid w:val="00D45576"/>
    <w:rsid w:val="00D46022"/>
    <w:rsid w:val="00D4606B"/>
    <w:rsid w:val="00D530B9"/>
    <w:rsid w:val="00D55650"/>
    <w:rsid w:val="00D556FE"/>
    <w:rsid w:val="00D60B33"/>
    <w:rsid w:val="00D60D56"/>
    <w:rsid w:val="00D60E8B"/>
    <w:rsid w:val="00D62C69"/>
    <w:rsid w:val="00D63419"/>
    <w:rsid w:val="00D63575"/>
    <w:rsid w:val="00D6422B"/>
    <w:rsid w:val="00D64C2D"/>
    <w:rsid w:val="00D65442"/>
    <w:rsid w:val="00D66A5E"/>
    <w:rsid w:val="00D676B5"/>
    <w:rsid w:val="00D7022C"/>
    <w:rsid w:val="00D70567"/>
    <w:rsid w:val="00D707EB"/>
    <w:rsid w:val="00D70E1D"/>
    <w:rsid w:val="00D70E44"/>
    <w:rsid w:val="00D71EFB"/>
    <w:rsid w:val="00D72D73"/>
    <w:rsid w:val="00D73097"/>
    <w:rsid w:val="00D73682"/>
    <w:rsid w:val="00D74654"/>
    <w:rsid w:val="00D763CD"/>
    <w:rsid w:val="00D77E2C"/>
    <w:rsid w:val="00D80222"/>
    <w:rsid w:val="00D80879"/>
    <w:rsid w:val="00D824E6"/>
    <w:rsid w:val="00D846C3"/>
    <w:rsid w:val="00D84B79"/>
    <w:rsid w:val="00D86346"/>
    <w:rsid w:val="00D866D8"/>
    <w:rsid w:val="00D87783"/>
    <w:rsid w:val="00D877B7"/>
    <w:rsid w:val="00D87A0B"/>
    <w:rsid w:val="00D90DF7"/>
    <w:rsid w:val="00D90EEE"/>
    <w:rsid w:val="00D91181"/>
    <w:rsid w:val="00D938DE"/>
    <w:rsid w:val="00D9463D"/>
    <w:rsid w:val="00D94A52"/>
    <w:rsid w:val="00D94FD3"/>
    <w:rsid w:val="00D954D6"/>
    <w:rsid w:val="00D9605A"/>
    <w:rsid w:val="00D96A6D"/>
    <w:rsid w:val="00D977D3"/>
    <w:rsid w:val="00D97DB3"/>
    <w:rsid w:val="00DA04E9"/>
    <w:rsid w:val="00DA1A28"/>
    <w:rsid w:val="00DA2799"/>
    <w:rsid w:val="00DA3465"/>
    <w:rsid w:val="00DA34BD"/>
    <w:rsid w:val="00DA49A3"/>
    <w:rsid w:val="00DA4A3E"/>
    <w:rsid w:val="00DA66E2"/>
    <w:rsid w:val="00DA7154"/>
    <w:rsid w:val="00DA7255"/>
    <w:rsid w:val="00DA78A5"/>
    <w:rsid w:val="00DA7FE8"/>
    <w:rsid w:val="00DB178F"/>
    <w:rsid w:val="00DB1FF2"/>
    <w:rsid w:val="00DB291D"/>
    <w:rsid w:val="00DB2E67"/>
    <w:rsid w:val="00DB383C"/>
    <w:rsid w:val="00DB38CE"/>
    <w:rsid w:val="00DB4A17"/>
    <w:rsid w:val="00DB4E9A"/>
    <w:rsid w:val="00DB77FC"/>
    <w:rsid w:val="00DC1609"/>
    <w:rsid w:val="00DC27B6"/>
    <w:rsid w:val="00DC3560"/>
    <w:rsid w:val="00DC392E"/>
    <w:rsid w:val="00DC4379"/>
    <w:rsid w:val="00DC43CF"/>
    <w:rsid w:val="00DC4B01"/>
    <w:rsid w:val="00DC51C9"/>
    <w:rsid w:val="00DC5576"/>
    <w:rsid w:val="00DC593F"/>
    <w:rsid w:val="00DC6970"/>
    <w:rsid w:val="00DC70DD"/>
    <w:rsid w:val="00DC77D5"/>
    <w:rsid w:val="00DD0083"/>
    <w:rsid w:val="00DD013B"/>
    <w:rsid w:val="00DD0EC5"/>
    <w:rsid w:val="00DD1159"/>
    <w:rsid w:val="00DD1753"/>
    <w:rsid w:val="00DD1DD2"/>
    <w:rsid w:val="00DD3E21"/>
    <w:rsid w:val="00DD3EB8"/>
    <w:rsid w:val="00DD61EA"/>
    <w:rsid w:val="00DD65E8"/>
    <w:rsid w:val="00DD765C"/>
    <w:rsid w:val="00DD7A8B"/>
    <w:rsid w:val="00DE0BDA"/>
    <w:rsid w:val="00DE0BDD"/>
    <w:rsid w:val="00DE0C61"/>
    <w:rsid w:val="00DE156B"/>
    <w:rsid w:val="00DE1C68"/>
    <w:rsid w:val="00DE255E"/>
    <w:rsid w:val="00DE2B21"/>
    <w:rsid w:val="00DE2E8F"/>
    <w:rsid w:val="00DE3F13"/>
    <w:rsid w:val="00DE5238"/>
    <w:rsid w:val="00DE527A"/>
    <w:rsid w:val="00DE55E4"/>
    <w:rsid w:val="00DE5DDF"/>
    <w:rsid w:val="00DE66A3"/>
    <w:rsid w:val="00DE6A62"/>
    <w:rsid w:val="00DE776F"/>
    <w:rsid w:val="00DE7E33"/>
    <w:rsid w:val="00DF1E32"/>
    <w:rsid w:val="00DF3162"/>
    <w:rsid w:val="00DF3792"/>
    <w:rsid w:val="00DF54D6"/>
    <w:rsid w:val="00DF68BE"/>
    <w:rsid w:val="00DF7283"/>
    <w:rsid w:val="00DF75BF"/>
    <w:rsid w:val="00DF7C10"/>
    <w:rsid w:val="00E00073"/>
    <w:rsid w:val="00E0123B"/>
    <w:rsid w:val="00E030CD"/>
    <w:rsid w:val="00E03CCE"/>
    <w:rsid w:val="00E04FEF"/>
    <w:rsid w:val="00E06DCD"/>
    <w:rsid w:val="00E06FD4"/>
    <w:rsid w:val="00E10BBF"/>
    <w:rsid w:val="00E10D16"/>
    <w:rsid w:val="00E11C3D"/>
    <w:rsid w:val="00E1231C"/>
    <w:rsid w:val="00E12652"/>
    <w:rsid w:val="00E1291E"/>
    <w:rsid w:val="00E12A3D"/>
    <w:rsid w:val="00E1351C"/>
    <w:rsid w:val="00E1595C"/>
    <w:rsid w:val="00E16B19"/>
    <w:rsid w:val="00E17D7C"/>
    <w:rsid w:val="00E202B0"/>
    <w:rsid w:val="00E223D0"/>
    <w:rsid w:val="00E236A5"/>
    <w:rsid w:val="00E23A84"/>
    <w:rsid w:val="00E24CAF"/>
    <w:rsid w:val="00E25947"/>
    <w:rsid w:val="00E262CE"/>
    <w:rsid w:val="00E30605"/>
    <w:rsid w:val="00E30AF0"/>
    <w:rsid w:val="00E30F12"/>
    <w:rsid w:val="00E3159E"/>
    <w:rsid w:val="00E3229D"/>
    <w:rsid w:val="00E33B57"/>
    <w:rsid w:val="00E3474F"/>
    <w:rsid w:val="00E34950"/>
    <w:rsid w:val="00E352FC"/>
    <w:rsid w:val="00E356B1"/>
    <w:rsid w:val="00E3690B"/>
    <w:rsid w:val="00E37254"/>
    <w:rsid w:val="00E40692"/>
    <w:rsid w:val="00E40A58"/>
    <w:rsid w:val="00E40BDC"/>
    <w:rsid w:val="00E41194"/>
    <w:rsid w:val="00E4270A"/>
    <w:rsid w:val="00E42776"/>
    <w:rsid w:val="00E43B64"/>
    <w:rsid w:val="00E44A26"/>
    <w:rsid w:val="00E4603B"/>
    <w:rsid w:val="00E4680A"/>
    <w:rsid w:val="00E47A29"/>
    <w:rsid w:val="00E50DD9"/>
    <w:rsid w:val="00E5147A"/>
    <w:rsid w:val="00E520A6"/>
    <w:rsid w:val="00E52E97"/>
    <w:rsid w:val="00E53661"/>
    <w:rsid w:val="00E5409A"/>
    <w:rsid w:val="00E54997"/>
    <w:rsid w:val="00E55302"/>
    <w:rsid w:val="00E55A13"/>
    <w:rsid w:val="00E55FD1"/>
    <w:rsid w:val="00E56FC3"/>
    <w:rsid w:val="00E57002"/>
    <w:rsid w:val="00E57126"/>
    <w:rsid w:val="00E57AC9"/>
    <w:rsid w:val="00E57B09"/>
    <w:rsid w:val="00E61D78"/>
    <w:rsid w:val="00E6246C"/>
    <w:rsid w:val="00E6365C"/>
    <w:rsid w:val="00E63E88"/>
    <w:rsid w:val="00E64B88"/>
    <w:rsid w:val="00E650F8"/>
    <w:rsid w:val="00E678BF"/>
    <w:rsid w:val="00E67B51"/>
    <w:rsid w:val="00E67FA1"/>
    <w:rsid w:val="00E70EA9"/>
    <w:rsid w:val="00E71097"/>
    <w:rsid w:val="00E7121A"/>
    <w:rsid w:val="00E72E5C"/>
    <w:rsid w:val="00E74F72"/>
    <w:rsid w:val="00E754A4"/>
    <w:rsid w:val="00E813B8"/>
    <w:rsid w:val="00E81B50"/>
    <w:rsid w:val="00E81C9E"/>
    <w:rsid w:val="00E82A55"/>
    <w:rsid w:val="00E83327"/>
    <w:rsid w:val="00E8397F"/>
    <w:rsid w:val="00E84335"/>
    <w:rsid w:val="00E848A8"/>
    <w:rsid w:val="00E84946"/>
    <w:rsid w:val="00E84965"/>
    <w:rsid w:val="00E84EC9"/>
    <w:rsid w:val="00E85068"/>
    <w:rsid w:val="00E852A4"/>
    <w:rsid w:val="00E863DB"/>
    <w:rsid w:val="00E86E24"/>
    <w:rsid w:val="00E8737C"/>
    <w:rsid w:val="00E873C8"/>
    <w:rsid w:val="00E87BAA"/>
    <w:rsid w:val="00E90BB1"/>
    <w:rsid w:val="00E91BB5"/>
    <w:rsid w:val="00E938E5"/>
    <w:rsid w:val="00E93CBB"/>
    <w:rsid w:val="00E945E8"/>
    <w:rsid w:val="00E94E8D"/>
    <w:rsid w:val="00E9557F"/>
    <w:rsid w:val="00E96A40"/>
    <w:rsid w:val="00E97590"/>
    <w:rsid w:val="00E97F45"/>
    <w:rsid w:val="00EA0254"/>
    <w:rsid w:val="00EA04BC"/>
    <w:rsid w:val="00EA2A52"/>
    <w:rsid w:val="00EA2B04"/>
    <w:rsid w:val="00EA2B6A"/>
    <w:rsid w:val="00EA30EA"/>
    <w:rsid w:val="00EA328C"/>
    <w:rsid w:val="00EA342A"/>
    <w:rsid w:val="00EA36C6"/>
    <w:rsid w:val="00EA3A3B"/>
    <w:rsid w:val="00EA4C27"/>
    <w:rsid w:val="00EA51ED"/>
    <w:rsid w:val="00EA67A3"/>
    <w:rsid w:val="00EB0D74"/>
    <w:rsid w:val="00EB2446"/>
    <w:rsid w:val="00EB3527"/>
    <w:rsid w:val="00EB372A"/>
    <w:rsid w:val="00EB4C81"/>
    <w:rsid w:val="00EB4E50"/>
    <w:rsid w:val="00EB5113"/>
    <w:rsid w:val="00EB5E04"/>
    <w:rsid w:val="00EB6172"/>
    <w:rsid w:val="00EB6BCE"/>
    <w:rsid w:val="00EC0413"/>
    <w:rsid w:val="00EC2472"/>
    <w:rsid w:val="00EC3F11"/>
    <w:rsid w:val="00EC578E"/>
    <w:rsid w:val="00EC60DD"/>
    <w:rsid w:val="00EC63B3"/>
    <w:rsid w:val="00EC693F"/>
    <w:rsid w:val="00EC6D9E"/>
    <w:rsid w:val="00EC6E29"/>
    <w:rsid w:val="00EC7B3D"/>
    <w:rsid w:val="00ED1208"/>
    <w:rsid w:val="00ED19FC"/>
    <w:rsid w:val="00ED1BB7"/>
    <w:rsid w:val="00ED24B4"/>
    <w:rsid w:val="00ED3712"/>
    <w:rsid w:val="00ED4787"/>
    <w:rsid w:val="00ED66F9"/>
    <w:rsid w:val="00ED7C99"/>
    <w:rsid w:val="00EE0A2C"/>
    <w:rsid w:val="00EE224A"/>
    <w:rsid w:val="00EE3023"/>
    <w:rsid w:val="00EE3413"/>
    <w:rsid w:val="00EE3724"/>
    <w:rsid w:val="00EE499C"/>
    <w:rsid w:val="00EE515A"/>
    <w:rsid w:val="00EE5C06"/>
    <w:rsid w:val="00EE5C2E"/>
    <w:rsid w:val="00EE60C8"/>
    <w:rsid w:val="00EE6E83"/>
    <w:rsid w:val="00EF0711"/>
    <w:rsid w:val="00EF12AA"/>
    <w:rsid w:val="00EF1AE0"/>
    <w:rsid w:val="00EF31DD"/>
    <w:rsid w:val="00EF3EC1"/>
    <w:rsid w:val="00EF3F62"/>
    <w:rsid w:val="00EF6792"/>
    <w:rsid w:val="00EF6F7D"/>
    <w:rsid w:val="00EF7881"/>
    <w:rsid w:val="00F00360"/>
    <w:rsid w:val="00F01DA5"/>
    <w:rsid w:val="00F0279A"/>
    <w:rsid w:val="00F03D4D"/>
    <w:rsid w:val="00F04414"/>
    <w:rsid w:val="00F0550F"/>
    <w:rsid w:val="00F05FEF"/>
    <w:rsid w:val="00F062C9"/>
    <w:rsid w:val="00F06E7D"/>
    <w:rsid w:val="00F06FEC"/>
    <w:rsid w:val="00F07320"/>
    <w:rsid w:val="00F07FE0"/>
    <w:rsid w:val="00F108E5"/>
    <w:rsid w:val="00F112AC"/>
    <w:rsid w:val="00F136C9"/>
    <w:rsid w:val="00F13D7F"/>
    <w:rsid w:val="00F14311"/>
    <w:rsid w:val="00F154A1"/>
    <w:rsid w:val="00F1586A"/>
    <w:rsid w:val="00F22B1B"/>
    <w:rsid w:val="00F2344D"/>
    <w:rsid w:val="00F23C57"/>
    <w:rsid w:val="00F314A4"/>
    <w:rsid w:val="00F32034"/>
    <w:rsid w:val="00F33D5C"/>
    <w:rsid w:val="00F345A7"/>
    <w:rsid w:val="00F372E7"/>
    <w:rsid w:val="00F37CAA"/>
    <w:rsid w:val="00F37F6C"/>
    <w:rsid w:val="00F41345"/>
    <w:rsid w:val="00F41819"/>
    <w:rsid w:val="00F42347"/>
    <w:rsid w:val="00F4254D"/>
    <w:rsid w:val="00F42971"/>
    <w:rsid w:val="00F42CA6"/>
    <w:rsid w:val="00F42D2D"/>
    <w:rsid w:val="00F42E91"/>
    <w:rsid w:val="00F4309D"/>
    <w:rsid w:val="00F431DD"/>
    <w:rsid w:val="00F43AB3"/>
    <w:rsid w:val="00F43BB5"/>
    <w:rsid w:val="00F44ABE"/>
    <w:rsid w:val="00F44BC3"/>
    <w:rsid w:val="00F4580C"/>
    <w:rsid w:val="00F45A3B"/>
    <w:rsid w:val="00F47923"/>
    <w:rsid w:val="00F517EE"/>
    <w:rsid w:val="00F52104"/>
    <w:rsid w:val="00F52168"/>
    <w:rsid w:val="00F5218E"/>
    <w:rsid w:val="00F536CC"/>
    <w:rsid w:val="00F54001"/>
    <w:rsid w:val="00F547D5"/>
    <w:rsid w:val="00F54A5F"/>
    <w:rsid w:val="00F55113"/>
    <w:rsid w:val="00F55BE9"/>
    <w:rsid w:val="00F56443"/>
    <w:rsid w:val="00F57F64"/>
    <w:rsid w:val="00F608A3"/>
    <w:rsid w:val="00F61060"/>
    <w:rsid w:val="00F627AE"/>
    <w:rsid w:val="00F634ED"/>
    <w:rsid w:val="00F660B8"/>
    <w:rsid w:val="00F666DA"/>
    <w:rsid w:val="00F6709F"/>
    <w:rsid w:val="00F67205"/>
    <w:rsid w:val="00F7153D"/>
    <w:rsid w:val="00F71A41"/>
    <w:rsid w:val="00F72B14"/>
    <w:rsid w:val="00F74A31"/>
    <w:rsid w:val="00F7644C"/>
    <w:rsid w:val="00F76F1E"/>
    <w:rsid w:val="00F77F67"/>
    <w:rsid w:val="00F8135F"/>
    <w:rsid w:val="00F816D8"/>
    <w:rsid w:val="00F827A7"/>
    <w:rsid w:val="00F82868"/>
    <w:rsid w:val="00F82C58"/>
    <w:rsid w:val="00F82CC0"/>
    <w:rsid w:val="00F8382D"/>
    <w:rsid w:val="00F84D58"/>
    <w:rsid w:val="00F8561A"/>
    <w:rsid w:val="00F856B3"/>
    <w:rsid w:val="00F85F6B"/>
    <w:rsid w:val="00F90F12"/>
    <w:rsid w:val="00F90F3F"/>
    <w:rsid w:val="00F92715"/>
    <w:rsid w:val="00F93A71"/>
    <w:rsid w:val="00F93FC1"/>
    <w:rsid w:val="00F9421C"/>
    <w:rsid w:val="00F95BD7"/>
    <w:rsid w:val="00F95D6A"/>
    <w:rsid w:val="00F9660B"/>
    <w:rsid w:val="00F9795F"/>
    <w:rsid w:val="00FA05E2"/>
    <w:rsid w:val="00FA10F9"/>
    <w:rsid w:val="00FA1253"/>
    <w:rsid w:val="00FA1690"/>
    <w:rsid w:val="00FA3003"/>
    <w:rsid w:val="00FA35DC"/>
    <w:rsid w:val="00FA48A7"/>
    <w:rsid w:val="00FA5042"/>
    <w:rsid w:val="00FA5FAA"/>
    <w:rsid w:val="00FA647A"/>
    <w:rsid w:val="00FA6647"/>
    <w:rsid w:val="00FA7655"/>
    <w:rsid w:val="00FA7710"/>
    <w:rsid w:val="00FB2829"/>
    <w:rsid w:val="00FB2840"/>
    <w:rsid w:val="00FB376F"/>
    <w:rsid w:val="00FB4E64"/>
    <w:rsid w:val="00FB5893"/>
    <w:rsid w:val="00FB651C"/>
    <w:rsid w:val="00FB688C"/>
    <w:rsid w:val="00FB7AD2"/>
    <w:rsid w:val="00FC1547"/>
    <w:rsid w:val="00FC154C"/>
    <w:rsid w:val="00FC180B"/>
    <w:rsid w:val="00FC1B5F"/>
    <w:rsid w:val="00FC1E76"/>
    <w:rsid w:val="00FC2EE4"/>
    <w:rsid w:val="00FC33BB"/>
    <w:rsid w:val="00FC38B7"/>
    <w:rsid w:val="00FC4180"/>
    <w:rsid w:val="00FC4652"/>
    <w:rsid w:val="00FC4EC8"/>
    <w:rsid w:val="00FC655D"/>
    <w:rsid w:val="00FC7F4F"/>
    <w:rsid w:val="00FD0386"/>
    <w:rsid w:val="00FD0681"/>
    <w:rsid w:val="00FD0AFE"/>
    <w:rsid w:val="00FD0E43"/>
    <w:rsid w:val="00FD17B4"/>
    <w:rsid w:val="00FD1EBD"/>
    <w:rsid w:val="00FD37B3"/>
    <w:rsid w:val="00FD3CFE"/>
    <w:rsid w:val="00FD429E"/>
    <w:rsid w:val="00FD42A6"/>
    <w:rsid w:val="00FD4818"/>
    <w:rsid w:val="00FD49C3"/>
    <w:rsid w:val="00FD4BB2"/>
    <w:rsid w:val="00FD4D7F"/>
    <w:rsid w:val="00FD5302"/>
    <w:rsid w:val="00FD663E"/>
    <w:rsid w:val="00FD7053"/>
    <w:rsid w:val="00FD7579"/>
    <w:rsid w:val="00FE156F"/>
    <w:rsid w:val="00FE3571"/>
    <w:rsid w:val="00FE5624"/>
    <w:rsid w:val="00FE5716"/>
    <w:rsid w:val="00FE58B8"/>
    <w:rsid w:val="00FE5C81"/>
    <w:rsid w:val="00FE6C7E"/>
    <w:rsid w:val="00FE7D69"/>
    <w:rsid w:val="00FF140A"/>
    <w:rsid w:val="00FF1729"/>
    <w:rsid w:val="00FF1AA4"/>
    <w:rsid w:val="00FF2525"/>
    <w:rsid w:val="00FF2A99"/>
    <w:rsid w:val="00FF3139"/>
    <w:rsid w:val="00FF3E28"/>
    <w:rsid w:val="00FF4312"/>
    <w:rsid w:val="00FF4989"/>
    <w:rsid w:val="00FF59D2"/>
    <w:rsid w:val="00FF5D32"/>
    <w:rsid w:val="00FF6C4C"/>
    <w:rsid w:val="00FF7379"/>
    <w:rsid w:val="00FF73C7"/>
    <w:rsid w:val="00FF7616"/>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BC40883"/>
  <w15:docId w15:val="{704BD7A3-6C4F-411C-A902-31DD68AF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A1A"/>
    <w:pPr>
      <w:widowControl w:val="0"/>
      <w:jc w:val="both"/>
    </w:pPr>
    <w:rPr>
      <w:kern w:val="2"/>
      <w:sz w:val="21"/>
      <w:szCs w:val="24"/>
    </w:rPr>
  </w:style>
  <w:style w:type="paragraph" w:styleId="10">
    <w:name w:val="heading 1"/>
    <w:basedOn w:val="a"/>
    <w:next w:val="a"/>
    <w:qFormat/>
    <w:rsid w:val="00A96C6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A96C6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A96C6C"/>
    <w:pPr>
      <w:keepNext/>
      <w:keepLines/>
      <w:spacing w:before="260" w:after="260" w:line="416" w:lineRule="auto"/>
      <w:outlineLvl w:val="2"/>
    </w:pPr>
    <w:rPr>
      <w:b/>
      <w:bCs/>
      <w:sz w:val="32"/>
      <w:szCs w:val="32"/>
    </w:rPr>
  </w:style>
  <w:style w:type="paragraph" w:styleId="40">
    <w:name w:val="heading 4"/>
    <w:basedOn w:val="a"/>
    <w:next w:val="a"/>
    <w:qFormat/>
    <w:rsid w:val="00A96C6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A96C6C"/>
    <w:pPr>
      <w:keepNext/>
      <w:keepLines/>
      <w:spacing w:before="280" w:after="290" w:line="376" w:lineRule="auto"/>
      <w:outlineLvl w:val="4"/>
    </w:pPr>
    <w:rPr>
      <w:b/>
      <w:bCs/>
      <w:sz w:val="28"/>
      <w:szCs w:val="28"/>
    </w:rPr>
  </w:style>
  <w:style w:type="paragraph" w:styleId="6">
    <w:name w:val="heading 6"/>
    <w:basedOn w:val="a"/>
    <w:next w:val="a"/>
    <w:qFormat/>
    <w:rsid w:val="00A96C6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96C6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96C6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96C6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A96C6C"/>
  </w:style>
  <w:style w:type="paragraph" w:styleId="a3">
    <w:name w:val="header"/>
    <w:basedOn w:val="a"/>
    <w:link w:val="Char0"/>
    <w:uiPriority w:val="99"/>
    <w:rsid w:val="00A96C6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1"/>
    <w:uiPriority w:val="99"/>
    <w:rsid w:val="00A96C6C"/>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link w:val="Char2"/>
    <w:rsid w:val="00A96C6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A96C6C"/>
    <w:pPr>
      <w:widowControl/>
      <w:spacing w:before="100" w:beforeAutospacing="1" w:after="100" w:afterAutospacing="1"/>
      <w:jc w:val="left"/>
    </w:pPr>
    <w:rPr>
      <w:rFonts w:ascii="宋体" w:hAnsi="宋体"/>
      <w:kern w:val="0"/>
      <w:sz w:val="24"/>
    </w:rPr>
  </w:style>
  <w:style w:type="paragraph" w:styleId="a8">
    <w:name w:val="Document Map"/>
    <w:basedOn w:val="a"/>
    <w:semiHidden/>
    <w:rsid w:val="00A96C6C"/>
    <w:pPr>
      <w:shd w:val="clear" w:color="auto" w:fill="000080"/>
    </w:pPr>
  </w:style>
  <w:style w:type="character" w:customStyle="1" w:styleId="CharCharCharCharCharCharCharChar">
    <w:name w:val="正文文字 Char Char Char Char Char Char Char Char"/>
    <w:aliases w:val="正文文本2,正文文本1"/>
    <w:basedOn w:val="a0"/>
    <w:rsid w:val="00A96C6C"/>
    <w:rPr>
      <w:rFonts w:ascii="仿宋_GB2312" w:eastAsia="仿宋_GB2312"/>
      <w:sz w:val="28"/>
      <w:lang w:val="en-US" w:eastAsia="zh-CN" w:bidi="ar-SA"/>
    </w:rPr>
  </w:style>
  <w:style w:type="character" w:customStyle="1" w:styleId="afont1">
    <w:name w:val="afont1"/>
    <w:basedOn w:val="a0"/>
    <w:rsid w:val="00A96C6C"/>
    <w:rPr>
      <w:rFonts w:ascii="Arial Narrow" w:hAnsi="Arial Narrow" w:hint="default"/>
      <w:sz w:val="21"/>
      <w:szCs w:val="21"/>
    </w:rPr>
  </w:style>
  <w:style w:type="paragraph" w:customStyle="1" w:styleId="CharChar">
    <w:name w:val="Char Char"/>
    <w:basedOn w:val="a"/>
    <w:rsid w:val="00A96C6C"/>
  </w:style>
  <w:style w:type="paragraph" w:customStyle="1" w:styleId="Default">
    <w:name w:val="Default"/>
    <w:rsid w:val="00A96C6C"/>
    <w:pPr>
      <w:widowControl w:val="0"/>
      <w:autoSpaceDE w:val="0"/>
      <w:autoSpaceDN w:val="0"/>
      <w:adjustRightInd w:val="0"/>
    </w:pPr>
    <w:rPr>
      <w:rFonts w:ascii="宋体" w:cs="宋体"/>
      <w:color w:val="000000"/>
      <w:sz w:val="24"/>
      <w:szCs w:val="24"/>
    </w:rPr>
  </w:style>
  <w:style w:type="paragraph" w:styleId="a9">
    <w:name w:val="Date"/>
    <w:basedOn w:val="a"/>
    <w:next w:val="a"/>
    <w:rsid w:val="00A96C6C"/>
    <w:rPr>
      <w:sz w:val="24"/>
      <w:szCs w:val="20"/>
    </w:rPr>
  </w:style>
  <w:style w:type="paragraph" w:customStyle="1" w:styleId="CharCharCharChar">
    <w:name w:val="Char Char Char Char"/>
    <w:basedOn w:val="a"/>
    <w:autoRedefine/>
    <w:rsid w:val="00A96C6C"/>
    <w:pPr>
      <w:tabs>
        <w:tab w:val="num" w:pos="840"/>
      </w:tabs>
      <w:adjustRightInd w:val="0"/>
      <w:spacing w:line="360" w:lineRule="atLeast"/>
      <w:ind w:left="840" w:hanging="360"/>
      <w:textAlignment w:val="baseline"/>
    </w:pPr>
    <w:rPr>
      <w:sz w:val="24"/>
    </w:rPr>
  </w:style>
  <w:style w:type="character" w:styleId="aa">
    <w:name w:val="page number"/>
    <w:basedOn w:val="a0"/>
    <w:rsid w:val="00A96C6C"/>
  </w:style>
  <w:style w:type="paragraph" w:customStyle="1" w:styleId="xl33">
    <w:name w:val="xl33"/>
    <w:basedOn w:val="a"/>
    <w:rsid w:val="00A96C6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A96C6C"/>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A96C6C"/>
    <w:pPr>
      <w:numPr>
        <w:numId w:val="1"/>
      </w:numPr>
    </w:pPr>
    <w:rPr>
      <w:sz w:val="24"/>
      <w:szCs w:val="20"/>
    </w:rPr>
  </w:style>
  <w:style w:type="paragraph" w:customStyle="1" w:styleId="ab">
    <w:name w:val="简单回函地址"/>
    <w:basedOn w:val="a"/>
    <w:rsid w:val="00A96C6C"/>
  </w:style>
  <w:style w:type="paragraph" w:customStyle="1" w:styleId="FormLabel">
    <w:name w:val="Form Label"/>
    <w:basedOn w:val="a"/>
    <w:rsid w:val="00A96C6C"/>
    <w:pPr>
      <w:widowControl/>
      <w:spacing w:line="280" w:lineRule="exact"/>
      <w:jc w:val="left"/>
    </w:pPr>
    <w:rPr>
      <w:kern w:val="0"/>
      <w:sz w:val="18"/>
      <w:szCs w:val="20"/>
      <w:lang w:val="en-GB" w:eastAsia="en-US"/>
    </w:rPr>
  </w:style>
  <w:style w:type="character" w:styleId="ac">
    <w:name w:val="Strong"/>
    <w:basedOn w:val="a0"/>
    <w:qFormat/>
    <w:rsid w:val="00A96C6C"/>
    <w:rPr>
      <w:b/>
      <w:bCs/>
    </w:rPr>
  </w:style>
  <w:style w:type="paragraph" w:customStyle="1" w:styleId="Char3">
    <w:name w:val="Char"/>
    <w:basedOn w:val="a"/>
    <w:rsid w:val="00A96C6C"/>
  </w:style>
  <w:style w:type="character" w:customStyle="1" w:styleId="2CharCharChar">
    <w:name w:val="标题 2 Char Char Char"/>
    <w:basedOn w:val="a0"/>
    <w:rsid w:val="00A96C6C"/>
    <w:rPr>
      <w:rFonts w:ascii="Arial" w:eastAsia="宋体" w:hAnsi="Arial"/>
      <w:b/>
      <w:kern w:val="2"/>
      <w:sz w:val="28"/>
      <w:szCs w:val="28"/>
      <w:lang w:val="en-US" w:eastAsia="zh-CN" w:bidi="ar-SA"/>
    </w:rPr>
  </w:style>
  <w:style w:type="paragraph" w:styleId="ad">
    <w:name w:val="Balloon Text"/>
    <w:basedOn w:val="a"/>
    <w:semiHidden/>
    <w:rsid w:val="00A96C6C"/>
    <w:rPr>
      <w:sz w:val="18"/>
      <w:szCs w:val="18"/>
    </w:rPr>
  </w:style>
  <w:style w:type="paragraph" w:styleId="ae">
    <w:name w:val="footnote text"/>
    <w:basedOn w:val="a"/>
    <w:semiHidden/>
    <w:rsid w:val="00A96C6C"/>
    <w:pPr>
      <w:snapToGrid w:val="0"/>
      <w:jc w:val="left"/>
    </w:pPr>
    <w:rPr>
      <w:sz w:val="18"/>
      <w:szCs w:val="18"/>
    </w:rPr>
  </w:style>
  <w:style w:type="character" w:styleId="af">
    <w:name w:val="footnote reference"/>
    <w:basedOn w:val="a0"/>
    <w:semiHidden/>
    <w:rsid w:val="00A96C6C"/>
    <w:rPr>
      <w:vertAlign w:val="superscript"/>
    </w:rPr>
  </w:style>
  <w:style w:type="character" w:styleId="af0">
    <w:name w:val="Hyperlink"/>
    <w:basedOn w:val="a0"/>
    <w:rsid w:val="00A96C6C"/>
    <w:rPr>
      <w:color w:val="0000FF"/>
      <w:u w:val="single"/>
    </w:rPr>
  </w:style>
  <w:style w:type="paragraph" w:customStyle="1" w:styleId="xl31">
    <w:name w:val="xl31"/>
    <w:basedOn w:val="a"/>
    <w:rsid w:val="00A96C6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96C6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A96C6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4"/>
    <w:semiHidden/>
    <w:rsid w:val="00070D95"/>
    <w:pPr>
      <w:jc w:val="left"/>
    </w:pPr>
  </w:style>
  <w:style w:type="paragraph" w:styleId="af2">
    <w:name w:val="annotation subject"/>
    <w:basedOn w:val="af1"/>
    <w:next w:val="af1"/>
    <w:semiHidden/>
    <w:rsid w:val="00070D95"/>
    <w:rPr>
      <w:b/>
      <w:bCs/>
    </w:rPr>
  </w:style>
  <w:style w:type="character" w:customStyle="1" w:styleId="Char4">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link w:val="Char5"/>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3"/>
      </w:numPr>
    </w:pPr>
  </w:style>
  <w:style w:type="numbering" w:customStyle="1" w:styleId="3">
    <w:name w:val="样式3"/>
    <w:rsid w:val="00B1192F"/>
    <w:pPr>
      <w:numPr>
        <w:numId w:val="5"/>
      </w:numPr>
    </w:pPr>
  </w:style>
  <w:style w:type="numbering" w:customStyle="1" w:styleId="2">
    <w:name w:val="样式2"/>
    <w:rsid w:val="00B1192F"/>
    <w:pPr>
      <w:numPr>
        <w:numId w:val="4"/>
      </w:numPr>
    </w:pPr>
  </w:style>
  <w:style w:type="numbering" w:customStyle="1" w:styleId="4">
    <w:name w:val="样式4"/>
    <w:rsid w:val="00195240"/>
    <w:pPr>
      <w:numPr>
        <w:numId w:val="6"/>
      </w:numPr>
    </w:pPr>
  </w:style>
  <w:style w:type="numbering" w:customStyle="1" w:styleId="5">
    <w:name w:val="样式5"/>
    <w:rsid w:val="00195240"/>
    <w:pPr>
      <w:numPr>
        <w:numId w:val="7"/>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F82CC0"/>
    <w:rPr>
      <w:kern w:val="2"/>
      <w:sz w:val="21"/>
      <w:szCs w:val="24"/>
    </w:rPr>
  </w:style>
  <w:style w:type="paragraph" w:styleId="af8">
    <w:name w:val="List Paragraph"/>
    <w:basedOn w:val="a"/>
    <w:uiPriority w:val="34"/>
    <w:qFormat/>
    <w:rsid w:val="008F15DF"/>
    <w:pPr>
      <w:ind w:firstLineChars="200" w:firstLine="420"/>
    </w:pPr>
  </w:style>
  <w:style w:type="character" w:customStyle="1" w:styleId="big1">
    <w:name w:val="big1"/>
    <w:basedOn w:val="a0"/>
    <w:rsid w:val="008B6AAE"/>
    <w:rPr>
      <w:spacing w:val="360"/>
      <w:sz w:val="22"/>
      <w:szCs w:val="22"/>
    </w:rPr>
  </w:style>
  <w:style w:type="paragraph" w:styleId="af9">
    <w:name w:val="Body Text Indent"/>
    <w:basedOn w:val="a"/>
    <w:link w:val="Char6"/>
    <w:rsid w:val="008B6AAE"/>
    <w:pPr>
      <w:spacing w:line="360" w:lineRule="auto"/>
      <w:ind w:firstLineChars="200" w:firstLine="480"/>
    </w:pPr>
    <w:rPr>
      <w:sz w:val="24"/>
    </w:rPr>
  </w:style>
  <w:style w:type="character" w:customStyle="1" w:styleId="Char6">
    <w:name w:val="正文文本缩进 Char"/>
    <w:basedOn w:val="a0"/>
    <w:link w:val="af9"/>
    <w:rsid w:val="008B6AAE"/>
    <w:rPr>
      <w:kern w:val="2"/>
      <w:sz w:val="24"/>
      <w:szCs w:val="24"/>
    </w:rPr>
  </w:style>
  <w:style w:type="paragraph" w:styleId="32">
    <w:name w:val="Body Text Indent 3"/>
    <w:basedOn w:val="a"/>
    <w:link w:val="3Char"/>
    <w:rsid w:val="008B6AAE"/>
    <w:pPr>
      <w:tabs>
        <w:tab w:val="left" w:pos="1080"/>
      </w:tabs>
      <w:ind w:firstLine="360"/>
    </w:pPr>
    <w:rPr>
      <w:rFonts w:ascii="仿宋_GB2312" w:eastAsia="仿宋_GB2312" w:hAnsi="宋体"/>
      <w:sz w:val="24"/>
    </w:rPr>
  </w:style>
  <w:style w:type="character" w:customStyle="1" w:styleId="3Char">
    <w:name w:val="正文文本缩进 3 Char"/>
    <w:basedOn w:val="a0"/>
    <w:link w:val="32"/>
    <w:rsid w:val="008B6AAE"/>
    <w:rPr>
      <w:rFonts w:ascii="仿宋_GB2312" w:eastAsia="仿宋_GB2312" w:hAnsi="宋体"/>
      <w:kern w:val="2"/>
      <w:sz w:val="24"/>
      <w:szCs w:val="24"/>
    </w:rPr>
  </w:style>
  <w:style w:type="paragraph" w:styleId="23">
    <w:name w:val="Body Text Indent 2"/>
    <w:basedOn w:val="a"/>
    <w:link w:val="2Char"/>
    <w:rsid w:val="008B6AAE"/>
    <w:pPr>
      <w:spacing w:before="60" w:line="360" w:lineRule="auto"/>
      <w:ind w:firstLine="345"/>
    </w:pPr>
    <w:rPr>
      <w:color w:val="3366FF"/>
      <w:sz w:val="24"/>
    </w:rPr>
  </w:style>
  <w:style w:type="character" w:customStyle="1" w:styleId="2Char">
    <w:name w:val="正文文本缩进 2 Char"/>
    <w:basedOn w:val="a0"/>
    <w:link w:val="23"/>
    <w:rsid w:val="008B6AAE"/>
    <w:rPr>
      <w:color w:val="3366FF"/>
      <w:kern w:val="2"/>
      <w:sz w:val="24"/>
      <w:szCs w:val="24"/>
    </w:rPr>
  </w:style>
  <w:style w:type="paragraph" w:styleId="afa">
    <w:name w:val="Normal Indent"/>
    <w:basedOn w:val="a"/>
    <w:rsid w:val="008B6AAE"/>
    <w:pPr>
      <w:snapToGrid w:val="0"/>
      <w:ind w:firstLine="420"/>
    </w:pPr>
    <w:rPr>
      <w:rFonts w:eastAsia="楷体_GB2312"/>
      <w:sz w:val="24"/>
      <w:szCs w:val="20"/>
    </w:rPr>
  </w:style>
  <w:style w:type="paragraph" w:customStyle="1" w:styleId="afb">
    <w:name w:val="项目"/>
    <w:basedOn w:val="40"/>
    <w:rsid w:val="008B6AAE"/>
    <w:pPr>
      <w:snapToGrid w:val="0"/>
      <w:spacing w:before="120" w:after="120" w:line="360" w:lineRule="auto"/>
    </w:pPr>
    <w:rPr>
      <w:rFonts w:ascii="Times New Roman" w:eastAsia="楷体_GB2312" w:hAnsi="Times New Roman"/>
      <w:b w:val="0"/>
      <w:sz w:val="24"/>
      <w:szCs w:val="20"/>
    </w:rPr>
  </w:style>
  <w:style w:type="paragraph" w:customStyle="1" w:styleId="afc">
    <w:name w:val="表格文字"/>
    <w:basedOn w:val="a6"/>
    <w:rsid w:val="008B6AAE"/>
    <w:pPr>
      <w:adjustRightInd/>
      <w:snapToGrid/>
      <w:spacing w:before="60" w:after="60" w:line="240" w:lineRule="auto"/>
      <w:ind w:right="0"/>
      <w:jc w:val="center"/>
    </w:pPr>
    <w:rPr>
      <w:rFonts w:ascii="Times New Roman" w:eastAsia="楷体_GB2312" w:hint="default"/>
      <w:bCs/>
      <w:kern w:val="2"/>
      <w:sz w:val="21"/>
    </w:rPr>
  </w:style>
  <w:style w:type="character" w:styleId="afd">
    <w:name w:val="FollowedHyperlink"/>
    <w:basedOn w:val="a0"/>
    <w:uiPriority w:val="99"/>
    <w:rsid w:val="008B6AAE"/>
    <w:rPr>
      <w:color w:val="800080"/>
      <w:u w:val="single"/>
    </w:rPr>
  </w:style>
  <w:style w:type="character" w:customStyle="1" w:styleId="read1">
    <w:name w:val="read1"/>
    <w:basedOn w:val="a0"/>
    <w:rsid w:val="008B6AAE"/>
    <w:rPr>
      <w:rFonts w:ascii="ˎ̥" w:hAnsi="ˎ̥" w:hint="default"/>
      <w:strike w:val="0"/>
      <w:dstrike w:val="0"/>
      <w:color w:val="000000"/>
      <w:u w:val="none"/>
      <w:effect w:val="none"/>
    </w:rPr>
  </w:style>
  <w:style w:type="character" w:customStyle="1" w:styleId="font141">
    <w:name w:val="font141"/>
    <w:basedOn w:val="a0"/>
    <w:rsid w:val="008B6AAE"/>
    <w:rPr>
      <w:rFonts w:ascii="宋体" w:eastAsia="宋体" w:hAnsi="宋体" w:hint="eastAsia"/>
      <w:spacing w:val="300"/>
      <w:sz w:val="21"/>
      <w:szCs w:val="21"/>
    </w:rPr>
  </w:style>
  <w:style w:type="paragraph" w:customStyle="1" w:styleId="CharCharCharChar0">
    <w:name w:val="Char Char Char Char"/>
    <w:basedOn w:val="a"/>
    <w:autoRedefine/>
    <w:rsid w:val="008B6AAE"/>
    <w:pPr>
      <w:tabs>
        <w:tab w:val="num" w:pos="360"/>
      </w:tabs>
    </w:pPr>
    <w:rPr>
      <w:sz w:val="24"/>
    </w:rPr>
  </w:style>
  <w:style w:type="paragraph" w:customStyle="1" w:styleId="afe">
    <w:name w:val="特点"/>
    <w:aliases w:val="表正文,正文非缩进,段1"/>
    <w:basedOn w:val="a"/>
    <w:next w:val="afa"/>
    <w:rsid w:val="008B6AAE"/>
    <w:pPr>
      <w:ind w:firstLine="420"/>
    </w:pPr>
    <w:rPr>
      <w:szCs w:val="20"/>
    </w:rPr>
  </w:style>
  <w:style w:type="character" w:customStyle="1" w:styleId="read">
    <w:name w:val="read"/>
    <w:basedOn w:val="a0"/>
    <w:rsid w:val="008B6AAE"/>
  </w:style>
  <w:style w:type="paragraph" w:customStyle="1" w:styleId="CharCharChar">
    <w:name w:val="Char Char Char"/>
    <w:basedOn w:val="a"/>
    <w:rsid w:val="008B6AAE"/>
  </w:style>
  <w:style w:type="paragraph" w:customStyle="1" w:styleId="Char7">
    <w:name w:val="Char"/>
    <w:basedOn w:val="a"/>
    <w:rsid w:val="008B6AAE"/>
  </w:style>
  <w:style w:type="table" w:styleId="aff">
    <w:name w:val="Table Theme"/>
    <w:basedOn w:val="a1"/>
    <w:rsid w:val="008B6A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rsid w:val="008B6AAE"/>
    <w:rPr>
      <w:rFonts w:ascii="黑体" w:eastAsia="黑体" w:hAnsi="Courier New" w:cs="Courier New"/>
      <w:sz w:val="20"/>
      <w:szCs w:val="20"/>
    </w:rPr>
  </w:style>
  <w:style w:type="character" w:customStyle="1" w:styleId="da">
    <w:name w:val="da"/>
    <w:basedOn w:val="a0"/>
    <w:rsid w:val="008B6AAE"/>
  </w:style>
  <w:style w:type="character" w:customStyle="1" w:styleId="Char1">
    <w:name w:val="页脚 Char"/>
    <w:basedOn w:val="a0"/>
    <w:link w:val="a4"/>
    <w:uiPriority w:val="99"/>
    <w:rsid w:val="008B6AAE"/>
    <w:rPr>
      <w:kern w:val="2"/>
      <w:sz w:val="18"/>
      <w:szCs w:val="18"/>
    </w:rPr>
  </w:style>
  <w:style w:type="character" w:customStyle="1" w:styleId="Char2">
    <w:name w:val="正文文本 Char"/>
    <w:aliases w:val="正文文字 Char Char Char Char Char Char Char Char1"/>
    <w:basedOn w:val="a0"/>
    <w:link w:val="a6"/>
    <w:rsid w:val="008B6AAE"/>
    <w:rPr>
      <w:rFonts w:ascii="仿宋_GB2312" w:eastAsia="仿宋_GB2312"/>
      <w:sz w:val="28"/>
    </w:rPr>
  </w:style>
  <w:style w:type="character" w:customStyle="1" w:styleId="Char0">
    <w:name w:val="页眉 Char"/>
    <w:basedOn w:val="a0"/>
    <w:link w:val="a3"/>
    <w:uiPriority w:val="99"/>
    <w:rsid w:val="008B6AAE"/>
    <w:rPr>
      <w:kern w:val="2"/>
      <w:sz w:val="18"/>
      <w:szCs w:val="18"/>
    </w:rPr>
  </w:style>
  <w:style w:type="paragraph" w:customStyle="1" w:styleId="CharCharCharChar1">
    <w:name w:val="Char Char Char Char"/>
    <w:basedOn w:val="a"/>
    <w:autoRedefine/>
    <w:rsid w:val="00DE0BDA"/>
    <w:pPr>
      <w:tabs>
        <w:tab w:val="num" w:pos="360"/>
      </w:tabs>
    </w:pPr>
    <w:rPr>
      <w:sz w:val="24"/>
    </w:rPr>
  </w:style>
  <w:style w:type="paragraph" w:customStyle="1" w:styleId="CharCharChar0">
    <w:name w:val="Char Char Char"/>
    <w:basedOn w:val="a"/>
    <w:rsid w:val="00DE0BDA"/>
  </w:style>
  <w:style w:type="paragraph" w:customStyle="1" w:styleId="Char8">
    <w:name w:val="Char"/>
    <w:basedOn w:val="a"/>
    <w:rsid w:val="00DE0BDA"/>
  </w:style>
  <w:style w:type="character" w:customStyle="1" w:styleId="Char5">
    <w:name w:val="纯文本 Char"/>
    <w:basedOn w:val="a0"/>
    <w:link w:val="af3"/>
    <w:rsid w:val="00DE0BDA"/>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1691">
      <w:bodyDiv w:val="1"/>
      <w:marLeft w:val="0"/>
      <w:marRight w:val="0"/>
      <w:marTop w:val="0"/>
      <w:marBottom w:val="0"/>
      <w:divBdr>
        <w:top w:val="none" w:sz="0" w:space="0" w:color="auto"/>
        <w:left w:val="none" w:sz="0" w:space="0" w:color="auto"/>
        <w:bottom w:val="none" w:sz="0" w:space="0" w:color="auto"/>
        <w:right w:val="none" w:sz="0" w:space="0" w:color="auto"/>
      </w:divBdr>
    </w:div>
    <w:div w:id="39214156">
      <w:bodyDiv w:val="1"/>
      <w:marLeft w:val="0"/>
      <w:marRight w:val="0"/>
      <w:marTop w:val="0"/>
      <w:marBottom w:val="0"/>
      <w:divBdr>
        <w:top w:val="none" w:sz="0" w:space="0" w:color="auto"/>
        <w:left w:val="none" w:sz="0" w:space="0" w:color="auto"/>
        <w:bottom w:val="none" w:sz="0" w:space="0" w:color="auto"/>
        <w:right w:val="none" w:sz="0" w:space="0" w:color="auto"/>
      </w:divBdr>
    </w:div>
    <w:div w:id="64837591">
      <w:bodyDiv w:val="1"/>
      <w:marLeft w:val="0"/>
      <w:marRight w:val="0"/>
      <w:marTop w:val="0"/>
      <w:marBottom w:val="0"/>
      <w:divBdr>
        <w:top w:val="none" w:sz="0" w:space="0" w:color="auto"/>
        <w:left w:val="none" w:sz="0" w:space="0" w:color="auto"/>
        <w:bottom w:val="none" w:sz="0" w:space="0" w:color="auto"/>
        <w:right w:val="none" w:sz="0" w:space="0" w:color="auto"/>
      </w:divBdr>
    </w:div>
    <w:div w:id="103041564">
      <w:bodyDiv w:val="1"/>
      <w:marLeft w:val="0"/>
      <w:marRight w:val="0"/>
      <w:marTop w:val="0"/>
      <w:marBottom w:val="0"/>
      <w:divBdr>
        <w:top w:val="none" w:sz="0" w:space="0" w:color="auto"/>
        <w:left w:val="none" w:sz="0" w:space="0" w:color="auto"/>
        <w:bottom w:val="none" w:sz="0" w:space="0" w:color="auto"/>
        <w:right w:val="none" w:sz="0" w:space="0" w:color="auto"/>
      </w:divBdr>
    </w:div>
    <w:div w:id="113333766">
      <w:bodyDiv w:val="1"/>
      <w:marLeft w:val="0"/>
      <w:marRight w:val="0"/>
      <w:marTop w:val="0"/>
      <w:marBottom w:val="0"/>
      <w:divBdr>
        <w:top w:val="none" w:sz="0" w:space="0" w:color="auto"/>
        <w:left w:val="none" w:sz="0" w:space="0" w:color="auto"/>
        <w:bottom w:val="none" w:sz="0" w:space="0" w:color="auto"/>
        <w:right w:val="none" w:sz="0" w:space="0" w:color="auto"/>
      </w:divBdr>
    </w:div>
    <w:div w:id="120537554">
      <w:bodyDiv w:val="1"/>
      <w:marLeft w:val="0"/>
      <w:marRight w:val="0"/>
      <w:marTop w:val="0"/>
      <w:marBottom w:val="0"/>
      <w:divBdr>
        <w:top w:val="none" w:sz="0" w:space="0" w:color="auto"/>
        <w:left w:val="none" w:sz="0" w:space="0" w:color="auto"/>
        <w:bottom w:val="none" w:sz="0" w:space="0" w:color="auto"/>
        <w:right w:val="none" w:sz="0" w:space="0" w:color="auto"/>
      </w:divBdr>
    </w:div>
    <w:div w:id="306203223">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2325977">
      <w:bodyDiv w:val="1"/>
      <w:marLeft w:val="0"/>
      <w:marRight w:val="0"/>
      <w:marTop w:val="0"/>
      <w:marBottom w:val="0"/>
      <w:divBdr>
        <w:top w:val="none" w:sz="0" w:space="0" w:color="auto"/>
        <w:left w:val="none" w:sz="0" w:space="0" w:color="auto"/>
        <w:bottom w:val="none" w:sz="0" w:space="0" w:color="auto"/>
        <w:right w:val="none" w:sz="0" w:space="0" w:color="auto"/>
      </w:divBdr>
    </w:div>
    <w:div w:id="385951918">
      <w:bodyDiv w:val="1"/>
      <w:marLeft w:val="0"/>
      <w:marRight w:val="0"/>
      <w:marTop w:val="0"/>
      <w:marBottom w:val="0"/>
      <w:divBdr>
        <w:top w:val="none" w:sz="0" w:space="0" w:color="auto"/>
        <w:left w:val="none" w:sz="0" w:space="0" w:color="auto"/>
        <w:bottom w:val="none" w:sz="0" w:space="0" w:color="auto"/>
        <w:right w:val="none" w:sz="0" w:space="0" w:color="auto"/>
      </w:divBdr>
    </w:div>
    <w:div w:id="409425791">
      <w:bodyDiv w:val="1"/>
      <w:marLeft w:val="0"/>
      <w:marRight w:val="0"/>
      <w:marTop w:val="0"/>
      <w:marBottom w:val="0"/>
      <w:divBdr>
        <w:top w:val="none" w:sz="0" w:space="0" w:color="auto"/>
        <w:left w:val="none" w:sz="0" w:space="0" w:color="auto"/>
        <w:bottom w:val="none" w:sz="0" w:space="0" w:color="auto"/>
        <w:right w:val="none" w:sz="0" w:space="0" w:color="auto"/>
      </w:divBdr>
    </w:div>
    <w:div w:id="424502574">
      <w:bodyDiv w:val="1"/>
      <w:marLeft w:val="0"/>
      <w:marRight w:val="0"/>
      <w:marTop w:val="0"/>
      <w:marBottom w:val="0"/>
      <w:divBdr>
        <w:top w:val="none" w:sz="0" w:space="0" w:color="auto"/>
        <w:left w:val="none" w:sz="0" w:space="0" w:color="auto"/>
        <w:bottom w:val="none" w:sz="0" w:space="0" w:color="auto"/>
        <w:right w:val="none" w:sz="0" w:space="0" w:color="auto"/>
      </w:divBdr>
    </w:div>
    <w:div w:id="479273166">
      <w:bodyDiv w:val="1"/>
      <w:marLeft w:val="0"/>
      <w:marRight w:val="0"/>
      <w:marTop w:val="0"/>
      <w:marBottom w:val="0"/>
      <w:divBdr>
        <w:top w:val="none" w:sz="0" w:space="0" w:color="auto"/>
        <w:left w:val="none" w:sz="0" w:space="0" w:color="auto"/>
        <w:bottom w:val="none" w:sz="0" w:space="0" w:color="auto"/>
        <w:right w:val="none" w:sz="0" w:space="0" w:color="auto"/>
      </w:divBdr>
    </w:div>
    <w:div w:id="493765101">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57077889">
      <w:bodyDiv w:val="1"/>
      <w:marLeft w:val="0"/>
      <w:marRight w:val="0"/>
      <w:marTop w:val="0"/>
      <w:marBottom w:val="0"/>
      <w:divBdr>
        <w:top w:val="none" w:sz="0" w:space="0" w:color="auto"/>
        <w:left w:val="none" w:sz="0" w:space="0" w:color="auto"/>
        <w:bottom w:val="none" w:sz="0" w:space="0" w:color="auto"/>
        <w:right w:val="none" w:sz="0" w:space="0" w:color="auto"/>
      </w:divBdr>
    </w:div>
    <w:div w:id="659500555">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580674">
      <w:bodyDiv w:val="1"/>
      <w:marLeft w:val="0"/>
      <w:marRight w:val="0"/>
      <w:marTop w:val="0"/>
      <w:marBottom w:val="0"/>
      <w:divBdr>
        <w:top w:val="none" w:sz="0" w:space="0" w:color="auto"/>
        <w:left w:val="none" w:sz="0" w:space="0" w:color="auto"/>
        <w:bottom w:val="none" w:sz="0" w:space="0" w:color="auto"/>
        <w:right w:val="none" w:sz="0" w:space="0" w:color="auto"/>
      </w:divBdr>
    </w:div>
    <w:div w:id="792091299">
      <w:bodyDiv w:val="1"/>
      <w:marLeft w:val="0"/>
      <w:marRight w:val="0"/>
      <w:marTop w:val="0"/>
      <w:marBottom w:val="0"/>
      <w:divBdr>
        <w:top w:val="none" w:sz="0" w:space="0" w:color="auto"/>
        <w:left w:val="none" w:sz="0" w:space="0" w:color="auto"/>
        <w:bottom w:val="none" w:sz="0" w:space="0" w:color="auto"/>
        <w:right w:val="none" w:sz="0" w:space="0" w:color="auto"/>
      </w:divBdr>
    </w:div>
    <w:div w:id="823931917">
      <w:bodyDiv w:val="1"/>
      <w:marLeft w:val="0"/>
      <w:marRight w:val="0"/>
      <w:marTop w:val="0"/>
      <w:marBottom w:val="0"/>
      <w:divBdr>
        <w:top w:val="none" w:sz="0" w:space="0" w:color="auto"/>
        <w:left w:val="none" w:sz="0" w:space="0" w:color="auto"/>
        <w:bottom w:val="none" w:sz="0" w:space="0" w:color="auto"/>
        <w:right w:val="none" w:sz="0" w:space="0" w:color="auto"/>
      </w:divBdr>
    </w:div>
    <w:div w:id="824665592">
      <w:bodyDiv w:val="1"/>
      <w:marLeft w:val="0"/>
      <w:marRight w:val="0"/>
      <w:marTop w:val="0"/>
      <w:marBottom w:val="0"/>
      <w:divBdr>
        <w:top w:val="none" w:sz="0" w:space="0" w:color="auto"/>
        <w:left w:val="none" w:sz="0" w:space="0" w:color="auto"/>
        <w:bottom w:val="none" w:sz="0" w:space="0" w:color="auto"/>
        <w:right w:val="none" w:sz="0" w:space="0" w:color="auto"/>
      </w:divBdr>
    </w:div>
    <w:div w:id="825822433">
      <w:bodyDiv w:val="1"/>
      <w:marLeft w:val="0"/>
      <w:marRight w:val="0"/>
      <w:marTop w:val="0"/>
      <w:marBottom w:val="0"/>
      <w:divBdr>
        <w:top w:val="none" w:sz="0" w:space="0" w:color="auto"/>
        <w:left w:val="none" w:sz="0" w:space="0" w:color="auto"/>
        <w:bottom w:val="none" w:sz="0" w:space="0" w:color="auto"/>
        <w:right w:val="none" w:sz="0" w:space="0" w:color="auto"/>
      </w:divBdr>
    </w:div>
    <w:div w:id="833686817">
      <w:bodyDiv w:val="1"/>
      <w:marLeft w:val="0"/>
      <w:marRight w:val="0"/>
      <w:marTop w:val="0"/>
      <w:marBottom w:val="0"/>
      <w:divBdr>
        <w:top w:val="none" w:sz="0" w:space="0" w:color="auto"/>
        <w:left w:val="none" w:sz="0" w:space="0" w:color="auto"/>
        <w:bottom w:val="none" w:sz="0" w:space="0" w:color="auto"/>
        <w:right w:val="none" w:sz="0" w:space="0" w:color="auto"/>
      </w:divBdr>
    </w:div>
    <w:div w:id="851383324">
      <w:bodyDiv w:val="1"/>
      <w:marLeft w:val="0"/>
      <w:marRight w:val="0"/>
      <w:marTop w:val="0"/>
      <w:marBottom w:val="0"/>
      <w:divBdr>
        <w:top w:val="none" w:sz="0" w:space="0" w:color="auto"/>
        <w:left w:val="none" w:sz="0" w:space="0" w:color="auto"/>
        <w:bottom w:val="none" w:sz="0" w:space="0" w:color="auto"/>
        <w:right w:val="none" w:sz="0" w:space="0" w:color="auto"/>
      </w:divBdr>
    </w:div>
    <w:div w:id="933324709">
      <w:bodyDiv w:val="1"/>
      <w:marLeft w:val="0"/>
      <w:marRight w:val="0"/>
      <w:marTop w:val="0"/>
      <w:marBottom w:val="0"/>
      <w:divBdr>
        <w:top w:val="none" w:sz="0" w:space="0" w:color="auto"/>
        <w:left w:val="none" w:sz="0" w:space="0" w:color="auto"/>
        <w:bottom w:val="none" w:sz="0" w:space="0" w:color="auto"/>
        <w:right w:val="none" w:sz="0" w:space="0" w:color="auto"/>
      </w:divBdr>
    </w:div>
    <w:div w:id="956983257">
      <w:bodyDiv w:val="1"/>
      <w:marLeft w:val="0"/>
      <w:marRight w:val="0"/>
      <w:marTop w:val="0"/>
      <w:marBottom w:val="0"/>
      <w:divBdr>
        <w:top w:val="none" w:sz="0" w:space="0" w:color="auto"/>
        <w:left w:val="none" w:sz="0" w:space="0" w:color="auto"/>
        <w:bottom w:val="none" w:sz="0" w:space="0" w:color="auto"/>
        <w:right w:val="none" w:sz="0" w:space="0" w:color="auto"/>
      </w:divBdr>
    </w:div>
    <w:div w:id="963998293">
      <w:bodyDiv w:val="1"/>
      <w:marLeft w:val="0"/>
      <w:marRight w:val="0"/>
      <w:marTop w:val="0"/>
      <w:marBottom w:val="0"/>
      <w:divBdr>
        <w:top w:val="none" w:sz="0" w:space="0" w:color="auto"/>
        <w:left w:val="none" w:sz="0" w:space="0" w:color="auto"/>
        <w:bottom w:val="none" w:sz="0" w:space="0" w:color="auto"/>
        <w:right w:val="none" w:sz="0" w:space="0" w:color="auto"/>
      </w:divBdr>
    </w:div>
    <w:div w:id="1025597655">
      <w:bodyDiv w:val="1"/>
      <w:marLeft w:val="0"/>
      <w:marRight w:val="0"/>
      <w:marTop w:val="0"/>
      <w:marBottom w:val="0"/>
      <w:divBdr>
        <w:top w:val="none" w:sz="0" w:space="0" w:color="auto"/>
        <w:left w:val="none" w:sz="0" w:space="0" w:color="auto"/>
        <w:bottom w:val="none" w:sz="0" w:space="0" w:color="auto"/>
        <w:right w:val="none" w:sz="0" w:space="0" w:color="auto"/>
      </w:divBdr>
    </w:div>
    <w:div w:id="1035153779">
      <w:bodyDiv w:val="1"/>
      <w:marLeft w:val="0"/>
      <w:marRight w:val="0"/>
      <w:marTop w:val="0"/>
      <w:marBottom w:val="0"/>
      <w:divBdr>
        <w:top w:val="none" w:sz="0" w:space="0" w:color="auto"/>
        <w:left w:val="none" w:sz="0" w:space="0" w:color="auto"/>
        <w:bottom w:val="none" w:sz="0" w:space="0" w:color="auto"/>
        <w:right w:val="none" w:sz="0" w:space="0" w:color="auto"/>
      </w:divBdr>
    </w:div>
    <w:div w:id="1046105764">
      <w:bodyDiv w:val="1"/>
      <w:marLeft w:val="0"/>
      <w:marRight w:val="0"/>
      <w:marTop w:val="0"/>
      <w:marBottom w:val="0"/>
      <w:divBdr>
        <w:top w:val="none" w:sz="0" w:space="0" w:color="auto"/>
        <w:left w:val="none" w:sz="0" w:space="0" w:color="auto"/>
        <w:bottom w:val="none" w:sz="0" w:space="0" w:color="auto"/>
        <w:right w:val="none" w:sz="0" w:space="0" w:color="auto"/>
      </w:divBdr>
    </w:div>
    <w:div w:id="1061366231">
      <w:bodyDiv w:val="1"/>
      <w:marLeft w:val="0"/>
      <w:marRight w:val="0"/>
      <w:marTop w:val="0"/>
      <w:marBottom w:val="0"/>
      <w:divBdr>
        <w:top w:val="none" w:sz="0" w:space="0" w:color="auto"/>
        <w:left w:val="none" w:sz="0" w:space="0" w:color="auto"/>
        <w:bottom w:val="none" w:sz="0" w:space="0" w:color="auto"/>
        <w:right w:val="none" w:sz="0" w:space="0" w:color="auto"/>
      </w:divBdr>
    </w:div>
    <w:div w:id="1105267580">
      <w:bodyDiv w:val="1"/>
      <w:marLeft w:val="0"/>
      <w:marRight w:val="0"/>
      <w:marTop w:val="0"/>
      <w:marBottom w:val="0"/>
      <w:divBdr>
        <w:top w:val="none" w:sz="0" w:space="0" w:color="auto"/>
        <w:left w:val="none" w:sz="0" w:space="0" w:color="auto"/>
        <w:bottom w:val="none" w:sz="0" w:space="0" w:color="auto"/>
        <w:right w:val="none" w:sz="0" w:space="0" w:color="auto"/>
      </w:divBdr>
    </w:div>
    <w:div w:id="1191259148">
      <w:bodyDiv w:val="1"/>
      <w:marLeft w:val="0"/>
      <w:marRight w:val="0"/>
      <w:marTop w:val="0"/>
      <w:marBottom w:val="0"/>
      <w:divBdr>
        <w:top w:val="none" w:sz="0" w:space="0" w:color="auto"/>
        <w:left w:val="none" w:sz="0" w:space="0" w:color="auto"/>
        <w:bottom w:val="none" w:sz="0" w:space="0" w:color="auto"/>
        <w:right w:val="none" w:sz="0" w:space="0" w:color="auto"/>
      </w:divBdr>
    </w:div>
    <w:div w:id="1215501651">
      <w:bodyDiv w:val="1"/>
      <w:marLeft w:val="0"/>
      <w:marRight w:val="0"/>
      <w:marTop w:val="0"/>
      <w:marBottom w:val="0"/>
      <w:divBdr>
        <w:top w:val="none" w:sz="0" w:space="0" w:color="auto"/>
        <w:left w:val="none" w:sz="0" w:space="0" w:color="auto"/>
        <w:bottom w:val="none" w:sz="0" w:space="0" w:color="auto"/>
        <w:right w:val="none" w:sz="0" w:space="0" w:color="auto"/>
      </w:divBdr>
    </w:div>
    <w:div w:id="1305157090">
      <w:bodyDiv w:val="1"/>
      <w:marLeft w:val="0"/>
      <w:marRight w:val="0"/>
      <w:marTop w:val="0"/>
      <w:marBottom w:val="0"/>
      <w:divBdr>
        <w:top w:val="none" w:sz="0" w:space="0" w:color="auto"/>
        <w:left w:val="none" w:sz="0" w:space="0" w:color="auto"/>
        <w:bottom w:val="none" w:sz="0" w:space="0" w:color="auto"/>
        <w:right w:val="none" w:sz="0" w:space="0" w:color="auto"/>
      </w:divBdr>
    </w:div>
    <w:div w:id="1368986681">
      <w:bodyDiv w:val="1"/>
      <w:marLeft w:val="0"/>
      <w:marRight w:val="0"/>
      <w:marTop w:val="0"/>
      <w:marBottom w:val="0"/>
      <w:divBdr>
        <w:top w:val="none" w:sz="0" w:space="0" w:color="auto"/>
        <w:left w:val="none" w:sz="0" w:space="0" w:color="auto"/>
        <w:bottom w:val="none" w:sz="0" w:space="0" w:color="auto"/>
        <w:right w:val="none" w:sz="0" w:space="0" w:color="auto"/>
      </w:divBdr>
    </w:div>
    <w:div w:id="16549929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68288301">
      <w:bodyDiv w:val="1"/>
      <w:marLeft w:val="0"/>
      <w:marRight w:val="0"/>
      <w:marTop w:val="0"/>
      <w:marBottom w:val="0"/>
      <w:divBdr>
        <w:top w:val="none" w:sz="0" w:space="0" w:color="auto"/>
        <w:left w:val="none" w:sz="0" w:space="0" w:color="auto"/>
        <w:bottom w:val="none" w:sz="0" w:space="0" w:color="auto"/>
        <w:right w:val="none" w:sz="0" w:space="0" w:color="auto"/>
      </w:divBdr>
    </w:div>
    <w:div w:id="1672945001">
      <w:bodyDiv w:val="1"/>
      <w:marLeft w:val="0"/>
      <w:marRight w:val="0"/>
      <w:marTop w:val="0"/>
      <w:marBottom w:val="0"/>
      <w:divBdr>
        <w:top w:val="none" w:sz="0" w:space="0" w:color="auto"/>
        <w:left w:val="none" w:sz="0" w:space="0" w:color="auto"/>
        <w:bottom w:val="none" w:sz="0" w:space="0" w:color="auto"/>
        <w:right w:val="none" w:sz="0" w:space="0" w:color="auto"/>
      </w:divBdr>
    </w:div>
    <w:div w:id="1702894479">
      <w:bodyDiv w:val="1"/>
      <w:marLeft w:val="0"/>
      <w:marRight w:val="0"/>
      <w:marTop w:val="0"/>
      <w:marBottom w:val="0"/>
      <w:divBdr>
        <w:top w:val="none" w:sz="0" w:space="0" w:color="auto"/>
        <w:left w:val="none" w:sz="0" w:space="0" w:color="auto"/>
        <w:bottom w:val="none" w:sz="0" w:space="0" w:color="auto"/>
        <w:right w:val="none" w:sz="0" w:space="0" w:color="auto"/>
      </w:divBdr>
    </w:div>
    <w:div w:id="1806465674">
      <w:bodyDiv w:val="1"/>
      <w:marLeft w:val="0"/>
      <w:marRight w:val="0"/>
      <w:marTop w:val="0"/>
      <w:marBottom w:val="0"/>
      <w:divBdr>
        <w:top w:val="none" w:sz="0" w:space="0" w:color="auto"/>
        <w:left w:val="none" w:sz="0" w:space="0" w:color="auto"/>
        <w:bottom w:val="none" w:sz="0" w:space="0" w:color="auto"/>
        <w:right w:val="none" w:sz="0" w:space="0" w:color="auto"/>
      </w:divBdr>
    </w:div>
    <w:div w:id="1825853686">
      <w:bodyDiv w:val="1"/>
      <w:marLeft w:val="0"/>
      <w:marRight w:val="0"/>
      <w:marTop w:val="0"/>
      <w:marBottom w:val="0"/>
      <w:divBdr>
        <w:top w:val="none" w:sz="0" w:space="0" w:color="auto"/>
        <w:left w:val="none" w:sz="0" w:space="0" w:color="auto"/>
        <w:bottom w:val="none" w:sz="0" w:space="0" w:color="auto"/>
        <w:right w:val="none" w:sz="0" w:space="0" w:color="auto"/>
      </w:divBdr>
    </w:div>
    <w:div w:id="184732925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54761041">
      <w:bodyDiv w:val="1"/>
      <w:marLeft w:val="0"/>
      <w:marRight w:val="0"/>
      <w:marTop w:val="0"/>
      <w:marBottom w:val="0"/>
      <w:divBdr>
        <w:top w:val="none" w:sz="0" w:space="0" w:color="auto"/>
        <w:left w:val="none" w:sz="0" w:space="0" w:color="auto"/>
        <w:bottom w:val="none" w:sz="0" w:space="0" w:color="auto"/>
        <w:right w:val="none" w:sz="0" w:space="0" w:color="auto"/>
      </w:divBdr>
    </w:div>
    <w:div w:id="1901138148">
      <w:bodyDiv w:val="1"/>
      <w:marLeft w:val="0"/>
      <w:marRight w:val="0"/>
      <w:marTop w:val="0"/>
      <w:marBottom w:val="0"/>
      <w:divBdr>
        <w:top w:val="none" w:sz="0" w:space="0" w:color="auto"/>
        <w:left w:val="none" w:sz="0" w:space="0" w:color="auto"/>
        <w:bottom w:val="none" w:sz="0" w:space="0" w:color="auto"/>
        <w:right w:val="none" w:sz="0" w:space="0" w:color="auto"/>
      </w:divBdr>
    </w:div>
    <w:div w:id="1963884154">
      <w:bodyDiv w:val="1"/>
      <w:marLeft w:val="0"/>
      <w:marRight w:val="0"/>
      <w:marTop w:val="0"/>
      <w:marBottom w:val="0"/>
      <w:divBdr>
        <w:top w:val="none" w:sz="0" w:space="0" w:color="auto"/>
        <w:left w:val="none" w:sz="0" w:space="0" w:color="auto"/>
        <w:bottom w:val="none" w:sz="0" w:space="0" w:color="auto"/>
        <w:right w:val="none" w:sz="0" w:space="0" w:color="auto"/>
      </w:divBdr>
    </w:div>
    <w:div w:id="1978953061">
      <w:bodyDiv w:val="1"/>
      <w:marLeft w:val="0"/>
      <w:marRight w:val="0"/>
      <w:marTop w:val="0"/>
      <w:marBottom w:val="0"/>
      <w:divBdr>
        <w:top w:val="none" w:sz="0" w:space="0" w:color="auto"/>
        <w:left w:val="none" w:sz="0" w:space="0" w:color="auto"/>
        <w:bottom w:val="none" w:sz="0" w:space="0" w:color="auto"/>
        <w:right w:val="none" w:sz="0" w:space="0" w:color="auto"/>
      </w:divBdr>
    </w:div>
    <w:div w:id="1999533610">
      <w:bodyDiv w:val="1"/>
      <w:marLeft w:val="0"/>
      <w:marRight w:val="0"/>
      <w:marTop w:val="0"/>
      <w:marBottom w:val="0"/>
      <w:divBdr>
        <w:top w:val="none" w:sz="0" w:space="0" w:color="auto"/>
        <w:left w:val="none" w:sz="0" w:space="0" w:color="auto"/>
        <w:bottom w:val="none" w:sz="0" w:space="0" w:color="auto"/>
        <w:right w:val="none" w:sz="0" w:space="0" w:color="auto"/>
      </w:divBdr>
    </w:div>
    <w:div w:id="2069187044">
      <w:bodyDiv w:val="1"/>
      <w:marLeft w:val="0"/>
      <w:marRight w:val="0"/>
      <w:marTop w:val="0"/>
      <w:marBottom w:val="0"/>
      <w:divBdr>
        <w:top w:val="none" w:sz="0" w:space="0" w:color="auto"/>
        <w:left w:val="none" w:sz="0" w:space="0" w:color="auto"/>
        <w:bottom w:val="none" w:sz="0" w:space="0" w:color="auto"/>
        <w:right w:val="none" w:sz="0" w:space="0" w:color="auto"/>
      </w:divBdr>
    </w:div>
    <w:div w:id="2072270665">
      <w:bodyDiv w:val="1"/>
      <w:marLeft w:val="0"/>
      <w:marRight w:val="0"/>
      <w:marTop w:val="0"/>
      <w:marBottom w:val="0"/>
      <w:divBdr>
        <w:top w:val="none" w:sz="0" w:space="0" w:color="auto"/>
        <w:left w:val="none" w:sz="0" w:space="0" w:color="auto"/>
        <w:bottom w:val="none" w:sz="0" w:space="0" w:color="auto"/>
        <w:right w:val="none" w:sz="0" w:space="0" w:color="auto"/>
      </w:divBdr>
    </w:div>
    <w:div w:id="2090803643">
      <w:bodyDiv w:val="1"/>
      <w:marLeft w:val="0"/>
      <w:marRight w:val="0"/>
      <w:marTop w:val="0"/>
      <w:marBottom w:val="0"/>
      <w:divBdr>
        <w:top w:val="none" w:sz="0" w:space="0" w:color="auto"/>
        <w:left w:val="none" w:sz="0" w:space="0" w:color="auto"/>
        <w:bottom w:val="none" w:sz="0" w:space="0" w:color="auto"/>
        <w:right w:val="none" w:sz="0" w:space="0" w:color="auto"/>
      </w:divBdr>
    </w:div>
    <w:div w:id="2108648344">
      <w:bodyDiv w:val="1"/>
      <w:marLeft w:val="0"/>
      <w:marRight w:val="0"/>
      <w:marTop w:val="0"/>
      <w:marBottom w:val="0"/>
      <w:divBdr>
        <w:top w:val="none" w:sz="0" w:space="0" w:color="auto"/>
        <w:left w:val="none" w:sz="0" w:space="0" w:color="auto"/>
        <w:bottom w:val="none" w:sz="0" w:space="0" w:color="auto"/>
        <w:right w:val="none" w:sz="0" w:space="0" w:color="auto"/>
      </w:divBdr>
    </w:div>
    <w:div w:id="2131974276">
      <w:bodyDiv w:val="1"/>
      <w:marLeft w:val="0"/>
      <w:marRight w:val="0"/>
      <w:marTop w:val="0"/>
      <w:marBottom w:val="0"/>
      <w:divBdr>
        <w:top w:val="none" w:sz="0" w:space="0" w:color="auto"/>
        <w:left w:val="none" w:sz="0" w:space="0" w:color="auto"/>
        <w:bottom w:val="none" w:sz="0" w:space="0" w:color="auto"/>
        <w:right w:val="none" w:sz="0" w:space="0" w:color="auto"/>
      </w:divBdr>
    </w:div>
    <w:div w:id="2135324908">
      <w:bodyDiv w:val="1"/>
      <w:marLeft w:val="0"/>
      <w:marRight w:val="0"/>
      <w:marTop w:val="0"/>
      <w:marBottom w:val="0"/>
      <w:divBdr>
        <w:top w:val="none" w:sz="0" w:space="0" w:color="auto"/>
        <w:left w:val="none" w:sz="0" w:space="0" w:color="auto"/>
        <w:bottom w:val="none" w:sz="0" w:space="0" w:color="auto"/>
        <w:right w:val="none" w:sz="0" w:space="0" w:color="auto"/>
      </w:divBdr>
    </w:div>
    <w:div w:id="21362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8958-0834-4A21-A2E4-6A175B5B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1653</Words>
  <Characters>9427</Characters>
  <Application>Microsoft Office Word</Application>
  <DocSecurity>0</DocSecurity>
  <Lines>78</Lines>
  <Paragraphs>22</Paragraphs>
  <ScaleCrop>false</ScaleCrop>
  <Company>WwW.YlmF.CoM</Company>
  <LinksUpToDate>false</LinksUpToDate>
  <CharactersWithSpaces>11058</CharactersWithSpaces>
  <SharedDoc>false</SharedDoc>
  <HLinks>
    <vt:vector size="6" baseType="variant">
      <vt:variant>
        <vt:i4>6160454</vt:i4>
      </vt:variant>
      <vt:variant>
        <vt:i4>0</vt:i4>
      </vt:variant>
      <vt:variant>
        <vt:i4>0</vt:i4>
      </vt:variant>
      <vt:variant>
        <vt:i4>5</vt:i4>
      </vt:variant>
      <vt:variant>
        <vt:lpwstr>http://www.efunds.com.cn/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Dell</dc:creator>
  <cp:lastModifiedBy>杜婧媛</cp:lastModifiedBy>
  <cp:revision>3</cp:revision>
  <cp:lastPrinted>2013-04-18T08:40:00Z</cp:lastPrinted>
  <dcterms:created xsi:type="dcterms:W3CDTF">2020-07-03T06:41:00Z</dcterms:created>
  <dcterms:modified xsi:type="dcterms:W3CDTF">2020-07-03T08:14:00Z</dcterms:modified>
</cp:coreProperties>
</file>